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4.xml" ContentType="application/vnd.openxmlformats-officedocument.wordprocessingml.header+xml"/>
  <Override PartName="/word/footer2.xml" ContentType="application/vnd.openxmlformats-officedocument.wordprocessingml.footer+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theme/themeOverride7.xml" ContentType="application/vnd.openxmlformats-officedocument.themeOverride+xml"/>
  <Override PartName="/word/charts/chart15.xml" ContentType="application/vnd.openxmlformats-officedocument.drawingml.chart+xml"/>
  <Override PartName="/word/charts/chart16.xml" ContentType="application/vnd.openxmlformats-officedocument.drawingml.chart+xml"/>
  <Override PartName="/word/theme/themeOverride8.xml" ContentType="application/vnd.openxmlformats-officedocument.themeOverride+xml"/>
  <Override PartName="/word/charts/chart17.xml" ContentType="application/vnd.openxmlformats-officedocument.drawingml.chart+xml"/>
  <Override PartName="/word/theme/themeOverride9.xml" ContentType="application/vnd.openxmlformats-officedocument.themeOverride+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18A9" w:rsidRPr="00576590" w:rsidRDefault="00304459" w:rsidP="00AE1C19">
      <w:pPr>
        <w:pStyle w:val="Title-main-Coverpage"/>
        <w:spacing w:afterLines="60" w:after="144"/>
        <w:ind w:left="-142"/>
        <w:rPr>
          <w:lang w:eastAsia="en-GB"/>
        </w:rPr>
      </w:pPr>
      <w:r>
        <w:rPr>
          <w:noProof/>
          <w:lang w:val="en-GB" w:eastAsia="en-GB"/>
        </w:rPr>
        <mc:AlternateContent>
          <mc:Choice Requires="wps">
            <w:drawing>
              <wp:anchor distT="0" distB="0" distL="114300" distR="114300" simplePos="0" relativeHeight="251476992" behindDoc="0" locked="1" layoutInCell="1" allowOverlap="1">
                <wp:simplePos x="0" y="0"/>
                <wp:positionH relativeFrom="column">
                  <wp:posOffset>-54610</wp:posOffset>
                </wp:positionH>
                <wp:positionV relativeFrom="paragraph">
                  <wp:posOffset>-2757170</wp:posOffset>
                </wp:positionV>
                <wp:extent cx="6173470" cy="1825625"/>
                <wp:effectExtent l="2540" t="0" r="0" b="0"/>
                <wp:wrapNone/>
                <wp:docPr id="49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3470" cy="1825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B170A7">
                            <w:pPr>
                              <w:ind w:left="-284"/>
                            </w:pPr>
                            <w:r>
                              <w:t>[</w:t>
                            </w:r>
                            <w:r>
                              <w:rPr>
                                <w:noProof/>
                                <w:lang w:eastAsia="en-GB"/>
                              </w:rPr>
                              <w:drawing>
                                <wp:inline distT="0" distB="0" distL="0" distR="0">
                                  <wp:extent cx="6115050" cy="1219200"/>
                                  <wp:effectExtent l="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5050" cy="12192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4.3pt;margin-top:-217.1pt;width:486.1pt;height:143.75pt;z-index:25147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" stroked="f">
                <v:textbox>
                  <w:txbxContent>
                    <w:p w:rsidR="008A2BAD" w:rsidRDefault="008A2BAD" w:rsidP="00B170A7">
                      <w:pPr>
                        <w:ind w:left="-284"/>
                      </w:pPr>
                      <w:r>
                        <w:t>[</w:t>
                      </w:r>
                      <w:r>
                        <w:rPr>
                          <w:noProof/>
                          <w:lang w:eastAsia="en-GB"/>
                        </w:rPr>
                        <w:drawing>
                          <wp:inline distT="0" distB="0" distL="0" distR="0">
                            <wp:extent cx="6115050" cy="1219200"/>
                            <wp:effectExtent l="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5050" cy="1219200"/>
                                    </a:xfrm>
                                    <a:prstGeom prst="rect">
                                      <a:avLst/>
                                    </a:prstGeom>
                                    <a:noFill/>
                                    <a:ln>
                                      <a:noFill/>
                                    </a:ln>
                                  </pic:spPr>
                                </pic:pic>
                              </a:graphicData>
                            </a:graphic>
                          </wp:inline>
                        </w:drawing>
                      </w:r>
                    </w:p>
                  </w:txbxContent>
                </v:textbox>
                <w10:anchorlock/>
              </v:shape>
            </w:pict>
          </mc:Fallback>
        </mc:AlternateContent>
      </w:r>
      <w:r w:rsidR="000B4E5B" w:rsidRPr="00576590">
        <w:rPr>
          <w:noProof/>
          <w:lang w:eastAsia="en-GB"/>
        </w:rPr>
        <w:t>EU Fuel Quality Monitoring</w:t>
      </w:r>
      <w:r w:rsidR="00D80E02" w:rsidRPr="00576590">
        <w:rPr>
          <w:noProof/>
          <w:lang w:eastAsia="en-GB"/>
        </w:rPr>
        <w:t xml:space="preserve"> </w:t>
      </w:r>
      <w:r w:rsidR="000B4E5B" w:rsidRPr="00576590">
        <w:rPr>
          <w:noProof/>
          <w:lang w:eastAsia="en-GB"/>
        </w:rPr>
        <w:t xml:space="preserve">- </w:t>
      </w:r>
      <w:r w:rsidR="00610DCB" w:rsidRPr="00576590">
        <w:rPr>
          <w:noProof/>
          <w:lang w:eastAsia="en-GB"/>
        </w:rPr>
        <w:t xml:space="preserve">2010 </w:t>
      </w:r>
      <w:r w:rsidR="000B4E5B" w:rsidRPr="00576590">
        <w:rPr>
          <w:noProof/>
          <w:lang w:eastAsia="en-GB"/>
        </w:rPr>
        <w:t>Summary Report</w:t>
      </w:r>
    </w:p>
    <w:p w:rsidR="00772CCF" w:rsidRPr="00576590" w:rsidRDefault="00772CCF" w:rsidP="00AE1C19">
      <w:pPr>
        <w:pStyle w:val="Title-Ref-Coverpage"/>
        <w:spacing w:afterLines="60" w:after="144"/>
        <w:outlineLvl w:val="0"/>
      </w:pPr>
    </w:p>
    <w:p w:rsidR="00772CCF" w:rsidRPr="00576590" w:rsidRDefault="00C018A9" w:rsidP="00AE1C19">
      <w:pPr>
        <w:pStyle w:val="Title-Ref-Coverpage"/>
        <w:spacing w:afterLines="60" w:after="144"/>
        <w:outlineLvl w:val="0"/>
      </w:pPr>
      <w:r w:rsidRPr="00576590">
        <w:t>Final Report to the European Commission – DG Climate Action</w:t>
      </w:r>
    </w:p>
    <w:p w:rsidR="00C018A9" w:rsidRPr="00576590" w:rsidRDefault="00C018A9" w:rsidP="00AE1C19">
      <w:pPr>
        <w:pStyle w:val="Title-Ref-Coverpage"/>
        <w:spacing w:afterLines="60" w:after="144"/>
        <w:outlineLvl w:val="0"/>
        <w:rPr>
          <w:i/>
          <w:iCs/>
        </w:rPr>
        <w:sectPr w:rsidR="00C018A9" w:rsidRPr="00576590">
          <w:headerReference w:type="default" r:id="rId10"/>
          <w:pgSz w:w="11906" w:h="16838" w:code="9"/>
          <w:pgMar w:top="9072" w:right="1134" w:bottom="1440" w:left="1134" w:header="7938" w:footer="567" w:gutter="0"/>
          <w:pgNumType w:fmt="lowerRoman"/>
          <w:cols w:space="708"/>
          <w:docGrid w:linePitch="360"/>
        </w:sectPr>
      </w:pPr>
      <w:r w:rsidRPr="00576590">
        <w:t xml:space="preserve">Ref: DG ENV. </w:t>
      </w:r>
      <w:r w:rsidR="00F10FF7" w:rsidRPr="00576590">
        <w:t>070307/572479/SER/C2</w:t>
      </w:r>
      <w:r w:rsidRPr="00576590">
        <w:t xml:space="preserve">   </w:t>
      </w:r>
      <w:r w:rsidR="00304459">
        <w:rPr>
          <w:noProof/>
          <w:lang w:val="en-GB" w:eastAsia="en-GB"/>
        </w:rPr>
        <mc:AlternateContent>
          <mc:Choice Requires="wps">
            <w:drawing>
              <wp:anchor distT="0" distB="0" distL="114300" distR="114300" simplePos="0" relativeHeight="251478016" behindDoc="0" locked="1" layoutInCell="1" allowOverlap="1">
                <wp:simplePos x="0" y="0"/>
                <wp:positionH relativeFrom="page">
                  <wp:posOffset>665480</wp:posOffset>
                </wp:positionH>
                <wp:positionV relativeFrom="page">
                  <wp:posOffset>8821420</wp:posOffset>
                </wp:positionV>
                <wp:extent cx="1630045" cy="1257300"/>
                <wp:effectExtent l="0" t="1270" r="0" b="0"/>
                <wp:wrapNone/>
                <wp:docPr id="49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1257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pPr>
                              <w:pStyle w:val="CoverQA"/>
                              <w:rPr>
                                <w:rStyle w:val="BodyTextChar"/>
                              </w:rPr>
                            </w:pPr>
                          </w:p>
                          <w:p w:rsidR="008A2BAD" w:rsidRPr="009A205C" w:rsidRDefault="008A2BAD" w:rsidP="000B4E5B">
                            <w:pPr>
                              <w:spacing w:after="0" w:line="300" w:lineRule="auto"/>
                              <w:rPr>
                                <w:sz w:val="20"/>
                              </w:rPr>
                            </w:pPr>
                            <w:r w:rsidRPr="009A205C">
                              <w:rPr>
                                <w:rStyle w:val="BodyTextChar"/>
                              </w:rPr>
                              <w:t>Restricted Commercial</w:t>
                            </w:r>
                            <w:r w:rsidRPr="009A205C">
                              <w:rPr>
                                <w:rStyle w:val="BodyTextChar"/>
                              </w:rPr>
                              <w:br/>
                            </w:r>
                            <w:r w:rsidRPr="009A205C">
                              <w:rPr>
                                <w:sz w:val="20"/>
                              </w:rPr>
                              <w:t>ED56267</w:t>
                            </w:r>
                          </w:p>
                          <w:p w:rsidR="008A2BAD" w:rsidRPr="00DB1821" w:rsidRDefault="008A2BAD" w:rsidP="000B4E5B">
                            <w:pPr>
                              <w:pStyle w:val="Footer"/>
                              <w:spacing w:line="300" w:lineRule="auto"/>
                              <w:rPr>
                                <w:lang w:val="en-GB"/>
                              </w:rPr>
                            </w:pPr>
                            <w:r>
                              <w:rPr>
                                <w:lang w:val="en-GB"/>
                              </w:rPr>
                              <w:t>Draft V7</w:t>
                            </w:r>
                          </w:p>
                          <w:p w:rsidR="008A2BAD" w:rsidRPr="00A42C0A" w:rsidRDefault="008A2BAD" w:rsidP="000B4E5B">
                            <w:pPr>
                              <w:pStyle w:val="Footer"/>
                              <w:spacing w:line="300" w:lineRule="auto"/>
                              <w:rPr>
                                <w:lang w:val="en-GB"/>
                              </w:rPr>
                            </w:pPr>
                            <w:r w:rsidRPr="009A205C">
                              <w:t xml:space="preserve">Date: </w:t>
                            </w:r>
                            <w:r>
                              <w:rPr>
                                <w:lang w:val="en-GB"/>
                              </w:rPr>
                              <w:t>24/07/12</w:t>
                            </w:r>
                          </w:p>
                        </w:txbxContent>
                      </wps:txbx>
                      <wps:bodyPr rot="0" vert="horz" wrap="square" lIns="0" tIns="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52.4pt;margin-top:694.6pt;width:128.35pt;height:99pt;z-index:251478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" stroked="f">
                <v:textbox inset="0,0">
                  <w:txbxContent>
                    <w:p w:rsidR="008A2BAD" w:rsidRDefault="008A2BAD">
                      <w:pPr>
                        <w:pStyle w:val="CoverQA"/>
                        <w:rPr>
                          <w:rStyle w:val="BodyTextChar"/>
                        </w:rPr>
                      </w:pPr>
                    </w:p>
                    <w:p w:rsidR="008A2BAD" w:rsidRPr="009A205C" w:rsidRDefault="008A2BAD" w:rsidP="000B4E5B">
                      <w:pPr>
                        <w:spacing w:after="0" w:line="300" w:lineRule="auto"/>
                        <w:rPr>
                          <w:sz w:val="20"/>
                        </w:rPr>
                      </w:pPr>
                      <w:r w:rsidRPr="009A205C">
                        <w:rPr>
                          <w:rStyle w:val="BodyTextChar"/>
                        </w:rPr>
                        <w:t>Restricted Commercial</w:t>
                      </w:r>
                      <w:r w:rsidRPr="009A205C">
                        <w:rPr>
                          <w:rStyle w:val="BodyTextChar"/>
                        </w:rPr>
                        <w:br/>
                      </w:r>
                      <w:r w:rsidRPr="009A205C">
                        <w:rPr>
                          <w:sz w:val="20"/>
                        </w:rPr>
                        <w:t>ED56267</w:t>
                      </w:r>
                    </w:p>
                    <w:p w:rsidR="008A2BAD" w:rsidRPr="00DB1821" w:rsidRDefault="008A2BAD" w:rsidP="000B4E5B">
                      <w:pPr>
                        <w:pStyle w:val="Footer"/>
                        <w:spacing w:line="300" w:lineRule="auto"/>
                        <w:rPr>
                          <w:lang w:val="en-GB"/>
                        </w:rPr>
                      </w:pPr>
                      <w:r>
                        <w:rPr>
                          <w:lang w:val="en-GB"/>
                        </w:rPr>
                        <w:t>Draft V7</w:t>
                      </w:r>
                    </w:p>
                    <w:p w:rsidR="008A2BAD" w:rsidRPr="00A42C0A" w:rsidRDefault="008A2BAD" w:rsidP="000B4E5B">
                      <w:pPr>
                        <w:pStyle w:val="Footer"/>
                        <w:spacing w:line="300" w:lineRule="auto"/>
                        <w:rPr>
                          <w:lang w:val="en-GB"/>
                        </w:rPr>
                      </w:pPr>
                      <w:r w:rsidRPr="009A205C">
                        <w:t xml:space="preserve">Date: </w:t>
                      </w:r>
                      <w:r>
                        <w:rPr>
                          <w:lang w:val="en-GB"/>
                        </w:rPr>
                        <w:t>24/07/12</w:t>
                      </w:r>
                    </w:p>
                  </w:txbxContent>
                </v:textbox>
                <w10:wrap anchorx="page" anchory="page"/>
                <w10:anchorlock/>
              </v:shape>
            </w:pict>
          </mc:Fallback>
        </mc:AlternateContent>
      </w:r>
    </w:p>
    <w:p w:rsidR="00772CCF" w:rsidRPr="00576590" w:rsidRDefault="00772CCF" w:rsidP="00AE1C19">
      <w:pPr>
        <w:pStyle w:val="QA-Page"/>
        <w:spacing w:afterLines="60" w:after="144"/>
        <w:jc w:val="both"/>
      </w:pPr>
    </w:p>
    <w:p w:rsidR="00772CCF" w:rsidRPr="00576590" w:rsidRDefault="00772CCF" w:rsidP="00AE1C19">
      <w:pPr>
        <w:pStyle w:val="QA-Page"/>
        <w:spacing w:afterLines="60" w:after="144"/>
        <w:jc w:val="both"/>
      </w:pPr>
    </w:p>
    <w:tbl>
      <w:tblPr>
        <w:tblW w:w="9287" w:type="dxa"/>
        <w:tblInd w:w="-105" w:type="dxa"/>
        <w:tblLayout w:type="fixed"/>
        <w:tblCellMar>
          <w:left w:w="107" w:type="dxa"/>
          <w:right w:w="107" w:type="dxa"/>
        </w:tblCellMar>
        <w:tblLook w:val="0000" w:firstRow="0" w:lastRow="0" w:firstColumn="0" w:lastColumn="0" w:noHBand="0" w:noVBand="0"/>
      </w:tblPr>
      <w:tblGrid>
        <w:gridCol w:w="2376"/>
        <w:gridCol w:w="6911"/>
      </w:tblGrid>
      <w:tr w:rsidR="00C018A9" w:rsidRPr="00576590">
        <w:tc>
          <w:tcPr>
            <w:tcW w:w="2376" w:type="dxa"/>
          </w:tcPr>
          <w:p w:rsidR="00772CCF" w:rsidRPr="00576590" w:rsidRDefault="00C018A9" w:rsidP="00AE1C19">
            <w:pPr>
              <w:pStyle w:val="QAQC-question"/>
              <w:spacing w:afterLines="60" w:after="144"/>
              <w:jc w:val="both"/>
              <w:rPr>
                <w:noProof w:val="0"/>
                <w:sz w:val="22"/>
                <w:szCs w:val="22"/>
              </w:rPr>
            </w:pPr>
            <w:r w:rsidRPr="00576590">
              <w:rPr>
                <w:noProof w:val="0"/>
              </w:rPr>
              <w:t>Title</w:t>
            </w:r>
          </w:p>
        </w:tc>
        <w:tc>
          <w:tcPr>
            <w:tcW w:w="6911" w:type="dxa"/>
            <w:tcBorders>
              <w:left w:val="single" w:sz="6" w:space="0" w:color="auto"/>
              <w:bottom w:val="single" w:sz="6" w:space="0" w:color="auto"/>
              <w:right w:val="single" w:sz="6" w:space="0" w:color="auto"/>
            </w:tcBorders>
            <w:vAlign w:val="center"/>
          </w:tcPr>
          <w:p w:rsidR="00361DC2" w:rsidRPr="00576590" w:rsidRDefault="000B4E5B" w:rsidP="00AE1C19">
            <w:pPr>
              <w:pStyle w:val="QA-Page"/>
              <w:spacing w:afterLines="60" w:after="144"/>
              <w:rPr>
                <w:b/>
                <w:bCs/>
                <w:sz w:val="22"/>
                <w:szCs w:val="22"/>
              </w:rPr>
            </w:pPr>
            <w:r w:rsidRPr="00576590">
              <w:rPr>
                <w:b/>
                <w:bCs/>
              </w:rPr>
              <w:t xml:space="preserve">EU Fuel Quality Monitoring Summary Report </w:t>
            </w:r>
            <w:r w:rsidR="00610DCB" w:rsidRPr="00576590">
              <w:rPr>
                <w:b/>
                <w:bCs/>
              </w:rPr>
              <w:t>2010</w:t>
            </w:r>
          </w:p>
        </w:tc>
      </w:tr>
    </w:tbl>
    <w:p w:rsidR="00C018A9" w:rsidRPr="00576590" w:rsidRDefault="00C018A9" w:rsidP="00AE1C19">
      <w:pPr>
        <w:pStyle w:val="QA-Page"/>
        <w:spacing w:afterLines="60" w:after="144"/>
        <w:jc w:val="both"/>
      </w:pPr>
    </w:p>
    <w:tbl>
      <w:tblPr>
        <w:tblW w:w="9287" w:type="dxa"/>
        <w:tblInd w:w="-105" w:type="dxa"/>
        <w:tblLayout w:type="fixed"/>
        <w:tblCellMar>
          <w:left w:w="107" w:type="dxa"/>
          <w:right w:w="107" w:type="dxa"/>
        </w:tblCellMar>
        <w:tblLook w:val="0000" w:firstRow="0" w:lastRow="0" w:firstColumn="0" w:lastColumn="0" w:noHBand="0" w:noVBand="0"/>
      </w:tblPr>
      <w:tblGrid>
        <w:gridCol w:w="2376"/>
        <w:gridCol w:w="6911"/>
      </w:tblGrid>
      <w:tr w:rsidR="00C018A9" w:rsidRPr="00576590">
        <w:tc>
          <w:tcPr>
            <w:tcW w:w="2376" w:type="dxa"/>
          </w:tcPr>
          <w:p w:rsidR="00772CCF" w:rsidRPr="00576590" w:rsidRDefault="00C018A9" w:rsidP="00AE1C19">
            <w:pPr>
              <w:pStyle w:val="QAQC-question"/>
              <w:spacing w:afterLines="60" w:after="144"/>
              <w:jc w:val="both"/>
              <w:rPr>
                <w:noProof w:val="0"/>
                <w:sz w:val="22"/>
                <w:szCs w:val="22"/>
              </w:rPr>
            </w:pPr>
            <w:r w:rsidRPr="00576590">
              <w:rPr>
                <w:noProof w:val="0"/>
              </w:rPr>
              <w:t>Customer</w:t>
            </w:r>
          </w:p>
        </w:tc>
        <w:tc>
          <w:tcPr>
            <w:tcW w:w="6911" w:type="dxa"/>
            <w:tcBorders>
              <w:left w:val="single" w:sz="6" w:space="0" w:color="auto"/>
              <w:bottom w:val="single" w:sz="6" w:space="0" w:color="auto"/>
              <w:right w:val="single" w:sz="6" w:space="0" w:color="auto"/>
            </w:tcBorders>
            <w:vAlign w:val="center"/>
          </w:tcPr>
          <w:p w:rsidR="00772CCF" w:rsidRPr="00576590" w:rsidRDefault="00C018A9" w:rsidP="00AE1C19">
            <w:pPr>
              <w:pStyle w:val="QA-Page"/>
              <w:spacing w:afterLines="60" w:after="144"/>
              <w:jc w:val="both"/>
              <w:rPr>
                <w:sz w:val="22"/>
                <w:szCs w:val="22"/>
              </w:rPr>
            </w:pPr>
            <w:r w:rsidRPr="00576590">
              <w:rPr>
                <w:b/>
                <w:bCs/>
              </w:rPr>
              <w:t>European Commission – DG Climate Action</w:t>
            </w:r>
          </w:p>
        </w:tc>
      </w:tr>
    </w:tbl>
    <w:p w:rsidR="00C018A9" w:rsidRPr="00576590" w:rsidRDefault="00C018A9" w:rsidP="00AE1C19">
      <w:pPr>
        <w:spacing w:afterLines="60" w:after="144"/>
        <w:rPr>
          <w:i/>
          <w:iCs/>
        </w:rPr>
      </w:pPr>
    </w:p>
    <w:tbl>
      <w:tblPr>
        <w:tblW w:w="9287" w:type="dxa"/>
        <w:tblInd w:w="-105" w:type="dxa"/>
        <w:tblLayout w:type="fixed"/>
        <w:tblCellMar>
          <w:left w:w="107" w:type="dxa"/>
          <w:right w:w="107" w:type="dxa"/>
        </w:tblCellMar>
        <w:tblLook w:val="0000" w:firstRow="0" w:lastRow="0" w:firstColumn="0" w:lastColumn="0" w:noHBand="0" w:noVBand="0"/>
      </w:tblPr>
      <w:tblGrid>
        <w:gridCol w:w="2376"/>
        <w:gridCol w:w="6911"/>
      </w:tblGrid>
      <w:tr w:rsidR="00C018A9" w:rsidRPr="00576590">
        <w:tc>
          <w:tcPr>
            <w:tcW w:w="2376" w:type="dxa"/>
          </w:tcPr>
          <w:p w:rsidR="00772CCF" w:rsidRPr="00576590" w:rsidRDefault="00C018A9" w:rsidP="00AE1C19">
            <w:pPr>
              <w:pStyle w:val="QAQC-question"/>
              <w:spacing w:afterLines="60" w:after="144"/>
              <w:jc w:val="both"/>
              <w:rPr>
                <w:noProof w:val="0"/>
                <w:sz w:val="22"/>
                <w:szCs w:val="22"/>
              </w:rPr>
            </w:pPr>
            <w:r w:rsidRPr="00576590">
              <w:rPr>
                <w:noProof w:val="0"/>
              </w:rPr>
              <w:t>Customer reference</w:t>
            </w:r>
          </w:p>
        </w:tc>
        <w:tc>
          <w:tcPr>
            <w:tcW w:w="6911" w:type="dxa"/>
            <w:tcBorders>
              <w:left w:val="single" w:sz="6" w:space="0" w:color="auto"/>
              <w:bottom w:val="single" w:sz="6" w:space="0" w:color="auto"/>
              <w:right w:val="single" w:sz="6" w:space="0" w:color="auto"/>
            </w:tcBorders>
            <w:vAlign w:val="center"/>
          </w:tcPr>
          <w:p w:rsidR="00772CCF" w:rsidRPr="00576590" w:rsidRDefault="00A50F85" w:rsidP="00AE1C19">
            <w:pPr>
              <w:pStyle w:val="QA-Page"/>
              <w:spacing w:afterLines="60" w:after="144"/>
              <w:jc w:val="both"/>
              <w:rPr>
                <w:color w:val="FFFFFF"/>
                <w:sz w:val="22"/>
                <w:szCs w:val="22"/>
                <w:highlight w:val="yellow"/>
              </w:rPr>
            </w:pPr>
            <w:r w:rsidRPr="00576590">
              <w:rPr>
                <w:color w:val="008000"/>
              </w:rPr>
              <w:t>DG ENV. 070307/572479/SER/C2</w:t>
            </w:r>
            <w:r w:rsidR="00F10FF7" w:rsidRPr="00576590">
              <w:rPr>
                <w:color w:val="FFFFFF"/>
              </w:rPr>
              <w:t>/SER/C2</w:t>
            </w:r>
          </w:p>
        </w:tc>
      </w:tr>
    </w:tbl>
    <w:p w:rsidR="00C018A9" w:rsidRPr="00576590" w:rsidRDefault="00C018A9" w:rsidP="00AE1C19">
      <w:pPr>
        <w:pStyle w:val="QA-Page"/>
        <w:spacing w:afterLines="60" w:after="144"/>
        <w:jc w:val="both"/>
      </w:pPr>
    </w:p>
    <w:tbl>
      <w:tblPr>
        <w:tblW w:w="9287" w:type="dxa"/>
        <w:tblInd w:w="-105" w:type="dxa"/>
        <w:tblLayout w:type="fixed"/>
        <w:tblCellMar>
          <w:left w:w="107" w:type="dxa"/>
          <w:right w:w="107" w:type="dxa"/>
        </w:tblCellMar>
        <w:tblLook w:val="0000" w:firstRow="0" w:lastRow="0" w:firstColumn="0" w:lastColumn="0" w:noHBand="0" w:noVBand="0"/>
      </w:tblPr>
      <w:tblGrid>
        <w:gridCol w:w="2376"/>
        <w:gridCol w:w="6911"/>
      </w:tblGrid>
      <w:tr w:rsidR="00C018A9" w:rsidRPr="00576590">
        <w:tc>
          <w:tcPr>
            <w:tcW w:w="2376" w:type="dxa"/>
          </w:tcPr>
          <w:p w:rsidR="00361DC2" w:rsidRPr="00576590" w:rsidRDefault="00C018A9" w:rsidP="00AE1C19">
            <w:pPr>
              <w:pStyle w:val="QAQC-question"/>
              <w:spacing w:afterLines="60" w:after="144"/>
              <w:rPr>
                <w:noProof w:val="0"/>
                <w:sz w:val="22"/>
                <w:szCs w:val="22"/>
              </w:rPr>
            </w:pPr>
            <w:r w:rsidRPr="00576590">
              <w:rPr>
                <w:noProof w:val="0"/>
              </w:rPr>
              <w:t>Confidentiality, copyright and reproduction</w:t>
            </w:r>
          </w:p>
        </w:tc>
        <w:tc>
          <w:tcPr>
            <w:tcW w:w="6911" w:type="dxa"/>
            <w:tcBorders>
              <w:left w:val="single" w:sz="6" w:space="0" w:color="auto"/>
              <w:bottom w:val="single" w:sz="6" w:space="0" w:color="auto"/>
              <w:right w:val="single" w:sz="6" w:space="0" w:color="auto"/>
            </w:tcBorders>
          </w:tcPr>
          <w:p w:rsidR="002B0720" w:rsidRPr="00576590" w:rsidRDefault="00C9028B" w:rsidP="00AE1C19">
            <w:pPr>
              <w:pStyle w:val="QA-Page"/>
              <w:spacing w:afterLines="60" w:after="144"/>
              <w:jc w:val="both"/>
              <w:rPr>
                <w:sz w:val="22"/>
                <w:szCs w:val="22"/>
              </w:rPr>
            </w:pPr>
            <w:r w:rsidRPr="00576590">
              <w:t xml:space="preserve">This report is the Copyright of the European Commission and has been prepared by AEA Technology </w:t>
            </w:r>
            <w:r w:rsidR="00143473" w:rsidRPr="00576590">
              <w:t>plc.</w:t>
            </w:r>
            <w:r w:rsidRPr="00576590">
              <w:t xml:space="preserve"> under contract </w:t>
            </w:r>
            <w:r w:rsidR="00E63B73" w:rsidRPr="00576590">
              <w:t>DG ENV. 070307/572479/SER/C2</w:t>
            </w:r>
            <w:r w:rsidRPr="00576590">
              <w:t xml:space="preserve"> dated </w:t>
            </w:r>
            <w:r w:rsidR="00E63B73" w:rsidRPr="00576590">
              <w:t xml:space="preserve">15/10/2011. </w:t>
            </w:r>
            <w:r w:rsidRPr="00576590">
              <w:t xml:space="preserve"> The contents of this report may not be reproduced, in whole or in part, nor passed to any organisation or person without the specific prior written permission of the European Commission.  AEA Technology </w:t>
            </w:r>
            <w:r w:rsidR="00143473" w:rsidRPr="00576590">
              <w:t>plc.</w:t>
            </w:r>
            <w:r w:rsidRPr="00576590">
              <w:t xml:space="preserve"> accepts no liability whatsoever to any third party for any loss or damage arising from any interpretation or use of the information contained in this report, or reliance on any views expressed therein, other than the liability that is agreed in the said contract</w:t>
            </w:r>
          </w:p>
        </w:tc>
      </w:tr>
    </w:tbl>
    <w:p w:rsidR="00C018A9" w:rsidRPr="00576590" w:rsidRDefault="00C018A9" w:rsidP="00AE1C19">
      <w:pPr>
        <w:pStyle w:val="QA-Page"/>
        <w:spacing w:afterLines="60" w:after="144"/>
        <w:jc w:val="both"/>
      </w:pPr>
    </w:p>
    <w:tbl>
      <w:tblPr>
        <w:tblW w:w="9287" w:type="dxa"/>
        <w:tblInd w:w="-105" w:type="dxa"/>
        <w:tblLayout w:type="fixed"/>
        <w:tblCellMar>
          <w:left w:w="107" w:type="dxa"/>
          <w:right w:w="107" w:type="dxa"/>
        </w:tblCellMar>
        <w:tblLook w:val="0000" w:firstRow="0" w:lastRow="0" w:firstColumn="0" w:lastColumn="0" w:noHBand="0" w:noVBand="0"/>
      </w:tblPr>
      <w:tblGrid>
        <w:gridCol w:w="2376"/>
        <w:gridCol w:w="6911"/>
      </w:tblGrid>
      <w:tr w:rsidR="00C018A9" w:rsidRPr="00576590">
        <w:tc>
          <w:tcPr>
            <w:tcW w:w="2376" w:type="dxa"/>
          </w:tcPr>
          <w:p w:rsidR="00772CCF" w:rsidRPr="00576590" w:rsidRDefault="00C018A9" w:rsidP="00AE1C19">
            <w:pPr>
              <w:pStyle w:val="QAQC-question"/>
              <w:spacing w:afterLines="60" w:after="144"/>
              <w:jc w:val="both"/>
              <w:rPr>
                <w:noProof w:val="0"/>
                <w:sz w:val="22"/>
                <w:szCs w:val="22"/>
              </w:rPr>
            </w:pPr>
            <w:r w:rsidRPr="00576590">
              <w:rPr>
                <w:noProof w:val="0"/>
              </w:rPr>
              <w:t>AEA reference</w:t>
            </w:r>
          </w:p>
        </w:tc>
        <w:tc>
          <w:tcPr>
            <w:tcW w:w="6911" w:type="dxa"/>
            <w:tcBorders>
              <w:left w:val="single" w:sz="6" w:space="0" w:color="auto"/>
              <w:bottom w:val="single" w:sz="6" w:space="0" w:color="auto"/>
              <w:right w:val="single" w:sz="6" w:space="0" w:color="auto"/>
            </w:tcBorders>
            <w:vAlign w:val="center"/>
          </w:tcPr>
          <w:p w:rsidR="00772CCF" w:rsidRPr="00576590" w:rsidRDefault="00C018A9" w:rsidP="00AE1C19">
            <w:pPr>
              <w:pStyle w:val="QA-Page"/>
              <w:spacing w:afterLines="60" w:after="144"/>
              <w:jc w:val="both"/>
              <w:rPr>
                <w:sz w:val="22"/>
                <w:szCs w:val="22"/>
                <w:highlight w:val="yellow"/>
              </w:rPr>
            </w:pPr>
            <w:r w:rsidRPr="00576590">
              <w:t>ED</w:t>
            </w:r>
            <w:r w:rsidR="000B4E5B" w:rsidRPr="00576590">
              <w:t>56267</w:t>
            </w:r>
          </w:p>
        </w:tc>
      </w:tr>
    </w:tbl>
    <w:p w:rsidR="00C018A9" w:rsidRPr="00576590" w:rsidRDefault="00C018A9" w:rsidP="00AE1C19">
      <w:pPr>
        <w:pStyle w:val="QA-Page"/>
        <w:spacing w:afterLines="60" w:after="144"/>
        <w:jc w:val="both"/>
      </w:pPr>
    </w:p>
    <w:p w:rsidR="00772CCF" w:rsidRPr="00576590" w:rsidRDefault="00C018A9" w:rsidP="00AE1C19">
      <w:pPr>
        <w:pStyle w:val="QA-Page"/>
        <w:spacing w:afterLines="60" w:after="144"/>
      </w:pPr>
      <w:r w:rsidRPr="00576590">
        <w:rPr>
          <w:b/>
          <w:bCs/>
          <w:color w:val="008000"/>
        </w:rPr>
        <w:t>Contact details</w:t>
      </w:r>
      <w:r w:rsidRPr="00576590">
        <w:tab/>
        <w:t>AEA</w:t>
      </w:r>
    </w:p>
    <w:p w:rsidR="00772CCF" w:rsidRPr="00576590" w:rsidRDefault="00C018A9" w:rsidP="00AE1C19">
      <w:pPr>
        <w:pStyle w:val="QA-Page"/>
        <w:spacing w:afterLines="60" w:after="144"/>
      </w:pPr>
      <w:r w:rsidRPr="00576590">
        <w:tab/>
        <w:t>Gemini Building</w:t>
      </w:r>
      <w:r w:rsidRPr="00576590">
        <w:br/>
      </w:r>
      <w:r w:rsidRPr="00576590">
        <w:tab/>
        <w:t>Fermi Avenue</w:t>
      </w:r>
      <w:r w:rsidRPr="00576590">
        <w:br/>
      </w:r>
      <w:r w:rsidRPr="00576590">
        <w:tab/>
        <w:t>Harwell International Business Centre</w:t>
      </w:r>
      <w:r w:rsidRPr="00576590">
        <w:br/>
      </w:r>
      <w:r w:rsidRPr="00576590">
        <w:tab/>
        <w:t>Didcot</w:t>
      </w:r>
      <w:r w:rsidRPr="00576590">
        <w:br/>
      </w:r>
      <w:r w:rsidRPr="00576590">
        <w:tab/>
        <w:t>OX11 0QR</w:t>
      </w:r>
    </w:p>
    <w:p w:rsidR="00772CCF" w:rsidRPr="00576590" w:rsidRDefault="00C9028B" w:rsidP="00AE1C19">
      <w:pPr>
        <w:pStyle w:val="QA-Page"/>
        <w:spacing w:afterLines="60" w:after="144"/>
      </w:pPr>
      <w:r w:rsidRPr="00576590">
        <w:tab/>
        <w:t>United Kingdom</w:t>
      </w:r>
      <w:r w:rsidR="00C018A9" w:rsidRPr="00576590">
        <w:br/>
      </w:r>
      <w:r w:rsidR="00C018A9" w:rsidRPr="00576590">
        <w:tab/>
      </w:r>
    </w:p>
    <w:p w:rsidR="00772CCF" w:rsidRPr="00576590" w:rsidRDefault="00C018A9" w:rsidP="00AE1C19">
      <w:pPr>
        <w:pStyle w:val="QA-Page"/>
        <w:spacing w:afterLines="60" w:after="144"/>
      </w:pPr>
      <w:r w:rsidRPr="00576590">
        <w:tab/>
      </w:r>
      <w:r w:rsidR="001958B1" w:rsidRPr="00576590">
        <w:t xml:space="preserve">t: +44 (0)870 190 </w:t>
      </w:r>
      <w:r w:rsidR="000B4E5B" w:rsidRPr="00576590">
        <w:t>6723</w:t>
      </w:r>
      <w:r w:rsidRPr="00576590">
        <w:br/>
      </w:r>
      <w:r w:rsidRPr="00576590">
        <w:tab/>
      </w:r>
      <w:r w:rsidR="001958B1" w:rsidRPr="00576590">
        <w:t xml:space="preserve">e: </w:t>
      </w:r>
      <w:r w:rsidR="000B4E5B" w:rsidRPr="00576590">
        <w:t>Fiona.twisse@aeat.co.uk</w:t>
      </w:r>
    </w:p>
    <w:p w:rsidR="00772CCF" w:rsidRPr="00576590" w:rsidRDefault="00C018A9" w:rsidP="00AE1C19">
      <w:pPr>
        <w:pStyle w:val="QA-Page"/>
        <w:spacing w:afterLines="60" w:after="144"/>
        <w:jc w:val="both"/>
      </w:pPr>
      <w:r w:rsidRPr="00576590">
        <w:tab/>
      </w:r>
    </w:p>
    <w:p w:rsidR="00772CCF" w:rsidRPr="00576590" w:rsidRDefault="00C018A9" w:rsidP="00AE1C19">
      <w:pPr>
        <w:pStyle w:val="QA-Page"/>
        <w:spacing w:afterLines="60" w:after="144"/>
        <w:jc w:val="both"/>
      </w:pPr>
      <w:r w:rsidRPr="00576590">
        <w:tab/>
        <w:t xml:space="preserve">AEA is a business name of AEA Technology </w:t>
      </w:r>
      <w:r w:rsidR="00143473" w:rsidRPr="00576590">
        <w:t>plc.</w:t>
      </w:r>
    </w:p>
    <w:p w:rsidR="00772CCF" w:rsidRPr="00576590" w:rsidRDefault="00C018A9" w:rsidP="00AE1C19">
      <w:pPr>
        <w:pStyle w:val="QA-Page"/>
        <w:spacing w:afterLines="60" w:after="144"/>
        <w:jc w:val="both"/>
      </w:pPr>
      <w:r w:rsidRPr="00576590">
        <w:tab/>
        <w:t>AEA is certificated to ISO9001 and ISO14001</w:t>
      </w:r>
    </w:p>
    <w:p w:rsidR="00772CCF" w:rsidRPr="00576590" w:rsidRDefault="00C018A9" w:rsidP="00AE1C19">
      <w:pPr>
        <w:pStyle w:val="QA-Page"/>
        <w:spacing w:afterLines="60" w:after="144"/>
        <w:jc w:val="both"/>
      </w:pPr>
      <w:r w:rsidRPr="00576590">
        <w:tab/>
      </w:r>
    </w:p>
    <w:tbl>
      <w:tblPr>
        <w:tblW w:w="9287" w:type="dxa"/>
        <w:tblInd w:w="-105" w:type="dxa"/>
        <w:tblLayout w:type="fixed"/>
        <w:tblCellMar>
          <w:left w:w="107" w:type="dxa"/>
          <w:right w:w="107" w:type="dxa"/>
        </w:tblCellMar>
        <w:tblLook w:val="0000" w:firstRow="0" w:lastRow="0" w:firstColumn="0" w:lastColumn="0" w:noHBand="0" w:noVBand="0"/>
      </w:tblPr>
      <w:tblGrid>
        <w:gridCol w:w="2376"/>
        <w:gridCol w:w="6911"/>
      </w:tblGrid>
      <w:tr w:rsidR="00C018A9" w:rsidRPr="00576590">
        <w:tc>
          <w:tcPr>
            <w:tcW w:w="2376" w:type="dxa"/>
          </w:tcPr>
          <w:p w:rsidR="00772CCF" w:rsidRPr="00576590" w:rsidRDefault="00AA1BB0" w:rsidP="00AE1C19">
            <w:pPr>
              <w:pStyle w:val="QAQC-question"/>
              <w:spacing w:afterLines="60" w:after="144"/>
              <w:jc w:val="both"/>
              <w:rPr>
                <w:noProof w:val="0"/>
              </w:rPr>
            </w:pPr>
            <w:r w:rsidRPr="00576590">
              <w:rPr>
                <w:noProof w:val="0"/>
              </w:rPr>
              <w:t>Authors</w:t>
            </w:r>
          </w:p>
        </w:tc>
        <w:tc>
          <w:tcPr>
            <w:tcW w:w="6911" w:type="dxa"/>
            <w:tcBorders>
              <w:left w:val="single" w:sz="6" w:space="0" w:color="auto"/>
              <w:bottom w:val="single" w:sz="6" w:space="0" w:color="auto"/>
              <w:right w:val="single" w:sz="6" w:space="0" w:color="auto"/>
            </w:tcBorders>
            <w:vAlign w:val="center"/>
          </w:tcPr>
          <w:p w:rsidR="00361DC2" w:rsidRPr="00576590" w:rsidRDefault="009A205C" w:rsidP="00930F2F">
            <w:pPr>
              <w:pStyle w:val="QA-Page"/>
              <w:spacing w:afterLines="60" w:after="144"/>
            </w:pPr>
            <w:r w:rsidRPr="00576590">
              <w:t xml:space="preserve">Fiona </w:t>
            </w:r>
            <w:proofErr w:type="spellStart"/>
            <w:r w:rsidRPr="00576590">
              <w:t>Twisse</w:t>
            </w:r>
            <w:proofErr w:type="spellEnd"/>
            <w:r w:rsidRPr="00576590">
              <w:t>, Paul Scott</w:t>
            </w:r>
          </w:p>
        </w:tc>
      </w:tr>
    </w:tbl>
    <w:p w:rsidR="00C018A9" w:rsidRPr="00576590" w:rsidRDefault="00C018A9" w:rsidP="00AE1C19">
      <w:pPr>
        <w:pStyle w:val="QA-Page"/>
        <w:spacing w:afterLines="60" w:after="144"/>
        <w:jc w:val="both"/>
        <w:rPr>
          <w:highlight w:val="yellow"/>
        </w:rPr>
      </w:pPr>
    </w:p>
    <w:tbl>
      <w:tblPr>
        <w:tblW w:w="9287" w:type="dxa"/>
        <w:tblInd w:w="-105" w:type="dxa"/>
        <w:tblLayout w:type="fixed"/>
        <w:tblCellMar>
          <w:left w:w="107" w:type="dxa"/>
          <w:right w:w="107" w:type="dxa"/>
        </w:tblCellMar>
        <w:tblLook w:val="0000" w:firstRow="0" w:lastRow="0" w:firstColumn="0" w:lastColumn="0" w:noHBand="0" w:noVBand="0"/>
      </w:tblPr>
      <w:tblGrid>
        <w:gridCol w:w="2376"/>
        <w:gridCol w:w="6911"/>
      </w:tblGrid>
      <w:tr w:rsidR="00C018A9" w:rsidRPr="00576590">
        <w:tc>
          <w:tcPr>
            <w:tcW w:w="2376" w:type="dxa"/>
          </w:tcPr>
          <w:p w:rsidR="00772CCF" w:rsidRPr="00576590" w:rsidRDefault="00AA1BB0" w:rsidP="00AE1C19">
            <w:pPr>
              <w:pStyle w:val="QAQC-question"/>
              <w:spacing w:afterLines="60" w:after="144"/>
              <w:jc w:val="both"/>
              <w:rPr>
                <w:noProof w:val="0"/>
              </w:rPr>
            </w:pPr>
            <w:r w:rsidRPr="00576590">
              <w:rPr>
                <w:noProof w:val="0"/>
              </w:rPr>
              <w:t>Approved By</w:t>
            </w:r>
          </w:p>
        </w:tc>
        <w:tc>
          <w:tcPr>
            <w:tcW w:w="6911" w:type="dxa"/>
            <w:tcBorders>
              <w:left w:val="single" w:sz="6" w:space="0" w:color="auto"/>
              <w:bottom w:val="single" w:sz="6" w:space="0" w:color="auto"/>
              <w:right w:val="single" w:sz="6" w:space="0" w:color="auto"/>
            </w:tcBorders>
            <w:vAlign w:val="center"/>
          </w:tcPr>
          <w:p w:rsidR="00772CCF" w:rsidRPr="00576590" w:rsidRDefault="00DB1821" w:rsidP="00AE1C19">
            <w:pPr>
              <w:pStyle w:val="QA-Page"/>
              <w:spacing w:afterLines="60" w:after="144"/>
              <w:jc w:val="both"/>
            </w:pPr>
            <w:r>
              <w:t>Nikolas Hill</w:t>
            </w:r>
          </w:p>
        </w:tc>
      </w:tr>
    </w:tbl>
    <w:p w:rsidR="00C018A9" w:rsidRPr="00576590" w:rsidRDefault="00C018A9" w:rsidP="00AE1C19">
      <w:pPr>
        <w:pStyle w:val="QA-Page"/>
        <w:spacing w:afterLines="60" w:after="144"/>
        <w:jc w:val="both"/>
      </w:pPr>
    </w:p>
    <w:tbl>
      <w:tblPr>
        <w:tblW w:w="9287" w:type="dxa"/>
        <w:tblInd w:w="-105" w:type="dxa"/>
        <w:tblLayout w:type="fixed"/>
        <w:tblCellMar>
          <w:left w:w="107" w:type="dxa"/>
          <w:right w:w="107" w:type="dxa"/>
        </w:tblCellMar>
        <w:tblLook w:val="0000" w:firstRow="0" w:lastRow="0" w:firstColumn="0" w:lastColumn="0" w:noHBand="0" w:noVBand="0"/>
      </w:tblPr>
      <w:tblGrid>
        <w:gridCol w:w="2376"/>
        <w:gridCol w:w="6911"/>
      </w:tblGrid>
      <w:tr w:rsidR="00C018A9" w:rsidRPr="00576590">
        <w:trPr>
          <w:trHeight w:val="790"/>
        </w:trPr>
        <w:tc>
          <w:tcPr>
            <w:tcW w:w="2376" w:type="dxa"/>
          </w:tcPr>
          <w:p w:rsidR="00772CCF" w:rsidRPr="00576590" w:rsidRDefault="00AA1BB0" w:rsidP="00AE1C19">
            <w:pPr>
              <w:pStyle w:val="QAQC-question"/>
              <w:spacing w:afterLines="60" w:after="144"/>
              <w:jc w:val="both"/>
              <w:rPr>
                <w:noProof w:val="0"/>
              </w:rPr>
            </w:pPr>
            <w:r w:rsidRPr="00576590">
              <w:rPr>
                <w:noProof w:val="0"/>
              </w:rPr>
              <w:t>Signed</w:t>
            </w:r>
          </w:p>
        </w:tc>
        <w:tc>
          <w:tcPr>
            <w:tcW w:w="6911" w:type="dxa"/>
            <w:tcBorders>
              <w:left w:val="single" w:sz="6" w:space="0" w:color="auto"/>
              <w:bottom w:val="single" w:sz="6" w:space="0" w:color="auto"/>
              <w:right w:val="single" w:sz="6" w:space="0" w:color="auto"/>
            </w:tcBorders>
            <w:vAlign w:val="center"/>
          </w:tcPr>
          <w:p w:rsidR="00772CCF" w:rsidRPr="00576590" w:rsidRDefault="00304459" w:rsidP="00AE1C19">
            <w:pPr>
              <w:spacing w:afterLines="60" w:after="144"/>
              <w:rPr>
                <w:i/>
                <w:iCs/>
              </w:rPr>
            </w:pPr>
            <w:r>
              <w:rPr>
                <w:i/>
                <w:iCs/>
                <w:noProof/>
                <w:lang w:eastAsia="en-GB"/>
              </w:rPr>
              <w:drawing>
                <wp:inline distT="0" distB="0" distL="0" distR="0">
                  <wp:extent cx="933450" cy="457200"/>
                  <wp:effectExtent l="0" t="0" r="0" b="0"/>
                  <wp:docPr id="191" name="Picture 3" descr="NHill Electronic 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Hill Electronic Signatur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33450" cy="457200"/>
                          </a:xfrm>
                          <a:prstGeom prst="rect">
                            <a:avLst/>
                          </a:prstGeom>
                          <a:noFill/>
                          <a:ln>
                            <a:noFill/>
                          </a:ln>
                        </pic:spPr>
                      </pic:pic>
                    </a:graphicData>
                  </a:graphic>
                </wp:inline>
              </w:drawing>
            </w:r>
          </w:p>
        </w:tc>
      </w:tr>
    </w:tbl>
    <w:p w:rsidR="00C018A9" w:rsidRPr="00576590" w:rsidRDefault="00C018A9" w:rsidP="00AE1C19">
      <w:pPr>
        <w:pStyle w:val="QA-Page"/>
        <w:spacing w:afterLines="60" w:after="144"/>
        <w:jc w:val="both"/>
      </w:pPr>
    </w:p>
    <w:tbl>
      <w:tblPr>
        <w:tblW w:w="9287" w:type="dxa"/>
        <w:tblInd w:w="-105" w:type="dxa"/>
        <w:tblLayout w:type="fixed"/>
        <w:tblCellMar>
          <w:left w:w="107" w:type="dxa"/>
          <w:right w:w="107" w:type="dxa"/>
        </w:tblCellMar>
        <w:tblLook w:val="0000" w:firstRow="0" w:lastRow="0" w:firstColumn="0" w:lastColumn="0" w:noHBand="0" w:noVBand="0"/>
      </w:tblPr>
      <w:tblGrid>
        <w:gridCol w:w="2376"/>
        <w:gridCol w:w="6911"/>
      </w:tblGrid>
      <w:tr w:rsidR="00C018A9" w:rsidRPr="00576590">
        <w:trPr>
          <w:trHeight w:val="397"/>
        </w:trPr>
        <w:tc>
          <w:tcPr>
            <w:tcW w:w="2376" w:type="dxa"/>
          </w:tcPr>
          <w:p w:rsidR="00772CCF" w:rsidRPr="00576590" w:rsidRDefault="00AA1BB0" w:rsidP="00AE1C19">
            <w:pPr>
              <w:pStyle w:val="QAQC-question"/>
              <w:spacing w:afterLines="60" w:after="144"/>
              <w:jc w:val="both"/>
              <w:rPr>
                <w:noProof w:val="0"/>
                <w:sz w:val="22"/>
                <w:szCs w:val="22"/>
              </w:rPr>
            </w:pPr>
            <w:r w:rsidRPr="00576590">
              <w:rPr>
                <w:noProof w:val="0"/>
              </w:rPr>
              <w:t>Date</w:t>
            </w:r>
          </w:p>
        </w:tc>
        <w:tc>
          <w:tcPr>
            <w:tcW w:w="6911" w:type="dxa"/>
            <w:tcBorders>
              <w:left w:val="single" w:sz="6" w:space="0" w:color="auto"/>
              <w:bottom w:val="single" w:sz="6" w:space="0" w:color="auto"/>
              <w:right w:val="single" w:sz="6" w:space="0" w:color="auto"/>
            </w:tcBorders>
            <w:vAlign w:val="center"/>
          </w:tcPr>
          <w:p w:rsidR="00772CCF" w:rsidRPr="00576590" w:rsidRDefault="004777A9" w:rsidP="00AE1C19">
            <w:pPr>
              <w:pStyle w:val="QA-Page"/>
              <w:spacing w:afterLines="60" w:after="144"/>
              <w:jc w:val="both"/>
              <w:rPr>
                <w:sz w:val="22"/>
                <w:szCs w:val="22"/>
              </w:rPr>
            </w:pPr>
            <w:r>
              <w:rPr>
                <w:sz w:val="22"/>
                <w:szCs w:val="22"/>
              </w:rPr>
              <w:t>25</w:t>
            </w:r>
            <w:r w:rsidR="00664CC6" w:rsidRPr="00A44F8D">
              <w:rPr>
                <w:sz w:val="22"/>
                <w:szCs w:val="22"/>
                <w:vertAlign w:val="superscript"/>
              </w:rPr>
              <w:t>th</w:t>
            </w:r>
            <w:r w:rsidR="00664CC6">
              <w:rPr>
                <w:sz w:val="22"/>
                <w:szCs w:val="22"/>
              </w:rPr>
              <w:t xml:space="preserve"> </w:t>
            </w:r>
            <w:r w:rsidR="00334BD3">
              <w:rPr>
                <w:sz w:val="22"/>
                <w:szCs w:val="22"/>
              </w:rPr>
              <w:t>June</w:t>
            </w:r>
            <w:r w:rsidR="00DB1821">
              <w:rPr>
                <w:sz w:val="22"/>
                <w:szCs w:val="22"/>
              </w:rPr>
              <w:t xml:space="preserve"> 2012</w:t>
            </w:r>
          </w:p>
        </w:tc>
      </w:tr>
    </w:tbl>
    <w:p w:rsidR="00C018A9" w:rsidRPr="00576590" w:rsidRDefault="00C018A9" w:rsidP="00AE1C19">
      <w:pPr>
        <w:spacing w:afterLines="60" w:after="144"/>
        <w:rPr>
          <w:i/>
          <w:iCs/>
        </w:rPr>
        <w:sectPr w:rsidR="00C018A9" w:rsidRPr="00576590" w:rsidSect="003E664F">
          <w:headerReference w:type="default" r:id="rId12"/>
          <w:footerReference w:type="default" r:id="rId13"/>
          <w:pgSz w:w="11906" w:h="16838" w:code="9"/>
          <w:pgMar w:top="1474" w:right="1418" w:bottom="1134" w:left="1418" w:header="964" w:footer="454" w:gutter="0"/>
          <w:pgNumType w:fmt="lowerRoman" w:start="1"/>
          <w:cols w:space="708"/>
          <w:docGrid w:linePitch="360"/>
        </w:sectPr>
      </w:pPr>
    </w:p>
    <w:p w:rsidR="00C018A9" w:rsidRPr="00576590" w:rsidRDefault="00C018A9" w:rsidP="00AE1C19">
      <w:pPr>
        <w:spacing w:afterLines="60" w:after="144"/>
        <w:rPr>
          <w:rStyle w:val="Heading-ExecSum"/>
          <w:i/>
          <w:iCs/>
        </w:rPr>
        <w:sectPr w:rsidR="00C018A9" w:rsidRPr="00576590">
          <w:headerReference w:type="default" r:id="rId14"/>
          <w:type w:val="continuous"/>
          <w:pgSz w:w="11906" w:h="16838" w:code="9"/>
          <w:pgMar w:top="1474" w:right="1418" w:bottom="1134" w:left="1418" w:header="964" w:footer="454" w:gutter="0"/>
          <w:pgNumType w:fmt="lowerRoman" w:start="1"/>
          <w:cols w:space="708"/>
          <w:docGrid w:linePitch="360"/>
        </w:sectPr>
      </w:pPr>
    </w:p>
    <w:p w:rsidR="00772CCF" w:rsidRPr="00576590" w:rsidRDefault="00C018A9" w:rsidP="00AE1C19">
      <w:pPr>
        <w:spacing w:before="240" w:afterLines="60" w:after="144"/>
        <w:outlineLvl w:val="0"/>
        <w:rPr>
          <w:rStyle w:val="Heading-ExecSum"/>
          <w:i/>
          <w:iCs/>
        </w:rPr>
      </w:pPr>
      <w:r w:rsidRPr="00576590">
        <w:rPr>
          <w:rStyle w:val="Heading-ExecSum"/>
        </w:rPr>
        <w:lastRenderedPageBreak/>
        <w:t>Executive Summary</w:t>
      </w:r>
    </w:p>
    <w:p w:rsidR="00772CCF" w:rsidRPr="00576590" w:rsidRDefault="004C3215" w:rsidP="00AE1C19">
      <w:pPr>
        <w:spacing w:before="240" w:afterLines="60" w:after="144"/>
        <w:rPr>
          <w:b/>
          <w:i/>
          <w:color w:val="008000"/>
          <w:sz w:val="24"/>
        </w:rPr>
      </w:pPr>
      <w:r w:rsidRPr="00576590">
        <w:rPr>
          <w:b/>
          <w:i/>
          <w:color w:val="008000"/>
          <w:sz w:val="24"/>
        </w:rPr>
        <w:t>Introduction</w:t>
      </w:r>
    </w:p>
    <w:p w:rsidR="00123FB2" w:rsidRPr="00576590" w:rsidRDefault="00AA1BB0" w:rsidP="00123FB2">
      <w:pPr>
        <w:spacing w:afterLines="60" w:after="144"/>
      </w:pPr>
      <w:r w:rsidRPr="00576590">
        <w:t xml:space="preserve">This report produced for DG Climate Action represents a consolidation of the </w:t>
      </w:r>
      <w:r w:rsidR="008343D2" w:rsidRPr="00576590">
        <w:t>tenth</w:t>
      </w:r>
      <w:r w:rsidRPr="00576590">
        <w:t xml:space="preserve"> year of Member States’ submissions under Directive 98/70/EC</w:t>
      </w:r>
      <w:r w:rsidRPr="00576590">
        <w:rPr>
          <w:vertAlign w:val="superscript"/>
        </w:rPr>
        <w:footnoteReference w:id="1"/>
      </w:r>
      <w:r w:rsidRPr="00576590">
        <w:t>, summarising the quality of petrol and diesel in the Community for the year 201</w:t>
      </w:r>
      <w:r w:rsidR="008343D2" w:rsidRPr="00576590">
        <w:t>0</w:t>
      </w:r>
      <w:r w:rsidRPr="00576590">
        <w:t xml:space="preserve"> and reporting on the lifecycle GHG emissions from supplied transport fuels. Specifications for petrol and diesel sold in the European Community are included in the Directive. Three sets of fuel specifications are included, the first entered into force on 1 January 2000 and the second entered into force on 1 January 2005. A third specification for automotive road fuels came into force on 1 January 2009 and limits the sulphur content of all automotive road fuels in the EU to 10 ppm.  </w:t>
      </w:r>
      <w:r w:rsidR="00123FB2" w:rsidRPr="00576590">
        <w:t xml:space="preserve">Additional requirements were defined in the European Standard for fuel quality monitoring systems, EN 14274:2003, required from 2004 under Directive 2003/17/EC. Member States were required under the Directive to report for the first time by 30 June 2002 for the preceding calendar year (i.e. 2001).  </w:t>
      </w:r>
    </w:p>
    <w:p w:rsidR="00772CCF" w:rsidRPr="00576590" w:rsidRDefault="00AA1BB0" w:rsidP="00AE1C19">
      <w:pPr>
        <w:spacing w:afterLines="60" w:after="144"/>
      </w:pPr>
      <w:r w:rsidRPr="00576590">
        <w:t>The Directive also stipulates that Member States are required to report summaries of the quality of fuels sold in their territories. The original reporting format for this was laid out in Commission Decision 2002/159/EC of 18 February 2002</w:t>
      </w:r>
      <w:r w:rsidRPr="00576590">
        <w:rPr>
          <w:vertAlign w:val="superscript"/>
        </w:rPr>
        <w:footnoteReference w:id="2"/>
      </w:r>
      <w:r w:rsidR="008343D2" w:rsidRPr="00576590">
        <w:t xml:space="preserve">. The requirements of the Directive have changed with the introduction of new fuel specifications and reporting requirements.  It is therefore anticipated that a new Commission Decision on the common reporting format for Fuel Quality Monitoring report will be released in line with these changes – although nothing had been released prior to </w:t>
      </w:r>
      <w:r w:rsidR="007A7C55" w:rsidRPr="00576590">
        <w:t>finalisation</w:t>
      </w:r>
      <w:r w:rsidR="008343D2" w:rsidRPr="00576590">
        <w:t xml:space="preserve"> of this Summary report.</w:t>
      </w:r>
      <w:r w:rsidR="00123FB2" w:rsidRPr="00576590">
        <w:t xml:space="preserve">  All Member States receive an annually updated reporting template in order to ensure inclusion of all pertinent details to enable European wide analysis and comparison of Fuel Quality Monitoring results.  This template follows the reporting requirements outlined in Commission Decision 2002/159/EC and is annually reviewed and agreed by the Commission. The 2010 reporting template has been included as an appendix </w:t>
      </w:r>
      <w:r w:rsidR="004104A6" w:rsidRPr="00576590">
        <w:t>(</w:t>
      </w:r>
      <w:r w:rsidR="00334BD3" w:rsidRPr="00576590">
        <w:fldChar w:fldCharType="begin"/>
      </w:r>
      <w:r w:rsidR="00334BD3" w:rsidRPr="00576590">
        <w:instrText xml:space="preserve"> REF _Ref309811352 \h </w:instrText>
      </w:r>
      <w:r w:rsidR="00334BD3" w:rsidRPr="00576590">
        <w:fldChar w:fldCharType="separate"/>
      </w:r>
      <w:r w:rsidR="0012336E" w:rsidRPr="00C04E5D">
        <w:t>Reporting Template (2010)</w:t>
      </w:r>
      <w:r w:rsidR="00334BD3" w:rsidRPr="00576590">
        <w:fldChar w:fldCharType="end"/>
      </w:r>
      <w:r w:rsidR="00334BD3" w:rsidRPr="00576590">
        <w:t>)</w:t>
      </w:r>
      <w:r w:rsidR="00334BD3">
        <w:t>.</w:t>
      </w:r>
      <w:r w:rsidR="00334BD3" w:rsidRPr="00576590">
        <w:t xml:space="preserve"> </w:t>
      </w:r>
    </w:p>
    <w:p w:rsidR="008343D2" w:rsidRPr="00576590" w:rsidRDefault="008343D2" w:rsidP="00AE1C19">
      <w:pPr>
        <w:spacing w:afterLines="60" w:after="144"/>
      </w:pPr>
      <w:r w:rsidRPr="00576590">
        <w:t xml:space="preserve">In 2010, all Member States have complied with the new fuel specifications that states that all automotive road fuels available on the market from </w:t>
      </w:r>
      <w:r w:rsidR="00123FB2" w:rsidRPr="00576590">
        <w:t>1</w:t>
      </w:r>
      <w:r w:rsidR="00123FB2" w:rsidRPr="00576590">
        <w:rPr>
          <w:vertAlign w:val="superscript"/>
        </w:rPr>
        <w:t>st</w:t>
      </w:r>
      <w:r w:rsidR="00123FB2" w:rsidRPr="00576590">
        <w:t xml:space="preserve"> January 2009 comply contain less than 10ppm sulphur content.  Some Member States have already </w:t>
      </w:r>
      <w:r w:rsidR="004104A6" w:rsidRPr="00576590">
        <w:t>begun to report</w:t>
      </w:r>
      <w:r w:rsidR="00123FB2" w:rsidRPr="00576590">
        <w:t xml:space="preserve"> fuels with added ethanol from Biofuels (France) and this will be a </w:t>
      </w:r>
      <w:r w:rsidR="00FC78EF" w:rsidRPr="00576590">
        <w:t xml:space="preserve">mandatory </w:t>
      </w:r>
      <w:r w:rsidR="00123FB2" w:rsidRPr="00576590">
        <w:t>reporting requirement from all Member States from 1</w:t>
      </w:r>
      <w:r w:rsidR="00123FB2" w:rsidRPr="00576590">
        <w:rPr>
          <w:vertAlign w:val="superscript"/>
        </w:rPr>
        <w:t>st</w:t>
      </w:r>
      <w:r w:rsidR="00123FB2" w:rsidRPr="00576590">
        <w:t xml:space="preserve"> January 2011 under</w:t>
      </w:r>
      <w:r w:rsidR="00FC78EF" w:rsidRPr="00576590">
        <w:t xml:space="preserve"> Directive amendment 2009/30/EC.</w:t>
      </w:r>
    </w:p>
    <w:p w:rsidR="00FC78EF" w:rsidRPr="00576590" w:rsidRDefault="00143473" w:rsidP="00AE1C19">
      <w:pPr>
        <w:spacing w:afterLines="60" w:after="144"/>
      </w:pPr>
      <w:r>
        <w:t>Four</w:t>
      </w:r>
      <w:r w:rsidR="00FC78EF" w:rsidRPr="00576590">
        <w:t xml:space="preserve"> Member States (Poland, Germany</w:t>
      </w:r>
      <w:r>
        <w:t>,</w:t>
      </w:r>
      <w:r w:rsidR="00FC78EF" w:rsidRPr="00576590">
        <w:t xml:space="preserve"> the Netherlands</w:t>
      </w:r>
      <w:r>
        <w:t xml:space="preserve"> and Spain</w:t>
      </w:r>
      <w:r w:rsidR="00FC78EF" w:rsidRPr="00576590">
        <w:t xml:space="preserve">) </w:t>
      </w:r>
      <w:r w:rsidR="007A7C55" w:rsidRPr="00576590">
        <w:t>submitted reports in old reporting templates – or in National formats</w:t>
      </w:r>
      <w:r w:rsidR="008C426F">
        <w:t>.</w:t>
      </w:r>
      <w:r w:rsidR="00334BD3">
        <w:t xml:space="preserve"> </w:t>
      </w:r>
      <w:r w:rsidR="008C426F">
        <w:t xml:space="preserve"> </w:t>
      </w:r>
      <w:r w:rsidR="00334BD3">
        <w:t xml:space="preserve">In addition, </w:t>
      </w:r>
      <w:r w:rsidR="00A44F8D">
        <w:t>o</w:t>
      </w:r>
      <w:r w:rsidR="00A44F8D" w:rsidRPr="00576590">
        <w:t xml:space="preserve">f </w:t>
      </w:r>
      <w:r w:rsidR="00FC78EF" w:rsidRPr="00576590">
        <w:t xml:space="preserve">the </w:t>
      </w:r>
      <w:r w:rsidR="00275930" w:rsidRPr="00576590">
        <w:t>2</w:t>
      </w:r>
      <w:r w:rsidR="00275930">
        <w:t>7 annual FQMS</w:t>
      </w:r>
      <w:r w:rsidR="00275930" w:rsidRPr="00576590">
        <w:t xml:space="preserve"> </w:t>
      </w:r>
      <w:r w:rsidR="00FC78EF" w:rsidRPr="00576590">
        <w:t xml:space="preserve">reports, </w:t>
      </w:r>
      <w:r w:rsidR="00A44F8D">
        <w:t>17</w:t>
      </w:r>
      <w:r w:rsidR="00A44F8D" w:rsidRPr="00576590">
        <w:t xml:space="preserve"> </w:t>
      </w:r>
      <w:r w:rsidR="00FC78EF" w:rsidRPr="00576590">
        <w:t>were received in time for the reporting deadline of the 30</w:t>
      </w:r>
      <w:r w:rsidR="00FC78EF" w:rsidRPr="00576590">
        <w:rPr>
          <w:vertAlign w:val="superscript"/>
        </w:rPr>
        <w:t>th</w:t>
      </w:r>
      <w:r w:rsidR="00FC78EF" w:rsidRPr="00576590">
        <w:t xml:space="preserve"> June</w:t>
      </w:r>
      <w:r w:rsidR="00D16BC8">
        <w:t>, 8</w:t>
      </w:r>
      <w:r w:rsidR="00D16BC8" w:rsidRPr="00576590">
        <w:t xml:space="preserve"> </w:t>
      </w:r>
      <w:r w:rsidR="00FC78EF" w:rsidRPr="00576590">
        <w:t>were received less than one month late – during July</w:t>
      </w:r>
      <w:r w:rsidR="00D16BC8">
        <w:t xml:space="preserve"> with two reports received 3 months late (Germany) and 4 months late (the Netherlands)</w:t>
      </w:r>
      <w:r w:rsidR="00E75452" w:rsidRPr="00576590">
        <w:t>.</w:t>
      </w:r>
      <w:r w:rsidR="00EE4988" w:rsidRPr="00576590">
        <w:t xml:space="preserve"> </w:t>
      </w:r>
      <w:r w:rsidR="00E75452" w:rsidRPr="00576590">
        <w:t xml:space="preserve"> </w:t>
      </w:r>
      <w:r w:rsidR="00B17CFA" w:rsidRPr="00576590">
        <w:fldChar w:fldCharType="begin"/>
      </w:r>
      <w:r w:rsidR="00B17CFA" w:rsidRPr="00576590">
        <w:instrText xml:space="preserve"> REF _Ref310512678 \h </w:instrText>
      </w:r>
      <w:r w:rsidR="00B17CFA" w:rsidRPr="00576590">
        <w:fldChar w:fldCharType="separate"/>
      </w:r>
      <w:r w:rsidR="0012336E" w:rsidRPr="00576590">
        <w:t xml:space="preserve">Figure </w:t>
      </w:r>
      <w:r w:rsidR="0012336E">
        <w:rPr>
          <w:noProof/>
        </w:rPr>
        <w:t>1</w:t>
      </w:r>
      <w:r w:rsidR="0012336E" w:rsidRPr="00576590">
        <w:noBreakHyphen/>
      </w:r>
      <w:r w:rsidR="0012336E">
        <w:rPr>
          <w:noProof/>
        </w:rPr>
        <w:t>1</w:t>
      </w:r>
      <w:r w:rsidR="00B17CFA" w:rsidRPr="00576590">
        <w:fldChar w:fldCharType="end"/>
      </w:r>
      <w:r w:rsidR="00B17CFA" w:rsidRPr="00576590">
        <w:t xml:space="preserve"> </w:t>
      </w:r>
      <w:r w:rsidR="00EE4988" w:rsidRPr="00576590">
        <w:t xml:space="preserve">presents reporting submissions </w:t>
      </w:r>
      <w:r>
        <w:t xml:space="preserve">(of reports received in the correct template) </w:t>
      </w:r>
      <w:r w:rsidR="00EE4988" w:rsidRPr="00576590">
        <w:t xml:space="preserve">compared to the deadline from 2001.  Although it is difficult to identify an overall trend, the majority of submissions have been received either on time or within one month of the reporting deadline.  Late submissions can be due to delays in internal approvals within Member State departments </w:t>
      </w:r>
      <w:r w:rsidR="001E1E5C" w:rsidRPr="00576590">
        <w:t>but</w:t>
      </w:r>
      <w:r w:rsidR="00EE4988" w:rsidRPr="00576590">
        <w:t xml:space="preserve"> can also be </w:t>
      </w:r>
      <w:r w:rsidR="001E1E5C" w:rsidRPr="00576590">
        <w:t>due to submitting the report through incorrect channels.</w:t>
      </w:r>
    </w:p>
    <w:p w:rsidR="005C7DD4" w:rsidRPr="00576590" w:rsidRDefault="00B17CFA" w:rsidP="00B17CFA">
      <w:pPr>
        <w:pStyle w:val="Caption"/>
        <w:keepNext/>
      </w:pPr>
      <w:bookmarkStart w:id="0" w:name="_Ref310512678"/>
      <w:r w:rsidRPr="00576590">
        <w:lastRenderedPageBreak/>
        <w:t xml:space="preserve">Figure </w:t>
      </w:r>
      <w:fldSimple w:instr=" STYLEREF 1 \s ">
        <w:r w:rsidR="0012336E">
          <w:rPr>
            <w:noProof/>
          </w:rPr>
          <w:t>1</w:t>
        </w:r>
      </w:fldSimple>
      <w:r w:rsidR="00FD357F" w:rsidRPr="00576590">
        <w:noBreakHyphen/>
      </w:r>
      <w:fldSimple w:instr=" SEQ Figure \* ARABIC \s 1 ">
        <w:r w:rsidR="0012336E">
          <w:rPr>
            <w:noProof/>
          </w:rPr>
          <w:t>1</w:t>
        </w:r>
      </w:fldSimple>
      <w:bookmarkEnd w:id="0"/>
      <w:r w:rsidR="005C7DD4" w:rsidRPr="00576590">
        <w:t>: Temporal trends in the punctuality of report submissions</w:t>
      </w:r>
    </w:p>
    <w:tbl>
      <w:tblPr>
        <w:tblW w:w="0" w:type="auto"/>
        <w:jc w:val="center"/>
        <w:tblLook w:val="04A0" w:firstRow="1" w:lastRow="0" w:firstColumn="1" w:lastColumn="0" w:noHBand="0" w:noVBand="1"/>
      </w:tblPr>
      <w:tblGrid>
        <w:gridCol w:w="959"/>
        <w:gridCol w:w="567"/>
        <w:gridCol w:w="1984"/>
        <w:gridCol w:w="851"/>
        <w:gridCol w:w="2269"/>
      </w:tblGrid>
      <w:tr w:rsidR="004977E0" w:rsidRPr="00576590" w:rsidTr="008C426F">
        <w:trPr>
          <w:cantSplit/>
          <w:trHeight w:val="1134"/>
          <w:jc w:val="center"/>
        </w:trPr>
        <w:tc>
          <w:tcPr>
            <w:tcW w:w="959" w:type="dxa"/>
            <w:textDirection w:val="btLr"/>
            <w:vAlign w:val="bottom"/>
          </w:tcPr>
          <w:p w:rsidR="004977E0" w:rsidRPr="00576590" w:rsidRDefault="00600D3E" w:rsidP="00E75452">
            <w:pPr>
              <w:spacing w:afterLines="60" w:after="144"/>
              <w:ind w:left="113" w:right="113"/>
              <w:jc w:val="center"/>
              <w:rPr>
                <w:b/>
                <w:bCs/>
              </w:rPr>
            </w:pPr>
            <w:r w:rsidRPr="00576590">
              <w:rPr>
                <w:b/>
                <w:bCs/>
              </w:rPr>
              <w:t>No. of reports received</w:t>
            </w:r>
          </w:p>
        </w:tc>
        <w:tc>
          <w:tcPr>
            <w:tcW w:w="5671" w:type="dxa"/>
            <w:gridSpan w:val="4"/>
            <w:vAlign w:val="bottom"/>
          </w:tcPr>
          <w:p w:rsidR="004977E0" w:rsidRPr="00576590" w:rsidRDefault="00304459" w:rsidP="00E75452">
            <w:pPr>
              <w:spacing w:afterLines="60" w:after="144"/>
              <w:jc w:val="center"/>
              <w:rPr>
                <w:b/>
                <w:bCs/>
              </w:rPr>
            </w:pPr>
            <w:r>
              <w:rPr>
                <w:noProof/>
                <w:lang w:eastAsia="en-GB"/>
              </w:rPr>
              <w:drawing>
                <wp:inline distT="0" distB="0" distL="0" distR="0">
                  <wp:extent cx="3048000" cy="2265680"/>
                  <wp:effectExtent l="0" t="0" r="0" b="1270"/>
                  <wp:docPr id="190"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r w:rsidR="004977E0" w:rsidRPr="00576590" w:rsidTr="00E75452">
        <w:trPr>
          <w:trHeight w:val="357"/>
          <w:jc w:val="center"/>
        </w:trPr>
        <w:tc>
          <w:tcPr>
            <w:tcW w:w="959" w:type="dxa"/>
            <w:vAlign w:val="bottom"/>
          </w:tcPr>
          <w:p w:rsidR="004977E0" w:rsidRPr="00576590" w:rsidRDefault="004977E0" w:rsidP="00E75452">
            <w:pPr>
              <w:spacing w:afterLines="60" w:after="144"/>
              <w:jc w:val="center"/>
              <w:rPr>
                <w:b/>
                <w:bCs/>
              </w:rPr>
            </w:pPr>
          </w:p>
        </w:tc>
        <w:tc>
          <w:tcPr>
            <w:tcW w:w="5671" w:type="dxa"/>
            <w:gridSpan w:val="4"/>
            <w:vAlign w:val="bottom"/>
          </w:tcPr>
          <w:p w:rsidR="004977E0" w:rsidRPr="00576590" w:rsidRDefault="00600D3E" w:rsidP="00E75452">
            <w:pPr>
              <w:spacing w:afterLines="60" w:after="144"/>
              <w:jc w:val="center"/>
              <w:rPr>
                <w:b/>
                <w:bCs/>
              </w:rPr>
            </w:pPr>
            <w:r w:rsidRPr="00576590">
              <w:rPr>
                <w:b/>
                <w:bCs/>
              </w:rPr>
              <w:t>Year</w:t>
            </w:r>
          </w:p>
        </w:tc>
      </w:tr>
      <w:tr w:rsidR="00600D3E" w:rsidRPr="00576590" w:rsidTr="00E75452">
        <w:trPr>
          <w:trHeight w:val="357"/>
          <w:jc w:val="center"/>
        </w:trPr>
        <w:tc>
          <w:tcPr>
            <w:tcW w:w="959" w:type="dxa"/>
            <w:vAlign w:val="bottom"/>
          </w:tcPr>
          <w:p w:rsidR="00600D3E" w:rsidRPr="00576590" w:rsidRDefault="00600D3E" w:rsidP="00E75452">
            <w:pPr>
              <w:spacing w:after="0"/>
              <w:jc w:val="center"/>
              <w:rPr>
                <w:b/>
                <w:bCs/>
                <w:sz w:val="16"/>
              </w:rPr>
            </w:pPr>
          </w:p>
        </w:tc>
        <w:tc>
          <w:tcPr>
            <w:tcW w:w="567" w:type="dxa"/>
            <w:vAlign w:val="bottom"/>
          </w:tcPr>
          <w:p w:rsidR="00600D3E" w:rsidRPr="00576590" w:rsidRDefault="00304459" w:rsidP="00E75452">
            <w:pPr>
              <w:spacing w:after="0"/>
              <w:jc w:val="center"/>
              <w:rPr>
                <w:b/>
                <w:bCs/>
                <w:sz w:val="16"/>
              </w:rPr>
            </w:pPr>
            <w:r>
              <w:rPr>
                <w:b/>
                <w:bCs/>
                <w:noProof/>
                <w:sz w:val="16"/>
                <w:lang w:eastAsia="en-GB"/>
              </w:rPr>
              <mc:AlternateContent>
                <mc:Choice Requires="wps">
                  <w:drawing>
                    <wp:anchor distT="0" distB="0" distL="114300" distR="114300" simplePos="0" relativeHeight="251756544" behindDoc="0" locked="0" layoutInCell="1" allowOverlap="1">
                      <wp:simplePos x="0" y="0"/>
                      <wp:positionH relativeFrom="column">
                        <wp:posOffset>-11430</wp:posOffset>
                      </wp:positionH>
                      <wp:positionV relativeFrom="paragraph">
                        <wp:posOffset>172720</wp:posOffset>
                      </wp:positionV>
                      <wp:extent cx="435610" cy="635"/>
                      <wp:effectExtent l="17145" t="10795" r="13970" b="17145"/>
                      <wp:wrapNone/>
                      <wp:docPr id="497" name="AutoShape 26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19050">
                                <a:solidFill>
                                  <a:srgbClr val="5F497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675" o:spid="_x0000_s1026" type="#_x0000_t32" style="position:absolute;margin-left:-.9pt;margin-top:13.6pt;width:34.3pt;height:.0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" strokecolor="#5f497a" strokeweight="1.5pt"/>
                  </w:pict>
                </mc:Fallback>
              </mc:AlternateContent>
            </w:r>
          </w:p>
        </w:tc>
        <w:tc>
          <w:tcPr>
            <w:tcW w:w="1984" w:type="dxa"/>
            <w:vAlign w:val="bottom"/>
          </w:tcPr>
          <w:p w:rsidR="00600D3E" w:rsidRPr="00576590" w:rsidRDefault="00600D3E" w:rsidP="00E75452">
            <w:pPr>
              <w:spacing w:after="0"/>
              <w:jc w:val="center"/>
              <w:rPr>
                <w:b/>
                <w:bCs/>
                <w:sz w:val="16"/>
              </w:rPr>
            </w:pPr>
            <w:r w:rsidRPr="00576590">
              <w:rPr>
                <w:b/>
                <w:bCs/>
                <w:sz w:val="16"/>
              </w:rPr>
              <w:t>By deadline</w:t>
            </w:r>
          </w:p>
        </w:tc>
        <w:tc>
          <w:tcPr>
            <w:tcW w:w="851" w:type="dxa"/>
            <w:vAlign w:val="bottom"/>
          </w:tcPr>
          <w:p w:rsidR="00600D3E" w:rsidRPr="00576590" w:rsidRDefault="00304459" w:rsidP="00E75452">
            <w:pPr>
              <w:spacing w:after="0"/>
              <w:jc w:val="center"/>
              <w:rPr>
                <w:b/>
                <w:bCs/>
                <w:sz w:val="16"/>
              </w:rPr>
            </w:pPr>
            <w:r>
              <w:rPr>
                <w:b/>
                <w:bCs/>
                <w:noProof/>
                <w:sz w:val="16"/>
                <w:lang w:eastAsia="en-GB"/>
              </w:rPr>
              <mc:AlternateContent>
                <mc:Choice Requires="wps">
                  <w:drawing>
                    <wp:anchor distT="0" distB="0" distL="114300" distR="114300" simplePos="0" relativeHeight="251753472" behindDoc="0" locked="0" layoutInCell="1" allowOverlap="1">
                      <wp:simplePos x="0" y="0"/>
                      <wp:positionH relativeFrom="column">
                        <wp:posOffset>-12700</wp:posOffset>
                      </wp:positionH>
                      <wp:positionV relativeFrom="paragraph">
                        <wp:posOffset>174625</wp:posOffset>
                      </wp:positionV>
                      <wp:extent cx="435610" cy="635"/>
                      <wp:effectExtent l="15875" t="12700" r="15240" b="15240"/>
                      <wp:wrapNone/>
                      <wp:docPr id="496" name="AutoShape 26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19050">
                                <a:solidFill>
                                  <a:srgbClr val="94363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72" o:spid="_x0000_s1026" type="#_x0000_t32" style="position:absolute;margin-left:-1pt;margin-top:13.75pt;width:34.3pt;height:.0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" strokecolor="#943634" strokeweight="1.5pt"/>
                  </w:pict>
                </mc:Fallback>
              </mc:AlternateContent>
            </w:r>
          </w:p>
        </w:tc>
        <w:tc>
          <w:tcPr>
            <w:tcW w:w="2269" w:type="dxa"/>
            <w:vAlign w:val="bottom"/>
          </w:tcPr>
          <w:p w:rsidR="00600D3E" w:rsidRPr="00576590" w:rsidRDefault="00600D3E" w:rsidP="00E75452">
            <w:pPr>
              <w:spacing w:after="0"/>
              <w:jc w:val="center"/>
              <w:rPr>
                <w:b/>
                <w:bCs/>
                <w:sz w:val="16"/>
              </w:rPr>
            </w:pPr>
            <w:r w:rsidRPr="00576590">
              <w:rPr>
                <w:b/>
                <w:bCs/>
                <w:sz w:val="16"/>
              </w:rPr>
              <w:t>1-2 months late</w:t>
            </w:r>
          </w:p>
        </w:tc>
      </w:tr>
      <w:tr w:rsidR="00600D3E" w:rsidRPr="00576590" w:rsidTr="00E75452">
        <w:trPr>
          <w:trHeight w:val="357"/>
          <w:jc w:val="center"/>
        </w:trPr>
        <w:tc>
          <w:tcPr>
            <w:tcW w:w="959" w:type="dxa"/>
            <w:vAlign w:val="bottom"/>
          </w:tcPr>
          <w:p w:rsidR="00600D3E" w:rsidRPr="00576590" w:rsidRDefault="00600D3E" w:rsidP="00E75452">
            <w:pPr>
              <w:spacing w:after="0"/>
              <w:jc w:val="center"/>
              <w:rPr>
                <w:b/>
                <w:bCs/>
                <w:sz w:val="16"/>
              </w:rPr>
            </w:pPr>
          </w:p>
        </w:tc>
        <w:tc>
          <w:tcPr>
            <w:tcW w:w="567" w:type="dxa"/>
            <w:vAlign w:val="bottom"/>
          </w:tcPr>
          <w:p w:rsidR="00600D3E" w:rsidRPr="00576590" w:rsidRDefault="00304459" w:rsidP="00E75452">
            <w:pPr>
              <w:spacing w:after="0"/>
              <w:jc w:val="center"/>
              <w:rPr>
                <w:b/>
                <w:bCs/>
                <w:sz w:val="16"/>
              </w:rPr>
            </w:pPr>
            <w:r>
              <w:rPr>
                <w:b/>
                <w:bCs/>
                <w:noProof/>
                <w:sz w:val="16"/>
                <w:lang w:eastAsia="en-GB"/>
              </w:rPr>
              <mc:AlternateContent>
                <mc:Choice Requires="wps">
                  <w:drawing>
                    <wp:anchor distT="0" distB="0" distL="114300" distR="114300" simplePos="0" relativeHeight="251755520" behindDoc="0" locked="0" layoutInCell="1" allowOverlap="1">
                      <wp:simplePos x="0" y="0"/>
                      <wp:positionH relativeFrom="column">
                        <wp:posOffset>635</wp:posOffset>
                      </wp:positionH>
                      <wp:positionV relativeFrom="paragraph">
                        <wp:posOffset>174625</wp:posOffset>
                      </wp:positionV>
                      <wp:extent cx="435610" cy="635"/>
                      <wp:effectExtent l="10160" t="12700" r="11430" b="15240"/>
                      <wp:wrapNone/>
                      <wp:docPr id="495" name="AutoShape 26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19050">
                                <a:solidFill>
                                  <a:srgbClr val="548DD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74" o:spid="_x0000_s1026" type="#_x0000_t32" style="position:absolute;margin-left:.05pt;margin-top:13.75pt;width:34.3pt;height:.0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" strokecolor="#548dd4" strokeweight="1.5pt"/>
                  </w:pict>
                </mc:Fallback>
              </mc:AlternateContent>
            </w:r>
          </w:p>
        </w:tc>
        <w:tc>
          <w:tcPr>
            <w:tcW w:w="1984" w:type="dxa"/>
            <w:vAlign w:val="bottom"/>
          </w:tcPr>
          <w:p w:rsidR="00600D3E" w:rsidRPr="00576590" w:rsidRDefault="00600D3E" w:rsidP="00E75452">
            <w:pPr>
              <w:spacing w:after="0"/>
              <w:jc w:val="center"/>
              <w:rPr>
                <w:b/>
                <w:bCs/>
                <w:sz w:val="16"/>
              </w:rPr>
            </w:pPr>
            <w:r w:rsidRPr="00576590">
              <w:rPr>
                <w:b/>
                <w:bCs/>
                <w:sz w:val="16"/>
              </w:rPr>
              <w:t>3-4 months late</w:t>
            </w:r>
          </w:p>
        </w:tc>
        <w:tc>
          <w:tcPr>
            <w:tcW w:w="851" w:type="dxa"/>
            <w:vAlign w:val="bottom"/>
          </w:tcPr>
          <w:p w:rsidR="00600D3E" w:rsidRPr="00576590" w:rsidRDefault="00304459" w:rsidP="00E75452">
            <w:pPr>
              <w:spacing w:after="0"/>
              <w:jc w:val="center"/>
              <w:rPr>
                <w:b/>
                <w:bCs/>
                <w:sz w:val="16"/>
              </w:rPr>
            </w:pPr>
            <w:r>
              <w:rPr>
                <w:b/>
                <w:bCs/>
                <w:noProof/>
                <w:sz w:val="16"/>
                <w:lang w:eastAsia="en-GB"/>
              </w:rPr>
              <mc:AlternateContent>
                <mc:Choice Requires="wps">
                  <w:drawing>
                    <wp:anchor distT="0" distB="0" distL="114300" distR="114300" simplePos="0" relativeHeight="251754496" behindDoc="0" locked="0" layoutInCell="1" allowOverlap="1">
                      <wp:simplePos x="0" y="0"/>
                      <wp:positionH relativeFrom="column">
                        <wp:posOffset>-12700</wp:posOffset>
                      </wp:positionH>
                      <wp:positionV relativeFrom="paragraph">
                        <wp:posOffset>165735</wp:posOffset>
                      </wp:positionV>
                      <wp:extent cx="435610" cy="635"/>
                      <wp:effectExtent l="15875" t="13335" r="15240" b="14605"/>
                      <wp:wrapNone/>
                      <wp:docPr id="494" name="AutoShape 26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19050">
                                <a:solidFill>
                                  <a:srgbClr val="9BBB5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73" o:spid="_x0000_s1026" type="#_x0000_t32" style="position:absolute;margin-left:-1pt;margin-top:13.05pt;width:34.3pt;height:.0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" strokecolor="#9bbb59" strokeweight="1.5pt"/>
                  </w:pict>
                </mc:Fallback>
              </mc:AlternateContent>
            </w:r>
          </w:p>
        </w:tc>
        <w:tc>
          <w:tcPr>
            <w:tcW w:w="2269" w:type="dxa"/>
            <w:vAlign w:val="bottom"/>
          </w:tcPr>
          <w:p w:rsidR="00600D3E" w:rsidRPr="00576590" w:rsidRDefault="00600D3E" w:rsidP="00E75452">
            <w:pPr>
              <w:spacing w:after="0"/>
              <w:jc w:val="center"/>
              <w:rPr>
                <w:b/>
                <w:bCs/>
                <w:sz w:val="16"/>
              </w:rPr>
            </w:pPr>
            <w:r w:rsidRPr="00576590">
              <w:rPr>
                <w:b/>
                <w:bCs/>
                <w:sz w:val="16"/>
              </w:rPr>
              <w:t>More than 4 months late</w:t>
            </w:r>
          </w:p>
        </w:tc>
      </w:tr>
      <w:tr w:rsidR="00600D3E" w:rsidRPr="00576590" w:rsidTr="00E75452">
        <w:trPr>
          <w:trHeight w:val="357"/>
          <w:jc w:val="center"/>
        </w:trPr>
        <w:tc>
          <w:tcPr>
            <w:tcW w:w="959" w:type="dxa"/>
            <w:vAlign w:val="bottom"/>
          </w:tcPr>
          <w:p w:rsidR="00600D3E" w:rsidRPr="00576590" w:rsidRDefault="00600D3E" w:rsidP="00E75452">
            <w:pPr>
              <w:spacing w:after="0"/>
              <w:jc w:val="center"/>
              <w:rPr>
                <w:b/>
                <w:bCs/>
                <w:sz w:val="16"/>
              </w:rPr>
            </w:pPr>
          </w:p>
        </w:tc>
        <w:tc>
          <w:tcPr>
            <w:tcW w:w="5671" w:type="dxa"/>
            <w:gridSpan w:val="4"/>
            <w:vAlign w:val="bottom"/>
          </w:tcPr>
          <w:p w:rsidR="000C2EC7" w:rsidRPr="00576590" w:rsidRDefault="000C2EC7" w:rsidP="00A42C0A">
            <w:pPr>
              <w:spacing w:before="60" w:afterLines="60" w:after="144"/>
              <w:jc w:val="left"/>
              <w:rPr>
                <w:b/>
                <w:bCs/>
                <w:sz w:val="16"/>
              </w:rPr>
            </w:pPr>
            <w:r w:rsidRPr="00576590">
              <w:rPr>
                <w:b/>
                <w:bCs/>
                <w:sz w:val="16"/>
              </w:rPr>
              <w:t>* Excludes France in 2003 - 2005, as no submissions were provided. Excludes Luxembourg in 2007 to 2009 and Malta in 2006 and 2009 as no reports were provided.</w:t>
            </w:r>
          </w:p>
        </w:tc>
      </w:tr>
    </w:tbl>
    <w:p w:rsidR="00905E60" w:rsidRPr="0064625C" w:rsidRDefault="00905E60" w:rsidP="00AE1C19">
      <w:pPr>
        <w:spacing w:afterLines="60" w:after="144"/>
      </w:pPr>
      <w:r w:rsidRPr="00576590">
        <w:t xml:space="preserve">Fuel sales in the EU in 2010 </w:t>
      </w:r>
      <w:r w:rsidRPr="0037204A">
        <w:t xml:space="preserve">were heavily weighted toward diesel with </w:t>
      </w:r>
      <w:r w:rsidR="0037204A" w:rsidRPr="0037204A">
        <w:t>246,841</w:t>
      </w:r>
      <w:r w:rsidRPr="0037204A">
        <w:t xml:space="preserve"> million litres of diesel fuel sales compared to </w:t>
      </w:r>
      <w:r w:rsidR="0037204A" w:rsidRPr="0037204A">
        <w:t>121,231</w:t>
      </w:r>
      <w:r w:rsidRPr="0037204A">
        <w:t xml:space="preserve"> million litres of combined petrol grade fuel sales.  Of the petrol fuel grades, very small amounts of RON 91 wer</w:t>
      </w:r>
      <w:r w:rsidR="001E1E5C" w:rsidRPr="0037204A">
        <w:t>e still available on the market</w:t>
      </w:r>
      <w:r w:rsidRPr="0037204A">
        <w:t xml:space="preserve"> with sales of only </w:t>
      </w:r>
      <w:r w:rsidR="0037204A" w:rsidRPr="007A6919">
        <w:t xml:space="preserve">1,617 </w:t>
      </w:r>
      <w:r w:rsidRPr="0037204A">
        <w:t xml:space="preserve">million litres.  RON 98 and </w:t>
      </w:r>
      <w:r w:rsidRPr="0037204A">
        <w:rPr>
          <w:bCs/>
        </w:rPr>
        <w:t>RON 95=&lt;RON&lt;98</w:t>
      </w:r>
      <w:r w:rsidRPr="0037204A">
        <w:t xml:space="preserve"> </w:t>
      </w:r>
      <w:r w:rsidR="0068706E" w:rsidRPr="0037204A">
        <w:t xml:space="preserve">fuel sales totalled </w:t>
      </w:r>
      <w:r w:rsidR="0037204A" w:rsidRPr="007A6919">
        <w:t>6,409</w:t>
      </w:r>
      <w:r w:rsidR="0068706E" w:rsidRPr="007A6919">
        <w:t xml:space="preserve"> </w:t>
      </w:r>
      <w:r w:rsidR="0068706E" w:rsidRPr="0037204A">
        <w:t xml:space="preserve">and </w:t>
      </w:r>
      <w:r w:rsidR="0037204A" w:rsidRPr="007A6919">
        <w:t>32,897</w:t>
      </w:r>
      <w:r w:rsidR="0068706E" w:rsidRPr="007A6919">
        <w:t xml:space="preserve"> </w:t>
      </w:r>
      <w:r w:rsidR="0068706E" w:rsidRPr="0037204A">
        <w:t xml:space="preserve">million litres respectively whilst RON 95 represented the majority of petrol fuel sales with </w:t>
      </w:r>
      <w:r w:rsidR="0037204A" w:rsidRPr="007A6919">
        <w:t>80,307</w:t>
      </w:r>
      <w:r w:rsidR="0068706E" w:rsidRPr="007A6919">
        <w:t xml:space="preserve"> </w:t>
      </w:r>
      <w:r w:rsidR="0068706E" w:rsidRPr="0037204A">
        <w:t>million litres.</w:t>
      </w:r>
    </w:p>
    <w:p w:rsidR="00E75452" w:rsidRPr="0064625C" w:rsidRDefault="005C7DD4" w:rsidP="005C7DD4">
      <w:pPr>
        <w:pStyle w:val="Caption"/>
        <w:keepNext/>
      </w:pPr>
      <w:r w:rsidRPr="0064625C">
        <w:t xml:space="preserve">Figure </w:t>
      </w:r>
      <w:fldSimple w:instr=" STYLEREF 1 \s ">
        <w:r w:rsidR="0012336E">
          <w:rPr>
            <w:noProof/>
          </w:rPr>
          <w:t>1</w:t>
        </w:r>
      </w:fldSimple>
      <w:r w:rsidR="00FD357F" w:rsidRPr="0064625C">
        <w:noBreakHyphen/>
      </w:r>
      <w:fldSimple w:instr=" SEQ Figure \* ARABIC \s 1 ">
        <w:r w:rsidR="0012336E">
          <w:rPr>
            <w:noProof/>
          </w:rPr>
          <w:t>2</w:t>
        </w:r>
      </w:fldSimple>
      <w:r w:rsidR="00E75452" w:rsidRPr="0064625C">
        <w:t>: EU fuel sales by fuel type</w:t>
      </w:r>
    </w:p>
    <w:tbl>
      <w:tblPr>
        <w:tblW w:w="9378" w:type="dxa"/>
        <w:tblLook w:val="04A0" w:firstRow="1" w:lastRow="0" w:firstColumn="1" w:lastColumn="0" w:noHBand="0" w:noVBand="1"/>
      </w:tblPr>
      <w:tblGrid>
        <w:gridCol w:w="893"/>
        <w:gridCol w:w="242"/>
        <w:gridCol w:w="242"/>
        <w:gridCol w:w="1004"/>
        <w:gridCol w:w="242"/>
        <w:gridCol w:w="290"/>
        <w:gridCol w:w="1324"/>
        <w:gridCol w:w="241"/>
        <w:gridCol w:w="241"/>
        <w:gridCol w:w="1938"/>
        <w:gridCol w:w="241"/>
        <w:gridCol w:w="241"/>
        <w:gridCol w:w="944"/>
        <w:gridCol w:w="241"/>
        <w:gridCol w:w="241"/>
        <w:gridCol w:w="813"/>
      </w:tblGrid>
      <w:tr w:rsidR="00905E60" w:rsidRPr="0064625C" w:rsidTr="0037204A">
        <w:trPr>
          <w:cantSplit/>
          <w:trHeight w:val="4370"/>
        </w:trPr>
        <w:tc>
          <w:tcPr>
            <w:tcW w:w="892" w:type="dxa"/>
          </w:tcPr>
          <w:p w:rsidR="00905E60" w:rsidRPr="0064625C" w:rsidRDefault="00905E60" w:rsidP="00905E60">
            <w:pPr>
              <w:spacing w:afterLines="60" w:after="144"/>
              <w:jc w:val="center"/>
              <w:rPr>
                <w:b/>
                <w:bCs/>
                <w:sz w:val="20"/>
              </w:rPr>
            </w:pPr>
          </w:p>
          <w:p w:rsidR="00905E60" w:rsidRPr="0064625C" w:rsidRDefault="00905E60" w:rsidP="00905E60">
            <w:pPr>
              <w:spacing w:afterLines="60" w:after="144"/>
              <w:jc w:val="center"/>
              <w:rPr>
                <w:b/>
                <w:bCs/>
                <w:sz w:val="20"/>
              </w:rPr>
            </w:pPr>
          </w:p>
          <w:p w:rsidR="00905E60" w:rsidRPr="0064625C" w:rsidRDefault="00905E60" w:rsidP="00905E60">
            <w:pPr>
              <w:spacing w:afterLines="60" w:after="144"/>
              <w:rPr>
                <w:b/>
                <w:bCs/>
                <w:sz w:val="20"/>
              </w:rPr>
            </w:pPr>
            <w:r w:rsidRPr="0064625C">
              <w:rPr>
                <w:b/>
                <w:bCs/>
                <w:sz w:val="20"/>
              </w:rPr>
              <w:t>Petrol</w:t>
            </w:r>
          </w:p>
          <w:p w:rsidR="00905E60" w:rsidRPr="0064625C" w:rsidRDefault="00905E60" w:rsidP="00905E60">
            <w:pPr>
              <w:spacing w:afterLines="60" w:after="144"/>
              <w:jc w:val="center"/>
              <w:rPr>
                <w:b/>
                <w:bCs/>
                <w:sz w:val="16"/>
              </w:rPr>
            </w:pPr>
          </w:p>
          <w:p w:rsidR="00905E60" w:rsidRPr="0064625C" w:rsidRDefault="00905E60" w:rsidP="00905E60">
            <w:pPr>
              <w:spacing w:afterLines="60" w:after="144"/>
              <w:jc w:val="center"/>
              <w:rPr>
                <w:b/>
                <w:bCs/>
                <w:sz w:val="16"/>
              </w:rPr>
            </w:pPr>
          </w:p>
          <w:p w:rsidR="00905E60" w:rsidRPr="0064625C" w:rsidRDefault="00905E60" w:rsidP="00905E60">
            <w:pPr>
              <w:spacing w:afterLines="60" w:after="144"/>
              <w:jc w:val="center"/>
              <w:rPr>
                <w:b/>
                <w:bCs/>
                <w:sz w:val="16"/>
              </w:rPr>
            </w:pPr>
          </w:p>
          <w:p w:rsidR="00905E60" w:rsidRPr="0064625C" w:rsidRDefault="00905E60" w:rsidP="00905E60">
            <w:pPr>
              <w:spacing w:afterLines="60" w:after="144"/>
              <w:jc w:val="center"/>
              <w:rPr>
                <w:b/>
                <w:bCs/>
                <w:sz w:val="16"/>
              </w:rPr>
            </w:pPr>
          </w:p>
          <w:p w:rsidR="00905E60" w:rsidRPr="0064625C" w:rsidRDefault="00905E60" w:rsidP="00905E60">
            <w:pPr>
              <w:spacing w:afterLines="60" w:after="144"/>
              <w:jc w:val="center"/>
              <w:rPr>
                <w:b/>
                <w:bCs/>
                <w:sz w:val="20"/>
              </w:rPr>
            </w:pPr>
          </w:p>
          <w:p w:rsidR="00905E60" w:rsidRPr="0064625C" w:rsidRDefault="00905E60" w:rsidP="00905E60">
            <w:pPr>
              <w:spacing w:afterLines="60" w:after="144"/>
              <w:rPr>
                <w:b/>
                <w:bCs/>
                <w:sz w:val="20"/>
              </w:rPr>
            </w:pPr>
            <w:r w:rsidRPr="0064625C">
              <w:rPr>
                <w:b/>
                <w:bCs/>
                <w:sz w:val="20"/>
              </w:rPr>
              <w:t>Diesel</w:t>
            </w:r>
          </w:p>
          <w:p w:rsidR="00905E60" w:rsidRPr="0064625C" w:rsidRDefault="00905E60" w:rsidP="00905E60">
            <w:pPr>
              <w:spacing w:afterLines="60" w:after="144"/>
              <w:jc w:val="center"/>
              <w:rPr>
                <w:b/>
                <w:bCs/>
                <w:sz w:val="20"/>
              </w:rPr>
            </w:pPr>
          </w:p>
          <w:p w:rsidR="00905E60" w:rsidRPr="0064625C" w:rsidRDefault="00905E60" w:rsidP="00905E60">
            <w:pPr>
              <w:spacing w:afterLines="60" w:after="144"/>
              <w:jc w:val="center"/>
              <w:rPr>
                <w:b/>
                <w:bCs/>
              </w:rPr>
            </w:pPr>
          </w:p>
        </w:tc>
        <w:tc>
          <w:tcPr>
            <w:tcW w:w="8480" w:type="dxa"/>
            <w:gridSpan w:val="15"/>
          </w:tcPr>
          <w:p w:rsidR="00905E60" w:rsidRPr="00576590" w:rsidRDefault="00304459" w:rsidP="00805625">
            <w:pPr>
              <w:spacing w:afterLines="60" w:after="144"/>
              <w:jc w:val="center"/>
              <w:rPr>
                <w:b/>
                <w:bCs/>
                <w:color w:val="FF0000"/>
              </w:rPr>
            </w:pPr>
            <w:r>
              <w:rPr>
                <w:noProof/>
                <w:lang w:eastAsia="en-GB"/>
              </w:rPr>
              <w:drawing>
                <wp:inline distT="0" distB="0" distL="0" distR="0">
                  <wp:extent cx="4067175" cy="2733675"/>
                  <wp:effectExtent l="0" t="0" r="9525" b="9525"/>
                  <wp:docPr id="18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r="-66"/>
                          <a:stretch>
                            <a:fillRect/>
                          </a:stretch>
                        </pic:blipFill>
                        <pic:spPr bwMode="auto">
                          <a:xfrm>
                            <a:off x="0" y="0"/>
                            <a:ext cx="4067175" cy="2733675"/>
                          </a:xfrm>
                          <a:prstGeom prst="rect">
                            <a:avLst/>
                          </a:prstGeom>
                          <a:noFill/>
                          <a:ln>
                            <a:noFill/>
                          </a:ln>
                        </pic:spPr>
                      </pic:pic>
                    </a:graphicData>
                  </a:graphic>
                </wp:inline>
              </w:drawing>
            </w:r>
          </w:p>
        </w:tc>
      </w:tr>
      <w:tr w:rsidR="00905E60" w:rsidRPr="0064625C" w:rsidTr="007A7C55">
        <w:trPr>
          <w:cantSplit/>
          <w:trHeight w:val="57"/>
        </w:trPr>
        <w:tc>
          <w:tcPr>
            <w:tcW w:w="0" w:type="auto"/>
          </w:tcPr>
          <w:p w:rsidR="00905E60" w:rsidRPr="0064625C" w:rsidRDefault="00905E60" w:rsidP="00805625">
            <w:pPr>
              <w:spacing w:after="0"/>
              <w:rPr>
                <w:b/>
                <w:bCs/>
              </w:rPr>
            </w:pPr>
          </w:p>
        </w:tc>
        <w:tc>
          <w:tcPr>
            <w:tcW w:w="0" w:type="auto"/>
            <w:gridSpan w:val="15"/>
          </w:tcPr>
          <w:p w:rsidR="00905E60" w:rsidRPr="0064625C" w:rsidRDefault="00905E60" w:rsidP="00805625">
            <w:pPr>
              <w:spacing w:after="0"/>
              <w:jc w:val="center"/>
              <w:rPr>
                <w:b/>
                <w:bCs/>
              </w:rPr>
            </w:pPr>
            <w:r w:rsidRPr="0064625C">
              <w:rPr>
                <w:b/>
                <w:bCs/>
              </w:rPr>
              <w:t>Million Litres</w:t>
            </w:r>
          </w:p>
        </w:tc>
      </w:tr>
      <w:tr w:rsidR="0037204A" w:rsidRPr="0064625C" w:rsidTr="0037204A">
        <w:trPr>
          <w:cantSplit/>
          <w:trHeight w:val="263"/>
        </w:trPr>
        <w:tc>
          <w:tcPr>
            <w:tcW w:w="0" w:type="auto"/>
            <w:vAlign w:val="center"/>
          </w:tcPr>
          <w:p w:rsidR="00905E60" w:rsidRPr="0064625C" w:rsidRDefault="00905E60" w:rsidP="00805625">
            <w:pPr>
              <w:spacing w:afterLines="60" w:after="144"/>
              <w:jc w:val="left"/>
              <w:rPr>
                <w:b/>
                <w:bCs/>
                <w:sz w:val="18"/>
              </w:rPr>
            </w:pPr>
          </w:p>
        </w:tc>
        <w:tc>
          <w:tcPr>
            <w:tcW w:w="0" w:type="auto"/>
            <w:shd w:val="clear" w:color="auto" w:fill="B2A1C7"/>
            <w:vAlign w:val="center"/>
          </w:tcPr>
          <w:p w:rsidR="00905E60" w:rsidRPr="0064625C" w:rsidRDefault="00905E60" w:rsidP="00905E60">
            <w:pPr>
              <w:spacing w:after="0"/>
              <w:jc w:val="left"/>
              <w:rPr>
                <w:b/>
                <w:bCs/>
                <w:sz w:val="18"/>
              </w:rPr>
            </w:pPr>
          </w:p>
        </w:tc>
        <w:tc>
          <w:tcPr>
            <w:tcW w:w="0" w:type="auto"/>
            <w:shd w:val="clear" w:color="auto" w:fill="B2A1C7"/>
            <w:vAlign w:val="center"/>
          </w:tcPr>
          <w:p w:rsidR="00905E60" w:rsidRPr="0064625C" w:rsidRDefault="00905E60" w:rsidP="00905E60">
            <w:pPr>
              <w:spacing w:afterLines="60" w:after="144"/>
              <w:jc w:val="left"/>
              <w:rPr>
                <w:b/>
                <w:bCs/>
                <w:sz w:val="18"/>
              </w:rPr>
            </w:pPr>
          </w:p>
        </w:tc>
        <w:tc>
          <w:tcPr>
            <w:tcW w:w="0" w:type="auto"/>
            <w:vAlign w:val="center"/>
          </w:tcPr>
          <w:p w:rsidR="00905E60" w:rsidRPr="0064625C" w:rsidRDefault="00905E60" w:rsidP="00905E60">
            <w:pPr>
              <w:spacing w:afterLines="60" w:after="144"/>
              <w:jc w:val="left"/>
              <w:rPr>
                <w:b/>
                <w:bCs/>
                <w:sz w:val="18"/>
              </w:rPr>
            </w:pPr>
            <w:r w:rsidRPr="0064625C">
              <w:rPr>
                <w:b/>
                <w:bCs/>
                <w:sz w:val="18"/>
              </w:rPr>
              <w:t>RON=91</w:t>
            </w:r>
          </w:p>
        </w:tc>
        <w:tc>
          <w:tcPr>
            <w:tcW w:w="0" w:type="auto"/>
            <w:shd w:val="clear" w:color="auto" w:fill="A50021"/>
            <w:vAlign w:val="center"/>
          </w:tcPr>
          <w:p w:rsidR="00905E60" w:rsidRPr="0064625C" w:rsidRDefault="00905E60" w:rsidP="00905E60">
            <w:pPr>
              <w:spacing w:afterLines="60" w:after="144"/>
              <w:jc w:val="left"/>
              <w:rPr>
                <w:b/>
                <w:bCs/>
                <w:sz w:val="18"/>
              </w:rPr>
            </w:pPr>
          </w:p>
        </w:tc>
        <w:tc>
          <w:tcPr>
            <w:tcW w:w="267" w:type="dxa"/>
            <w:shd w:val="clear" w:color="auto" w:fill="A50021"/>
            <w:vAlign w:val="center"/>
          </w:tcPr>
          <w:p w:rsidR="00905E60" w:rsidRPr="0064625C" w:rsidRDefault="00905E60" w:rsidP="00905E60">
            <w:pPr>
              <w:spacing w:afterLines="60" w:after="144"/>
              <w:jc w:val="left"/>
              <w:rPr>
                <w:b/>
                <w:bCs/>
                <w:sz w:val="18"/>
              </w:rPr>
            </w:pPr>
          </w:p>
        </w:tc>
        <w:tc>
          <w:tcPr>
            <w:tcW w:w="1217" w:type="dxa"/>
            <w:vAlign w:val="center"/>
          </w:tcPr>
          <w:p w:rsidR="00905E60" w:rsidRPr="0064625C" w:rsidRDefault="00905E60" w:rsidP="00905E60">
            <w:pPr>
              <w:spacing w:afterLines="60" w:after="144"/>
              <w:jc w:val="left"/>
              <w:rPr>
                <w:b/>
                <w:bCs/>
                <w:sz w:val="18"/>
              </w:rPr>
            </w:pPr>
            <w:r w:rsidRPr="0064625C">
              <w:rPr>
                <w:b/>
                <w:bCs/>
                <w:sz w:val="18"/>
              </w:rPr>
              <w:t>RON = 95</w:t>
            </w:r>
          </w:p>
        </w:tc>
        <w:tc>
          <w:tcPr>
            <w:tcW w:w="0" w:type="auto"/>
            <w:shd w:val="clear" w:color="auto" w:fill="99CC00"/>
            <w:vAlign w:val="center"/>
          </w:tcPr>
          <w:p w:rsidR="00905E60" w:rsidRPr="0064625C" w:rsidRDefault="00905E60" w:rsidP="00905E60">
            <w:pPr>
              <w:spacing w:afterLines="60" w:after="144"/>
              <w:jc w:val="left"/>
              <w:rPr>
                <w:b/>
                <w:bCs/>
                <w:sz w:val="18"/>
              </w:rPr>
            </w:pPr>
          </w:p>
        </w:tc>
        <w:tc>
          <w:tcPr>
            <w:tcW w:w="0" w:type="auto"/>
            <w:shd w:val="clear" w:color="auto" w:fill="99CC00"/>
            <w:vAlign w:val="center"/>
          </w:tcPr>
          <w:p w:rsidR="00905E60" w:rsidRPr="0064625C" w:rsidRDefault="00905E60" w:rsidP="00905E60">
            <w:pPr>
              <w:spacing w:afterLines="60" w:after="144"/>
              <w:jc w:val="left"/>
              <w:rPr>
                <w:b/>
                <w:bCs/>
                <w:sz w:val="18"/>
              </w:rPr>
            </w:pPr>
          </w:p>
        </w:tc>
        <w:tc>
          <w:tcPr>
            <w:tcW w:w="0" w:type="auto"/>
            <w:vAlign w:val="center"/>
          </w:tcPr>
          <w:p w:rsidR="00905E60" w:rsidRPr="0064625C" w:rsidRDefault="00905E60" w:rsidP="00905E60">
            <w:pPr>
              <w:spacing w:afterLines="60" w:after="144"/>
              <w:jc w:val="left"/>
              <w:rPr>
                <w:b/>
                <w:bCs/>
                <w:sz w:val="18"/>
              </w:rPr>
            </w:pPr>
            <w:r w:rsidRPr="0064625C">
              <w:rPr>
                <w:b/>
                <w:bCs/>
                <w:sz w:val="18"/>
              </w:rPr>
              <w:t>RON 95=&lt;RON&lt;98</w:t>
            </w:r>
          </w:p>
        </w:tc>
        <w:tc>
          <w:tcPr>
            <w:tcW w:w="0" w:type="auto"/>
            <w:shd w:val="clear" w:color="auto" w:fill="5F497A"/>
            <w:vAlign w:val="center"/>
          </w:tcPr>
          <w:p w:rsidR="00905E60" w:rsidRPr="0064625C" w:rsidRDefault="00905E60" w:rsidP="00905E60">
            <w:pPr>
              <w:spacing w:afterLines="60" w:after="144"/>
              <w:jc w:val="left"/>
              <w:rPr>
                <w:b/>
                <w:bCs/>
                <w:sz w:val="18"/>
              </w:rPr>
            </w:pPr>
          </w:p>
        </w:tc>
        <w:tc>
          <w:tcPr>
            <w:tcW w:w="0" w:type="auto"/>
            <w:shd w:val="clear" w:color="auto" w:fill="5F497A"/>
            <w:vAlign w:val="center"/>
          </w:tcPr>
          <w:p w:rsidR="00905E60" w:rsidRPr="0064625C" w:rsidRDefault="00905E60" w:rsidP="00905E60">
            <w:pPr>
              <w:spacing w:afterLines="60" w:after="144"/>
              <w:jc w:val="left"/>
              <w:rPr>
                <w:b/>
                <w:bCs/>
                <w:sz w:val="18"/>
              </w:rPr>
            </w:pPr>
          </w:p>
        </w:tc>
        <w:tc>
          <w:tcPr>
            <w:tcW w:w="0" w:type="auto"/>
            <w:vAlign w:val="center"/>
          </w:tcPr>
          <w:p w:rsidR="00905E60" w:rsidRPr="0064625C" w:rsidRDefault="00905E60" w:rsidP="00905E60">
            <w:pPr>
              <w:spacing w:afterLines="60" w:after="144"/>
              <w:jc w:val="left"/>
              <w:rPr>
                <w:b/>
                <w:bCs/>
                <w:sz w:val="18"/>
              </w:rPr>
            </w:pPr>
            <w:r w:rsidRPr="0064625C">
              <w:rPr>
                <w:b/>
                <w:bCs/>
                <w:sz w:val="18"/>
              </w:rPr>
              <w:t>RON 98</w:t>
            </w:r>
          </w:p>
        </w:tc>
        <w:tc>
          <w:tcPr>
            <w:tcW w:w="0" w:type="auto"/>
            <w:shd w:val="clear" w:color="auto" w:fill="4BACC6"/>
            <w:vAlign w:val="center"/>
          </w:tcPr>
          <w:p w:rsidR="00905E60" w:rsidRPr="0064625C" w:rsidRDefault="00905E60" w:rsidP="00905E60">
            <w:pPr>
              <w:spacing w:afterLines="60" w:after="144"/>
              <w:jc w:val="left"/>
              <w:rPr>
                <w:b/>
                <w:bCs/>
                <w:sz w:val="18"/>
              </w:rPr>
            </w:pPr>
          </w:p>
        </w:tc>
        <w:tc>
          <w:tcPr>
            <w:tcW w:w="0" w:type="auto"/>
            <w:shd w:val="clear" w:color="auto" w:fill="4BACC6"/>
            <w:vAlign w:val="center"/>
          </w:tcPr>
          <w:p w:rsidR="00905E60" w:rsidRPr="0064625C" w:rsidRDefault="00905E60" w:rsidP="00905E60">
            <w:pPr>
              <w:spacing w:afterLines="60" w:after="144"/>
              <w:jc w:val="left"/>
              <w:rPr>
                <w:b/>
                <w:bCs/>
                <w:sz w:val="18"/>
              </w:rPr>
            </w:pPr>
          </w:p>
        </w:tc>
        <w:tc>
          <w:tcPr>
            <w:tcW w:w="0" w:type="auto"/>
            <w:vAlign w:val="center"/>
          </w:tcPr>
          <w:p w:rsidR="00905E60" w:rsidRPr="0064625C" w:rsidRDefault="00905E60" w:rsidP="00905E60">
            <w:pPr>
              <w:spacing w:afterLines="60" w:after="144"/>
              <w:jc w:val="left"/>
              <w:rPr>
                <w:b/>
                <w:bCs/>
                <w:sz w:val="18"/>
              </w:rPr>
            </w:pPr>
            <w:r w:rsidRPr="0064625C">
              <w:rPr>
                <w:b/>
                <w:bCs/>
                <w:sz w:val="18"/>
              </w:rPr>
              <w:t>Diesel</w:t>
            </w:r>
          </w:p>
        </w:tc>
      </w:tr>
      <w:tr w:rsidR="000C2EC7" w:rsidRPr="0064625C" w:rsidTr="007A7C55">
        <w:trPr>
          <w:cantSplit/>
          <w:trHeight w:val="263"/>
        </w:trPr>
        <w:tc>
          <w:tcPr>
            <w:tcW w:w="9378" w:type="dxa"/>
            <w:gridSpan w:val="16"/>
            <w:vAlign w:val="center"/>
          </w:tcPr>
          <w:p w:rsidR="000C2EC7" w:rsidRPr="00576590" w:rsidRDefault="000C2EC7" w:rsidP="00143473">
            <w:pPr>
              <w:spacing w:before="60" w:afterLines="60" w:after="144"/>
              <w:jc w:val="left"/>
              <w:rPr>
                <w:b/>
                <w:bCs/>
                <w:sz w:val="16"/>
              </w:rPr>
            </w:pPr>
          </w:p>
        </w:tc>
      </w:tr>
    </w:tbl>
    <w:p w:rsidR="00772CCF" w:rsidRPr="0064625C" w:rsidRDefault="001E1E5C" w:rsidP="00AE1C19">
      <w:pPr>
        <w:spacing w:afterLines="60" w:after="144"/>
      </w:pPr>
      <w:r w:rsidRPr="0064625C">
        <w:t>The overall EU-wide fuel sales in 2010 (see</w:t>
      </w:r>
      <w:r w:rsidR="00B17CFA" w:rsidRPr="0064625C">
        <w:t xml:space="preserve"> </w:t>
      </w:r>
      <w:r w:rsidR="00B17CFA" w:rsidRPr="00576590">
        <w:fldChar w:fldCharType="begin"/>
      </w:r>
      <w:r w:rsidR="00B17CFA" w:rsidRPr="0064625C">
        <w:instrText xml:space="preserve"> REF _Ref310512298 \h </w:instrText>
      </w:r>
      <w:r w:rsidR="00B17CFA" w:rsidRPr="00576590">
        <w:fldChar w:fldCharType="separate"/>
      </w:r>
      <w:r w:rsidR="0012336E" w:rsidRPr="0064625C">
        <w:t xml:space="preserve">Figure </w:t>
      </w:r>
      <w:r w:rsidR="0012336E">
        <w:rPr>
          <w:noProof/>
        </w:rPr>
        <w:t>1</w:t>
      </w:r>
      <w:r w:rsidR="0012336E" w:rsidRPr="0064625C">
        <w:noBreakHyphen/>
      </w:r>
      <w:r w:rsidR="0012336E">
        <w:rPr>
          <w:noProof/>
        </w:rPr>
        <w:t>3</w:t>
      </w:r>
      <w:r w:rsidR="00B17CFA" w:rsidRPr="00576590">
        <w:fldChar w:fldCharType="end"/>
      </w:r>
      <w:r w:rsidRPr="00576590">
        <w:t xml:space="preserve">) </w:t>
      </w:r>
      <w:r w:rsidR="00EF6C4A">
        <w:t>remained similar to sales in 2009 – with a marginal increase in diesel fuel sales and a decrease in petrol fuel sales resulting in a total increase of 229 million litres automotive road fuels.</w:t>
      </w:r>
    </w:p>
    <w:p w:rsidR="001E1E5C" w:rsidRPr="0064625C" w:rsidRDefault="005C7DD4" w:rsidP="005C7DD4">
      <w:pPr>
        <w:pStyle w:val="Caption"/>
        <w:keepNext/>
      </w:pPr>
      <w:bookmarkStart w:id="1" w:name="_Ref310512298"/>
      <w:r w:rsidRPr="0064625C">
        <w:lastRenderedPageBreak/>
        <w:t xml:space="preserve">Figure </w:t>
      </w:r>
      <w:fldSimple w:instr=" STYLEREF 1 \s ">
        <w:r w:rsidR="0012336E">
          <w:rPr>
            <w:noProof/>
          </w:rPr>
          <w:t>1</w:t>
        </w:r>
      </w:fldSimple>
      <w:r w:rsidR="00FD357F" w:rsidRPr="0064625C">
        <w:noBreakHyphen/>
      </w:r>
      <w:fldSimple w:instr=" SEQ Figure \* ARABIC \s 1 ">
        <w:r w:rsidR="0012336E">
          <w:rPr>
            <w:noProof/>
          </w:rPr>
          <w:t>3</w:t>
        </w:r>
      </w:fldSimple>
      <w:bookmarkEnd w:id="1"/>
      <w:r w:rsidR="001E1E5C" w:rsidRPr="0064625C">
        <w:t>: Temporal trends in EU fuel sales</w:t>
      </w:r>
    </w:p>
    <w:tbl>
      <w:tblPr>
        <w:tblW w:w="99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
        <w:gridCol w:w="117"/>
        <w:gridCol w:w="117"/>
        <w:gridCol w:w="471"/>
        <w:gridCol w:w="471"/>
        <w:gridCol w:w="1831"/>
        <w:gridCol w:w="471"/>
        <w:gridCol w:w="471"/>
        <w:gridCol w:w="471"/>
        <w:gridCol w:w="471"/>
        <w:gridCol w:w="471"/>
        <w:gridCol w:w="1779"/>
        <w:gridCol w:w="471"/>
        <w:gridCol w:w="471"/>
        <w:gridCol w:w="471"/>
        <w:gridCol w:w="118"/>
        <w:gridCol w:w="118"/>
        <w:gridCol w:w="236"/>
        <w:gridCol w:w="236"/>
      </w:tblGrid>
      <w:tr w:rsidR="008E1D7B" w:rsidRPr="0064625C" w:rsidTr="007A6919">
        <w:trPr>
          <w:gridAfter w:val="3"/>
          <w:cantSplit/>
          <w:trHeight w:val="1134"/>
          <w:jc w:val="center"/>
        </w:trPr>
        <w:tc>
          <w:tcPr>
            <w:tcW w:w="0" w:type="auto"/>
            <w:gridSpan w:val="2"/>
            <w:tcBorders>
              <w:top w:val="nil"/>
              <w:left w:val="nil"/>
              <w:bottom w:val="nil"/>
              <w:right w:val="nil"/>
            </w:tcBorders>
            <w:textDirection w:val="btLr"/>
            <w:vAlign w:val="bottom"/>
          </w:tcPr>
          <w:p w:rsidR="008E1D7B" w:rsidRPr="0064625C" w:rsidRDefault="008E1D7B" w:rsidP="001E1E5C">
            <w:pPr>
              <w:spacing w:afterLines="60" w:after="144"/>
              <w:ind w:left="113" w:right="113"/>
              <w:jc w:val="center"/>
              <w:rPr>
                <w:b/>
                <w:bCs/>
              </w:rPr>
            </w:pPr>
            <w:r w:rsidRPr="0064625C">
              <w:rPr>
                <w:b/>
                <w:bCs/>
              </w:rPr>
              <w:t>Year</w:t>
            </w:r>
          </w:p>
        </w:tc>
        <w:tc>
          <w:tcPr>
            <w:tcW w:w="0" w:type="auto"/>
            <w:gridSpan w:val="14"/>
            <w:tcBorders>
              <w:top w:val="nil"/>
              <w:left w:val="nil"/>
              <w:bottom w:val="nil"/>
              <w:right w:val="nil"/>
            </w:tcBorders>
          </w:tcPr>
          <w:p w:rsidR="008E1D7B" w:rsidRPr="00576590" w:rsidRDefault="00304459" w:rsidP="001E1E5C">
            <w:pPr>
              <w:spacing w:afterLines="60" w:after="144"/>
              <w:rPr>
                <w:b/>
                <w:noProof/>
                <w:color w:val="FF0000"/>
                <w:lang w:eastAsia="en-GB"/>
              </w:rPr>
            </w:pPr>
            <w:r>
              <w:rPr>
                <w:noProof/>
                <w:lang w:eastAsia="en-GB"/>
              </w:rPr>
              <w:drawing>
                <wp:inline distT="0" distB="0" distL="0" distR="0">
                  <wp:extent cx="4819650" cy="4752975"/>
                  <wp:effectExtent l="0" t="0" r="0" b="9525"/>
                  <wp:docPr id="18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t="4424"/>
                          <a:stretch>
                            <a:fillRect/>
                          </a:stretch>
                        </pic:blipFill>
                        <pic:spPr bwMode="auto">
                          <a:xfrm>
                            <a:off x="0" y="0"/>
                            <a:ext cx="4819650" cy="4752975"/>
                          </a:xfrm>
                          <a:prstGeom prst="rect">
                            <a:avLst/>
                          </a:prstGeom>
                          <a:noFill/>
                          <a:ln>
                            <a:noFill/>
                          </a:ln>
                        </pic:spPr>
                      </pic:pic>
                    </a:graphicData>
                  </a:graphic>
                </wp:inline>
              </w:drawing>
            </w:r>
          </w:p>
        </w:tc>
      </w:tr>
      <w:tr w:rsidR="0037204A" w:rsidRPr="0064625C" w:rsidTr="007A6919">
        <w:trPr>
          <w:cantSplit/>
          <w:trHeight w:val="357"/>
          <w:jc w:val="center"/>
        </w:trPr>
        <w:tc>
          <w:tcPr>
            <w:tcW w:w="0" w:type="auto"/>
            <w:tcBorders>
              <w:top w:val="nil"/>
              <w:left w:val="nil"/>
              <w:bottom w:val="nil"/>
              <w:right w:val="nil"/>
            </w:tcBorders>
          </w:tcPr>
          <w:p w:rsidR="001E1E5C" w:rsidRPr="0064625C" w:rsidRDefault="001E1E5C" w:rsidP="001E1E5C">
            <w:pPr>
              <w:spacing w:afterLines="60" w:after="144"/>
              <w:rPr>
                <w:b/>
                <w:bCs/>
              </w:rPr>
            </w:pPr>
          </w:p>
        </w:tc>
        <w:tc>
          <w:tcPr>
            <w:tcW w:w="0" w:type="auto"/>
            <w:gridSpan w:val="18"/>
            <w:tcBorders>
              <w:top w:val="nil"/>
              <w:left w:val="nil"/>
              <w:bottom w:val="nil"/>
              <w:right w:val="nil"/>
            </w:tcBorders>
          </w:tcPr>
          <w:p w:rsidR="001E1E5C" w:rsidRPr="0064625C" w:rsidRDefault="001E1E5C" w:rsidP="001E1E5C">
            <w:pPr>
              <w:spacing w:afterLines="60" w:after="144"/>
              <w:jc w:val="center"/>
              <w:rPr>
                <w:b/>
                <w:bCs/>
              </w:rPr>
            </w:pPr>
            <w:r w:rsidRPr="0064625C">
              <w:rPr>
                <w:b/>
                <w:bCs/>
              </w:rPr>
              <w:t>Million Litres</w:t>
            </w:r>
          </w:p>
        </w:tc>
      </w:tr>
      <w:tr w:rsidR="00235DC4" w:rsidRPr="0064625C" w:rsidTr="007A6919">
        <w:trPr>
          <w:cantSplit/>
          <w:trHeight w:val="357"/>
          <w:jc w:val="center"/>
        </w:trPr>
        <w:tc>
          <w:tcPr>
            <w:tcW w:w="0" w:type="auto"/>
            <w:tcBorders>
              <w:top w:val="nil"/>
              <w:left w:val="nil"/>
              <w:bottom w:val="nil"/>
              <w:right w:val="nil"/>
            </w:tcBorders>
            <w:shd w:val="clear" w:color="auto" w:fill="auto"/>
          </w:tcPr>
          <w:p w:rsidR="00235DC4" w:rsidRPr="0064625C" w:rsidRDefault="00235DC4" w:rsidP="001E1E5C">
            <w:pPr>
              <w:spacing w:afterLines="60" w:after="144"/>
              <w:rPr>
                <w:b/>
                <w:bCs/>
              </w:rPr>
            </w:pPr>
          </w:p>
        </w:tc>
        <w:tc>
          <w:tcPr>
            <w:tcW w:w="0" w:type="auto"/>
            <w:gridSpan w:val="2"/>
            <w:tcBorders>
              <w:top w:val="nil"/>
              <w:left w:val="nil"/>
              <w:bottom w:val="nil"/>
              <w:right w:val="nil"/>
            </w:tcBorders>
          </w:tcPr>
          <w:p w:rsidR="00235DC4" w:rsidRPr="0064625C" w:rsidRDefault="00235DC4" w:rsidP="001E1E5C">
            <w:pPr>
              <w:spacing w:afterLines="60" w:after="144"/>
              <w:jc w:val="center"/>
              <w:rPr>
                <w:b/>
                <w:bCs/>
              </w:rPr>
            </w:pPr>
          </w:p>
        </w:tc>
        <w:tc>
          <w:tcPr>
            <w:tcW w:w="0" w:type="auto"/>
            <w:tcBorders>
              <w:top w:val="nil"/>
              <w:left w:val="nil"/>
              <w:bottom w:val="nil"/>
              <w:right w:val="nil"/>
            </w:tcBorders>
          </w:tcPr>
          <w:p w:rsidR="00235DC4" w:rsidRPr="0064625C" w:rsidRDefault="00235DC4" w:rsidP="00464EEA">
            <w:pPr>
              <w:spacing w:afterLines="60" w:after="144"/>
              <w:jc w:val="left"/>
              <w:rPr>
                <w:b/>
                <w:bCs/>
              </w:rPr>
            </w:pPr>
          </w:p>
        </w:tc>
        <w:tc>
          <w:tcPr>
            <w:tcW w:w="0" w:type="auto"/>
            <w:tcBorders>
              <w:top w:val="nil"/>
              <w:left w:val="nil"/>
              <w:bottom w:val="nil"/>
              <w:right w:val="nil"/>
            </w:tcBorders>
            <w:shd w:val="clear" w:color="auto" w:fill="993366"/>
          </w:tcPr>
          <w:p w:rsidR="00235DC4" w:rsidRPr="0064625C" w:rsidRDefault="00235DC4" w:rsidP="00464EEA">
            <w:pPr>
              <w:spacing w:afterLines="60" w:after="144"/>
              <w:jc w:val="left"/>
              <w:rPr>
                <w:b/>
                <w:bCs/>
              </w:rPr>
            </w:pPr>
          </w:p>
        </w:tc>
        <w:tc>
          <w:tcPr>
            <w:tcW w:w="0" w:type="auto"/>
            <w:tcBorders>
              <w:top w:val="nil"/>
              <w:left w:val="nil"/>
              <w:bottom w:val="nil"/>
              <w:right w:val="nil"/>
            </w:tcBorders>
          </w:tcPr>
          <w:p w:rsidR="00235DC4" w:rsidRPr="0064625C" w:rsidRDefault="00235DC4" w:rsidP="00464EEA">
            <w:pPr>
              <w:spacing w:afterLines="60" w:after="144"/>
              <w:jc w:val="left"/>
              <w:rPr>
                <w:b/>
                <w:bCs/>
              </w:rPr>
            </w:pPr>
            <w:r w:rsidRPr="0064625C">
              <w:rPr>
                <w:b/>
                <w:bCs/>
              </w:rPr>
              <w:t>Diesel</w:t>
            </w:r>
          </w:p>
        </w:tc>
        <w:tc>
          <w:tcPr>
            <w:tcW w:w="0" w:type="auto"/>
            <w:tcBorders>
              <w:top w:val="nil"/>
              <w:left w:val="nil"/>
              <w:bottom w:val="nil"/>
              <w:right w:val="nil"/>
            </w:tcBorders>
          </w:tcPr>
          <w:p w:rsidR="00235DC4" w:rsidRPr="0064625C" w:rsidRDefault="00235DC4" w:rsidP="00464EEA">
            <w:pPr>
              <w:spacing w:afterLines="60" w:after="144"/>
              <w:jc w:val="left"/>
              <w:rPr>
                <w:b/>
                <w:bCs/>
              </w:rPr>
            </w:pPr>
          </w:p>
        </w:tc>
        <w:tc>
          <w:tcPr>
            <w:tcW w:w="0" w:type="auto"/>
            <w:tcBorders>
              <w:top w:val="nil"/>
              <w:left w:val="nil"/>
              <w:bottom w:val="nil"/>
              <w:right w:val="nil"/>
            </w:tcBorders>
          </w:tcPr>
          <w:p w:rsidR="00235DC4" w:rsidRPr="0064625C" w:rsidRDefault="00235DC4" w:rsidP="00464EEA">
            <w:pPr>
              <w:spacing w:afterLines="60" w:after="144"/>
              <w:jc w:val="left"/>
              <w:rPr>
                <w:b/>
                <w:bCs/>
              </w:rPr>
            </w:pPr>
          </w:p>
        </w:tc>
        <w:tc>
          <w:tcPr>
            <w:tcW w:w="0" w:type="auto"/>
            <w:tcBorders>
              <w:top w:val="nil"/>
              <w:left w:val="nil"/>
              <w:bottom w:val="nil"/>
              <w:right w:val="nil"/>
            </w:tcBorders>
          </w:tcPr>
          <w:p w:rsidR="00235DC4" w:rsidRPr="0064625C" w:rsidRDefault="00235DC4" w:rsidP="00464EEA">
            <w:pPr>
              <w:spacing w:afterLines="60" w:after="144"/>
              <w:jc w:val="left"/>
              <w:rPr>
                <w:b/>
                <w:bCs/>
              </w:rPr>
            </w:pPr>
          </w:p>
        </w:tc>
        <w:tc>
          <w:tcPr>
            <w:tcW w:w="0" w:type="auto"/>
            <w:tcBorders>
              <w:top w:val="nil"/>
              <w:left w:val="nil"/>
              <w:bottom w:val="nil"/>
              <w:right w:val="nil"/>
            </w:tcBorders>
          </w:tcPr>
          <w:p w:rsidR="00235DC4" w:rsidRPr="0064625C" w:rsidRDefault="00235DC4" w:rsidP="00464EEA">
            <w:pPr>
              <w:spacing w:afterLines="60" w:after="144"/>
              <w:jc w:val="left"/>
              <w:rPr>
                <w:b/>
                <w:bCs/>
              </w:rPr>
            </w:pPr>
          </w:p>
        </w:tc>
        <w:tc>
          <w:tcPr>
            <w:tcW w:w="0" w:type="auto"/>
            <w:tcBorders>
              <w:top w:val="nil"/>
              <w:left w:val="nil"/>
              <w:bottom w:val="nil"/>
              <w:right w:val="nil"/>
            </w:tcBorders>
            <w:shd w:val="clear" w:color="auto" w:fill="9999FF"/>
          </w:tcPr>
          <w:p w:rsidR="00235DC4" w:rsidRPr="0064625C" w:rsidRDefault="00235DC4" w:rsidP="00464EEA">
            <w:pPr>
              <w:spacing w:afterLines="60" w:after="144"/>
              <w:jc w:val="left"/>
              <w:rPr>
                <w:b/>
                <w:bCs/>
              </w:rPr>
            </w:pPr>
          </w:p>
        </w:tc>
        <w:tc>
          <w:tcPr>
            <w:tcW w:w="0" w:type="auto"/>
            <w:tcBorders>
              <w:top w:val="nil"/>
              <w:left w:val="nil"/>
              <w:bottom w:val="nil"/>
              <w:right w:val="nil"/>
            </w:tcBorders>
          </w:tcPr>
          <w:p w:rsidR="00235DC4" w:rsidRPr="0064625C" w:rsidRDefault="00235DC4" w:rsidP="00464EEA">
            <w:pPr>
              <w:spacing w:afterLines="60" w:after="144"/>
              <w:jc w:val="left"/>
              <w:rPr>
                <w:b/>
                <w:bCs/>
              </w:rPr>
            </w:pPr>
            <w:r w:rsidRPr="0064625C">
              <w:rPr>
                <w:b/>
                <w:bCs/>
              </w:rPr>
              <w:t>Petrol</w:t>
            </w:r>
          </w:p>
        </w:tc>
        <w:tc>
          <w:tcPr>
            <w:tcW w:w="0" w:type="auto"/>
            <w:tcBorders>
              <w:top w:val="nil"/>
              <w:left w:val="nil"/>
              <w:bottom w:val="nil"/>
              <w:right w:val="nil"/>
            </w:tcBorders>
          </w:tcPr>
          <w:p w:rsidR="00235DC4" w:rsidRPr="0064625C" w:rsidRDefault="00235DC4" w:rsidP="00464EEA">
            <w:pPr>
              <w:spacing w:afterLines="60" w:after="144"/>
              <w:jc w:val="left"/>
              <w:rPr>
                <w:b/>
                <w:bCs/>
              </w:rPr>
            </w:pPr>
          </w:p>
        </w:tc>
        <w:tc>
          <w:tcPr>
            <w:tcW w:w="0" w:type="auto"/>
            <w:tcBorders>
              <w:top w:val="nil"/>
              <w:left w:val="nil"/>
              <w:bottom w:val="nil"/>
              <w:right w:val="nil"/>
            </w:tcBorders>
          </w:tcPr>
          <w:p w:rsidR="00235DC4" w:rsidRPr="0064625C" w:rsidRDefault="00235DC4" w:rsidP="00464EEA">
            <w:pPr>
              <w:spacing w:afterLines="60" w:after="144"/>
              <w:jc w:val="left"/>
              <w:rPr>
                <w:b/>
                <w:bCs/>
              </w:rPr>
            </w:pPr>
          </w:p>
        </w:tc>
        <w:tc>
          <w:tcPr>
            <w:tcW w:w="0" w:type="auto"/>
            <w:tcBorders>
              <w:top w:val="nil"/>
              <w:left w:val="nil"/>
              <w:bottom w:val="nil"/>
              <w:right w:val="nil"/>
            </w:tcBorders>
          </w:tcPr>
          <w:p w:rsidR="00235DC4" w:rsidRPr="0064625C" w:rsidRDefault="00235DC4" w:rsidP="00464EEA">
            <w:pPr>
              <w:spacing w:afterLines="60" w:after="144"/>
              <w:jc w:val="left"/>
              <w:rPr>
                <w:b/>
                <w:bCs/>
              </w:rPr>
            </w:pPr>
          </w:p>
        </w:tc>
        <w:tc>
          <w:tcPr>
            <w:tcW w:w="0" w:type="auto"/>
            <w:gridSpan w:val="2"/>
            <w:tcBorders>
              <w:top w:val="nil"/>
              <w:left w:val="nil"/>
              <w:bottom w:val="nil"/>
              <w:right w:val="nil"/>
            </w:tcBorders>
            <w:shd w:val="clear" w:color="auto" w:fill="auto"/>
          </w:tcPr>
          <w:p w:rsidR="00235DC4" w:rsidRPr="0064625C" w:rsidRDefault="00235DC4" w:rsidP="00464EEA">
            <w:pPr>
              <w:spacing w:afterLines="60" w:after="144"/>
              <w:jc w:val="left"/>
              <w:rPr>
                <w:b/>
                <w:bCs/>
              </w:rPr>
            </w:pPr>
          </w:p>
        </w:tc>
        <w:tc>
          <w:tcPr>
            <w:tcW w:w="0" w:type="auto"/>
            <w:tcBorders>
              <w:top w:val="nil"/>
              <w:left w:val="nil"/>
              <w:bottom w:val="nil"/>
              <w:right w:val="nil"/>
            </w:tcBorders>
          </w:tcPr>
          <w:p w:rsidR="00235DC4" w:rsidRPr="0064625C" w:rsidRDefault="00235DC4" w:rsidP="008E1D7B">
            <w:pPr>
              <w:spacing w:afterLines="60" w:after="144"/>
              <w:jc w:val="left"/>
              <w:rPr>
                <w:b/>
                <w:bCs/>
              </w:rPr>
            </w:pPr>
          </w:p>
        </w:tc>
        <w:tc>
          <w:tcPr>
            <w:tcW w:w="0" w:type="auto"/>
            <w:tcBorders>
              <w:top w:val="nil"/>
              <w:left w:val="nil"/>
              <w:bottom w:val="nil"/>
              <w:right w:val="nil"/>
            </w:tcBorders>
          </w:tcPr>
          <w:p w:rsidR="00235DC4" w:rsidRPr="0064625C" w:rsidRDefault="00235DC4" w:rsidP="008E1D7B">
            <w:pPr>
              <w:spacing w:afterLines="60" w:after="144"/>
              <w:jc w:val="left"/>
              <w:rPr>
                <w:b/>
                <w:bCs/>
              </w:rPr>
            </w:pPr>
          </w:p>
        </w:tc>
      </w:tr>
      <w:tr w:rsidR="0037204A" w:rsidRPr="0064625C" w:rsidTr="007A6919">
        <w:trPr>
          <w:cantSplit/>
          <w:trHeight w:val="357"/>
          <w:jc w:val="center"/>
        </w:trPr>
        <w:tc>
          <w:tcPr>
            <w:tcW w:w="0" w:type="auto"/>
            <w:gridSpan w:val="19"/>
            <w:tcBorders>
              <w:top w:val="nil"/>
              <w:left w:val="nil"/>
              <w:bottom w:val="nil"/>
              <w:right w:val="nil"/>
            </w:tcBorders>
          </w:tcPr>
          <w:p w:rsidR="000C2EC7" w:rsidRPr="0064625C" w:rsidRDefault="000C2EC7" w:rsidP="00786169">
            <w:pPr>
              <w:spacing w:before="60" w:afterLines="60" w:after="144"/>
              <w:jc w:val="left"/>
              <w:rPr>
                <w:b/>
                <w:bCs/>
                <w:sz w:val="16"/>
              </w:rPr>
            </w:pPr>
            <w:r w:rsidRPr="0064625C">
              <w:rPr>
                <w:b/>
                <w:bCs/>
                <w:sz w:val="16"/>
              </w:rPr>
              <w:t>* Excludes France in 2003 - 2005, as no submissions were provided. Excludes Luxembourg in 2007 to 2009 and Malta in 2006 and 2009 as no reports were provided.</w:t>
            </w:r>
          </w:p>
        </w:tc>
      </w:tr>
    </w:tbl>
    <w:p w:rsidR="00464EEA" w:rsidRPr="0064625C" w:rsidRDefault="000C2EC7" w:rsidP="00AE1C19">
      <w:pPr>
        <w:spacing w:afterLines="60" w:after="144"/>
      </w:pPr>
      <w:r w:rsidRPr="0064625C">
        <w:t xml:space="preserve">Individual member state reports in 2010 demonstrated increased compliance with the minimum sampling requirements outlined in EN 14274, however national models still, in some cases fall short of equivalence with EN 14274 standards.  </w:t>
      </w:r>
      <w:r w:rsidR="00B17CFA" w:rsidRPr="00576590">
        <w:fldChar w:fldCharType="begin"/>
      </w:r>
      <w:r w:rsidR="00B17CFA" w:rsidRPr="0064625C">
        <w:instrText xml:space="preserve"> REF _Ref310512355 \h </w:instrText>
      </w:r>
      <w:r w:rsidR="00B17CFA" w:rsidRPr="00576590">
        <w:fldChar w:fldCharType="separate"/>
      </w:r>
      <w:r w:rsidR="0012336E" w:rsidRPr="0064625C">
        <w:t xml:space="preserve">Figure </w:t>
      </w:r>
      <w:r w:rsidR="0012336E">
        <w:rPr>
          <w:noProof/>
        </w:rPr>
        <w:t>1</w:t>
      </w:r>
      <w:r w:rsidR="0012336E" w:rsidRPr="0064625C">
        <w:noBreakHyphen/>
      </w:r>
      <w:r w:rsidR="0012336E">
        <w:rPr>
          <w:noProof/>
        </w:rPr>
        <w:t>4</w:t>
      </w:r>
      <w:r w:rsidR="00B17CFA" w:rsidRPr="00576590">
        <w:fldChar w:fldCharType="end"/>
      </w:r>
      <w:r w:rsidR="00B17CFA" w:rsidRPr="00576590">
        <w:t xml:space="preserve"> </w:t>
      </w:r>
      <w:r w:rsidRPr="00576590">
        <w:t>shows the total samples taken in the EU temporally from 2001 –</w:t>
      </w:r>
      <w:r w:rsidRPr="0064625C">
        <w:t xml:space="preserve"> 2010.  </w:t>
      </w:r>
    </w:p>
    <w:p w:rsidR="000C2EC7" w:rsidRPr="0064625C" w:rsidRDefault="005C7DD4" w:rsidP="005C7DD4">
      <w:pPr>
        <w:pStyle w:val="Caption"/>
        <w:keepNext/>
      </w:pPr>
      <w:bookmarkStart w:id="2" w:name="_Ref310512355"/>
      <w:r w:rsidRPr="0064625C">
        <w:lastRenderedPageBreak/>
        <w:t xml:space="preserve">Figure </w:t>
      </w:r>
      <w:fldSimple w:instr=" STYLEREF 1 \s ">
        <w:r w:rsidR="0012336E">
          <w:rPr>
            <w:noProof/>
          </w:rPr>
          <w:t>1</w:t>
        </w:r>
      </w:fldSimple>
      <w:r w:rsidR="00FD357F" w:rsidRPr="0064625C">
        <w:noBreakHyphen/>
      </w:r>
      <w:fldSimple w:instr=" SEQ Figure \* ARABIC \s 1 ">
        <w:r w:rsidR="0012336E">
          <w:rPr>
            <w:noProof/>
          </w:rPr>
          <w:t>4</w:t>
        </w:r>
      </w:fldSimple>
      <w:bookmarkEnd w:id="2"/>
      <w:r w:rsidR="000C2EC7" w:rsidRPr="0064625C">
        <w:t>: Temporal trends in sample quantities</w:t>
      </w:r>
    </w:p>
    <w:tbl>
      <w:tblPr>
        <w:tblW w:w="9970" w:type="dxa"/>
        <w:jc w:val="center"/>
        <w:tblLook w:val="04A0" w:firstRow="1" w:lastRow="0" w:firstColumn="1" w:lastColumn="0" w:noHBand="0" w:noVBand="1"/>
      </w:tblPr>
      <w:tblGrid>
        <w:gridCol w:w="796"/>
        <w:gridCol w:w="948"/>
        <w:gridCol w:w="3693"/>
        <w:gridCol w:w="947"/>
        <w:gridCol w:w="3586"/>
      </w:tblGrid>
      <w:tr w:rsidR="000C2EC7" w:rsidRPr="0064625C" w:rsidTr="00235DC4">
        <w:trPr>
          <w:cantSplit/>
          <w:trHeight w:val="1134"/>
          <w:jc w:val="center"/>
        </w:trPr>
        <w:tc>
          <w:tcPr>
            <w:tcW w:w="626" w:type="dxa"/>
            <w:textDirection w:val="btLr"/>
            <w:vAlign w:val="bottom"/>
          </w:tcPr>
          <w:p w:rsidR="000C2EC7" w:rsidRPr="0064625C" w:rsidRDefault="000C2EC7" w:rsidP="000C2EC7">
            <w:pPr>
              <w:spacing w:afterLines="60" w:after="144"/>
              <w:ind w:left="113" w:right="113"/>
              <w:jc w:val="center"/>
              <w:rPr>
                <w:b/>
                <w:bCs/>
              </w:rPr>
            </w:pPr>
            <w:r w:rsidRPr="0064625C">
              <w:rPr>
                <w:b/>
                <w:bCs/>
              </w:rPr>
              <w:t>Samples taken</w:t>
            </w:r>
          </w:p>
        </w:tc>
        <w:tc>
          <w:tcPr>
            <w:tcW w:w="9344" w:type="dxa"/>
            <w:gridSpan w:val="4"/>
          </w:tcPr>
          <w:p w:rsidR="000C2EC7" w:rsidRPr="00576590" w:rsidRDefault="00304459" w:rsidP="000C2EC7">
            <w:pPr>
              <w:spacing w:afterLines="60" w:after="144"/>
              <w:rPr>
                <w:b/>
                <w:bCs/>
                <w:color w:val="FF0000"/>
              </w:rPr>
            </w:pPr>
            <w:r>
              <w:rPr>
                <w:noProof/>
                <w:lang w:eastAsia="en-GB"/>
              </w:rPr>
              <w:drawing>
                <wp:inline distT="0" distB="0" distL="0" distR="0">
                  <wp:extent cx="5000625" cy="2266950"/>
                  <wp:effectExtent l="0" t="0" r="9525" b="0"/>
                  <wp:docPr id="18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b="-171"/>
                          <a:stretch>
                            <a:fillRect/>
                          </a:stretch>
                        </pic:blipFill>
                        <pic:spPr bwMode="auto">
                          <a:xfrm>
                            <a:off x="0" y="0"/>
                            <a:ext cx="5000625" cy="2266950"/>
                          </a:xfrm>
                          <a:prstGeom prst="rect">
                            <a:avLst/>
                          </a:prstGeom>
                          <a:noFill/>
                          <a:ln>
                            <a:noFill/>
                          </a:ln>
                        </pic:spPr>
                      </pic:pic>
                    </a:graphicData>
                  </a:graphic>
                </wp:inline>
              </w:drawing>
            </w:r>
          </w:p>
        </w:tc>
      </w:tr>
      <w:tr w:rsidR="000C2EC7" w:rsidRPr="0064625C" w:rsidTr="00235DC4">
        <w:trPr>
          <w:cantSplit/>
          <w:trHeight w:val="357"/>
          <w:jc w:val="center"/>
        </w:trPr>
        <w:tc>
          <w:tcPr>
            <w:tcW w:w="0" w:type="auto"/>
          </w:tcPr>
          <w:p w:rsidR="000C2EC7" w:rsidRPr="0064625C" w:rsidRDefault="000C2EC7" w:rsidP="000C2EC7">
            <w:pPr>
              <w:spacing w:afterLines="60" w:after="144"/>
              <w:rPr>
                <w:b/>
                <w:bCs/>
              </w:rPr>
            </w:pPr>
          </w:p>
        </w:tc>
        <w:tc>
          <w:tcPr>
            <w:tcW w:w="0" w:type="auto"/>
            <w:gridSpan w:val="4"/>
          </w:tcPr>
          <w:p w:rsidR="000C2EC7" w:rsidRPr="0064625C" w:rsidRDefault="000C2EC7" w:rsidP="000C2EC7">
            <w:pPr>
              <w:spacing w:afterLines="60" w:after="144"/>
              <w:jc w:val="center"/>
              <w:rPr>
                <w:b/>
                <w:bCs/>
              </w:rPr>
            </w:pPr>
            <w:r w:rsidRPr="0064625C">
              <w:rPr>
                <w:b/>
                <w:bCs/>
              </w:rPr>
              <w:t>Year</w:t>
            </w:r>
          </w:p>
        </w:tc>
      </w:tr>
      <w:tr w:rsidR="000C2EC7" w:rsidRPr="0064625C" w:rsidTr="00235DC4">
        <w:trPr>
          <w:cantSplit/>
          <w:trHeight w:val="357"/>
          <w:jc w:val="center"/>
        </w:trPr>
        <w:tc>
          <w:tcPr>
            <w:tcW w:w="0" w:type="auto"/>
          </w:tcPr>
          <w:p w:rsidR="000C2EC7" w:rsidRPr="0064625C" w:rsidRDefault="000C2EC7" w:rsidP="000C2EC7">
            <w:pPr>
              <w:spacing w:afterLines="60" w:after="144"/>
              <w:rPr>
                <w:b/>
                <w:bCs/>
              </w:rPr>
            </w:pPr>
          </w:p>
        </w:tc>
        <w:tc>
          <w:tcPr>
            <w:tcW w:w="0" w:type="auto"/>
            <w:shd w:val="clear" w:color="auto" w:fill="993366"/>
          </w:tcPr>
          <w:p w:rsidR="000C2EC7" w:rsidRPr="0064625C" w:rsidRDefault="000C2EC7" w:rsidP="000C2EC7">
            <w:pPr>
              <w:spacing w:afterLines="60" w:after="144"/>
              <w:jc w:val="center"/>
              <w:rPr>
                <w:b/>
                <w:bCs/>
              </w:rPr>
            </w:pPr>
          </w:p>
        </w:tc>
        <w:tc>
          <w:tcPr>
            <w:tcW w:w="0" w:type="auto"/>
          </w:tcPr>
          <w:p w:rsidR="000C2EC7" w:rsidRPr="0064625C" w:rsidRDefault="000C2EC7" w:rsidP="000C2EC7">
            <w:pPr>
              <w:spacing w:afterLines="60" w:after="144"/>
              <w:jc w:val="left"/>
              <w:rPr>
                <w:b/>
                <w:bCs/>
              </w:rPr>
            </w:pPr>
            <w:r w:rsidRPr="0064625C">
              <w:rPr>
                <w:b/>
                <w:bCs/>
              </w:rPr>
              <w:t>Diesel</w:t>
            </w:r>
          </w:p>
        </w:tc>
        <w:tc>
          <w:tcPr>
            <w:tcW w:w="0" w:type="auto"/>
            <w:shd w:val="clear" w:color="auto" w:fill="9999FF"/>
          </w:tcPr>
          <w:p w:rsidR="000C2EC7" w:rsidRPr="0064625C" w:rsidRDefault="000C2EC7" w:rsidP="000C2EC7">
            <w:pPr>
              <w:spacing w:afterLines="60" w:after="144"/>
              <w:jc w:val="center"/>
              <w:rPr>
                <w:b/>
                <w:bCs/>
              </w:rPr>
            </w:pPr>
          </w:p>
        </w:tc>
        <w:tc>
          <w:tcPr>
            <w:tcW w:w="0" w:type="auto"/>
          </w:tcPr>
          <w:p w:rsidR="000C2EC7" w:rsidRPr="0064625C" w:rsidRDefault="000C2EC7" w:rsidP="000C2EC7">
            <w:pPr>
              <w:spacing w:afterLines="60" w:after="144"/>
              <w:jc w:val="left"/>
              <w:rPr>
                <w:b/>
                <w:bCs/>
              </w:rPr>
            </w:pPr>
            <w:r w:rsidRPr="0064625C">
              <w:rPr>
                <w:b/>
                <w:bCs/>
              </w:rPr>
              <w:t>Petrol</w:t>
            </w:r>
          </w:p>
        </w:tc>
      </w:tr>
      <w:tr w:rsidR="000C2EC7" w:rsidRPr="0064625C" w:rsidTr="00235DC4">
        <w:trPr>
          <w:cantSplit/>
          <w:trHeight w:val="357"/>
          <w:jc w:val="center"/>
        </w:trPr>
        <w:tc>
          <w:tcPr>
            <w:tcW w:w="0" w:type="auto"/>
            <w:gridSpan w:val="5"/>
          </w:tcPr>
          <w:p w:rsidR="000C2EC7" w:rsidRPr="0064625C" w:rsidRDefault="000C2EC7" w:rsidP="0064625C">
            <w:pPr>
              <w:spacing w:before="60" w:afterLines="60" w:after="144"/>
              <w:jc w:val="left"/>
              <w:rPr>
                <w:b/>
                <w:bCs/>
                <w:sz w:val="16"/>
              </w:rPr>
            </w:pPr>
            <w:r w:rsidRPr="0064625C">
              <w:rPr>
                <w:b/>
                <w:bCs/>
                <w:sz w:val="16"/>
              </w:rPr>
              <w:t>* Excludes France in 2003 - 2005, as no submissions were provided. Excludes Luxembourg in 2007 to 2009 and Malta in 2006 and 2009 as no reports were provided.</w:t>
            </w:r>
          </w:p>
        </w:tc>
      </w:tr>
    </w:tbl>
    <w:p w:rsidR="001E1E5C" w:rsidRPr="0064625C" w:rsidRDefault="009D76A8" w:rsidP="00AE1C19">
      <w:pPr>
        <w:spacing w:afterLines="60" w:after="144"/>
      </w:pPr>
      <w:r w:rsidRPr="0064625C">
        <w:t xml:space="preserve">Non-compliance of individual sample tests with </w:t>
      </w:r>
      <w:r w:rsidR="007A6919">
        <w:t xml:space="preserve">petrol </w:t>
      </w:r>
      <w:r w:rsidRPr="0064625C">
        <w:t xml:space="preserve">fuel standard EN 228 </w:t>
      </w:r>
      <w:r w:rsidR="007A6919">
        <w:t>have increased slightly in 2010 compared to 2009 – with non-compliances for diesel against</w:t>
      </w:r>
      <w:r w:rsidR="007A6919" w:rsidRPr="0064625C">
        <w:t xml:space="preserve"> </w:t>
      </w:r>
      <w:r w:rsidRPr="0064625C">
        <w:t xml:space="preserve">EN 590 have </w:t>
      </w:r>
      <w:r w:rsidR="007A6919">
        <w:t xml:space="preserve">decreasing slightly </w:t>
      </w:r>
      <w:r w:rsidRPr="0064625C">
        <w:t xml:space="preserve">in 2010.  </w:t>
      </w:r>
      <w:proofErr w:type="spellStart"/>
      <w:r w:rsidR="00143473" w:rsidRPr="0064625C">
        <w:t>Exceed</w:t>
      </w:r>
      <w:r w:rsidR="00143473">
        <w:t>e</w:t>
      </w:r>
      <w:r w:rsidR="00143473" w:rsidRPr="0064625C">
        <w:t>nces</w:t>
      </w:r>
      <w:proofErr w:type="spellEnd"/>
      <w:r w:rsidRPr="0064625C">
        <w:t xml:space="preserve"> have been assessed against the volume of fuel sold compared to the number of samples taken and reported by the Member State to give volume weighted </w:t>
      </w:r>
      <w:proofErr w:type="spellStart"/>
      <w:r w:rsidR="00143473" w:rsidRPr="0064625C">
        <w:t>exceed</w:t>
      </w:r>
      <w:r w:rsidR="00143473">
        <w:t>e</w:t>
      </w:r>
      <w:r w:rsidR="00143473" w:rsidRPr="0064625C">
        <w:t>nces</w:t>
      </w:r>
      <w:proofErr w:type="spellEnd"/>
      <w:r w:rsidRPr="0064625C">
        <w:t xml:space="preserve"> in</w:t>
      </w:r>
      <w:r w:rsidR="00B17CFA" w:rsidRPr="0064625C">
        <w:t xml:space="preserve"> </w:t>
      </w:r>
      <w:r w:rsidR="00B17CFA" w:rsidRPr="00576590">
        <w:fldChar w:fldCharType="begin"/>
      </w:r>
      <w:r w:rsidR="00B17CFA" w:rsidRPr="0064625C">
        <w:instrText xml:space="preserve"> REF _Ref310512398 \h </w:instrText>
      </w:r>
      <w:r w:rsidR="00B17CFA" w:rsidRPr="00576590">
        <w:fldChar w:fldCharType="separate"/>
      </w:r>
      <w:r w:rsidR="0012336E" w:rsidRPr="0064625C">
        <w:t xml:space="preserve">Figure </w:t>
      </w:r>
      <w:r w:rsidR="0012336E">
        <w:rPr>
          <w:noProof/>
        </w:rPr>
        <w:t>1</w:t>
      </w:r>
      <w:r w:rsidR="0012336E" w:rsidRPr="0064625C">
        <w:noBreakHyphen/>
      </w:r>
      <w:r w:rsidR="0012336E">
        <w:rPr>
          <w:noProof/>
        </w:rPr>
        <w:t>5</w:t>
      </w:r>
      <w:r w:rsidR="00B17CFA" w:rsidRPr="00576590">
        <w:fldChar w:fldCharType="end"/>
      </w:r>
      <w:r w:rsidRPr="00576590">
        <w:t>.  This shows an increase in 2010 compared to previous years</w:t>
      </w:r>
      <w:r w:rsidR="00185095" w:rsidRPr="0064625C">
        <w:t xml:space="preserve"> and the continuation of a somewhat disturbing upward trend since 2003</w:t>
      </w:r>
      <w:r w:rsidRPr="0064625C">
        <w:t>.</w:t>
      </w:r>
    </w:p>
    <w:p w:rsidR="009D76A8" w:rsidRPr="0064625C" w:rsidRDefault="005C7DD4" w:rsidP="005C7DD4">
      <w:pPr>
        <w:pStyle w:val="Caption"/>
        <w:keepNext/>
      </w:pPr>
      <w:bookmarkStart w:id="3" w:name="_Ref310512398"/>
      <w:r w:rsidRPr="0064625C">
        <w:t xml:space="preserve">Figure </w:t>
      </w:r>
      <w:fldSimple w:instr=" STYLEREF 1 \s ">
        <w:r w:rsidR="0012336E">
          <w:rPr>
            <w:noProof/>
          </w:rPr>
          <w:t>1</w:t>
        </w:r>
      </w:fldSimple>
      <w:r w:rsidR="00FD357F" w:rsidRPr="0064625C">
        <w:noBreakHyphen/>
      </w:r>
      <w:fldSimple w:instr=" SEQ Figure \* ARABIC \s 1 ">
        <w:r w:rsidR="0012336E">
          <w:rPr>
            <w:noProof/>
          </w:rPr>
          <w:t>5</w:t>
        </w:r>
      </w:fldSimple>
      <w:bookmarkEnd w:id="3"/>
      <w:r w:rsidR="009D76A8" w:rsidRPr="0064625C">
        <w:t>: Temporal trends in total limit value non-compliances for petrol and diesel fuels</w:t>
      </w:r>
    </w:p>
    <w:tbl>
      <w:tblPr>
        <w:tblW w:w="0" w:type="auto"/>
        <w:jc w:val="center"/>
        <w:tblLook w:val="04A0" w:firstRow="1" w:lastRow="0" w:firstColumn="1" w:lastColumn="0" w:noHBand="0" w:noVBand="1"/>
      </w:tblPr>
      <w:tblGrid>
        <w:gridCol w:w="968"/>
        <w:gridCol w:w="860"/>
        <w:gridCol w:w="3348"/>
        <w:gridCol w:w="860"/>
        <w:gridCol w:w="3250"/>
      </w:tblGrid>
      <w:tr w:rsidR="006B0137" w:rsidRPr="0064625C" w:rsidTr="007A6919">
        <w:trPr>
          <w:cantSplit/>
          <w:trHeight w:val="1134"/>
          <w:jc w:val="center"/>
        </w:trPr>
        <w:tc>
          <w:tcPr>
            <w:tcW w:w="969" w:type="dxa"/>
            <w:textDirection w:val="btLr"/>
            <w:vAlign w:val="bottom"/>
          </w:tcPr>
          <w:p w:rsidR="006B0137" w:rsidRPr="0064625C" w:rsidRDefault="006B0137" w:rsidP="006B0137">
            <w:pPr>
              <w:autoSpaceDE w:val="0"/>
              <w:autoSpaceDN w:val="0"/>
              <w:adjustRightInd w:val="0"/>
              <w:spacing w:after="0"/>
              <w:jc w:val="center"/>
              <w:rPr>
                <w:color w:val="000000"/>
                <w:sz w:val="20"/>
                <w:szCs w:val="20"/>
                <w:lang w:eastAsia="en-GB"/>
              </w:rPr>
            </w:pPr>
            <w:r w:rsidRPr="0064625C">
              <w:rPr>
                <w:b/>
                <w:bCs/>
                <w:color w:val="000000"/>
                <w:sz w:val="20"/>
                <w:szCs w:val="20"/>
                <w:lang w:eastAsia="en-GB"/>
              </w:rPr>
              <w:t>Non-compliance as a % weighted by fuel sales volume</w:t>
            </w:r>
          </w:p>
        </w:tc>
        <w:tc>
          <w:tcPr>
            <w:tcW w:w="8317" w:type="dxa"/>
            <w:gridSpan w:val="4"/>
          </w:tcPr>
          <w:p w:rsidR="006B0137" w:rsidRPr="00576590" w:rsidRDefault="00304459" w:rsidP="006B0137">
            <w:pPr>
              <w:spacing w:afterLines="60" w:after="144"/>
              <w:jc w:val="center"/>
              <w:rPr>
                <w:b/>
                <w:bCs/>
                <w:color w:val="FF0000"/>
              </w:rPr>
            </w:pPr>
            <w:r>
              <w:rPr>
                <w:noProof/>
                <w:lang w:eastAsia="en-GB"/>
              </w:rPr>
              <w:drawing>
                <wp:inline distT="0" distB="0" distL="0" distR="0">
                  <wp:extent cx="4436110" cy="2505710"/>
                  <wp:effectExtent l="0" t="0" r="21590" b="27940"/>
                  <wp:docPr id="186" name="Picture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6B0137" w:rsidRPr="0064625C" w:rsidTr="007A6919">
        <w:trPr>
          <w:cantSplit/>
          <w:trHeight w:val="357"/>
          <w:jc w:val="center"/>
        </w:trPr>
        <w:tc>
          <w:tcPr>
            <w:tcW w:w="969" w:type="dxa"/>
          </w:tcPr>
          <w:p w:rsidR="006B0137" w:rsidRPr="0064625C" w:rsidRDefault="006B0137" w:rsidP="001F56A0">
            <w:pPr>
              <w:spacing w:afterLines="60" w:after="144"/>
              <w:rPr>
                <w:b/>
                <w:bCs/>
              </w:rPr>
            </w:pPr>
          </w:p>
        </w:tc>
        <w:tc>
          <w:tcPr>
            <w:tcW w:w="0" w:type="auto"/>
            <w:gridSpan w:val="4"/>
          </w:tcPr>
          <w:p w:rsidR="006B0137" w:rsidRPr="0064625C" w:rsidRDefault="006B0137" w:rsidP="006B0137">
            <w:pPr>
              <w:spacing w:afterLines="60" w:after="144"/>
              <w:jc w:val="center"/>
              <w:rPr>
                <w:b/>
                <w:bCs/>
              </w:rPr>
            </w:pPr>
            <w:r w:rsidRPr="0064625C">
              <w:rPr>
                <w:b/>
                <w:bCs/>
              </w:rPr>
              <w:t>Year</w:t>
            </w:r>
          </w:p>
        </w:tc>
      </w:tr>
      <w:tr w:rsidR="006B0137" w:rsidRPr="0064625C" w:rsidTr="007A6919">
        <w:trPr>
          <w:cantSplit/>
          <w:trHeight w:val="357"/>
          <w:jc w:val="center"/>
        </w:trPr>
        <w:tc>
          <w:tcPr>
            <w:tcW w:w="969" w:type="dxa"/>
          </w:tcPr>
          <w:p w:rsidR="006B0137" w:rsidRPr="0064625C" w:rsidRDefault="006B0137" w:rsidP="001F56A0">
            <w:pPr>
              <w:spacing w:afterLines="60" w:after="144"/>
              <w:rPr>
                <w:b/>
                <w:bCs/>
              </w:rPr>
            </w:pPr>
          </w:p>
        </w:tc>
        <w:tc>
          <w:tcPr>
            <w:tcW w:w="0" w:type="auto"/>
            <w:shd w:val="clear" w:color="auto" w:fill="993366"/>
          </w:tcPr>
          <w:p w:rsidR="006B0137" w:rsidRPr="0064625C" w:rsidRDefault="006B0137" w:rsidP="001F56A0">
            <w:pPr>
              <w:spacing w:afterLines="60" w:after="144"/>
              <w:jc w:val="center"/>
              <w:rPr>
                <w:b/>
                <w:bCs/>
              </w:rPr>
            </w:pPr>
          </w:p>
        </w:tc>
        <w:tc>
          <w:tcPr>
            <w:tcW w:w="0" w:type="auto"/>
          </w:tcPr>
          <w:p w:rsidR="006B0137" w:rsidRPr="0064625C" w:rsidRDefault="006B0137" w:rsidP="001F56A0">
            <w:pPr>
              <w:spacing w:afterLines="60" w:after="144"/>
              <w:jc w:val="left"/>
              <w:rPr>
                <w:b/>
                <w:bCs/>
              </w:rPr>
            </w:pPr>
            <w:r w:rsidRPr="0064625C">
              <w:rPr>
                <w:b/>
                <w:bCs/>
              </w:rPr>
              <w:t>Diesel</w:t>
            </w:r>
          </w:p>
        </w:tc>
        <w:tc>
          <w:tcPr>
            <w:tcW w:w="0" w:type="auto"/>
            <w:shd w:val="clear" w:color="auto" w:fill="9999FF"/>
          </w:tcPr>
          <w:p w:rsidR="006B0137" w:rsidRPr="0064625C" w:rsidRDefault="006B0137" w:rsidP="001F56A0">
            <w:pPr>
              <w:spacing w:afterLines="60" w:after="144"/>
              <w:jc w:val="center"/>
              <w:rPr>
                <w:b/>
                <w:bCs/>
              </w:rPr>
            </w:pPr>
          </w:p>
        </w:tc>
        <w:tc>
          <w:tcPr>
            <w:tcW w:w="0" w:type="auto"/>
          </w:tcPr>
          <w:p w:rsidR="006B0137" w:rsidRPr="0064625C" w:rsidRDefault="006B0137" w:rsidP="001F56A0">
            <w:pPr>
              <w:spacing w:afterLines="60" w:after="144"/>
              <w:jc w:val="left"/>
              <w:rPr>
                <w:b/>
                <w:bCs/>
              </w:rPr>
            </w:pPr>
            <w:r w:rsidRPr="0064625C">
              <w:rPr>
                <w:b/>
                <w:bCs/>
              </w:rPr>
              <w:t>Petrol</w:t>
            </w:r>
          </w:p>
        </w:tc>
      </w:tr>
      <w:tr w:rsidR="006B0137" w:rsidRPr="0064625C" w:rsidTr="00562BB6">
        <w:trPr>
          <w:cantSplit/>
          <w:trHeight w:val="357"/>
          <w:jc w:val="center"/>
        </w:trPr>
        <w:tc>
          <w:tcPr>
            <w:tcW w:w="9286" w:type="dxa"/>
            <w:gridSpan w:val="5"/>
          </w:tcPr>
          <w:p w:rsidR="006B0137" w:rsidRPr="0064625C" w:rsidRDefault="006B0137" w:rsidP="0064625C">
            <w:pPr>
              <w:spacing w:before="60" w:afterLines="60" w:after="144"/>
              <w:jc w:val="left"/>
              <w:rPr>
                <w:b/>
                <w:bCs/>
                <w:sz w:val="16"/>
              </w:rPr>
            </w:pPr>
            <w:r w:rsidRPr="0064625C">
              <w:rPr>
                <w:b/>
                <w:bCs/>
                <w:sz w:val="16"/>
              </w:rPr>
              <w:t>* Excludes France in 2003 - 2005, as no submissions were provided. Excludes Luxembourg in 2007 to 2009 and Malta in 2006 and 2009 as no reports were provided.</w:t>
            </w:r>
          </w:p>
          <w:p w:rsidR="00562BB6" w:rsidRPr="0064625C" w:rsidRDefault="00562BB6" w:rsidP="0064625C">
            <w:pPr>
              <w:spacing w:before="60" w:afterLines="60" w:after="144"/>
              <w:jc w:val="left"/>
              <w:rPr>
                <w:b/>
                <w:bCs/>
                <w:sz w:val="16"/>
              </w:rPr>
            </w:pPr>
          </w:p>
        </w:tc>
      </w:tr>
    </w:tbl>
    <w:p w:rsidR="00562BB6" w:rsidRPr="0064625C" w:rsidRDefault="00562BB6"/>
    <w:tbl>
      <w:tblPr>
        <w:tblW w:w="5000" w:type="pct"/>
        <w:tblLook w:val="00A0" w:firstRow="1" w:lastRow="0" w:firstColumn="1" w:lastColumn="0" w:noHBand="0" w:noVBand="0"/>
      </w:tblPr>
      <w:tblGrid>
        <w:gridCol w:w="9286"/>
      </w:tblGrid>
      <w:tr w:rsidR="001F56A0" w:rsidRPr="0064625C" w:rsidTr="00562BB6">
        <w:tc>
          <w:tcPr>
            <w:tcW w:w="5000" w:type="pct"/>
            <w:shd w:val="clear" w:color="auto" w:fill="008000"/>
          </w:tcPr>
          <w:p w:rsidR="001F56A0" w:rsidRPr="0064625C" w:rsidRDefault="001F56A0" w:rsidP="001F56A0">
            <w:pPr>
              <w:keepNext/>
              <w:spacing w:before="240" w:afterLines="60" w:after="144"/>
              <w:rPr>
                <w:b/>
                <w:i/>
                <w:color w:val="FFFFFF"/>
                <w:sz w:val="24"/>
              </w:rPr>
            </w:pPr>
            <w:r w:rsidRPr="0064625C">
              <w:rPr>
                <w:b/>
                <w:i/>
                <w:color w:val="FFFFFF"/>
                <w:sz w:val="24"/>
              </w:rPr>
              <w:lastRenderedPageBreak/>
              <w:t>Key areas for improvement</w:t>
            </w:r>
          </w:p>
        </w:tc>
      </w:tr>
      <w:tr w:rsidR="001F56A0" w:rsidRPr="0064625C" w:rsidTr="00562BB6">
        <w:tc>
          <w:tcPr>
            <w:tcW w:w="5000" w:type="pct"/>
            <w:shd w:val="clear" w:color="auto" w:fill="008000"/>
          </w:tcPr>
          <w:p w:rsidR="001F56A0" w:rsidRPr="00576590" w:rsidRDefault="001F56A0" w:rsidP="00A351B6">
            <w:pPr>
              <w:numPr>
                <w:ilvl w:val="0"/>
                <w:numId w:val="32"/>
              </w:numPr>
              <w:spacing w:afterLines="60" w:after="144"/>
              <w:rPr>
                <w:color w:val="FFFFFF"/>
              </w:rPr>
            </w:pPr>
            <w:r w:rsidRPr="0064625C">
              <w:rPr>
                <w:color w:val="FFFFFF"/>
              </w:rPr>
              <w:t>A significant number of Fuel Quality Monitoring reports were received after the deadline of 30</w:t>
            </w:r>
            <w:r w:rsidRPr="0064625C">
              <w:rPr>
                <w:color w:val="FFFFFF"/>
                <w:vertAlign w:val="superscript"/>
              </w:rPr>
              <w:t>th</w:t>
            </w:r>
            <w:r w:rsidRPr="0064625C">
              <w:rPr>
                <w:color w:val="FFFFFF"/>
              </w:rPr>
              <w:t xml:space="preserve"> June 2010.  This could be improved and Member States should submit reports to the Commission according to instructions given in the Commission Decision 2002/159/EC of 18 February 2002</w:t>
            </w:r>
            <w:r w:rsidR="00306166" w:rsidRPr="0064625C">
              <w:rPr>
                <w:color w:val="FFFFFF"/>
              </w:rPr>
              <w:t xml:space="preserve"> and submit an electronic copy of the report to </w:t>
            </w:r>
            <w:hyperlink r:id="rId20" w:history="1">
              <w:r w:rsidR="00306166" w:rsidRPr="00576590">
                <w:rPr>
                  <w:rStyle w:val="Hyperlink"/>
                </w:rPr>
                <w:t>ENV-Report-98-70@ec.europa.eu</w:t>
              </w:r>
            </w:hyperlink>
            <w:r w:rsidR="00306166" w:rsidRPr="00576590">
              <w:rPr>
                <w:color w:val="FFFFFF"/>
              </w:rPr>
              <w:t xml:space="preserve"> along with a hard copy submitted formally to the Secretary General.</w:t>
            </w:r>
          </w:p>
          <w:p w:rsidR="00E83B21" w:rsidRPr="0064625C" w:rsidRDefault="00E83B21" w:rsidP="00A351B6">
            <w:pPr>
              <w:numPr>
                <w:ilvl w:val="0"/>
                <w:numId w:val="32"/>
              </w:numPr>
              <w:spacing w:afterLines="60" w:after="144"/>
              <w:rPr>
                <w:color w:val="FFFFFF"/>
              </w:rPr>
            </w:pPr>
            <w:r w:rsidRPr="0064625C">
              <w:rPr>
                <w:color w:val="FFFFFF"/>
              </w:rPr>
              <w:t xml:space="preserve">Some Member States are unable to confirm sales figures at the time of submitting the original report and request updates to their report after the submission deadline date.  These requests are honoured wherever </w:t>
            </w:r>
            <w:r w:rsidR="00805625" w:rsidRPr="0064625C">
              <w:rPr>
                <w:color w:val="FFFFFF"/>
              </w:rPr>
              <w:t>possible;</w:t>
            </w:r>
            <w:r w:rsidRPr="0064625C">
              <w:rPr>
                <w:color w:val="FFFFFF"/>
              </w:rPr>
              <w:t xml:space="preserve"> however Member States should endeavour to submit their complete and accurate reports by the 30</w:t>
            </w:r>
            <w:r w:rsidRPr="0064625C">
              <w:rPr>
                <w:color w:val="FFFFFF"/>
                <w:vertAlign w:val="superscript"/>
              </w:rPr>
              <w:t>th</w:t>
            </w:r>
            <w:r w:rsidRPr="0064625C">
              <w:rPr>
                <w:color w:val="FFFFFF"/>
              </w:rPr>
              <w:t xml:space="preserve"> June.</w:t>
            </w:r>
          </w:p>
          <w:p w:rsidR="00E83B21" w:rsidRPr="0064625C" w:rsidRDefault="001F56A0" w:rsidP="00A351B6">
            <w:pPr>
              <w:numPr>
                <w:ilvl w:val="0"/>
                <w:numId w:val="32"/>
              </w:numPr>
              <w:spacing w:afterLines="60" w:after="144"/>
              <w:rPr>
                <w:color w:val="FFFFFF"/>
              </w:rPr>
            </w:pPr>
            <w:r w:rsidRPr="0064625C">
              <w:rPr>
                <w:color w:val="FFFFFF"/>
              </w:rPr>
              <w:t>Reporting templates have been developed and disseminated to all in order to enable accurate, consistent, replicable and comparable reporting.  Member States are encouraged to provide their annual FQM report in the template provided to assist with the timely analysis and reporting of EU-wide results.</w:t>
            </w:r>
            <w:r w:rsidR="00306166" w:rsidRPr="0064625C">
              <w:rPr>
                <w:color w:val="FFFFFF"/>
              </w:rPr>
              <w:t xml:space="preserve">  </w:t>
            </w:r>
            <w:r w:rsidR="002033EB" w:rsidRPr="0064625C">
              <w:rPr>
                <w:color w:val="FFFFFF"/>
              </w:rPr>
              <w:t>The report template is also updated annually to reflect changes as new requirements superseded those outlined originally in Directive 98/70/EC.  It is anticipated that a new Commission Decision will update the Common reporting format for Fuel Quality Monitoring reports, shortly.</w:t>
            </w:r>
          </w:p>
          <w:p w:rsidR="00B16D14" w:rsidRPr="0064625C" w:rsidRDefault="00E83B21" w:rsidP="00A351B6">
            <w:pPr>
              <w:numPr>
                <w:ilvl w:val="0"/>
                <w:numId w:val="32"/>
              </w:numPr>
              <w:spacing w:afterLines="60" w:after="144"/>
              <w:rPr>
                <w:color w:val="FFFFFF"/>
              </w:rPr>
            </w:pPr>
            <w:r w:rsidRPr="0064625C">
              <w:rPr>
                <w:color w:val="FFFFFF"/>
              </w:rPr>
              <w:t>As in previous years, some Member States basic numerical data appears to be inconsistent when scrutinised for the analysis. Most inconsistencies are minor – for example contradictory sample numbers when comparing those in reporting sheets with those cited in the sales reporting table. These errors are not insurmountable but delay reporting and, in some cases, the correct number of samples has been impossible to determine, resulting in some anomalous figures.</w:t>
            </w:r>
          </w:p>
          <w:p w:rsidR="00E83B21" w:rsidRPr="0064625C" w:rsidRDefault="00B16D14" w:rsidP="00A351B6">
            <w:pPr>
              <w:numPr>
                <w:ilvl w:val="0"/>
                <w:numId w:val="32"/>
              </w:numPr>
              <w:spacing w:afterLines="60" w:after="144"/>
              <w:rPr>
                <w:color w:val="FFFFFF"/>
              </w:rPr>
            </w:pPr>
            <w:r w:rsidRPr="0064625C">
              <w:rPr>
                <w:color w:val="FFFFFF"/>
              </w:rPr>
              <w:t>Member States can be clearer about the transition periods during which time the winter/ summer fuel grades are replaced with the corresponding grades for the opposite season.  If the Member States are reporting samples found to be out of specification that were taken during the transition period – this should be made clear.</w:t>
            </w:r>
          </w:p>
          <w:p w:rsidR="002033EB" w:rsidRPr="0064625C" w:rsidRDefault="0003515D" w:rsidP="00A351B6">
            <w:pPr>
              <w:numPr>
                <w:ilvl w:val="0"/>
                <w:numId w:val="32"/>
              </w:numPr>
              <w:spacing w:afterLines="60" w:after="144"/>
              <w:rPr>
                <w:color w:val="FFFFFF"/>
              </w:rPr>
            </w:pPr>
            <w:r w:rsidRPr="0064625C">
              <w:rPr>
                <w:color w:val="FFFFFF"/>
              </w:rPr>
              <w:t>Monitoring and consistency with EN 14274 standards;</w:t>
            </w:r>
          </w:p>
          <w:p w:rsidR="00D571DA" w:rsidRPr="0064625C" w:rsidRDefault="00D571DA" w:rsidP="00A351B6">
            <w:pPr>
              <w:numPr>
                <w:ilvl w:val="1"/>
                <w:numId w:val="32"/>
              </w:numPr>
              <w:spacing w:afterLines="60" w:after="144"/>
              <w:rPr>
                <w:color w:val="FFFFFF"/>
              </w:rPr>
            </w:pPr>
            <w:r w:rsidRPr="0064625C">
              <w:rPr>
                <w:color w:val="FFFFFF"/>
              </w:rPr>
              <w:t>Some Member States have consistently selected a statistical model from those outlined in EN 14274 or a National model that may not be the best suited to their fuel sales, supply and distribution conditions.</w:t>
            </w:r>
          </w:p>
          <w:p w:rsidR="0003515D" w:rsidRPr="0064625C" w:rsidRDefault="0003515D" w:rsidP="00A351B6">
            <w:pPr>
              <w:numPr>
                <w:ilvl w:val="1"/>
                <w:numId w:val="32"/>
              </w:numPr>
              <w:spacing w:afterLines="60" w:after="144"/>
              <w:rPr>
                <w:color w:val="FFFFFF"/>
              </w:rPr>
            </w:pPr>
            <w:r w:rsidRPr="0064625C">
              <w:rPr>
                <w:color w:val="FFFFFF"/>
              </w:rPr>
              <w:t>Some Member States still report samples taken from terminals and refineries in place of those at service stations.  Any sampling from terminals/ refineries should be taken and reported in addition to those at service stations to allow presentation of fuel quality at the point of use and highlight any issues or contamination in the supply chain.</w:t>
            </w:r>
            <w:r w:rsidR="006649EB" w:rsidRPr="0064625C">
              <w:rPr>
                <w:color w:val="FFFFFF"/>
              </w:rPr>
              <w:t xml:space="preserve">  Latvia, the UK and Sweden have not provided details of sample locations – making it impossible to determine equivalence or compliance with EN 14274.  Additionally, Greece, Malta, Ireland, Italy and Luxembourg have all sampled insufficient quantities at service stations while Lithuania has sampled only diesel insufficiently at service stations.</w:t>
            </w:r>
            <w:r w:rsidR="007A115B" w:rsidRPr="0064625C">
              <w:rPr>
                <w:color w:val="FFFFFF"/>
              </w:rPr>
              <w:t xml:space="preserve">  This list includes M</w:t>
            </w:r>
            <w:r w:rsidR="004E5727" w:rsidRPr="0064625C">
              <w:rPr>
                <w:color w:val="FFFFFF"/>
              </w:rPr>
              <w:t xml:space="preserve">ember States who have sampled according to a National system as National systems should demonstrate equivalence with </w:t>
            </w:r>
            <w:r w:rsidR="007A115B" w:rsidRPr="0064625C">
              <w:rPr>
                <w:color w:val="FFFFFF"/>
              </w:rPr>
              <w:t>minimum requirements of the EN 14274 statistical models and the samples quantities at service stations do not appear to do so.</w:t>
            </w:r>
          </w:p>
          <w:p w:rsidR="0003515D" w:rsidRPr="0064625C" w:rsidRDefault="0003515D" w:rsidP="00A351B6">
            <w:pPr>
              <w:numPr>
                <w:ilvl w:val="1"/>
                <w:numId w:val="32"/>
              </w:numPr>
              <w:spacing w:afterLines="60" w:after="144"/>
              <w:rPr>
                <w:color w:val="FFFFFF"/>
              </w:rPr>
            </w:pPr>
            <w:r w:rsidRPr="0064625C">
              <w:rPr>
                <w:color w:val="FFFFFF"/>
              </w:rPr>
              <w:t xml:space="preserve">Required sample quantities are defined in EN 14274 according to the market share of the fuel type.  Any fuels with a market share within the national territory of 10% and above should be sampled a minimum of 50, 100 or 200 times in both summer and winter periods according to the size of the territory </w:t>
            </w:r>
            <w:r w:rsidRPr="0064625C">
              <w:rPr>
                <w:color w:val="FFFFFF"/>
              </w:rPr>
              <w:lastRenderedPageBreak/>
              <w:t>and the FQMS model (or National equivalent) used.  Some Member States still sample in insufficient quantities.</w:t>
            </w:r>
          </w:p>
          <w:p w:rsidR="0003515D" w:rsidRPr="0064625C" w:rsidRDefault="0003515D" w:rsidP="00A351B6">
            <w:pPr>
              <w:numPr>
                <w:ilvl w:val="1"/>
                <w:numId w:val="32"/>
              </w:numPr>
              <w:spacing w:afterLines="60" w:after="144"/>
              <w:rPr>
                <w:color w:val="FFFFFF"/>
              </w:rPr>
            </w:pPr>
            <w:r w:rsidRPr="0064625C">
              <w:rPr>
                <w:color w:val="FFFFFF"/>
              </w:rPr>
              <w:t>Fuels with a market share of less than 10% can be sampled in lower quantities</w:t>
            </w:r>
            <w:r w:rsidR="006649EB" w:rsidRPr="0064625C">
              <w:rPr>
                <w:color w:val="FFFFFF"/>
              </w:rPr>
              <w:t xml:space="preserve"> as per EN 14274 </w:t>
            </w:r>
            <w:r w:rsidR="004E5727" w:rsidRPr="0064625C">
              <w:rPr>
                <w:color w:val="FFFFFF"/>
              </w:rPr>
              <w:t xml:space="preserve">section </w:t>
            </w:r>
            <w:r w:rsidR="006649EB" w:rsidRPr="0064625C">
              <w:rPr>
                <w:color w:val="FFFFFF"/>
              </w:rPr>
              <w:t xml:space="preserve">5.4.2 – however </w:t>
            </w:r>
            <w:r w:rsidR="004E5727" w:rsidRPr="0064625C">
              <w:rPr>
                <w:color w:val="FFFFFF"/>
              </w:rPr>
              <w:t>sample quantities</w:t>
            </w:r>
            <w:r w:rsidR="006649EB" w:rsidRPr="0064625C">
              <w:rPr>
                <w:color w:val="FFFFFF"/>
              </w:rPr>
              <w:t xml:space="preserve"> should also be carried out in each period (summer and winter).</w:t>
            </w:r>
          </w:p>
          <w:p w:rsidR="004E5727" w:rsidRPr="0064625C" w:rsidRDefault="004E5727" w:rsidP="00A351B6">
            <w:pPr>
              <w:numPr>
                <w:ilvl w:val="1"/>
                <w:numId w:val="32"/>
              </w:numPr>
              <w:spacing w:afterLines="60" w:after="144"/>
              <w:rPr>
                <w:color w:val="FFFFFF"/>
              </w:rPr>
            </w:pPr>
            <w:r w:rsidRPr="0064625C">
              <w:rPr>
                <w:color w:val="FFFFFF"/>
              </w:rPr>
              <w:t xml:space="preserve">Member States have the option of using a nationally defined monitoring system in place of those outlined in EN 14274.  However, Member States are not </w:t>
            </w:r>
            <w:r w:rsidR="007A115B" w:rsidRPr="0064625C">
              <w:rPr>
                <w:color w:val="FFFFFF"/>
              </w:rPr>
              <w:t xml:space="preserve">using </w:t>
            </w:r>
            <w:r w:rsidRPr="0064625C">
              <w:rPr>
                <w:color w:val="FFFFFF"/>
              </w:rPr>
              <w:t>notes sections provided in the reporting template to give details about the model used and equivalence with EN 14274 statistical models A, B and C.</w:t>
            </w:r>
            <w:r w:rsidR="007A115B" w:rsidRPr="0064625C">
              <w:rPr>
                <w:color w:val="FFFFFF"/>
              </w:rPr>
              <w:t xml:space="preserve">  </w:t>
            </w:r>
            <w:r w:rsidR="00805625" w:rsidRPr="0064625C">
              <w:rPr>
                <w:color w:val="FFFFFF"/>
              </w:rPr>
              <w:t>Member</w:t>
            </w:r>
            <w:r w:rsidR="007A115B" w:rsidRPr="0064625C">
              <w:rPr>
                <w:color w:val="FFFFFF"/>
              </w:rPr>
              <w:t xml:space="preserve"> States should provide an explanation of the National monitoring system and the rationale for using this system to demonstrate equivalence with models described in EN14274. </w:t>
            </w:r>
          </w:p>
          <w:p w:rsidR="00DA5B91" w:rsidRPr="0064625C" w:rsidRDefault="00DA5B91" w:rsidP="00A351B6">
            <w:pPr>
              <w:numPr>
                <w:ilvl w:val="1"/>
                <w:numId w:val="32"/>
              </w:numPr>
              <w:spacing w:afterLines="60" w:after="144"/>
              <w:rPr>
                <w:color w:val="FFFFFF"/>
              </w:rPr>
            </w:pPr>
            <w:r w:rsidRPr="0064625C">
              <w:rPr>
                <w:color w:val="FFFFFF"/>
              </w:rPr>
              <w:t xml:space="preserve">In some instances, </w:t>
            </w:r>
            <w:r w:rsidR="00D571DA" w:rsidRPr="0064625C">
              <w:rPr>
                <w:color w:val="FFFFFF"/>
              </w:rPr>
              <w:t>M</w:t>
            </w:r>
            <w:r w:rsidRPr="0064625C">
              <w:rPr>
                <w:color w:val="FFFFFF"/>
              </w:rPr>
              <w:t xml:space="preserve">ember </w:t>
            </w:r>
            <w:r w:rsidR="00D571DA" w:rsidRPr="0064625C">
              <w:rPr>
                <w:color w:val="FFFFFF"/>
              </w:rPr>
              <w:t>S</w:t>
            </w:r>
            <w:r w:rsidRPr="0064625C">
              <w:rPr>
                <w:color w:val="FFFFFF"/>
              </w:rPr>
              <w:t>tates have reported all 18 petrol and 5 diesel parameters, but have omitted results for some parameters from the report because the samples results are &gt;1.  Part of the report analysis is to assess reports for completeness – it is essential, therefore that as much supporting information is provided as possible, to ensure no incorrect conclusions are drawn from the reports.</w:t>
            </w:r>
          </w:p>
        </w:tc>
      </w:tr>
    </w:tbl>
    <w:p w:rsidR="001F56A0" w:rsidRPr="0064625C" w:rsidRDefault="001F56A0" w:rsidP="00AE1C19">
      <w:pPr>
        <w:spacing w:afterLines="60" w:after="144"/>
      </w:pPr>
    </w:p>
    <w:p w:rsidR="00B17CFA" w:rsidRPr="0064625C" w:rsidRDefault="00B17CFA" w:rsidP="00AE1C19">
      <w:pPr>
        <w:spacing w:afterLines="60" w:after="144"/>
        <w:sectPr w:rsidR="00B17CFA" w:rsidRPr="0064625C">
          <w:pgSz w:w="11906" w:h="16838" w:code="9"/>
          <w:pgMar w:top="1474" w:right="1418" w:bottom="1134" w:left="1418" w:header="964" w:footer="454" w:gutter="0"/>
          <w:pgNumType w:fmt="lowerRoman"/>
          <w:cols w:space="708"/>
          <w:docGrid w:linePitch="360"/>
        </w:sectPr>
      </w:pPr>
    </w:p>
    <w:p w:rsidR="00772CCF" w:rsidRPr="0064625C" w:rsidRDefault="00772CCF" w:rsidP="00AE1C19">
      <w:pPr>
        <w:spacing w:afterLines="60" w:after="144"/>
      </w:pPr>
    </w:p>
    <w:p w:rsidR="00772CCF" w:rsidRPr="0064625C" w:rsidRDefault="00C018A9" w:rsidP="00AE1C19">
      <w:pPr>
        <w:pStyle w:val="Heading-Appendix"/>
        <w:pageBreakBefore w:val="0"/>
        <w:spacing w:before="0" w:afterLines="60" w:after="144"/>
        <w:outlineLvl w:val="0"/>
      </w:pPr>
      <w:r w:rsidRPr="0064625C">
        <w:t xml:space="preserve">Table of </w:t>
      </w:r>
      <w:r w:rsidR="00591918" w:rsidRPr="0064625C">
        <w:t>Contents</w:t>
      </w:r>
    </w:p>
    <w:p w:rsidR="00B45421" w:rsidRDefault="00D90240">
      <w:pPr>
        <w:pStyle w:val="TOC1"/>
        <w:rPr>
          <w:rFonts w:asciiTheme="minorHAnsi" w:eastAsiaTheme="minorEastAsia" w:hAnsiTheme="minorHAnsi" w:cstheme="minorBidi"/>
          <w:b w:val="0"/>
          <w:bCs w:val="0"/>
          <w:lang w:eastAsia="en-GB"/>
        </w:rPr>
      </w:pPr>
      <w:r w:rsidRPr="0064625C">
        <w:rPr>
          <w:noProof w:val="0"/>
        </w:rPr>
        <w:fldChar w:fldCharType="begin"/>
      </w:r>
      <w:r w:rsidR="00C018A9" w:rsidRPr="0064625C">
        <w:rPr>
          <w:noProof w:val="0"/>
        </w:rPr>
        <w:instrText xml:space="preserve"> TOC \o "1-2" \h \z </w:instrText>
      </w:r>
      <w:r w:rsidRPr="0064625C">
        <w:rPr>
          <w:noProof w:val="0"/>
        </w:rPr>
        <w:fldChar w:fldCharType="separate"/>
      </w:r>
      <w:hyperlink w:anchor="_Toc333400141" w:history="1">
        <w:r w:rsidR="00B45421" w:rsidRPr="00310D4C">
          <w:rPr>
            <w:rStyle w:val="Hyperlink"/>
          </w:rPr>
          <w:t>1</w:t>
        </w:r>
        <w:r w:rsidR="00B45421">
          <w:rPr>
            <w:rFonts w:asciiTheme="minorHAnsi" w:eastAsiaTheme="minorEastAsia" w:hAnsiTheme="minorHAnsi" w:cstheme="minorBidi"/>
            <w:b w:val="0"/>
            <w:bCs w:val="0"/>
            <w:lang w:eastAsia="en-GB"/>
          </w:rPr>
          <w:tab/>
        </w:r>
        <w:r w:rsidR="00B45421" w:rsidRPr="00310D4C">
          <w:rPr>
            <w:rStyle w:val="Hyperlink"/>
          </w:rPr>
          <w:t>Introduction</w:t>
        </w:r>
        <w:r w:rsidR="00B45421">
          <w:rPr>
            <w:webHidden/>
          </w:rPr>
          <w:tab/>
        </w:r>
        <w:r w:rsidR="00B45421">
          <w:rPr>
            <w:webHidden/>
          </w:rPr>
          <w:fldChar w:fldCharType="begin"/>
        </w:r>
        <w:r w:rsidR="00B45421">
          <w:rPr>
            <w:webHidden/>
          </w:rPr>
          <w:instrText xml:space="preserve"> PAGEREF _Toc333400141 \h </w:instrText>
        </w:r>
        <w:r w:rsidR="00B45421">
          <w:rPr>
            <w:webHidden/>
          </w:rPr>
        </w:r>
        <w:r w:rsidR="00B45421">
          <w:rPr>
            <w:webHidden/>
          </w:rPr>
          <w:fldChar w:fldCharType="separate"/>
        </w:r>
        <w:r w:rsidR="0012336E">
          <w:rPr>
            <w:webHidden/>
          </w:rPr>
          <w:t>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42" w:history="1">
        <w:r w:rsidR="00B45421" w:rsidRPr="00310D4C">
          <w:rPr>
            <w:rStyle w:val="Hyperlink"/>
          </w:rPr>
          <w:t>1.1</w:t>
        </w:r>
        <w:r w:rsidR="00B45421">
          <w:rPr>
            <w:rFonts w:asciiTheme="minorHAnsi" w:eastAsiaTheme="minorEastAsia" w:hAnsiTheme="minorHAnsi" w:cstheme="minorBidi"/>
            <w:lang w:eastAsia="en-GB"/>
          </w:rPr>
          <w:tab/>
        </w:r>
        <w:r w:rsidR="00B45421" w:rsidRPr="00310D4C">
          <w:rPr>
            <w:rStyle w:val="Hyperlink"/>
          </w:rPr>
          <w:t>Report Structure</w:t>
        </w:r>
        <w:r w:rsidR="00B45421">
          <w:rPr>
            <w:webHidden/>
          </w:rPr>
          <w:tab/>
        </w:r>
        <w:r w:rsidR="00B45421">
          <w:rPr>
            <w:webHidden/>
          </w:rPr>
          <w:fldChar w:fldCharType="begin"/>
        </w:r>
        <w:r w:rsidR="00B45421">
          <w:rPr>
            <w:webHidden/>
          </w:rPr>
          <w:instrText xml:space="preserve"> PAGEREF _Toc333400142 \h </w:instrText>
        </w:r>
        <w:r w:rsidR="00B45421">
          <w:rPr>
            <w:webHidden/>
          </w:rPr>
        </w:r>
        <w:r w:rsidR="00B45421">
          <w:rPr>
            <w:webHidden/>
          </w:rPr>
          <w:fldChar w:fldCharType="separate"/>
        </w:r>
        <w:r w:rsidR="0012336E">
          <w:rPr>
            <w:webHidden/>
          </w:rPr>
          <w:t>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43" w:history="1">
        <w:r w:rsidR="00B45421" w:rsidRPr="00310D4C">
          <w:rPr>
            <w:rStyle w:val="Hyperlink"/>
          </w:rPr>
          <w:t>1.2</w:t>
        </w:r>
        <w:r w:rsidR="00B45421">
          <w:rPr>
            <w:rFonts w:asciiTheme="minorHAnsi" w:eastAsiaTheme="minorEastAsia" w:hAnsiTheme="minorHAnsi" w:cstheme="minorBidi"/>
            <w:lang w:eastAsia="en-GB"/>
          </w:rPr>
          <w:tab/>
        </w:r>
        <w:r w:rsidR="00B45421" w:rsidRPr="00310D4C">
          <w:rPr>
            <w:rStyle w:val="Hyperlink"/>
          </w:rPr>
          <w:t>Context</w:t>
        </w:r>
        <w:r w:rsidR="00B45421">
          <w:rPr>
            <w:webHidden/>
          </w:rPr>
          <w:tab/>
        </w:r>
        <w:r w:rsidR="00B45421">
          <w:rPr>
            <w:webHidden/>
          </w:rPr>
          <w:fldChar w:fldCharType="begin"/>
        </w:r>
        <w:r w:rsidR="00B45421">
          <w:rPr>
            <w:webHidden/>
          </w:rPr>
          <w:instrText xml:space="preserve"> PAGEREF _Toc333400143 \h </w:instrText>
        </w:r>
        <w:r w:rsidR="00B45421">
          <w:rPr>
            <w:webHidden/>
          </w:rPr>
        </w:r>
        <w:r w:rsidR="00B45421">
          <w:rPr>
            <w:webHidden/>
          </w:rPr>
          <w:fldChar w:fldCharType="separate"/>
        </w:r>
        <w:r w:rsidR="0012336E">
          <w:rPr>
            <w:webHidden/>
          </w:rPr>
          <w:t>3</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144" w:history="1">
        <w:r w:rsidR="00B45421" w:rsidRPr="00310D4C">
          <w:rPr>
            <w:rStyle w:val="Hyperlink"/>
          </w:rPr>
          <w:t>2</w:t>
        </w:r>
        <w:r w:rsidR="00B45421">
          <w:rPr>
            <w:rFonts w:asciiTheme="minorHAnsi" w:eastAsiaTheme="minorEastAsia" w:hAnsiTheme="minorHAnsi" w:cstheme="minorBidi"/>
            <w:b w:val="0"/>
            <w:bCs w:val="0"/>
            <w:lang w:eastAsia="en-GB"/>
          </w:rPr>
          <w:tab/>
        </w:r>
        <w:r w:rsidR="00B45421" w:rsidRPr="00310D4C">
          <w:rPr>
            <w:rStyle w:val="Hyperlink"/>
          </w:rPr>
          <w:t>Member State Summaries: Reporting Format and Requirements</w:t>
        </w:r>
        <w:r w:rsidR="00B45421">
          <w:rPr>
            <w:webHidden/>
          </w:rPr>
          <w:tab/>
        </w:r>
        <w:r w:rsidR="00B45421">
          <w:rPr>
            <w:webHidden/>
          </w:rPr>
          <w:fldChar w:fldCharType="begin"/>
        </w:r>
        <w:r w:rsidR="00B45421">
          <w:rPr>
            <w:webHidden/>
          </w:rPr>
          <w:instrText xml:space="preserve"> PAGEREF _Toc333400144 \h </w:instrText>
        </w:r>
        <w:r w:rsidR="00B45421">
          <w:rPr>
            <w:webHidden/>
          </w:rPr>
        </w:r>
        <w:r w:rsidR="00B45421">
          <w:rPr>
            <w:webHidden/>
          </w:rPr>
          <w:fldChar w:fldCharType="separate"/>
        </w:r>
        <w:r w:rsidR="0012336E">
          <w:rPr>
            <w:webHidden/>
          </w:rPr>
          <w:t>10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45" w:history="1">
        <w:r w:rsidR="00B45421" w:rsidRPr="00310D4C">
          <w:rPr>
            <w:rStyle w:val="Hyperlink"/>
          </w:rPr>
          <w:t>2.1</w:t>
        </w:r>
        <w:r w:rsidR="00B45421">
          <w:rPr>
            <w:rFonts w:asciiTheme="minorHAnsi" w:eastAsiaTheme="minorEastAsia" w:hAnsiTheme="minorHAnsi" w:cstheme="minorBidi"/>
            <w:lang w:eastAsia="en-GB"/>
          </w:rPr>
          <w:tab/>
        </w:r>
        <w:r w:rsidR="00B45421" w:rsidRPr="00310D4C">
          <w:rPr>
            <w:rStyle w:val="Hyperlink"/>
          </w:rPr>
          <w:t>Fuel Availability</w:t>
        </w:r>
        <w:r w:rsidR="00B45421">
          <w:rPr>
            <w:webHidden/>
          </w:rPr>
          <w:tab/>
        </w:r>
        <w:r w:rsidR="00B45421">
          <w:rPr>
            <w:webHidden/>
          </w:rPr>
          <w:fldChar w:fldCharType="begin"/>
        </w:r>
        <w:r w:rsidR="00B45421">
          <w:rPr>
            <w:webHidden/>
          </w:rPr>
          <w:instrText xml:space="preserve"> PAGEREF _Toc333400145 \h </w:instrText>
        </w:r>
        <w:r w:rsidR="00B45421">
          <w:rPr>
            <w:webHidden/>
          </w:rPr>
        </w:r>
        <w:r w:rsidR="00B45421">
          <w:rPr>
            <w:webHidden/>
          </w:rPr>
          <w:fldChar w:fldCharType="separate"/>
        </w:r>
        <w:r w:rsidR="0012336E">
          <w:rPr>
            <w:webHidden/>
          </w:rPr>
          <w:t>13</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46" w:history="1">
        <w:r w:rsidR="00B45421" w:rsidRPr="00310D4C">
          <w:rPr>
            <w:rStyle w:val="Hyperlink"/>
          </w:rPr>
          <w:t>2.2</w:t>
        </w:r>
        <w:r w:rsidR="00B45421">
          <w:rPr>
            <w:rFonts w:asciiTheme="minorHAnsi" w:eastAsiaTheme="minorEastAsia" w:hAnsiTheme="minorHAnsi" w:cstheme="minorBidi"/>
            <w:lang w:eastAsia="en-GB"/>
          </w:rPr>
          <w:tab/>
        </w:r>
        <w:r w:rsidR="00B45421" w:rsidRPr="00310D4C">
          <w:rPr>
            <w:rStyle w:val="Hyperlink"/>
          </w:rPr>
          <w:t>Fuel Quality Monitoring</w:t>
        </w:r>
        <w:r w:rsidR="00B45421">
          <w:rPr>
            <w:webHidden/>
          </w:rPr>
          <w:tab/>
        </w:r>
        <w:r w:rsidR="00B45421">
          <w:rPr>
            <w:webHidden/>
          </w:rPr>
          <w:fldChar w:fldCharType="begin"/>
        </w:r>
        <w:r w:rsidR="00B45421">
          <w:rPr>
            <w:webHidden/>
          </w:rPr>
          <w:instrText xml:space="preserve"> PAGEREF _Toc333400146 \h </w:instrText>
        </w:r>
        <w:r w:rsidR="00B45421">
          <w:rPr>
            <w:webHidden/>
          </w:rPr>
        </w:r>
        <w:r w:rsidR="00B45421">
          <w:rPr>
            <w:webHidden/>
          </w:rPr>
          <w:fldChar w:fldCharType="separate"/>
        </w:r>
        <w:r w:rsidR="0012336E">
          <w:rPr>
            <w:webHidden/>
          </w:rPr>
          <w:t>15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47" w:history="1">
        <w:r w:rsidR="00B45421" w:rsidRPr="00310D4C">
          <w:rPr>
            <w:rStyle w:val="Hyperlink"/>
          </w:rPr>
          <w:t>2.3</w:t>
        </w:r>
        <w:r w:rsidR="00B45421">
          <w:rPr>
            <w:rFonts w:asciiTheme="minorHAnsi" w:eastAsiaTheme="minorEastAsia" w:hAnsiTheme="minorHAnsi" w:cstheme="minorBidi"/>
            <w:lang w:eastAsia="en-GB"/>
          </w:rPr>
          <w:tab/>
        </w:r>
        <w:r w:rsidR="00B45421" w:rsidRPr="00310D4C">
          <w:rPr>
            <w:rStyle w:val="Hyperlink"/>
          </w:rPr>
          <w:t>Greenhouse gas emissions</w:t>
        </w:r>
        <w:r w:rsidR="00B45421">
          <w:rPr>
            <w:webHidden/>
          </w:rPr>
          <w:tab/>
        </w:r>
        <w:r w:rsidR="00B45421">
          <w:rPr>
            <w:webHidden/>
          </w:rPr>
          <w:fldChar w:fldCharType="begin"/>
        </w:r>
        <w:r w:rsidR="00B45421">
          <w:rPr>
            <w:webHidden/>
          </w:rPr>
          <w:instrText xml:space="preserve"> PAGEREF _Toc333400147 \h </w:instrText>
        </w:r>
        <w:r w:rsidR="00B45421">
          <w:rPr>
            <w:webHidden/>
          </w:rPr>
        </w:r>
        <w:r w:rsidR="00B45421">
          <w:rPr>
            <w:webHidden/>
          </w:rPr>
          <w:fldChar w:fldCharType="separate"/>
        </w:r>
        <w:r w:rsidR="0012336E">
          <w:rPr>
            <w:webHidden/>
          </w:rPr>
          <w:t>19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48" w:history="1">
        <w:r w:rsidR="00B45421" w:rsidRPr="00310D4C">
          <w:rPr>
            <w:rStyle w:val="Hyperlink"/>
          </w:rPr>
          <w:t>2.4</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_Toc333400148 \h </w:instrText>
        </w:r>
        <w:r w:rsidR="00B45421">
          <w:rPr>
            <w:webHidden/>
          </w:rPr>
        </w:r>
        <w:r w:rsidR="00B45421">
          <w:rPr>
            <w:webHidden/>
          </w:rPr>
          <w:fldChar w:fldCharType="separate"/>
        </w:r>
        <w:r w:rsidR="0012336E">
          <w:rPr>
            <w:webHidden/>
          </w:rPr>
          <w:t>19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49" w:history="1">
        <w:r w:rsidR="00B45421" w:rsidRPr="00310D4C">
          <w:rPr>
            <w:rStyle w:val="Hyperlink"/>
          </w:rPr>
          <w:t>2.5</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_Toc333400149 \h </w:instrText>
        </w:r>
        <w:r w:rsidR="00B45421">
          <w:rPr>
            <w:webHidden/>
          </w:rPr>
        </w:r>
        <w:r w:rsidR="00B45421">
          <w:rPr>
            <w:webHidden/>
          </w:rPr>
          <w:fldChar w:fldCharType="separate"/>
        </w:r>
        <w:r w:rsidR="0012336E">
          <w:rPr>
            <w:webHidden/>
          </w:rPr>
          <w:t>19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50" w:history="1">
        <w:r w:rsidR="00B45421" w:rsidRPr="00310D4C">
          <w:rPr>
            <w:rStyle w:val="Hyperlink"/>
          </w:rPr>
          <w:t>2.6</w:t>
        </w:r>
        <w:r w:rsidR="00B45421">
          <w:rPr>
            <w:rFonts w:asciiTheme="minorHAnsi" w:eastAsiaTheme="minorEastAsia" w:hAnsiTheme="minorHAnsi" w:cstheme="minorBidi"/>
            <w:lang w:eastAsia="en-GB"/>
          </w:rPr>
          <w:tab/>
        </w:r>
        <w:r w:rsidR="00B45421" w:rsidRPr="00310D4C">
          <w:rPr>
            <w:rStyle w:val="Hyperlink"/>
          </w:rPr>
          <w:t>Member State Summaries</w:t>
        </w:r>
        <w:r w:rsidR="00B45421">
          <w:rPr>
            <w:webHidden/>
          </w:rPr>
          <w:tab/>
        </w:r>
        <w:r w:rsidR="00B45421">
          <w:rPr>
            <w:webHidden/>
          </w:rPr>
          <w:fldChar w:fldCharType="begin"/>
        </w:r>
        <w:r w:rsidR="00B45421">
          <w:rPr>
            <w:webHidden/>
          </w:rPr>
          <w:instrText xml:space="preserve"> PAGEREF _Toc333400150 \h </w:instrText>
        </w:r>
        <w:r w:rsidR="00B45421">
          <w:rPr>
            <w:webHidden/>
          </w:rPr>
        </w:r>
        <w:r w:rsidR="00B45421">
          <w:rPr>
            <w:webHidden/>
          </w:rPr>
          <w:fldChar w:fldCharType="separate"/>
        </w:r>
        <w:r w:rsidR="0012336E">
          <w:rPr>
            <w:webHidden/>
          </w:rPr>
          <w:t>20</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151" w:history="1">
        <w:r w:rsidR="00B45421" w:rsidRPr="00310D4C">
          <w:rPr>
            <w:rStyle w:val="Hyperlink"/>
          </w:rPr>
          <w:t>3</w:t>
        </w:r>
        <w:r w:rsidR="00B45421">
          <w:rPr>
            <w:rFonts w:asciiTheme="minorHAnsi" w:eastAsiaTheme="minorEastAsia" w:hAnsiTheme="minorHAnsi" w:cstheme="minorBidi"/>
            <w:b w:val="0"/>
            <w:bCs w:val="0"/>
            <w:lang w:eastAsia="en-GB"/>
          </w:rPr>
          <w:tab/>
        </w:r>
        <w:r w:rsidR="00B45421" w:rsidRPr="00310D4C">
          <w:rPr>
            <w:rStyle w:val="Hyperlink"/>
          </w:rPr>
          <w:t>EU Summary</w:t>
        </w:r>
        <w:r w:rsidR="00B45421">
          <w:rPr>
            <w:webHidden/>
          </w:rPr>
          <w:tab/>
        </w:r>
        <w:r w:rsidR="00B45421">
          <w:rPr>
            <w:webHidden/>
          </w:rPr>
          <w:fldChar w:fldCharType="begin"/>
        </w:r>
        <w:r w:rsidR="00B45421">
          <w:rPr>
            <w:webHidden/>
          </w:rPr>
          <w:instrText xml:space="preserve"> PAGEREF _Toc333400151 \h </w:instrText>
        </w:r>
        <w:r w:rsidR="00B45421">
          <w:rPr>
            <w:webHidden/>
          </w:rPr>
        </w:r>
        <w:r w:rsidR="00B45421">
          <w:rPr>
            <w:webHidden/>
          </w:rPr>
          <w:fldChar w:fldCharType="separate"/>
        </w:r>
        <w:r w:rsidR="0012336E">
          <w:rPr>
            <w:webHidden/>
          </w:rPr>
          <w:t>21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52" w:history="1">
        <w:r w:rsidR="00B45421" w:rsidRPr="00310D4C">
          <w:rPr>
            <w:rStyle w:val="Hyperlink"/>
          </w:rPr>
          <w:t>3.1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_Toc333400152 \h </w:instrText>
        </w:r>
        <w:r w:rsidR="00B45421">
          <w:rPr>
            <w:webHidden/>
          </w:rPr>
        </w:r>
        <w:r w:rsidR="00B45421">
          <w:rPr>
            <w:webHidden/>
          </w:rPr>
          <w:fldChar w:fldCharType="separate"/>
        </w:r>
        <w:r w:rsidR="0012336E">
          <w:rPr>
            <w:webHidden/>
          </w:rPr>
          <w:t>21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53" w:history="1">
        <w:r w:rsidR="00B45421" w:rsidRPr="00310D4C">
          <w:rPr>
            <w:rStyle w:val="Hyperlink"/>
          </w:rPr>
          <w:t>3.2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_Toc333400153 \h </w:instrText>
        </w:r>
        <w:r w:rsidR="00B45421">
          <w:rPr>
            <w:webHidden/>
          </w:rPr>
        </w:r>
        <w:r w:rsidR="00B45421">
          <w:rPr>
            <w:webHidden/>
          </w:rPr>
          <w:fldChar w:fldCharType="separate"/>
        </w:r>
        <w:r w:rsidR="0012336E">
          <w:rPr>
            <w:webHidden/>
          </w:rPr>
          <w:t>26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54" w:history="1">
        <w:r w:rsidR="00B45421" w:rsidRPr="00310D4C">
          <w:rPr>
            <w:rStyle w:val="Hyperlink"/>
          </w:rPr>
          <w:t>3.3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_Toc333400154 \h </w:instrText>
        </w:r>
        <w:r w:rsidR="00B45421">
          <w:rPr>
            <w:webHidden/>
          </w:rPr>
        </w:r>
        <w:r w:rsidR="00B45421">
          <w:rPr>
            <w:webHidden/>
          </w:rPr>
          <w:fldChar w:fldCharType="separate"/>
        </w:r>
        <w:r w:rsidR="0012336E">
          <w:rPr>
            <w:webHidden/>
          </w:rPr>
          <w:t>37</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155" w:history="1">
        <w:r w:rsidR="00B45421" w:rsidRPr="00310D4C">
          <w:rPr>
            <w:rStyle w:val="Hyperlink"/>
          </w:rPr>
          <w:t>4</w:t>
        </w:r>
        <w:r w:rsidR="00B45421">
          <w:rPr>
            <w:rFonts w:asciiTheme="minorHAnsi" w:eastAsiaTheme="minorEastAsia" w:hAnsiTheme="minorHAnsi" w:cstheme="minorBidi"/>
            <w:b w:val="0"/>
            <w:bCs w:val="0"/>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_Toc333400155 \h </w:instrText>
        </w:r>
        <w:r w:rsidR="00B45421">
          <w:rPr>
            <w:webHidden/>
          </w:rPr>
        </w:r>
        <w:r w:rsidR="00B45421">
          <w:rPr>
            <w:webHidden/>
          </w:rPr>
          <w:fldChar w:fldCharType="separate"/>
        </w:r>
        <w:r w:rsidR="0012336E">
          <w:rPr>
            <w:webHidden/>
          </w:rPr>
          <w:t>42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56" w:history="1">
        <w:r w:rsidR="00B45421" w:rsidRPr="00310D4C">
          <w:rPr>
            <w:rStyle w:val="Hyperlink"/>
          </w:rPr>
          <w:t>4.1</w:t>
        </w:r>
        <w:r w:rsidR="00B45421">
          <w:rPr>
            <w:rFonts w:asciiTheme="minorHAnsi" w:eastAsiaTheme="minorEastAsia" w:hAnsiTheme="minorHAnsi" w:cstheme="minorBidi"/>
            <w:lang w:eastAsia="en-GB"/>
          </w:rPr>
          <w:tab/>
        </w:r>
        <w:r w:rsidR="00B45421" w:rsidRPr="00310D4C">
          <w:rPr>
            <w:rStyle w:val="Hyperlink"/>
          </w:rPr>
          <w:t>Introduction to the Analysis Process</w:t>
        </w:r>
        <w:r w:rsidR="00B45421">
          <w:rPr>
            <w:webHidden/>
          </w:rPr>
          <w:tab/>
        </w:r>
        <w:r w:rsidR="00B45421">
          <w:rPr>
            <w:webHidden/>
          </w:rPr>
          <w:fldChar w:fldCharType="begin"/>
        </w:r>
        <w:r w:rsidR="00B45421">
          <w:rPr>
            <w:webHidden/>
          </w:rPr>
          <w:instrText xml:space="preserve"> PAGEREF _Toc333400156 \h </w:instrText>
        </w:r>
        <w:r w:rsidR="00B45421">
          <w:rPr>
            <w:webHidden/>
          </w:rPr>
        </w:r>
        <w:r w:rsidR="00B45421">
          <w:rPr>
            <w:webHidden/>
          </w:rPr>
          <w:fldChar w:fldCharType="separate"/>
        </w:r>
        <w:r w:rsidR="0012336E">
          <w:rPr>
            <w:webHidden/>
          </w:rPr>
          <w:t>42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57" w:history="1">
        <w:r w:rsidR="00B45421" w:rsidRPr="00310D4C">
          <w:rPr>
            <w:rStyle w:val="Hyperlink"/>
          </w:rPr>
          <w:t>4.2</w:t>
        </w:r>
        <w:r w:rsidR="00B45421">
          <w:rPr>
            <w:rFonts w:asciiTheme="minorHAnsi" w:eastAsiaTheme="minorEastAsia" w:hAnsiTheme="minorHAnsi" w:cstheme="minorBidi"/>
            <w:lang w:eastAsia="en-GB"/>
          </w:rPr>
          <w:tab/>
        </w:r>
        <w:r w:rsidR="00B45421" w:rsidRPr="00310D4C">
          <w:rPr>
            <w:rStyle w:val="Hyperlink"/>
          </w:rPr>
          <w:t>Key parameters – EU results</w:t>
        </w:r>
        <w:r w:rsidR="00B45421">
          <w:rPr>
            <w:webHidden/>
          </w:rPr>
          <w:tab/>
        </w:r>
        <w:r w:rsidR="00B45421">
          <w:rPr>
            <w:webHidden/>
          </w:rPr>
          <w:fldChar w:fldCharType="begin"/>
        </w:r>
        <w:r w:rsidR="00B45421">
          <w:rPr>
            <w:webHidden/>
          </w:rPr>
          <w:instrText xml:space="preserve"> PAGEREF _Toc333400157 \h </w:instrText>
        </w:r>
        <w:r w:rsidR="00B45421">
          <w:rPr>
            <w:webHidden/>
          </w:rPr>
        </w:r>
        <w:r w:rsidR="00B45421">
          <w:rPr>
            <w:webHidden/>
          </w:rPr>
          <w:fldChar w:fldCharType="separate"/>
        </w:r>
        <w:r w:rsidR="0012336E">
          <w:rPr>
            <w:webHidden/>
          </w:rPr>
          <w:t>45</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158" w:history="1">
        <w:r w:rsidR="00B45421" w:rsidRPr="00310D4C">
          <w:rPr>
            <w:rStyle w:val="Hyperlink"/>
          </w:rPr>
          <w:t>5</w:t>
        </w:r>
        <w:r w:rsidR="00B45421">
          <w:rPr>
            <w:rFonts w:asciiTheme="minorHAnsi" w:eastAsiaTheme="minorEastAsia" w:hAnsiTheme="minorHAnsi" w:cstheme="minorBidi"/>
            <w:b w:val="0"/>
            <w:bCs w:val="0"/>
            <w:lang w:eastAsia="en-GB"/>
          </w:rPr>
          <w:tab/>
        </w:r>
        <w:r w:rsidR="00B45421" w:rsidRPr="00310D4C">
          <w:rPr>
            <w:rStyle w:val="Hyperlink"/>
          </w:rPr>
          <w:t>Austria</w:t>
        </w:r>
        <w:r w:rsidR="00B45421">
          <w:rPr>
            <w:webHidden/>
          </w:rPr>
          <w:tab/>
        </w:r>
        <w:r w:rsidR="00B45421">
          <w:rPr>
            <w:webHidden/>
          </w:rPr>
          <w:fldChar w:fldCharType="begin"/>
        </w:r>
        <w:r w:rsidR="00B45421">
          <w:rPr>
            <w:webHidden/>
          </w:rPr>
          <w:instrText xml:space="preserve"> PAGEREF _Toc333400158 \h </w:instrText>
        </w:r>
        <w:r w:rsidR="00B45421">
          <w:rPr>
            <w:webHidden/>
          </w:rPr>
        </w:r>
        <w:r w:rsidR="00B45421">
          <w:rPr>
            <w:webHidden/>
          </w:rPr>
          <w:fldChar w:fldCharType="separate"/>
        </w:r>
        <w:r w:rsidR="0012336E">
          <w:rPr>
            <w:webHidden/>
          </w:rPr>
          <w:t>52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59" w:history="1">
        <w:r w:rsidR="00B45421" w:rsidRPr="00310D4C">
          <w:rPr>
            <w:rStyle w:val="Hyperlink"/>
          </w:rPr>
          <w:t>5.1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_Toc333400159 \h </w:instrText>
        </w:r>
        <w:r w:rsidR="00B45421">
          <w:rPr>
            <w:webHidden/>
          </w:rPr>
        </w:r>
        <w:r w:rsidR="00B45421">
          <w:rPr>
            <w:webHidden/>
          </w:rPr>
          <w:fldChar w:fldCharType="separate"/>
        </w:r>
        <w:r w:rsidR="0012336E">
          <w:rPr>
            <w:webHidden/>
          </w:rPr>
          <w:t>52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60" w:history="1">
        <w:r w:rsidR="00B45421" w:rsidRPr="00310D4C">
          <w:rPr>
            <w:rStyle w:val="Hyperlink"/>
          </w:rPr>
          <w:t>5.2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_Toc333400160 \h </w:instrText>
        </w:r>
        <w:r w:rsidR="00B45421">
          <w:rPr>
            <w:webHidden/>
          </w:rPr>
        </w:r>
        <w:r w:rsidR="00B45421">
          <w:rPr>
            <w:webHidden/>
          </w:rPr>
          <w:fldChar w:fldCharType="separate"/>
        </w:r>
        <w:r w:rsidR="0012336E">
          <w:rPr>
            <w:webHidden/>
          </w:rPr>
          <w:t>53</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61" w:history="1">
        <w:r w:rsidR="00B45421" w:rsidRPr="00310D4C">
          <w:rPr>
            <w:rStyle w:val="Hyperlink"/>
          </w:rPr>
          <w:t>5.3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_Toc333400161 \h </w:instrText>
        </w:r>
        <w:r w:rsidR="00B45421">
          <w:rPr>
            <w:webHidden/>
          </w:rPr>
        </w:r>
        <w:r w:rsidR="00B45421">
          <w:rPr>
            <w:webHidden/>
          </w:rPr>
          <w:fldChar w:fldCharType="separate"/>
        </w:r>
        <w:r w:rsidR="0012336E">
          <w:rPr>
            <w:webHidden/>
          </w:rPr>
          <w:t>55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62" w:history="1">
        <w:r w:rsidR="00B45421" w:rsidRPr="00310D4C">
          <w:rPr>
            <w:rStyle w:val="Hyperlink"/>
          </w:rPr>
          <w:t>5.4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_Toc333400162 \h </w:instrText>
        </w:r>
        <w:r w:rsidR="00B45421">
          <w:rPr>
            <w:webHidden/>
          </w:rPr>
        </w:r>
        <w:r w:rsidR="00B45421">
          <w:rPr>
            <w:webHidden/>
          </w:rPr>
          <w:fldChar w:fldCharType="separate"/>
        </w:r>
        <w:r w:rsidR="0012336E">
          <w:rPr>
            <w:webHidden/>
          </w:rPr>
          <w:t>55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63" w:history="1">
        <w:r w:rsidR="00B45421" w:rsidRPr="00310D4C">
          <w:rPr>
            <w:rStyle w:val="Hyperlink"/>
          </w:rPr>
          <w:t>5.5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_Toc333400163 \h </w:instrText>
        </w:r>
        <w:r w:rsidR="00B45421">
          <w:rPr>
            <w:webHidden/>
          </w:rPr>
        </w:r>
        <w:r w:rsidR="00B45421">
          <w:rPr>
            <w:webHidden/>
          </w:rPr>
          <w:fldChar w:fldCharType="separate"/>
        </w:r>
        <w:r w:rsidR="0012336E">
          <w:rPr>
            <w:webHidden/>
          </w:rPr>
          <w:t>59</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164" w:history="1">
        <w:r w:rsidR="00B45421" w:rsidRPr="00310D4C">
          <w:rPr>
            <w:rStyle w:val="Hyperlink"/>
          </w:rPr>
          <w:t>6</w:t>
        </w:r>
        <w:r w:rsidR="00B45421">
          <w:rPr>
            <w:rFonts w:asciiTheme="minorHAnsi" w:eastAsiaTheme="minorEastAsia" w:hAnsiTheme="minorHAnsi" w:cstheme="minorBidi"/>
            <w:b w:val="0"/>
            <w:bCs w:val="0"/>
            <w:lang w:eastAsia="en-GB"/>
          </w:rPr>
          <w:tab/>
        </w:r>
        <w:r w:rsidR="00B45421" w:rsidRPr="00310D4C">
          <w:rPr>
            <w:rStyle w:val="Hyperlink"/>
          </w:rPr>
          <w:t>Belgium</w:t>
        </w:r>
        <w:r w:rsidR="00B45421">
          <w:rPr>
            <w:webHidden/>
          </w:rPr>
          <w:tab/>
        </w:r>
        <w:r w:rsidR="00B45421">
          <w:rPr>
            <w:webHidden/>
          </w:rPr>
          <w:fldChar w:fldCharType="begin"/>
        </w:r>
        <w:r w:rsidR="00B45421">
          <w:rPr>
            <w:webHidden/>
          </w:rPr>
          <w:instrText xml:space="preserve"> PAGEREF _Toc333400164 \h </w:instrText>
        </w:r>
        <w:r w:rsidR="00B45421">
          <w:rPr>
            <w:webHidden/>
          </w:rPr>
        </w:r>
        <w:r w:rsidR="00B45421">
          <w:rPr>
            <w:webHidden/>
          </w:rPr>
          <w:fldChar w:fldCharType="separate"/>
        </w:r>
        <w:r w:rsidR="0012336E">
          <w:rPr>
            <w:webHidden/>
          </w:rPr>
          <w:t>60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65" w:history="1">
        <w:r w:rsidR="00B45421" w:rsidRPr="00310D4C">
          <w:rPr>
            <w:rStyle w:val="Hyperlink"/>
          </w:rPr>
          <w:t>6.1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_Toc333400165 \h </w:instrText>
        </w:r>
        <w:r w:rsidR="00B45421">
          <w:rPr>
            <w:webHidden/>
          </w:rPr>
        </w:r>
        <w:r w:rsidR="00B45421">
          <w:rPr>
            <w:webHidden/>
          </w:rPr>
          <w:fldChar w:fldCharType="separate"/>
        </w:r>
        <w:r w:rsidR="0012336E">
          <w:rPr>
            <w:webHidden/>
          </w:rPr>
          <w:t>60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66" w:history="1">
        <w:r w:rsidR="00B45421" w:rsidRPr="00310D4C">
          <w:rPr>
            <w:rStyle w:val="Hyperlink"/>
          </w:rPr>
          <w:t>6.2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_Toc333400166 \h </w:instrText>
        </w:r>
        <w:r w:rsidR="00B45421">
          <w:rPr>
            <w:webHidden/>
          </w:rPr>
        </w:r>
        <w:r w:rsidR="00B45421">
          <w:rPr>
            <w:webHidden/>
          </w:rPr>
          <w:fldChar w:fldCharType="separate"/>
        </w:r>
        <w:r w:rsidR="0012336E">
          <w:rPr>
            <w:webHidden/>
          </w:rPr>
          <w:t>62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67" w:history="1">
        <w:r w:rsidR="00B45421" w:rsidRPr="00310D4C">
          <w:rPr>
            <w:rStyle w:val="Hyperlink"/>
          </w:rPr>
          <w:t>6.3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_Toc333400167 \h </w:instrText>
        </w:r>
        <w:r w:rsidR="00B45421">
          <w:rPr>
            <w:webHidden/>
          </w:rPr>
        </w:r>
        <w:r w:rsidR="00B45421">
          <w:rPr>
            <w:webHidden/>
          </w:rPr>
          <w:fldChar w:fldCharType="separate"/>
        </w:r>
        <w:r w:rsidR="0012336E">
          <w:rPr>
            <w:webHidden/>
          </w:rPr>
          <w:t>64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68" w:history="1">
        <w:r w:rsidR="00B45421" w:rsidRPr="00310D4C">
          <w:rPr>
            <w:rStyle w:val="Hyperlink"/>
          </w:rPr>
          <w:t>6.4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_Toc333400168 \h </w:instrText>
        </w:r>
        <w:r w:rsidR="00B45421">
          <w:rPr>
            <w:webHidden/>
          </w:rPr>
        </w:r>
        <w:r w:rsidR="00B45421">
          <w:rPr>
            <w:webHidden/>
          </w:rPr>
          <w:fldChar w:fldCharType="separate"/>
        </w:r>
        <w:r w:rsidR="0012336E">
          <w:rPr>
            <w:webHidden/>
          </w:rPr>
          <w:t>64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69" w:history="1">
        <w:r w:rsidR="00B45421" w:rsidRPr="00310D4C">
          <w:rPr>
            <w:rStyle w:val="Hyperlink"/>
          </w:rPr>
          <w:t>6.5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_Toc333400169 \h </w:instrText>
        </w:r>
        <w:r w:rsidR="00B45421">
          <w:rPr>
            <w:webHidden/>
          </w:rPr>
        </w:r>
        <w:r w:rsidR="00B45421">
          <w:rPr>
            <w:webHidden/>
          </w:rPr>
          <w:fldChar w:fldCharType="separate"/>
        </w:r>
        <w:r w:rsidR="0012336E">
          <w:rPr>
            <w:webHidden/>
          </w:rPr>
          <w:t>67</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170" w:history="1">
        <w:r w:rsidR="00B45421" w:rsidRPr="00310D4C">
          <w:rPr>
            <w:rStyle w:val="Hyperlink"/>
          </w:rPr>
          <w:t>7</w:t>
        </w:r>
        <w:r w:rsidR="00B45421">
          <w:rPr>
            <w:rFonts w:asciiTheme="minorHAnsi" w:eastAsiaTheme="minorEastAsia" w:hAnsiTheme="minorHAnsi" w:cstheme="minorBidi"/>
            <w:b w:val="0"/>
            <w:bCs w:val="0"/>
            <w:lang w:eastAsia="en-GB"/>
          </w:rPr>
          <w:tab/>
        </w:r>
        <w:r w:rsidR="00B45421" w:rsidRPr="00310D4C">
          <w:rPr>
            <w:rStyle w:val="Hyperlink"/>
          </w:rPr>
          <w:t>Bulgaria</w:t>
        </w:r>
        <w:r w:rsidR="00B45421">
          <w:rPr>
            <w:webHidden/>
          </w:rPr>
          <w:tab/>
        </w:r>
        <w:r w:rsidR="00B45421">
          <w:rPr>
            <w:webHidden/>
          </w:rPr>
          <w:fldChar w:fldCharType="begin"/>
        </w:r>
        <w:r w:rsidR="00B45421">
          <w:rPr>
            <w:webHidden/>
          </w:rPr>
          <w:instrText xml:space="preserve"> PAGEREF _Toc333400170 \h </w:instrText>
        </w:r>
        <w:r w:rsidR="00B45421">
          <w:rPr>
            <w:webHidden/>
          </w:rPr>
        </w:r>
        <w:r w:rsidR="00B45421">
          <w:rPr>
            <w:webHidden/>
          </w:rPr>
          <w:fldChar w:fldCharType="separate"/>
        </w:r>
        <w:r w:rsidR="0012336E">
          <w:rPr>
            <w:webHidden/>
          </w:rPr>
          <w:t>69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71" w:history="1">
        <w:r w:rsidR="00B45421" w:rsidRPr="00310D4C">
          <w:rPr>
            <w:rStyle w:val="Hyperlink"/>
          </w:rPr>
          <w:t>7.1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_Toc333400171 \h </w:instrText>
        </w:r>
        <w:r w:rsidR="00B45421">
          <w:rPr>
            <w:webHidden/>
          </w:rPr>
        </w:r>
        <w:r w:rsidR="00B45421">
          <w:rPr>
            <w:webHidden/>
          </w:rPr>
          <w:fldChar w:fldCharType="separate"/>
        </w:r>
        <w:r w:rsidR="0012336E">
          <w:rPr>
            <w:webHidden/>
          </w:rPr>
          <w:t>69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72" w:history="1">
        <w:r w:rsidR="00B45421" w:rsidRPr="00310D4C">
          <w:rPr>
            <w:rStyle w:val="Hyperlink"/>
          </w:rPr>
          <w:t>7.2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_Toc333400172 \h </w:instrText>
        </w:r>
        <w:r w:rsidR="00B45421">
          <w:rPr>
            <w:webHidden/>
          </w:rPr>
        </w:r>
        <w:r w:rsidR="00B45421">
          <w:rPr>
            <w:webHidden/>
          </w:rPr>
          <w:fldChar w:fldCharType="separate"/>
        </w:r>
        <w:r w:rsidR="0012336E">
          <w:rPr>
            <w:webHidden/>
          </w:rPr>
          <w:t>71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73" w:history="1">
        <w:r w:rsidR="00B45421" w:rsidRPr="00310D4C">
          <w:rPr>
            <w:rStyle w:val="Hyperlink"/>
          </w:rPr>
          <w:t>7.3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_Toc333400173 \h </w:instrText>
        </w:r>
        <w:r w:rsidR="00B45421">
          <w:rPr>
            <w:webHidden/>
          </w:rPr>
        </w:r>
        <w:r w:rsidR="00B45421">
          <w:rPr>
            <w:webHidden/>
          </w:rPr>
          <w:fldChar w:fldCharType="separate"/>
        </w:r>
        <w:r w:rsidR="0012336E">
          <w:rPr>
            <w:webHidden/>
          </w:rPr>
          <w:t>74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74" w:history="1">
        <w:r w:rsidR="00B45421" w:rsidRPr="00310D4C">
          <w:rPr>
            <w:rStyle w:val="Hyperlink"/>
          </w:rPr>
          <w:t>7.4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_Toc333400174 \h </w:instrText>
        </w:r>
        <w:r w:rsidR="00B45421">
          <w:rPr>
            <w:webHidden/>
          </w:rPr>
        </w:r>
        <w:r w:rsidR="00B45421">
          <w:rPr>
            <w:webHidden/>
          </w:rPr>
          <w:fldChar w:fldCharType="separate"/>
        </w:r>
        <w:r w:rsidR="0012336E">
          <w:rPr>
            <w:webHidden/>
          </w:rPr>
          <w:t>74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75" w:history="1">
        <w:r w:rsidR="00B45421" w:rsidRPr="00310D4C">
          <w:rPr>
            <w:rStyle w:val="Hyperlink"/>
          </w:rPr>
          <w:t>7.5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_Toc333400175 \h </w:instrText>
        </w:r>
        <w:r w:rsidR="00B45421">
          <w:rPr>
            <w:webHidden/>
          </w:rPr>
        </w:r>
        <w:r w:rsidR="00B45421">
          <w:rPr>
            <w:webHidden/>
          </w:rPr>
          <w:fldChar w:fldCharType="separate"/>
        </w:r>
        <w:r w:rsidR="0012336E">
          <w:rPr>
            <w:webHidden/>
          </w:rPr>
          <w:t>76</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176" w:history="1">
        <w:r w:rsidR="00B45421" w:rsidRPr="00310D4C">
          <w:rPr>
            <w:rStyle w:val="Hyperlink"/>
          </w:rPr>
          <w:t>8</w:t>
        </w:r>
        <w:r w:rsidR="00B45421">
          <w:rPr>
            <w:rFonts w:asciiTheme="minorHAnsi" w:eastAsiaTheme="minorEastAsia" w:hAnsiTheme="minorHAnsi" w:cstheme="minorBidi"/>
            <w:b w:val="0"/>
            <w:bCs w:val="0"/>
            <w:lang w:eastAsia="en-GB"/>
          </w:rPr>
          <w:tab/>
        </w:r>
        <w:r w:rsidR="00B45421" w:rsidRPr="00310D4C">
          <w:rPr>
            <w:rStyle w:val="Hyperlink"/>
          </w:rPr>
          <w:t>Cyprus</w:t>
        </w:r>
        <w:r w:rsidR="00B45421">
          <w:rPr>
            <w:webHidden/>
          </w:rPr>
          <w:tab/>
        </w:r>
        <w:r w:rsidR="00B45421">
          <w:rPr>
            <w:webHidden/>
          </w:rPr>
          <w:fldChar w:fldCharType="begin"/>
        </w:r>
        <w:r w:rsidR="00B45421">
          <w:rPr>
            <w:webHidden/>
          </w:rPr>
          <w:instrText xml:space="preserve"> PAGEREF _Toc333400176 \h </w:instrText>
        </w:r>
        <w:r w:rsidR="00B45421">
          <w:rPr>
            <w:webHidden/>
          </w:rPr>
        </w:r>
        <w:r w:rsidR="00B45421">
          <w:rPr>
            <w:webHidden/>
          </w:rPr>
          <w:fldChar w:fldCharType="separate"/>
        </w:r>
        <w:r w:rsidR="0012336E">
          <w:rPr>
            <w:webHidden/>
          </w:rPr>
          <w:t>78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77" w:history="1">
        <w:r w:rsidR="00B45421" w:rsidRPr="00310D4C">
          <w:rPr>
            <w:rStyle w:val="Hyperlink"/>
          </w:rPr>
          <w:t>8.1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_Toc333400177 \h </w:instrText>
        </w:r>
        <w:r w:rsidR="00B45421">
          <w:rPr>
            <w:webHidden/>
          </w:rPr>
        </w:r>
        <w:r w:rsidR="00B45421">
          <w:rPr>
            <w:webHidden/>
          </w:rPr>
          <w:fldChar w:fldCharType="separate"/>
        </w:r>
        <w:r w:rsidR="0012336E">
          <w:rPr>
            <w:webHidden/>
          </w:rPr>
          <w:t>78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78" w:history="1">
        <w:r w:rsidR="00B45421" w:rsidRPr="00310D4C">
          <w:rPr>
            <w:rStyle w:val="Hyperlink"/>
          </w:rPr>
          <w:t>8.2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_Toc333400178 \h </w:instrText>
        </w:r>
        <w:r w:rsidR="00B45421">
          <w:rPr>
            <w:webHidden/>
          </w:rPr>
        </w:r>
        <w:r w:rsidR="00B45421">
          <w:rPr>
            <w:webHidden/>
          </w:rPr>
          <w:fldChar w:fldCharType="separate"/>
        </w:r>
        <w:r w:rsidR="0012336E">
          <w:rPr>
            <w:webHidden/>
          </w:rPr>
          <w:t>80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79" w:history="1">
        <w:r w:rsidR="00B45421" w:rsidRPr="00310D4C">
          <w:rPr>
            <w:rStyle w:val="Hyperlink"/>
          </w:rPr>
          <w:t>8.3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_Toc333400179 \h </w:instrText>
        </w:r>
        <w:r w:rsidR="00B45421">
          <w:rPr>
            <w:webHidden/>
          </w:rPr>
        </w:r>
        <w:r w:rsidR="00B45421">
          <w:rPr>
            <w:webHidden/>
          </w:rPr>
          <w:fldChar w:fldCharType="separate"/>
        </w:r>
        <w:r w:rsidR="0012336E">
          <w:rPr>
            <w:webHidden/>
          </w:rPr>
          <w:t>82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80" w:history="1">
        <w:r w:rsidR="00B45421" w:rsidRPr="00310D4C">
          <w:rPr>
            <w:rStyle w:val="Hyperlink"/>
          </w:rPr>
          <w:t>8.4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_Toc333400180 \h </w:instrText>
        </w:r>
        <w:r w:rsidR="00B45421">
          <w:rPr>
            <w:webHidden/>
          </w:rPr>
        </w:r>
        <w:r w:rsidR="00B45421">
          <w:rPr>
            <w:webHidden/>
          </w:rPr>
          <w:fldChar w:fldCharType="separate"/>
        </w:r>
        <w:r w:rsidR="0012336E">
          <w:rPr>
            <w:webHidden/>
          </w:rPr>
          <w:t>82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81" w:history="1">
        <w:r w:rsidR="00B45421" w:rsidRPr="00310D4C">
          <w:rPr>
            <w:rStyle w:val="Hyperlink"/>
          </w:rPr>
          <w:t>8.5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_Toc333400181 \h </w:instrText>
        </w:r>
        <w:r w:rsidR="00B45421">
          <w:rPr>
            <w:webHidden/>
          </w:rPr>
        </w:r>
        <w:r w:rsidR="00B45421">
          <w:rPr>
            <w:webHidden/>
          </w:rPr>
          <w:fldChar w:fldCharType="separate"/>
        </w:r>
        <w:r w:rsidR="0012336E">
          <w:rPr>
            <w:webHidden/>
          </w:rPr>
          <w:t>85</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182" w:history="1">
        <w:r w:rsidR="00B45421" w:rsidRPr="00310D4C">
          <w:rPr>
            <w:rStyle w:val="Hyperlink"/>
          </w:rPr>
          <w:t>9</w:t>
        </w:r>
        <w:r w:rsidR="00B45421">
          <w:rPr>
            <w:rFonts w:asciiTheme="minorHAnsi" w:eastAsiaTheme="minorEastAsia" w:hAnsiTheme="minorHAnsi" w:cstheme="minorBidi"/>
            <w:b w:val="0"/>
            <w:bCs w:val="0"/>
            <w:lang w:eastAsia="en-GB"/>
          </w:rPr>
          <w:tab/>
        </w:r>
        <w:r w:rsidR="00B45421" w:rsidRPr="00310D4C">
          <w:rPr>
            <w:rStyle w:val="Hyperlink"/>
          </w:rPr>
          <w:t>Czech Republic</w:t>
        </w:r>
        <w:r w:rsidR="00B45421">
          <w:rPr>
            <w:webHidden/>
          </w:rPr>
          <w:tab/>
        </w:r>
        <w:r w:rsidR="00B45421">
          <w:rPr>
            <w:webHidden/>
          </w:rPr>
          <w:fldChar w:fldCharType="begin"/>
        </w:r>
        <w:r w:rsidR="00B45421">
          <w:rPr>
            <w:webHidden/>
          </w:rPr>
          <w:instrText xml:space="preserve"> PAGEREF _Toc333400182 \h </w:instrText>
        </w:r>
        <w:r w:rsidR="00B45421">
          <w:rPr>
            <w:webHidden/>
          </w:rPr>
        </w:r>
        <w:r w:rsidR="00B45421">
          <w:rPr>
            <w:webHidden/>
          </w:rPr>
          <w:fldChar w:fldCharType="separate"/>
        </w:r>
        <w:r w:rsidR="0012336E">
          <w:rPr>
            <w:webHidden/>
          </w:rPr>
          <w:t>87</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83" w:history="1">
        <w:r w:rsidR="00B45421" w:rsidRPr="00310D4C">
          <w:rPr>
            <w:rStyle w:val="Hyperlink"/>
          </w:rPr>
          <w:t>9.1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_Toc333400183 \h </w:instrText>
        </w:r>
        <w:r w:rsidR="00B45421">
          <w:rPr>
            <w:webHidden/>
          </w:rPr>
        </w:r>
        <w:r w:rsidR="00B45421">
          <w:rPr>
            <w:webHidden/>
          </w:rPr>
          <w:fldChar w:fldCharType="separate"/>
        </w:r>
        <w:r w:rsidR="0012336E">
          <w:rPr>
            <w:webHidden/>
          </w:rPr>
          <w:t>87</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84" w:history="1">
        <w:r w:rsidR="00B45421" w:rsidRPr="00310D4C">
          <w:rPr>
            <w:rStyle w:val="Hyperlink"/>
          </w:rPr>
          <w:t>9.2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_Toc333400184 \h </w:instrText>
        </w:r>
        <w:r w:rsidR="00B45421">
          <w:rPr>
            <w:webHidden/>
          </w:rPr>
        </w:r>
        <w:r w:rsidR="00B45421">
          <w:rPr>
            <w:webHidden/>
          </w:rPr>
          <w:fldChar w:fldCharType="separate"/>
        </w:r>
        <w:r w:rsidR="0012336E">
          <w:rPr>
            <w:webHidden/>
          </w:rPr>
          <w:t>88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85" w:history="1">
        <w:r w:rsidR="00B45421" w:rsidRPr="00310D4C">
          <w:rPr>
            <w:rStyle w:val="Hyperlink"/>
          </w:rPr>
          <w:t>9.3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_Toc333400185 \h </w:instrText>
        </w:r>
        <w:r w:rsidR="00B45421">
          <w:rPr>
            <w:webHidden/>
          </w:rPr>
        </w:r>
        <w:r w:rsidR="00B45421">
          <w:rPr>
            <w:webHidden/>
          </w:rPr>
          <w:fldChar w:fldCharType="separate"/>
        </w:r>
        <w:r w:rsidR="0012336E">
          <w:rPr>
            <w:webHidden/>
          </w:rPr>
          <w:t>91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86" w:history="1">
        <w:r w:rsidR="00B45421" w:rsidRPr="00310D4C">
          <w:rPr>
            <w:rStyle w:val="Hyperlink"/>
          </w:rPr>
          <w:t>9.4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_Toc333400186 \h </w:instrText>
        </w:r>
        <w:r w:rsidR="00B45421">
          <w:rPr>
            <w:webHidden/>
          </w:rPr>
        </w:r>
        <w:r w:rsidR="00B45421">
          <w:rPr>
            <w:webHidden/>
          </w:rPr>
          <w:fldChar w:fldCharType="separate"/>
        </w:r>
        <w:r w:rsidR="0012336E">
          <w:rPr>
            <w:webHidden/>
          </w:rPr>
          <w:t>91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87" w:history="1">
        <w:r w:rsidR="00B45421" w:rsidRPr="00310D4C">
          <w:rPr>
            <w:rStyle w:val="Hyperlink"/>
          </w:rPr>
          <w:t>9.5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_Toc333400187 \h </w:instrText>
        </w:r>
        <w:r w:rsidR="00B45421">
          <w:rPr>
            <w:webHidden/>
          </w:rPr>
        </w:r>
        <w:r w:rsidR="00B45421">
          <w:rPr>
            <w:webHidden/>
          </w:rPr>
          <w:fldChar w:fldCharType="separate"/>
        </w:r>
        <w:r w:rsidR="0012336E">
          <w:rPr>
            <w:webHidden/>
          </w:rPr>
          <w:t>94</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188" w:history="1">
        <w:r w:rsidR="00B45421" w:rsidRPr="00310D4C">
          <w:rPr>
            <w:rStyle w:val="Hyperlink"/>
          </w:rPr>
          <w:t>10</w:t>
        </w:r>
        <w:r w:rsidR="00B45421">
          <w:rPr>
            <w:rFonts w:asciiTheme="minorHAnsi" w:eastAsiaTheme="minorEastAsia" w:hAnsiTheme="minorHAnsi" w:cstheme="minorBidi"/>
            <w:b w:val="0"/>
            <w:bCs w:val="0"/>
            <w:lang w:eastAsia="en-GB"/>
          </w:rPr>
          <w:tab/>
        </w:r>
        <w:r w:rsidR="00B45421" w:rsidRPr="00310D4C">
          <w:rPr>
            <w:rStyle w:val="Hyperlink"/>
          </w:rPr>
          <w:t>Denmark</w:t>
        </w:r>
        <w:r w:rsidR="00B45421">
          <w:rPr>
            <w:webHidden/>
          </w:rPr>
          <w:tab/>
        </w:r>
        <w:r w:rsidR="00B45421">
          <w:rPr>
            <w:webHidden/>
          </w:rPr>
          <w:fldChar w:fldCharType="begin"/>
        </w:r>
        <w:r w:rsidR="00B45421">
          <w:rPr>
            <w:webHidden/>
          </w:rPr>
          <w:instrText xml:space="preserve"> PAGEREF _Toc333400188 \h </w:instrText>
        </w:r>
        <w:r w:rsidR="00B45421">
          <w:rPr>
            <w:webHidden/>
          </w:rPr>
        </w:r>
        <w:r w:rsidR="00B45421">
          <w:rPr>
            <w:webHidden/>
          </w:rPr>
          <w:fldChar w:fldCharType="separate"/>
        </w:r>
        <w:r w:rsidR="0012336E">
          <w:rPr>
            <w:webHidden/>
          </w:rPr>
          <w:t>96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89" w:history="1">
        <w:r w:rsidR="00B45421" w:rsidRPr="00310D4C">
          <w:rPr>
            <w:rStyle w:val="Hyperlink"/>
          </w:rPr>
          <w:t>10.1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_Toc333400189 \h </w:instrText>
        </w:r>
        <w:r w:rsidR="00B45421">
          <w:rPr>
            <w:webHidden/>
          </w:rPr>
        </w:r>
        <w:r w:rsidR="00B45421">
          <w:rPr>
            <w:webHidden/>
          </w:rPr>
          <w:fldChar w:fldCharType="separate"/>
        </w:r>
        <w:r w:rsidR="0012336E">
          <w:rPr>
            <w:webHidden/>
          </w:rPr>
          <w:t>96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90" w:history="1">
        <w:r w:rsidR="00B45421" w:rsidRPr="00310D4C">
          <w:rPr>
            <w:rStyle w:val="Hyperlink"/>
          </w:rPr>
          <w:t>10.2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_Toc333400190 \h </w:instrText>
        </w:r>
        <w:r w:rsidR="00B45421">
          <w:rPr>
            <w:webHidden/>
          </w:rPr>
        </w:r>
        <w:r w:rsidR="00B45421">
          <w:rPr>
            <w:webHidden/>
          </w:rPr>
          <w:fldChar w:fldCharType="separate"/>
        </w:r>
        <w:r w:rsidR="0012336E">
          <w:rPr>
            <w:webHidden/>
          </w:rPr>
          <w:t>98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91" w:history="1">
        <w:r w:rsidR="00B45421" w:rsidRPr="00310D4C">
          <w:rPr>
            <w:rStyle w:val="Hyperlink"/>
          </w:rPr>
          <w:t>10.3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_Toc333400191 \h </w:instrText>
        </w:r>
        <w:r w:rsidR="00B45421">
          <w:rPr>
            <w:webHidden/>
          </w:rPr>
        </w:r>
        <w:r w:rsidR="00B45421">
          <w:rPr>
            <w:webHidden/>
          </w:rPr>
          <w:fldChar w:fldCharType="separate"/>
        </w:r>
        <w:r w:rsidR="0012336E">
          <w:rPr>
            <w:webHidden/>
          </w:rPr>
          <w:t>99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92" w:history="1">
        <w:r w:rsidR="00B45421" w:rsidRPr="00310D4C">
          <w:rPr>
            <w:rStyle w:val="Hyperlink"/>
          </w:rPr>
          <w:t>10.4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_Toc333400192 \h </w:instrText>
        </w:r>
        <w:r w:rsidR="00B45421">
          <w:rPr>
            <w:webHidden/>
          </w:rPr>
        </w:r>
        <w:r w:rsidR="00B45421">
          <w:rPr>
            <w:webHidden/>
          </w:rPr>
          <w:fldChar w:fldCharType="separate"/>
        </w:r>
        <w:r w:rsidR="0012336E">
          <w:rPr>
            <w:webHidden/>
          </w:rPr>
          <w:t>100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93" w:history="1">
        <w:r w:rsidR="00B45421" w:rsidRPr="00310D4C">
          <w:rPr>
            <w:rStyle w:val="Hyperlink"/>
          </w:rPr>
          <w:t>10.5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_Toc333400193 \h </w:instrText>
        </w:r>
        <w:r w:rsidR="00B45421">
          <w:rPr>
            <w:webHidden/>
          </w:rPr>
        </w:r>
        <w:r w:rsidR="00B45421">
          <w:rPr>
            <w:webHidden/>
          </w:rPr>
          <w:fldChar w:fldCharType="separate"/>
        </w:r>
        <w:r w:rsidR="0012336E">
          <w:rPr>
            <w:webHidden/>
          </w:rPr>
          <w:t>103</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194" w:history="1">
        <w:r w:rsidR="00B45421" w:rsidRPr="00310D4C">
          <w:rPr>
            <w:rStyle w:val="Hyperlink"/>
          </w:rPr>
          <w:t>11</w:t>
        </w:r>
        <w:r w:rsidR="00B45421">
          <w:rPr>
            <w:rFonts w:asciiTheme="minorHAnsi" w:eastAsiaTheme="minorEastAsia" w:hAnsiTheme="minorHAnsi" w:cstheme="minorBidi"/>
            <w:b w:val="0"/>
            <w:bCs w:val="0"/>
            <w:lang w:eastAsia="en-GB"/>
          </w:rPr>
          <w:tab/>
        </w:r>
        <w:r w:rsidR="00B45421" w:rsidRPr="00310D4C">
          <w:rPr>
            <w:rStyle w:val="Hyperlink"/>
          </w:rPr>
          <w:t>Estonia</w:t>
        </w:r>
        <w:r w:rsidR="00B45421">
          <w:rPr>
            <w:webHidden/>
          </w:rPr>
          <w:tab/>
        </w:r>
        <w:r w:rsidR="00B45421">
          <w:rPr>
            <w:webHidden/>
          </w:rPr>
          <w:fldChar w:fldCharType="begin"/>
        </w:r>
        <w:r w:rsidR="00B45421">
          <w:rPr>
            <w:webHidden/>
          </w:rPr>
          <w:instrText xml:space="preserve"> PAGEREF _Toc333400194 \h </w:instrText>
        </w:r>
        <w:r w:rsidR="00B45421">
          <w:rPr>
            <w:webHidden/>
          </w:rPr>
        </w:r>
        <w:r w:rsidR="00B45421">
          <w:rPr>
            <w:webHidden/>
          </w:rPr>
          <w:fldChar w:fldCharType="separate"/>
        </w:r>
        <w:r w:rsidR="0012336E">
          <w:rPr>
            <w:webHidden/>
          </w:rPr>
          <w:t>105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95" w:history="1">
        <w:r w:rsidR="00B45421" w:rsidRPr="00310D4C">
          <w:rPr>
            <w:rStyle w:val="Hyperlink"/>
          </w:rPr>
          <w:t>11.1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_Toc333400195 \h </w:instrText>
        </w:r>
        <w:r w:rsidR="00B45421">
          <w:rPr>
            <w:webHidden/>
          </w:rPr>
        </w:r>
        <w:r w:rsidR="00B45421">
          <w:rPr>
            <w:webHidden/>
          </w:rPr>
          <w:fldChar w:fldCharType="separate"/>
        </w:r>
        <w:r w:rsidR="0012336E">
          <w:rPr>
            <w:webHidden/>
          </w:rPr>
          <w:t>105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96" w:history="1">
        <w:r w:rsidR="00B45421" w:rsidRPr="00310D4C">
          <w:rPr>
            <w:rStyle w:val="Hyperlink"/>
          </w:rPr>
          <w:t>11.2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_Toc333400196 \h </w:instrText>
        </w:r>
        <w:r w:rsidR="00B45421">
          <w:rPr>
            <w:webHidden/>
          </w:rPr>
        </w:r>
        <w:r w:rsidR="00B45421">
          <w:rPr>
            <w:webHidden/>
          </w:rPr>
          <w:fldChar w:fldCharType="separate"/>
        </w:r>
        <w:r w:rsidR="0012336E">
          <w:rPr>
            <w:webHidden/>
          </w:rPr>
          <w:t>106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97" w:history="1">
        <w:r w:rsidR="00B45421" w:rsidRPr="00310D4C">
          <w:rPr>
            <w:rStyle w:val="Hyperlink"/>
          </w:rPr>
          <w:t>11.3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_Toc333400197 \h </w:instrText>
        </w:r>
        <w:r w:rsidR="00B45421">
          <w:rPr>
            <w:webHidden/>
          </w:rPr>
        </w:r>
        <w:r w:rsidR="00B45421">
          <w:rPr>
            <w:webHidden/>
          </w:rPr>
          <w:fldChar w:fldCharType="separate"/>
        </w:r>
        <w:r w:rsidR="0012336E">
          <w:rPr>
            <w:webHidden/>
          </w:rPr>
          <w:t>108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98" w:history="1">
        <w:r w:rsidR="00B45421" w:rsidRPr="00310D4C">
          <w:rPr>
            <w:rStyle w:val="Hyperlink"/>
          </w:rPr>
          <w:t>11.4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_Toc333400198 \h </w:instrText>
        </w:r>
        <w:r w:rsidR="00B45421">
          <w:rPr>
            <w:webHidden/>
          </w:rPr>
        </w:r>
        <w:r w:rsidR="00B45421">
          <w:rPr>
            <w:webHidden/>
          </w:rPr>
          <w:fldChar w:fldCharType="separate"/>
        </w:r>
        <w:r w:rsidR="0012336E">
          <w:rPr>
            <w:webHidden/>
          </w:rPr>
          <w:t>109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199" w:history="1">
        <w:r w:rsidR="00B45421" w:rsidRPr="00310D4C">
          <w:rPr>
            <w:rStyle w:val="Hyperlink"/>
          </w:rPr>
          <w:t>11.5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_Toc333400199 \h </w:instrText>
        </w:r>
        <w:r w:rsidR="00B45421">
          <w:rPr>
            <w:webHidden/>
          </w:rPr>
        </w:r>
        <w:r w:rsidR="00B45421">
          <w:rPr>
            <w:webHidden/>
          </w:rPr>
          <w:fldChar w:fldCharType="separate"/>
        </w:r>
        <w:r w:rsidR="0012336E">
          <w:rPr>
            <w:webHidden/>
          </w:rPr>
          <w:t>112</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00" w:history="1">
        <w:r w:rsidR="00B45421" w:rsidRPr="00310D4C">
          <w:rPr>
            <w:rStyle w:val="Hyperlink"/>
          </w:rPr>
          <w:t>12</w:t>
        </w:r>
        <w:r w:rsidR="00B45421">
          <w:rPr>
            <w:rFonts w:asciiTheme="minorHAnsi" w:eastAsiaTheme="minorEastAsia" w:hAnsiTheme="minorHAnsi" w:cstheme="minorBidi"/>
            <w:b w:val="0"/>
            <w:bCs w:val="0"/>
            <w:lang w:eastAsia="en-GB"/>
          </w:rPr>
          <w:tab/>
        </w:r>
        <w:r w:rsidR="00B45421" w:rsidRPr="00310D4C">
          <w:rPr>
            <w:rStyle w:val="Hyperlink"/>
          </w:rPr>
          <w:t>Finland</w:t>
        </w:r>
        <w:r w:rsidR="00B45421">
          <w:rPr>
            <w:webHidden/>
          </w:rPr>
          <w:tab/>
        </w:r>
        <w:r w:rsidR="00B45421">
          <w:rPr>
            <w:webHidden/>
          </w:rPr>
          <w:fldChar w:fldCharType="begin"/>
        </w:r>
        <w:r w:rsidR="00B45421">
          <w:rPr>
            <w:webHidden/>
          </w:rPr>
          <w:instrText xml:space="preserve"> PAGEREF _Toc333400200 \h </w:instrText>
        </w:r>
        <w:r w:rsidR="00B45421">
          <w:rPr>
            <w:webHidden/>
          </w:rPr>
        </w:r>
        <w:r w:rsidR="00B45421">
          <w:rPr>
            <w:webHidden/>
          </w:rPr>
          <w:fldChar w:fldCharType="separate"/>
        </w:r>
        <w:r w:rsidR="0012336E">
          <w:rPr>
            <w:webHidden/>
          </w:rPr>
          <w:t>113</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01" w:history="1">
        <w:r w:rsidR="00B45421" w:rsidRPr="00310D4C">
          <w:rPr>
            <w:rStyle w:val="Hyperlink"/>
          </w:rPr>
          <w:t>12.1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_Toc333400201 \h </w:instrText>
        </w:r>
        <w:r w:rsidR="00B45421">
          <w:rPr>
            <w:webHidden/>
          </w:rPr>
        </w:r>
        <w:r w:rsidR="00B45421">
          <w:rPr>
            <w:webHidden/>
          </w:rPr>
          <w:fldChar w:fldCharType="separate"/>
        </w:r>
        <w:r w:rsidR="0012336E">
          <w:rPr>
            <w:webHidden/>
          </w:rPr>
          <w:t>113</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02" w:history="1">
        <w:r w:rsidR="00B45421" w:rsidRPr="00310D4C">
          <w:rPr>
            <w:rStyle w:val="Hyperlink"/>
          </w:rPr>
          <w:t>12.2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_Toc333400202 \h </w:instrText>
        </w:r>
        <w:r w:rsidR="00B45421">
          <w:rPr>
            <w:webHidden/>
          </w:rPr>
        </w:r>
        <w:r w:rsidR="00B45421">
          <w:rPr>
            <w:webHidden/>
          </w:rPr>
          <w:fldChar w:fldCharType="separate"/>
        </w:r>
        <w:r w:rsidR="0012336E">
          <w:rPr>
            <w:webHidden/>
          </w:rPr>
          <w:t>114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03" w:history="1">
        <w:r w:rsidR="00B45421" w:rsidRPr="00310D4C">
          <w:rPr>
            <w:rStyle w:val="Hyperlink"/>
          </w:rPr>
          <w:t>12.3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_Toc333400203 \h </w:instrText>
        </w:r>
        <w:r w:rsidR="00B45421">
          <w:rPr>
            <w:webHidden/>
          </w:rPr>
        </w:r>
        <w:r w:rsidR="00B45421">
          <w:rPr>
            <w:webHidden/>
          </w:rPr>
          <w:fldChar w:fldCharType="separate"/>
        </w:r>
        <w:r w:rsidR="0012336E">
          <w:rPr>
            <w:webHidden/>
          </w:rPr>
          <w:t>116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04" w:history="1">
        <w:r w:rsidR="00B45421" w:rsidRPr="00310D4C">
          <w:rPr>
            <w:rStyle w:val="Hyperlink"/>
          </w:rPr>
          <w:t>12.4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_Toc333400204 \h </w:instrText>
        </w:r>
        <w:r w:rsidR="00B45421">
          <w:rPr>
            <w:webHidden/>
          </w:rPr>
        </w:r>
        <w:r w:rsidR="00B45421">
          <w:rPr>
            <w:webHidden/>
          </w:rPr>
          <w:fldChar w:fldCharType="separate"/>
        </w:r>
        <w:r w:rsidR="0012336E">
          <w:rPr>
            <w:webHidden/>
          </w:rPr>
          <w:t>116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05" w:history="1">
        <w:r w:rsidR="00B45421" w:rsidRPr="00310D4C">
          <w:rPr>
            <w:rStyle w:val="Hyperlink"/>
          </w:rPr>
          <w:t>12.5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_Toc333400205 \h </w:instrText>
        </w:r>
        <w:r w:rsidR="00B45421">
          <w:rPr>
            <w:webHidden/>
          </w:rPr>
        </w:r>
        <w:r w:rsidR="00B45421">
          <w:rPr>
            <w:webHidden/>
          </w:rPr>
          <w:fldChar w:fldCharType="separate"/>
        </w:r>
        <w:r w:rsidR="0012336E">
          <w:rPr>
            <w:webHidden/>
          </w:rPr>
          <w:t>120</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06" w:history="1">
        <w:r w:rsidR="00B45421" w:rsidRPr="00310D4C">
          <w:rPr>
            <w:rStyle w:val="Hyperlink"/>
          </w:rPr>
          <w:t>13</w:t>
        </w:r>
        <w:r w:rsidR="00B45421">
          <w:rPr>
            <w:rFonts w:asciiTheme="minorHAnsi" w:eastAsiaTheme="minorEastAsia" w:hAnsiTheme="minorHAnsi" w:cstheme="minorBidi"/>
            <w:b w:val="0"/>
            <w:bCs w:val="0"/>
            <w:lang w:eastAsia="en-GB"/>
          </w:rPr>
          <w:tab/>
        </w:r>
        <w:r w:rsidR="00B45421" w:rsidRPr="00310D4C">
          <w:rPr>
            <w:rStyle w:val="Hyperlink"/>
          </w:rPr>
          <w:t>France</w:t>
        </w:r>
        <w:r w:rsidR="00B45421">
          <w:rPr>
            <w:webHidden/>
          </w:rPr>
          <w:tab/>
        </w:r>
        <w:r w:rsidR="00B45421">
          <w:rPr>
            <w:webHidden/>
          </w:rPr>
          <w:fldChar w:fldCharType="begin"/>
        </w:r>
        <w:r w:rsidR="00B45421">
          <w:rPr>
            <w:webHidden/>
          </w:rPr>
          <w:instrText xml:space="preserve"> PAGEREF _Toc333400206 \h </w:instrText>
        </w:r>
        <w:r w:rsidR="00B45421">
          <w:rPr>
            <w:webHidden/>
          </w:rPr>
        </w:r>
        <w:r w:rsidR="00B45421">
          <w:rPr>
            <w:webHidden/>
          </w:rPr>
          <w:fldChar w:fldCharType="separate"/>
        </w:r>
        <w:r w:rsidR="0012336E">
          <w:rPr>
            <w:webHidden/>
          </w:rPr>
          <w:t>121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07" w:history="1">
        <w:r w:rsidR="00B45421" w:rsidRPr="00310D4C">
          <w:rPr>
            <w:rStyle w:val="Hyperlink"/>
          </w:rPr>
          <w:t>13.1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_Toc333400207 \h </w:instrText>
        </w:r>
        <w:r w:rsidR="00B45421">
          <w:rPr>
            <w:webHidden/>
          </w:rPr>
        </w:r>
        <w:r w:rsidR="00B45421">
          <w:rPr>
            <w:webHidden/>
          </w:rPr>
          <w:fldChar w:fldCharType="separate"/>
        </w:r>
        <w:r w:rsidR="0012336E">
          <w:rPr>
            <w:webHidden/>
          </w:rPr>
          <w:t>121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08" w:history="1">
        <w:r w:rsidR="00B45421" w:rsidRPr="00310D4C">
          <w:rPr>
            <w:rStyle w:val="Hyperlink"/>
          </w:rPr>
          <w:t>13.2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_Toc333400208 \h </w:instrText>
        </w:r>
        <w:r w:rsidR="00B45421">
          <w:rPr>
            <w:webHidden/>
          </w:rPr>
        </w:r>
        <w:r w:rsidR="00B45421">
          <w:rPr>
            <w:webHidden/>
          </w:rPr>
          <w:fldChar w:fldCharType="separate"/>
        </w:r>
        <w:r w:rsidR="0012336E">
          <w:rPr>
            <w:webHidden/>
          </w:rPr>
          <w:t>122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09" w:history="1">
        <w:r w:rsidR="00B45421" w:rsidRPr="00310D4C">
          <w:rPr>
            <w:rStyle w:val="Hyperlink"/>
          </w:rPr>
          <w:t>13.3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_Toc333400209 \h </w:instrText>
        </w:r>
        <w:r w:rsidR="00B45421">
          <w:rPr>
            <w:webHidden/>
          </w:rPr>
        </w:r>
        <w:r w:rsidR="00B45421">
          <w:rPr>
            <w:webHidden/>
          </w:rPr>
          <w:fldChar w:fldCharType="separate"/>
        </w:r>
        <w:r w:rsidR="0012336E">
          <w:rPr>
            <w:webHidden/>
          </w:rPr>
          <w:t>125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10" w:history="1">
        <w:r w:rsidR="00B45421" w:rsidRPr="00310D4C">
          <w:rPr>
            <w:rStyle w:val="Hyperlink"/>
          </w:rPr>
          <w:t>13.4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_Toc333400210 \h </w:instrText>
        </w:r>
        <w:r w:rsidR="00B45421">
          <w:rPr>
            <w:webHidden/>
          </w:rPr>
        </w:r>
        <w:r w:rsidR="00B45421">
          <w:rPr>
            <w:webHidden/>
          </w:rPr>
          <w:fldChar w:fldCharType="separate"/>
        </w:r>
        <w:r w:rsidR="0012336E">
          <w:rPr>
            <w:webHidden/>
          </w:rPr>
          <w:t>125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11" w:history="1">
        <w:r w:rsidR="00B45421" w:rsidRPr="00310D4C">
          <w:rPr>
            <w:rStyle w:val="Hyperlink"/>
          </w:rPr>
          <w:t>13.5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_Toc333400211 \h </w:instrText>
        </w:r>
        <w:r w:rsidR="00B45421">
          <w:rPr>
            <w:webHidden/>
          </w:rPr>
        </w:r>
        <w:r w:rsidR="00B45421">
          <w:rPr>
            <w:webHidden/>
          </w:rPr>
          <w:fldChar w:fldCharType="separate"/>
        </w:r>
        <w:r w:rsidR="0012336E">
          <w:rPr>
            <w:webHidden/>
          </w:rPr>
          <w:t>129</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12" w:history="1">
        <w:r w:rsidR="00B45421" w:rsidRPr="00310D4C">
          <w:rPr>
            <w:rStyle w:val="Hyperlink"/>
          </w:rPr>
          <w:t>14</w:t>
        </w:r>
        <w:r w:rsidR="00B45421">
          <w:rPr>
            <w:rFonts w:asciiTheme="minorHAnsi" w:eastAsiaTheme="minorEastAsia" w:hAnsiTheme="minorHAnsi" w:cstheme="minorBidi"/>
            <w:b w:val="0"/>
            <w:bCs w:val="0"/>
            <w:lang w:eastAsia="en-GB"/>
          </w:rPr>
          <w:tab/>
        </w:r>
        <w:r w:rsidR="00B45421" w:rsidRPr="00310D4C">
          <w:rPr>
            <w:rStyle w:val="Hyperlink"/>
          </w:rPr>
          <w:t>Germany</w:t>
        </w:r>
        <w:r w:rsidR="00B45421">
          <w:rPr>
            <w:webHidden/>
          </w:rPr>
          <w:tab/>
        </w:r>
        <w:r w:rsidR="00B45421">
          <w:rPr>
            <w:webHidden/>
          </w:rPr>
          <w:fldChar w:fldCharType="begin"/>
        </w:r>
        <w:r w:rsidR="00B45421">
          <w:rPr>
            <w:webHidden/>
          </w:rPr>
          <w:instrText xml:space="preserve"> PAGEREF _Toc333400212 \h </w:instrText>
        </w:r>
        <w:r w:rsidR="00B45421">
          <w:rPr>
            <w:webHidden/>
          </w:rPr>
        </w:r>
        <w:r w:rsidR="00B45421">
          <w:rPr>
            <w:webHidden/>
          </w:rPr>
          <w:fldChar w:fldCharType="separate"/>
        </w:r>
        <w:r w:rsidR="0012336E">
          <w:rPr>
            <w:webHidden/>
          </w:rPr>
          <w:t>130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13" w:history="1">
        <w:r w:rsidR="00B45421" w:rsidRPr="00310D4C">
          <w:rPr>
            <w:rStyle w:val="Hyperlink"/>
          </w:rPr>
          <w:t>14.1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_Toc333400213 \h </w:instrText>
        </w:r>
        <w:r w:rsidR="00B45421">
          <w:rPr>
            <w:webHidden/>
          </w:rPr>
        </w:r>
        <w:r w:rsidR="00B45421">
          <w:rPr>
            <w:webHidden/>
          </w:rPr>
          <w:fldChar w:fldCharType="separate"/>
        </w:r>
        <w:r w:rsidR="0012336E">
          <w:rPr>
            <w:webHidden/>
          </w:rPr>
          <w:t>130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14" w:history="1">
        <w:r w:rsidR="00B45421" w:rsidRPr="00310D4C">
          <w:rPr>
            <w:rStyle w:val="Hyperlink"/>
          </w:rPr>
          <w:t>14.2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_Toc333400214 \h </w:instrText>
        </w:r>
        <w:r w:rsidR="00B45421">
          <w:rPr>
            <w:webHidden/>
          </w:rPr>
        </w:r>
        <w:r w:rsidR="00B45421">
          <w:rPr>
            <w:webHidden/>
          </w:rPr>
          <w:fldChar w:fldCharType="separate"/>
        </w:r>
        <w:r w:rsidR="0012336E">
          <w:rPr>
            <w:webHidden/>
          </w:rPr>
          <w:t>132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15" w:history="1">
        <w:r w:rsidR="00B45421" w:rsidRPr="00310D4C">
          <w:rPr>
            <w:rStyle w:val="Hyperlink"/>
          </w:rPr>
          <w:t>14.3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_Toc333400215 \h </w:instrText>
        </w:r>
        <w:r w:rsidR="00B45421">
          <w:rPr>
            <w:webHidden/>
          </w:rPr>
        </w:r>
        <w:r w:rsidR="00B45421">
          <w:rPr>
            <w:webHidden/>
          </w:rPr>
          <w:fldChar w:fldCharType="separate"/>
        </w:r>
        <w:r w:rsidR="0012336E">
          <w:rPr>
            <w:webHidden/>
          </w:rPr>
          <w:t>134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16" w:history="1">
        <w:r w:rsidR="00B45421" w:rsidRPr="00310D4C">
          <w:rPr>
            <w:rStyle w:val="Hyperlink"/>
          </w:rPr>
          <w:t>14.4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_Toc333400216 \h </w:instrText>
        </w:r>
        <w:r w:rsidR="00B45421">
          <w:rPr>
            <w:webHidden/>
          </w:rPr>
        </w:r>
        <w:r w:rsidR="00B45421">
          <w:rPr>
            <w:webHidden/>
          </w:rPr>
          <w:fldChar w:fldCharType="separate"/>
        </w:r>
        <w:r w:rsidR="0012336E">
          <w:rPr>
            <w:webHidden/>
          </w:rPr>
          <w:t>134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17" w:history="1">
        <w:r w:rsidR="00B45421" w:rsidRPr="00310D4C">
          <w:rPr>
            <w:rStyle w:val="Hyperlink"/>
          </w:rPr>
          <w:t>14.5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_Toc333400217 \h </w:instrText>
        </w:r>
        <w:r w:rsidR="00B45421">
          <w:rPr>
            <w:webHidden/>
          </w:rPr>
        </w:r>
        <w:r w:rsidR="00B45421">
          <w:rPr>
            <w:webHidden/>
          </w:rPr>
          <w:fldChar w:fldCharType="separate"/>
        </w:r>
        <w:r w:rsidR="0012336E">
          <w:rPr>
            <w:webHidden/>
          </w:rPr>
          <w:t>135</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18" w:history="1">
        <w:r w:rsidR="00B45421" w:rsidRPr="00310D4C">
          <w:rPr>
            <w:rStyle w:val="Hyperlink"/>
          </w:rPr>
          <w:t>15</w:t>
        </w:r>
        <w:r w:rsidR="00B45421">
          <w:rPr>
            <w:rFonts w:asciiTheme="minorHAnsi" w:eastAsiaTheme="minorEastAsia" w:hAnsiTheme="minorHAnsi" w:cstheme="minorBidi"/>
            <w:b w:val="0"/>
            <w:bCs w:val="0"/>
            <w:lang w:eastAsia="en-GB"/>
          </w:rPr>
          <w:tab/>
        </w:r>
        <w:r w:rsidR="00B45421" w:rsidRPr="00310D4C">
          <w:rPr>
            <w:rStyle w:val="Hyperlink"/>
          </w:rPr>
          <w:t>Greece</w:t>
        </w:r>
        <w:r w:rsidR="00B45421">
          <w:rPr>
            <w:webHidden/>
          </w:rPr>
          <w:tab/>
        </w:r>
        <w:r w:rsidR="00B45421">
          <w:rPr>
            <w:webHidden/>
          </w:rPr>
          <w:fldChar w:fldCharType="begin"/>
        </w:r>
        <w:r w:rsidR="00B45421">
          <w:rPr>
            <w:webHidden/>
          </w:rPr>
          <w:instrText xml:space="preserve"> PAGEREF _Toc333400218 \h </w:instrText>
        </w:r>
        <w:r w:rsidR="00B45421">
          <w:rPr>
            <w:webHidden/>
          </w:rPr>
        </w:r>
        <w:r w:rsidR="00B45421">
          <w:rPr>
            <w:webHidden/>
          </w:rPr>
          <w:fldChar w:fldCharType="separate"/>
        </w:r>
        <w:r w:rsidR="0012336E">
          <w:rPr>
            <w:webHidden/>
          </w:rPr>
          <w:t>136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19" w:history="1">
        <w:r w:rsidR="00B45421" w:rsidRPr="00310D4C">
          <w:rPr>
            <w:rStyle w:val="Hyperlink"/>
          </w:rPr>
          <w:t>15.1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_Toc333400219 \h </w:instrText>
        </w:r>
        <w:r w:rsidR="00B45421">
          <w:rPr>
            <w:webHidden/>
          </w:rPr>
        </w:r>
        <w:r w:rsidR="00B45421">
          <w:rPr>
            <w:webHidden/>
          </w:rPr>
          <w:fldChar w:fldCharType="separate"/>
        </w:r>
        <w:r w:rsidR="0012336E">
          <w:rPr>
            <w:webHidden/>
          </w:rPr>
          <w:t>136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20" w:history="1">
        <w:r w:rsidR="00B45421" w:rsidRPr="00310D4C">
          <w:rPr>
            <w:rStyle w:val="Hyperlink"/>
          </w:rPr>
          <w:t>15.2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_Toc333400220 \h </w:instrText>
        </w:r>
        <w:r w:rsidR="00B45421">
          <w:rPr>
            <w:webHidden/>
          </w:rPr>
        </w:r>
        <w:r w:rsidR="00B45421">
          <w:rPr>
            <w:webHidden/>
          </w:rPr>
          <w:fldChar w:fldCharType="separate"/>
        </w:r>
        <w:r w:rsidR="0012336E">
          <w:rPr>
            <w:webHidden/>
          </w:rPr>
          <w:t>138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21" w:history="1">
        <w:r w:rsidR="00B45421" w:rsidRPr="00310D4C">
          <w:rPr>
            <w:rStyle w:val="Hyperlink"/>
          </w:rPr>
          <w:t>15.3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_Toc333400221 \h </w:instrText>
        </w:r>
        <w:r w:rsidR="00B45421">
          <w:rPr>
            <w:webHidden/>
          </w:rPr>
        </w:r>
        <w:r w:rsidR="00B45421">
          <w:rPr>
            <w:webHidden/>
          </w:rPr>
          <w:fldChar w:fldCharType="separate"/>
        </w:r>
        <w:r w:rsidR="0012336E">
          <w:rPr>
            <w:webHidden/>
          </w:rPr>
          <w:t>139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22" w:history="1">
        <w:r w:rsidR="00B45421" w:rsidRPr="00310D4C">
          <w:rPr>
            <w:rStyle w:val="Hyperlink"/>
          </w:rPr>
          <w:t>15.4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_Toc333400222 \h </w:instrText>
        </w:r>
        <w:r w:rsidR="00B45421">
          <w:rPr>
            <w:webHidden/>
          </w:rPr>
        </w:r>
        <w:r w:rsidR="00B45421">
          <w:rPr>
            <w:webHidden/>
          </w:rPr>
          <w:fldChar w:fldCharType="separate"/>
        </w:r>
        <w:r w:rsidR="0012336E">
          <w:rPr>
            <w:webHidden/>
          </w:rPr>
          <w:t>139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23" w:history="1">
        <w:r w:rsidR="00B45421" w:rsidRPr="00310D4C">
          <w:rPr>
            <w:rStyle w:val="Hyperlink"/>
          </w:rPr>
          <w:t>15.5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_Toc333400223 \h </w:instrText>
        </w:r>
        <w:r w:rsidR="00B45421">
          <w:rPr>
            <w:webHidden/>
          </w:rPr>
        </w:r>
        <w:r w:rsidR="00B45421">
          <w:rPr>
            <w:webHidden/>
          </w:rPr>
          <w:fldChar w:fldCharType="separate"/>
        </w:r>
        <w:r w:rsidR="0012336E">
          <w:rPr>
            <w:webHidden/>
          </w:rPr>
          <w:t>142</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24" w:history="1">
        <w:r w:rsidR="00B45421" w:rsidRPr="00310D4C">
          <w:rPr>
            <w:rStyle w:val="Hyperlink"/>
          </w:rPr>
          <w:t>16</w:t>
        </w:r>
        <w:r w:rsidR="00B45421">
          <w:rPr>
            <w:rFonts w:asciiTheme="minorHAnsi" w:eastAsiaTheme="minorEastAsia" w:hAnsiTheme="minorHAnsi" w:cstheme="minorBidi"/>
            <w:b w:val="0"/>
            <w:bCs w:val="0"/>
            <w:lang w:eastAsia="en-GB"/>
          </w:rPr>
          <w:tab/>
        </w:r>
        <w:r w:rsidR="00B45421" w:rsidRPr="00310D4C">
          <w:rPr>
            <w:rStyle w:val="Hyperlink"/>
          </w:rPr>
          <w:t>Hungary</w:t>
        </w:r>
        <w:r w:rsidR="00B45421">
          <w:rPr>
            <w:webHidden/>
          </w:rPr>
          <w:tab/>
        </w:r>
        <w:r w:rsidR="00B45421">
          <w:rPr>
            <w:webHidden/>
          </w:rPr>
          <w:fldChar w:fldCharType="begin"/>
        </w:r>
        <w:r w:rsidR="00B45421">
          <w:rPr>
            <w:webHidden/>
          </w:rPr>
          <w:instrText xml:space="preserve"> PAGEREF _Toc333400224 \h </w:instrText>
        </w:r>
        <w:r w:rsidR="00B45421">
          <w:rPr>
            <w:webHidden/>
          </w:rPr>
        </w:r>
        <w:r w:rsidR="00B45421">
          <w:rPr>
            <w:webHidden/>
          </w:rPr>
          <w:fldChar w:fldCharType="separate"/>
        </w:r>
        <w:r w:rsidR="0012336E">
          <w:rPr>
            <w:webHidden/>
          </w:rPr>
          <w:t>144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25" w:history="1">
        <w:r w:rsidR="00B45421" w:rsidRPr="00310D4C">
          <w:rPr>
            <w:rStyle w:val="Hyperlink"/>
          </w:rPr>
          <w:t>16.1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_Toc333400225 \h </w:instrText>
        </w:r>
        <w:r w:rsidR="00B45421">
          <w:rPr>
            <w:webHidden/>
          </w:rPr>
        </w:r>
        <w:r w:rsidR="00B45421">
          <w:rPr>
            <w:webHidden/>
          </w:rPr>
          <w:fldChar w:fldCharType="separate"/>
        </w:r>
        <w:r w:rsidR="0012336E">
          <w:rPr>
            <w:webHidden/>
          </w:rPr>
          <w:t>144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26" w:history="1">
        <w:r w:rsidR="00B45421" w:rsidRPr="00310D4C">
          <w:rPr>
            <w:rStyle w:val="Hyperlink"/>
          </w:rPr>
          <w:t>16.2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_Toc333400226 \h </w:instrText>
        </w:r>
        <w:r w:rsidR="00B45421">
          <w:rPr>
            <w:webHidden/>
          </w:rPr>
        </w:r>
        <w:r w:rsidR="00B45421">
          <w:rPr>
            <w:webHidden/>
          </w:rPr>
          <w:fldChar w:fldCharType="separate"/>
        </w:r>
        <w:r w:rsidR="0012336E">
          <w:rPr>
            <w:webHidden/>
          </w:rPr>
          <w:t>145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27" w:history="1">
        <w:r w:rsidR="00B45421" w:rsidRPr="00310D4C">
          <w:rPr>
            <w:rStyle w:val="Hyperlink"/>
          </w:rPr>
          <w:t>16.3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_Toc333400227 \h </w:instrText>
        </w:r>
        <w:r w:rsidR="00B45421">
          <w:rPr>
            <w:webHidden/>
          </w:rPr>
        </w:r>
        <w:r w:rsidR="00B45421">
          <w:rPr>
            <w:webHidden/>
          </w:rPr>
          <w:fldChar w:fldCharType="separate"/>
        </w:r>
        <w:r w:rsidR="0012336E">
          <w:rPr>
            <w:webHidden/>
          </w:rPr>
          <w:t>146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28" w:history="1">
        <w:r w:rsidR="00B45421" w:rsidRPr="00310D4C">
          <w:rPr>
            <w:rStyle w:val="Hyperlink"/>
          </w:rPr>
          <w:t>16.4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_Toc333400228 \h </w:instrText>
        </w:r>
        <w:r w:rsidR="00B45421">
          <w:rPr>
            <w:webHidden/>
          </w:rPr>
        </w:r>
        <w:r w:rsidR="00B45421">
          <w:rPr>
            <w:webHidden/>
          </w:rPr>
          <w:fldChar w:fldCharType="separate"/>
        </w:r>
        <w:r w:rsidR="0012336E">
          <w:rPr>
            <w:webHidden/>
          </w:rPr>
          <w:t>147</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29" w:history="1">
        <w:r w:rsidR="00B45421" w:rsidRPr="00310D4C">
          <w:rPr>
            <w:rStyle w:val="Hyperlink"/>
          </w:rPr>
          <w:t>16.5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_Toc333400229 \h </w:instrText>
        </w:r>
        <w:r w:rsidR="00B45421">
          <w:rPr>
            <w:webHidden/>
          </w:rPr>
        </w:r>
        <w:r w:rsidR="00B45421">
          <w:rPr>
            <w:webHidden/>
          </w:rPr>
          <w:fldChar w:fldCharType="separate"/>
        </w:r>
        <w:r w:rsidR="0012336E">
          <w:rPr>
            <w:webHidden/>
          </w:rPr>
          <w:t>150</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30" w:history="1">
        <w:r w:rsidR="00B45421" w:rsidRPr="00310D4C">
          <w:rPr>
            <w:rStyle w:val="Hyperlink"/>
          </w:rPr>
          <w:t>17</w:t>
        </w:r>
        <w:r w:rsidR="00B45421">
          <w:rPr>
            <w:rFonts w:asciiTheme="minorHAnsi" w:eastAsiaTheme="minorEastAsia" w:hAnsiTheme="minorHAnsi" w:cstheme="minorBidi"/>
            <w:b w:val="0"/>
            <w:bCs w:val="0"/>
            <w:lang w:eastAsia="en-GB"/>
          </w:rPr>
          <w:tab/>
        </w:r>
        <w:r w:rsidR="00B45421" w:rsidRPr="00310D4C">
          <w:rPr>
            <w:rStyle w:val="Hyperlink"/>
          </w:rPr>
          <w:t>Ireland</w:t>
        </w:r>
        <w:r w:rsidR="00B45421">
          <w:rPr>
            <w:webHidden/>
          </w:rPr>
          <w:tab/>
        </w:r>
        <w:r w:rsidR="00B45421">
          <w:rPr>
            <w:webHidden/>
          </w:rPr>
          <w:fldChar w:fldCharType="begin"/>
        </w:r>
        <w:r w:rsidR="00B45421">
          <w:rPr>
            <w:webHidden/>
          </w:rPr>
          <w:instrText xml:space="preserve"> PAGEREF _Toc333400230 \h </w:instrText>
        </w:r>
        <w:r w:rsidR="00B45421">
          <w:rPr>
            <w:webHidden/>
          </w:rPr>
        </w:r>
        <w:r w:rsidR="00B45421">
          <w:rPr>
            <w:webHidden/>
          </w:rPr>
          <w:fldChar w:fldCharType="separate"/>
        </w:r>
        <w:r w:rsidR="0012336E">
          <w:rPr>
            <w:webHidden/>
          </w:rPr>
          <w:t>151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31" w:history="1">
        <w:r w:rsidR="00B45421" w:rsidRPr="00310D4C">
          <w:rPr>
            <w:rStyle w:val="Hyperlink"/>
          </w:rPr>
          <w:t>17.1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_Toc333400231 \h </w:instrText>
        </w:r>
        <w:r w:rsidR="00B45421">
          <w:rPr>
            <w:webHidden/>
          </w:rPr>
        </w:r>
        <w:r w:rsidR="00B45421">
          <w:rPr>
            <w:webHidden/>
          </w:rPr>
          <w:fldChar w:fldCharType="separate"/>
        </w:r>
        <w:r w:rsidR="0012336E">
          <w:rPr>
            <w:webHidden/>
          </w:rPr>
          <w:t>151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32" w:history="1">
        <w:r w:rsidR="00B45421" w:rsidRPr="00310D4C">
          <w:rPr>
            <w:rStyle w:val="Hyperlink"/>
          </w:rPr>
          <w:t>17.2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_Toc333400232 \h </w:instrText>
        </w:r>
        <w:r w:rsidR="00B45421">
          <w:rPr>
            <w:webHidden/>
          </w:rPr>
        </w:r>
        <w:r w:rsidR="00B45421">
          <w:rPr>
            <w:webHidden/>
          </w:rPr>
          <w:fldChar w:fldCharType="separate"/>
        </w:r>
        <w:r w:rsidR="0012336E">
          <w:rPr>
            <w:webHidden/>
          </w:rPr>
          <w:t>152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33" w:history="1">
        <w:r w:rsidR="00B45421" w:rsidRPr="00310D4C">
          <w:rPr>
            <w:rStyle w:val="Hyperlink"/>
          </w:rPr>
          <w:t>17.3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_Toc333400233 \h </w:instrText>
        </w:r>
        <w:r w:rsidR="00B45421">
          <w:rPr>
            <w:webHidden/>
          </w:rPr>
        </w:r>
        <w:r w:rsidR="00B45421">
          <w:rPr>
            <w:webHidden/>
          </w:rPr>
          <w:fldChar w:fldCharType="separate"/>
        </w:r>
        <w:r w:rsidR="0012336E">
          <w:rPr>
            <w:webHidden/>
          </w:rPr>
          <w:t>154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34" w:history="1">
        <w:r w:rsidR="00B45421" w:rsidRPr="00310D4C">
          <w:rPr>
            <w:rStyle w:val="Hyperlink"/>
          </w:rPr>
          <w:t>17.4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_Toc333400234 \h </w:instrText>
        </w:r>
        <w:r w:rsidR="00B45421">
          <w:rPr>
            <w:webHidden/>
          </w:rPr>
        </w:r>
        <w:r w:rsidR="00B45421">
          <w:rPr>
            <w:webHidden/>
          </w:rPr>
          <w:fldChar w:fldCharType="separate"/>
        </w:r>
        <w:r w:rsidR="0012336E">
          <w:rPr>
            <w:webHidden/>
          </w:rPr>
          <w:t>155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35" w:history="1">
        <w:r w:rsidR="00B45421" w:rsidRPr="00310D4C">
          <w:rPr>
            <w:rStyle w:val="Hyperlink"/>
          </w:rPr>
          <w:t>17.5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_Toc333400235 \h </w:instrText>
        </w:r>
        <w:r w:rsidR="00B45421">
          <w:rPr>
            <w:webHidden/>
          </w:rPr>
        </w:r>
        <w:r w:rsidR="00B45421">
          <w:rPr>
            <w:webHidden/>
          </w:rPr>
          <w:fldChar w:fldCharType="separate"/>
        </w:r>
        <w:r w:rsidR="0012336E">
          <w:rPr>
            <w:webHidden/>
          </w:rPr>
          <w:t>158</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36" w:history="1">
        <w:r w:rsidR="00B45421" w:rsidRPr="00310D4C">
          <w:rPr>
            <w:rStyle w:val="Hyperlink"/>
          </w:rPr>
          <w:t>18</w:t>
        </w:r>
        <w:r w:rsidR="00B45421">
          <w:rPr>
            <w:rFonts w:asciiTheme="minorHAnsi" w:eastAsiaTheme="minorEastAsia" w:hAnsiTheme="minorHAnsi" w:cstheme="minorBidi"/>
            <w:b w:val="0"/>
            <w:bCs w:val="0"/>
            <w:lang w:eastAsia="en-GB"/>
          </w:rPr>
          <w:tab/>
        </w:r>
        <w:r w:rsidR="00B45421" w:rsidRPr="00310D4C">
          <w:rPr>
            <w:rStyle w:val="Hyperlink"/>
          </w:rPr>
          <w:t>Italy</w:t>
        </w:r>
        <w:r w:rsidR="00B45421">
          <w:rPr>
            <w:webHidden/>
          </w:rPr>
          <w:tab/>
        </w:r>
        <w:r w:rsidR="00B45421">
          <w:rPr>
            <w:webHidden/>
          </w:rPr>
          <w:fldChar w:fldCharType="begin"/>
        </w:r>
        <w:r w:rsidR="00B45421">
          <w:rPr>
            <w:webHidden/>
          </w:rPr>
          <w:instrText xml:space="preserve"> PAGEREF _Toc333400236 \h </w:instrText>
        </w:r>
        <w:r w:rsidR="00B45421">
          <w:rPr>
            <w:webHidden/>
          </w:rPr>
        </w:r>
        <w:r w:rsidR="00B45421">
          <w:rPr>
            <w:webHidden/>
          </w:rPr>
          <w:fldChar w:fldCharType="separate"/>
        </w:r>
        <w:r w:rsidR="0012336E">
          <w:rPr>
            <w:webHidden/>
          </w:rPr>
          <w:t>159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37" w:history="1">
        <w:r w:rsidR="00B45421" w:rsidRPr="00310D4C">
          <w:rPr>
            <w:rStyle w:val="Hyperlink"/>
          </w:rPr>
          <w:t>18.1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_Toc333400237 \h </w:instrText>
        </w:r>
        <w:r w:rsidR="00B45421">
          <w:rPr>
            <w:webHidden/>
          </w:rPr>
        </w:r>
        <w:r w:rsidR="00B45421">
          <w:rPr>
            <w:webHidden/>
          </w:rPr>
          <w:fldChar w:fldCharType="separate"/>
        </w:r>
        <w:r w:rsidR="0012336E">
          <w:rPr>
            <w:webHidden/>
          </w:rPr>
          <w:t>159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38" w:history="1">
        <w:r w:rsidR="00B45421" w:rsidRPr="00310D4C">
          <w:rPr>
            <w:rStyle w:val="Hyperlink"/>
          </w:rPr>
          <w:t>18.2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_Toc333400238 \h </w:instrText>
        </w:r>
        <w:r w:rsidR="00B45421">
          <w:rPr>
            <w:webHidden/>
          </w:rPr>
        </w:r>
        <w:r w:rsidR="00B45421">
          <w:rPr>
            <w:webHidden/>
          </w:rPr>
          <w:fldChar w:fldCharType="separate"/>
        </w:r>
        <w:r w:rsidR="0012336E">
          <w:rPr>
            <w:webHidden/>
          </w:rPr>
          <w:t>160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39" w:history="1">
        <w:r w:rsidR="00B45421" w:rsidRPr="00310D4C">
          <w:rPr>
            <w:rStyle w:val="Hyperlink"/>
          </w:rPr>
          <w:t>18.3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_Toc333400239 \h </w:instrText>
        </w:r>
        <w:r w:rsidR="00B45421">
          <w:rPr>
            <w:webHidden/>
          </w:rPr>
        </w:r>
        <w:r w:rsidR="00B45421">
          <w:rPr>
            <w:webHidden/>
          </w:rPr>
          <w:fldChar w:fldCharType="separate"/>
        </w:r>
        <w:r w:rsidR="0012336E">
          <w:rPr>
            <w:webHidden/>
          </w:rPr>
          <w:t>162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40" w:history="1">
        <w:r w:rsidR="00B45421" w:rsidRPr="00310D4C">
          <w:rPr>
            <w:rStyle w:val="Hyperlink"/>
          </w:rPr>
          <w:t>18.4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_Toc333400240 \h </w:instrText>
        </w:r>
        <w:r w:rsidR="00B45421">
          <w:rPr>
            <w:webHidden/>
          </w:rPr>
        </w:r>
        <w:r w:rsidR="00B45421">
          <w:rPr>
            <w:webHidden/>
          </w:rPr>
          <w:fldChar w:fldCharType="separate"/>
        </w:r>
        <w:r w:rsidR="0012336E">
          <w:rPr>
            <w:webHidden/>
          </w:rPr>
          <w:t>163</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41" w:history="1">
        <w:r w:rsidR="00B45421" w:rsidRPr="00310D4C">
          <w:rPr>
            <w:rStyle w:val="Hyperlink"/>
          </w:rPr>
          <w:t>18.5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_Toc333400241 \h </w:instrText>
        </w:r>
        <w:r w:rsidR="00B45421">
          <w:rPr>
            <w:webHidden/>
          </w:rPr>
        </w:r>
        <w:r w:rsidR="00B45421">
          <w:rPr>
            <w:webHidden/>
          </w:rPr>
          <w:fldChar w:fldCharType="separate"/>
        </w:r>
        <w:r w:rsidR="0012336E">
          <w:rPr>
            <w:webHidden/>
          </w:rPr>
          <w:t>166</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42" w:history="1">
        <w:r w:rsidR="00B45421" w:rsidRPr="00310D4C">
          <w:rPr>
            <w:rStyle w:val="Hyperlink"/>
          </w:rPr>
          <w:t>19</w:t>
        </w:r>
        <w:r w:rsidR="00B45421">
          <w:rPr>
            <w:rFonts w:asciiTheme="minorHAnsi" w:eastAsiaTheme="minorEastAsia" w:hAnsiTheme="minorHAnsi" w:cstheme="minorBidi"/>
            <w:b w:val="0"/>
            <w:bCs w:val="0"/>
            <w:lang w:eastAsia="en-GB"/>
          </w:rPr>
          <w:tab/>
        </w:r>
        <w:r w:rsidR="00B45421" w:rsidRPr="00310D4C">
          <w:rPr>
            <w:rStyle w:val="Hyperlink"/>
          </w:rPr>
          <w:t>Latvia</w:t>
        </w:r>
        <w:r w:rsidR="00B45421">
          <w:rPr>
            <w:webHidden/>
          </w:rPr>
          <w:tab/>
        </w:r>
        <w:r w:rsidR="00B45421">
          <w:rPr>
            <w:webHidden/>
          </w:rPr>
          <w:fldChar w:fldCharType="begin"/>
        </w:r>
        <w:r w:rsidR="00B45421">
          <w:rPr>
            <w:webHidden/>
          </w:rPr>
          <w:instrText xml:space="preserve"> PAGEREF _Toc333400242 \h </w:instrText>
        </w:r>
        <w:r w:rsidR="00B45421">
          <w:rPr>
            <w:webHidden/>
          </w:rPr>
        </w:r>
        <w:r w:rsidR="00B45421">
          <w:rPr>
            <w:webHidden/>
          </w:rPr>
          <w:fldChar w:fldCharType="separate"/>
        </w:r>
        <w:r w:rsidR="0012336E">
          <w:rPr>
            <w:webHidden/>
          </w:rPr>
          <w:t>167</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43" w:history="1">
        <w:r w:rsidR="00B45421" w:rsidRPr="00310D4C">
          <w:rPr>
            <w:rStyle w:val="Hyperlink"/>
          </w:rPr>
          <w:t>19.1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_Toc333400243 \h </w:instrText>
        </w:r>
        <w:r w:rsidR="00B45421">
          <w:rPr>
            <w:webHidden/>
          </w:rPr>
        </w:r>
        <w:r w:rsidR="00B45421">
          <w:rPr>
            <w:webHidden/>
          </w:rPr>
          <w:fldChar w:fldCharType="separate"/>
        </w:r>
        <w:r w:rsidR="0012336E">
          <w:rPr>
            <w:webHidden/>
          </w:rPr>
          <w:t>167</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44" w:history="1">
        <w:r w:rsidR="00B45421" w:rsidRPr="00310D4C">
          <w:rPr>
            <w:rStyle w:val="Hyperlink"/>
          </w:rPr>
          <w:t>19.2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_Toc333400244 \h </w:instrText>
        </w:r>
        <w:r w:rsidR="00B45421">
          <w:rPr>
            <w:webHidden/>
          </w:rPr>
        </w:r>
        <w:r w:rsidR="00B45421">
          <w:rPr>
            <w:webHidden/>
          </w:rPr>
          <w:fldChar w:fldCharType="separate"/>
        </w:r>
        <w:r w:rsidR="0012336E">
          <w:rPr>
            <w:webHidden/>
          </w:rPr>
          <w:t>168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45" w:history="1">
        <w:r w:rsidR="00B45421" w:rsidRPr="00310D4C">
          <w:rPr>
            <w:rStyle w:val="Hyperlink"/>
          </w:rPr>
          <w:t>19.3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_Toc333400245 \h </w:instrText>
        </w:r>
        <w:r w:rsidR="00B45421">
          <w:rPr>
            <w:webHidden/>
          </w:rPr>
        </w:r>
        <w:r w:rsidR="00B45421">
          <w:rPr>
            <w:webHidden/>
          </w:rPr>
          <w:fldChar w:fldCharType="separate"/>
        </w:r>
        <w:r w:rsidR="0012336E">
          <w:rPr>
            <w:webHidden/>
          </w:rPr>
          <w:t>169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46" w:history="1">
        <w:r w:rsidR="00B45421" w:rsidRPr="00310D4C">
          <w:rPr>
            <w:rStyle w:val="Hyperlink"/>
          </w:rPr>
          <w:t>19.4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_Toc333400246 \h </w:instrText>
        </w:r>
        <w:r w:rsidR="00B45421">
          <w:rPr>
            <w:webHidden/>
          </w:rPr>
        </w:r>
        <w:r w:rsidR="00B45421">
          <w:rPr>
            <w:webHidden/>
          </w:rPr>
          <w:fldChar w:fldCharType="separate"/>
        </w:r>
        <w:r w:rsidR="0012336E">
          <w:rPr>
            <w:webHidden/>
          </w:rPr>
          <w:t>170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47" w:history="1">
        <w:r w:rsidR="00B45421" w:rsidRPr="00310D4C">
          <w:rPr>
            <w:rStyle w:val="Hyperlink"/>
          </w:rPr>
          <w:t>19.5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_Toc333400247 \h </w:instrText>
        </w:r>
        <w:r w:rsidR="00B45421">
          <w:rPr>
            <w:webHidden/>
          </w:rPr>
        </w:r>
        <w:r w:rsidR="00B45421">
          <w:rPr>
            <w:webHidden/>
          </w:rPr>
          <w:fldChar w:fldCharType="separate"/>
        </w:r>
        <w:r w:rsidR="0012336E">
          <w:rPr>
            <w:webHidden/>
          </w:rPr>
          <w:t>173</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48" w:history="1">
        <w:r w:rsidR="00B45421" w:rsidRPr="00310D4C">
          <w:rPr>
            <w:rStyle w:val="Hyperlink"/>
          </w:rPr>
          <w:t>20</w:t>
        </w:r>
        <w:r w:rsidR="00B45421">
          <w:rPr>
            <w:rFonts w:asciiTheme="minorHAnsi" w:eastAsiaTheme="minorEastAsia" w:hAnsiTheme="minorHAnsi" w:cstheme="minorBidi"/>
            <w:b w:val="0"/>
            <w:bCs w:val="0"/>
            <w:lang w:eastAsia="en-GB"/>
          </w:rPr>
          <w:tab/>
        </w:r>
        <w:r w:rsidR="00B45421" w:rsidRPr="00310D4C">
          <w:rPr>
            <w:rStyle w:val="Hyperlink"/>
          </w:rPr>
          <w:t>Lithuania</w:t>
        </w:r>
        <w:r w:rsidR="00B45421">
          <w:rPr>
            <w:webHidden/>
          </w:rPr>
          <w:tab/>
        </w:r>
        <w:r w:rsidR="00B45421">
          <w:rPr>
            <w:webHidden/>
          </w:rPr>
          <w:fldChar w:fldCharType="begin"/>
        </w:r>
        <w:r w:rsidR="00B45421">
          <w:rPr>
            <w:webHidden/>
          </w:rPr>
          <w:instrText xml:space="preserve"> PAGEREF _Toc333400248 \h </w:instrText>
        </w:r>
        <w:r w:rsidR="00B45421">
          <w:rPr>
            <w:webHidden/>
          </w:rPr>
        </w:r>
        <w:r w:rsidR="00B45421">
          <w:rPr>
            <w:webHidden/>
          </w:rPr>
          <w:fldChar w:fldCharType="separate"/>
        </w:r>
        <w:r w:rsidR="0012336E">
          <w:rPr>
            <w:webHidden/>
          </w:rPr>
          <w:t>174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49" w:history="1">
        <w:r w:rsidR="00B45421" w:rsidRPr="00310D4C">
          <w:rPr>
            <w:rStyle w:val="Hyperlink"/>
          </w:rPr>
          <w:t>20.1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_Toc333400249 \h </w:instrText>
        </w:r>
        <w:r w:rsidR="00B45421">
          <w:rPr>
            <w:webHidden/>
          </w:rPr>
        </w:r>
        <w:r w:rsidR="00B45421">
          <w:rPr>
            <w:webHidden/>
          </w:rPr>
          <w:fldChar w:fldCharType="separate"/>
        </w:r>
        <w:r w:rsidR="0012336E">
          <w:rPr>
            <w:webHidden/>
          </w:rPr>
          <w:t>174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50" w:history="1">
        <w:r w:rsidR="00B45421" w:rsidRPr="00310D4C">
          <w:rPr>
            <w:rStyle w:val="Hyperlink"/>
          </w:rPr>
          <w:t>20.2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_Toc333400250 \h </w:instrText>
        </w:r>
        <w:r w:rsidR="00B45421">
          <w:rPr>
            <w:webHidden/>
          </w:rPr>
        </w:r>
        <w:r w:rsidR="00B45421">
          <w:rPr>
            <w:webHidden/>
          </w:rPr>
          <w:fldChar w:fldCharType="separate"/>
        </w:r>
        <w:r w:rsidR="0012336E">
          <w:rPr>
            <w:webHidden/>
          </w:rPr>
          <w:t>176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51" w:history="1">
        <w:r w:rsidR="00B45421" w:rsidRPr="00310D4C">
          <w:rPr>
            <w:rStyle w:val="Hyperlink"/>
          </w:rPr>
          <w:t>20.3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_Toc333400251 \h </w:instrText>
        </w:r>
        <w:r w:rsidR="00B45421">
          <w:rPr>
            <w:webHidden/>
          </w:rPr>
        </w:r>
        <w:r w:rsidR="00B45421">
          <w:rPr>
            <w:webHidden/>
          </w:rPr>
          <w:fldChar w:fldCharType="separate"/>
        </w:r>
        <w:r w:rsidR="0012336E">
          <w:rPr>
            <w:webHidden/>
          </w:rPr>
          <w:t>176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52" w:history="1">
        <w:r w:rsidR="00B45421" w:rsidRPr="00310D4C">
          <w:rPr>
            <w:rStyle w:val="Hyperlink"/>
          </w:rPr>
          <w:t>20.4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_Toc333400252 \h </w:instrText>
        </w:r>
        <w:r w:rsidR="00B45421">
          <w:rPr>
            <w:webHidden/>
          </w:rPr>
        </w:r>
        <w:r w:rsidR="00B45421">
          <w:rPr>
            <w:webHidden/>
          </w:rPr>
          <w:fldChar w:fldCharType="separate"/>
        </w:r>
        <w:r w:rsidR="0012336E">
          <w:rPr>
            <w:webHidden/>
          </w:rPr>
          <w:t>177</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53" w:history="1">
        <w:r w:rsidR="00B45421" w:rsidRPr="00310D4C">
          <w:rPr>
            <w:rStyle w:val="Hyperlink"/>
          </w:rPr>
          <w:t>20.5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_Toc333400253 \h </w:instrText>
        </w:r>
        <w:r w:rsidR="00B45421">
          <w:rPr>
            <w:webHidden/>
          </w:rPr>
        </w:r>
        <w:r w:rsidR="00B45421">
          <w:rPr>
            <w:webHidden/>
          </w:rPr>
          <w:fldChar w:fldCharType="separate"/>
        </w:r>
        <w:r w:rsidR="0012336E">
          <w:rPr>
            <w:webHidden/>
          </w:rPr>
          <w:t>180</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54" w:history="1">
        <w:r w:rsidR="00B45421" w:rsidRPr="00310D4C">
          <w:rPr>
            <w:rStyle w:val="Hyperlink"/>
          </w:rPr>
          <w:t>21</w:t>
        </w:r>
        <w:r w:rsidR="00B45421">
          <w:rPr>
            <w:rFonts w:asciiTheme="minorHAnsi" w:eastAsiaTheme="minorEastAsia" w:hAnsiTheme="minorHAnsi" w:cstheme="minorBidi"/>
            <w:b w:val="0"/>
            <w:bCs w:val="0"/>
            <w:lang w:eastAsia="en-GB"/>
          </w:rPr>
          <w:tab/>
        </w:r>
        <w:r w:rsidR="00B45421" w:rsidRPr="00310D4C">
          <w:rPr>
            <w:rStyle w:val="Hyperlink"/>
          </w:rPr>
          <w:t>Luxembourg</w:t>
        </w:r>
        <w:r w:rsidR="00B45421">
          <w:rPr>
            <w:webHidden/>
          </w:rPr>
          <w:tab/>
        </w:r>
        <w:r w:rsidR="00B45421">
          <w:rPr>
            <w:webHidden/>
          </w:rPr>
          <w:fldChar w:fldCharType="begin"/>
        </w:r>
        <w:r w:rsidR="00B45421">
          <w:rPr>
            <w:webHidden/>
          </w:rPr>
          <w:instrText xml:space="preserve"> PAGEREF _Toc333400254 \h </w:instrText>
        </w:r>
        <w:r w:rsidR="00B45421">
          <w:rPr>
            <w:webHidden/>
          </w:rPr>
        </w:r>
        <w:r w:rsidR="00B45421">
          <w:rPr>
            <w:webHidden/>
          </w:rPr>
          <w:fldChar w:fldCharType="separate"/>
        </w:r>
        <w:r w:rsidR="0012336E">
          <w:rPr>
            <w:webHidden/>
          </w:rPr>
          <w:t>182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55" w:history="1">
        <w:r w:rsidR="00B45421" w:rsidRPr="00310D4C">
          <w:rPr>
            <w:rStyle w:val="Hyperlink"/>
          </w:rPr>
          <w:t>21.1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_Toc333400255 \h </w:instrText>
        </w:r>
        <w:r w:rsidR="00B45421">
          <w:rPr>
            <w:webHidden/>
          </w:rPr>
        </w:r>
        <w:r w:rsidR="00B45421">
          <w:rPr>
            <w:webHidden/>
          </w:rPr>
          <w:fldChar w:fldCharType="separate"/>
        </w:r>
        <w:r w:rsidR="0012336E">
          <w:rPr>
            <w:webHidden/>
          </w:rPr>
          <w:t>182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56" w:history="1">
        <w:r w:rsidR="00B45421" w:rsidRPr="00310D4C">
          <w:rPr>
            <w:rStyle w:val="Hyperlink"/>
          </w:rPr>
          <w:t>21.2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_Toc333400256 \h </w:instrText>
        </w:r>
        <w:r w:rsidR="00B45421">
          <w:rPr>
            <w:webHidden/>
          </w:rPr>
        </w:r>
        <w:r w:rsidR="00B45421">
          <w:rPr>
            <w:webHidden/>
          </w:rPr>
          <w:fldChar w:fldCharType="separate"/>
        </w:r>
        <w:r w:rsidR="0012336E">
          <w:rPr>
            <w:webHidden/>
          </w:rPr>
          <w:t>184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57" w:history="1">
        <w:r w:rsidR="00B45421" w:rsidRPr="00310D4C">
          <w:rPr>
            <w:rStyle w:val="Hyperlink"/>
          </w:rPr>
          <w:t>21.3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_Toc333400257 \h </w:instrText>
        </w:r>
        <w:r w:rsidR="00B45421">
          <w:rPr>
            <w:webHidden/>
          </w:rPr>
        </w:r>
        <w:r w:rsidR="00B45421">
          <w:rPr>
            <w:webHidden/>
          </w:rPr>
          <w:fldChar w:fldCharType="separate"/>
        </w:r>
        <w:r w:rsidR="0012336E">
          <w:rPr>
            <w:webHidden/>
          </w:rPr>
          <w:t>185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58" w:history="1">
        <w:r w:rsidR="00B45421" w:rsidRPr="00310D4C">
          <w:rPr>
            <w:rStyle w:val="Hyperlink"/>
          </w:rPr>
          <w:t>21.4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_Toc333400258 \h </w:instrText>
        </w:r>
        <w:r w:rsidR="00B45421">
          <w:rPr>
            <w:webHidden/>
          </w:rPr>
        </w:r>
        <w:r w:rsidR="00B45421">
          <w:rPr>
            <w:webHidden/>
          </w:rPr>
          <w:fldChar w:fldCharType="separate"/>
        </w:r>
        <w:r w:rsidR="0012336E">
          <w:rPr>
            <w:webHidden/>
          </w:rPr>
          <w:t>185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59" w:history="1">
        <w:r w:rsidR="00B45421" w:rsidRPr="00310D4C">
          <w:rPr>
            <w:rStyle w:val="Hyperlink"/>
          </w:rPr>
          <w:t>21.5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_Toc333400259 \h </w:instrText>
        </w:r>
        <w:r w:rsidR="00B45421">
          <w:rPr>
            <w:webHidden/>
          </w:rPr>
        </w:r>
        <w:r w:rsidR="00B45421">
          <w:rPr>
            <w:webHidden/>
          </w:rPr>
          <w:fldChar w:fldCharType="separate"/>
        </w:r>
        <w:r w:rsidR="0012336E">
          <w:rPr>
            <w:webHidden/>
          </w:rPr>
          <w:t>188</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60" w:history="1">
        <w:r w:rsidR="00B45421" w:rsidRPr="00310D4C">
          <w:rPr>
            <w:rStyle w:val="Hyperlink"/>
          </w:rPr>
          <w:t>22</w:t>
        </w:r>
        <w:r w:rsidR="00B45421">
          <w:rPr>
            <w:rFonts w:asciiTheme="minorHAnsi" w:eastAsiaTheme="minorEastAsia" w:hAnsiTheme="minorHAnsi" w:cstheme="minorBidi"/>
            <w:b w:val="0"/>
            <w:bCs w:val="0"/>
            <w:lang w:eastAsia="en-GB"/>
          </w:rPr>
          <w:tab/>
        </w:r>
        <w:r w:rsidR="00B45421" w:rsidRPr="00310D4C">
          <w:rPr>
            <w:rStyle w:val="Hyperlink"/>
          </w:rPr>
          <w:t>Malta</w:t>
        </w:r>
        <w:r w:rsidR="00B45421">
          <w:rPr>
            <w:webHidden/>
          </w:rPr>
          <w:tab/>
        </w:r>
        <w:r w:rsidR="00B45421">
          <w:rPr>
            <w:webHidden/>
          </w:rPr>
          <w:fldChar w:fldCharType="begin"/>
        </w:r>
        <w:r w:rsidR="00B45421">
          <w:rPr>
            <w:webHidden/>
          </w:rPr>
          <w:instrText xml:space="preserve"> PAGEREF _Toc333400260 \h </w:instrText>
        </w:r>
        <w:r w:rsidR="00B45421">
          <w:rPr>
            <w:webHidden/>
          </w:rPr>
        </w:r>
        <w:r w:rsidR="00B45421">
          <w:rPr>
            <w:webHidden/>
          </w:rPr>
          <w:fldChar w:fldCharType="separate"/>
        </w:r>
        <w:r w:rsidR="0012336E">
          <w:rPr>
            <w:webHidden/>
          </w:rPr>
          <w:t>190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61" w:history="1">
        <w:r w:rsidR="00B45421" w:rsidRPr="00310D4C">
          <w:rPr>
            <w:rStyle w:val="Hyperlink"/>
          </w:rPr>
          <w:t>22.1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_Toc333400261 \h </w:instrText>
        </w:r>
        <w:r w:rsidR="00B45421">
          <w:rPr>
            <w:webHidden/>
          </w:rPr>
        </w:r>
        <w:r w:rsidR="00B45421">
          <w:rPr>
            <w:webHidden/>
          </w:rPr>
          <w:fldChar w:fldCharType="separate"/>
        </w:r>
        <w:r w:rsidR="0012336E">
          <w:rPr>
            <w:webHidden/>
          </w:rPr>
          <w:t>190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62" w:history="1">
        <w:r w:rsidR="00B45421" w:rsidRPr="00310D4C">
          <w:rPr>
            <w:rStyle w:val="Hyperlink"/>
          </w:rPr>
          <w:t>22.2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_Toc333400262 \h </w:instrText>
        </w:r>
        <w:r w:rsidR="00B45421">
          <w:rPr>
            <w:webHidden/>
          </w:rPr>
        </w:r>
        <w:r w:rsidR="00B45421">
          <w:rPr>
            <w:webHidden/>
          </w:rPr>
          <w:fldChar w:fldCharType="separate"/>
        </w:r>
        <w:r w:rsidR="0012336E">
          <w:rPr>
            <w:webHidden/>
          </w:rPr>
          <w:t>191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63" w:history="1">
        <w:r w:rsidR="00B45421" w:rsidRPr="00310D4C">
          <w:rPr>
            <w:rStyle w:val="Hyperlink"/>
          </w:rPr>
          <w:t>22.3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_Toc333400263 \h </w:instrText>
        </w:r>
        <w:r w:rsidR="00B45421">
          <w:rPr>
            <w:webHidden/>
          </w:rPr>
        </w:r>
        <w:r w:rsidR="00B45421">
          <w:rPr>
            <w:webHidden/>
          </w:rPr>
          <w:fldChar w:fldCharType="separate"/>
        </w:r>
        <w:r w:rsidR="0012336E">
          <w:rPr>
            <w:webHidden/>
          </w:rPr>
          <w:t>193</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64" w:history="1">
        <w:r w:rsidR="00B45421" w:rsidRPr="00310D4C">
          <w:rPr>
            <w:rStyle w:val="Hyperlink"/>
          </w:rPr>
          <w:t>22.4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_Toc333400264 \h </w:instrText>
        </w:r>
        <w:r w:rsidR="00B45421">
          <w:rPr>
            <w:webHidden/>
          </w:rPr>
        </w:r>
        <w:r w:rsidR="00B45421">
          <w:rPr>
            <w:webHidden/>
          </w:rPr>
          <w:fldChar w:fldCharType="separate"/>
        </w:r>
        <w:r w:rsidR="0012336E">
          <w:rPr>
            <w:webHidden/>
          </w:rPr>
          <w:t>193</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65" w:history="1">
        <w:r w:rsidR="00B45421" w:rsidRPr="00310D4C">
          <w:rPr>
            <w:rStyle w:val="Hyperlink"/>
          </w:rPr>
          <w:t>22.5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_Toc333400265 \h </w:instrText>
        </w:r>
        <w:r w:rsidR="00B45421">
          <w:rPr>
            <w:webHidden/>
          </w:rPr>
        </w:r>
        <w:r w:rsidR="00B45421">
          <w:rPr>
            <w:webHidden/>
          </w:rPr>
          <w:fldChar w:fldCharType="separate"/>
        </w:r>
        <w:r w:rsidR="0012336E">
          <w:rPr>
            <w:webHidden/>
          </w:rPr>
          <w:t>197</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66" w:history="1">
        <w:r w:rsidR="00B45421" w:rsidRPr="00310D4C">
          <w:rPr>
            <w:rStyle w:val="Hyperlink"/>
          </w:rPr>
          <w:t>23</w:t>
        </w:r>
        <w:r w:rsidR="00B45421">
          <w:rPr>
            <w:rFonts w:asciiTheme="minorHAnsi" w:eastAsiaTheme="minorEastAsia" w:hAnsiTheme="minorHAnsi" w:cstheme="minorBidi"/>
            <w:b w:val="0"/>
            <w:bCs w:val="0"/>
            <w:lang w:eastAsia="en-GB"/>
          </w:rPr>
          <w:tab/>
        </w:r>
        <w:r w:rsidR="00B45421" w:rsidRPr="00310D4C">
          <w:rPr>
            <w:rStyle w:val="Hyperlink"/>
          </w:rPr>
          <w:t>Netherlands</w:t>
        </w:r>
        <w:r w:rsidR="00B45421">
          <w:rPr>
            <w:webHidden/>
          </w:rPr>
          <w:tab/>
        </w:r>
        <w:r w:rsidR="00B45421">
          <w:rPr>
            <w:webHidden/>
          </w:rPr>
          <w:fldChar w:fldCharType="begin"/>
        </w:r>
        <w:r w:rsidR="00B45421">
          <w:rPr>
            <w:webHidden/>
          </w:rPr>
          <w:instrText xml:space="preserve"> PAGEREF _Toc333400266 \h </w:instrText>
        </w:r>
        <w:r w:rsidR="00B45421">
          <w:rPr>
            <w:webHidden/>
          </w:rPr>
        </w:r>
        <w:r w:rsidR="00B45421">
          <w:rPr>
            <w:webHidden/>
          </w:rPr>
          <w:fldChar w:fldCharType="separate"/>
        </w:r>
        <w:r w:rsidR="0012336E">
          <w:rPr>
            <w:webHidden/>
          </w:rPr>
          <w:t>199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67" w:history="1">
        <w:r w:rsidR="00B45421" w:rsidRPr="00310D4C">
          <w:rPr>
            <w:rStyle w:val="Hyperlink"/>
          </w:rPr>
          <w:t>23.1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_Toc333400267 \h </w:instrText>
        </w:r>
        <w:r w:rsidR="00B45421">
          <w:rPr>
            <w:webHidden/>
          </w:rPr>
        </w:r>
        <w:r w:rsidR="00B45421">
          <w:rPr>
            <w:webHidden/>
          </w:rPr>
          <w:fldChar w:fldCharType="separate"/>
        </w:r>
        <w:r w:rsidR="0012336E">
          <w:rPr>
            <w:webHidden/>
          </w:rPr>
          <w:t>199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68" w:history="1">
        <w:r w:rsidR="00B45421" w:rsidRPr="00310D4C">
          <w:rPr>
            <w:rStyle w:val="Hyperlink"/>
          </w:rPr>
          <w:t>23.2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_Toc333400268 \h </w:instrText>
        </w:r>
        <w:r w:rsidR="00B45421">
          <w:rPr>
            <w:webHidden/>
          </w:rPr>
        </w:r>
        <w:r w:rsidR="00B45421">
          <w:rPr>
            <w:webHidden/>
          </w:rPr>
          <w:fldChar w:fldCharType="separate"/>
        </w:r>
        <w:r w:rsidR="0012336E">
          <w:rPr>
            <w:webHidden/>
          </w:rPr>
          <w:t>201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69" w:history="1">
        <w:r w:rsidR="00B45421" w:rsidRPr="00310D4C">
          <w:rPr>
            <w:rStyle w:val="Hyperlink"/>
          </w:rPr>
          <w:t>23.3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_Toc333400269 \h </w:instrText>
        </w:r>
        <w:r w:rsidR="00B45421">
          <w:rPr>
            <w:webHidden/>
          </w:rPr>
        </w:r>
        <w:r w:rsidR="00B45421">
          <w:rPr>
            <w:webHidden/>
          </w:rPr>
          <w:fldChar w:fldCharType="separate"/>
        </w:r>
        <w:r w:rsidR="0012336E">
          <w:rPr>
            <w:webHidden/>
          </w:rPr>
          <w:t>202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70" w:history="1">
        <w:r w:rsidR="00B45421" w:rsidRPr="00310D4C">
          <w:rPr>
            <w:rStyle w:val="Hyperlink"/>
          </w:rPr>
          <w:t>23.4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_Toc333400270 \h </w:instrText>
        </w:r>
        <w:r w:rsidR="00B45421">
          <w:rPr>
            <w:webHidden/>
          </w:rPr>
        </w:r>
        <w:r w:rsidR="00B45421">
          <w:rPr>
            <w:webHidden/>
          </w:rPr>
          <w:fldChar w:fldCharType="separate"/>
        </w:r>
        <w:r w:rsidR="0012336E">
          <w:rPr>
            <w:webHidden/>
          </w:rPr>
          <w:t>203</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71" w:history="1">
        <w:r w:rsidR="00B45421" w:rsidRPr="00310D4C">
          <w:rPr>
            <w:rStyle w:val="Hyperlink"/>
          </w:rPr>
          <w:t>23.5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_Toc333400271 \h </w:instrText>
        </w:r>
        <w:r w:rsidR="00B45421">
          <w:rPr>
            <w:webHidden/>
          </w:rPr>
        </w:r>
        <w:r w:rsidR="00B45421">
          <w:rPr>
            <w:webHidden/>
          </w:rPr>
          <w:fldChar w:fldCharType="separate"/>
        </w:r>
        <w:r w:rsidR="0012336E">
          <w:rPr>
            <w:webHidden/>
          </w:rPr>
          <w:t>203</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72" w:history="1">
        <w:r w:rsidR="00B45421" w:rsidRPr="00310D4C">
          <w:rPr>
            <w:rStyle w:val="Hyperlink"/>
          </w:rPr>
          <w:t>24</w:t>
        </w:r>
        <w:r w:rsidR="00B45421">
          <w:rPr>
            <w:rFonts w:asciiTheme="minorHAnsi" w:eastAsiaTheme="minorEastAsia" w:hAnsiTheme="minorHAnsi" w:cstheme="minorBidi"/>
            <w:b w:val="0"/>
            <w:bCs w:val="0"/>
            <w:lang w:eastAsia="en-GB"/>
          </w:rPr>
          <w:tab/>
        </w:r>
        <w:r w:rsidR="00B45421" w:rsidRPr="00310D4C">
          <w:rPr>
            <w:rStyle w:val="Hyperlink"/>
          </w:rPr>
          <w:t>Poland</w:t>
        </w:r>
        <w:r w:rsidR="00B45421">
          <w:rPr>
            <w:webHidden/>
          </w:rPr>
          <w:tab/>
        </w:r>
        <w:r w:rsidR="00B45421">
          <w:rPr>
            <w:webHidden/>
          </w:rPr>
          <w:fldChar w:fldCharType="begin"/>
        </w:r>
        <w:r w:rsidR="00B45421">
          <w:rPr>
            <w:webHidden/>
          </w:rPr>
          <w:instrText xml:space="preserve"> PAGEREF _Toc333400272 \h </w:instrText>
        </w:r>
        <w:r w:rsidR="00B45421">
          <w:rPr>
            <w:webHidden/>
          </w:rPr>
        </w:r>
        <w:r w:rsidR="00B45421">
          <w:rPr>
            <w:webHidden/>
          </w:rPr>
          <w:fldChar w:fldCharType="separate"/>
        </w:r>
        <w:r w:rsidR="0012336E">
          <w:rPr>
            <w:webHidden/>
          </w:rPr>
          <w:t>205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73" w:history="1">
        <w:r w:rsidR="00B45421" w:rsidRPr="00310D4C">
          <w:rPr>
            <w:rStyle w:val="Hyperlink"/>
          </w:rPr>
          <w:t>24.1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_Toc333400273 \h </w:instrText>
        </w:r>
        <w:r w:rsidR="00B45421">
          <w:rPr>
            <w:webHidden/>
          </w:rPr>
        </w:r>
        <w:r w:rsidR="00B45421">
          <w:rPr>
            <w:webHidden/>
          </w:rPr>
          <w:fldChar w:fldCharType="separate"/>
        </w:r>
        <w:r w:rsidR="0012336E">
          <w:rPr>
            <w:webHidden/>
          </w:rPr>
          <w:t>205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74" w:history="1">
        <w:r w:rsidR="00B45421" w:rsidRPr="00310D4C">
          <w:rPr>
            <w:rStyle w:val="Hyperlink"/>
          </w:rPr>
          <w:t>24.2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_Toc333400274 \h </w:instrText>
        </w:r>
        <w:r w:rsidR="00B45421">
          <w:rPr>
            <w:webHidden/>
          </w:rPr>
        </w:r>
        <w:r w:rsidR="00B45421">
          <w:rPr>
            <w:webHidden/>
          </w:rPr>
          <w:fldChar w:fldCharType="separate"/>
        </w:r>
        <w:r w:rsidR="0012336E">
          <w:rPr>
            <w:webHidden/>
          </w:rPr>
          <w:t>207</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75" w:history="1">
        <w:r w:rsidR="00B45421" w:rsidRPr="00310D4C">
          <w:rPr>
            <w:rStyle w:val="Hyperlink"/>
          </w:rPr>
          <w:t>24.3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_Toc333400275 \h </w:instrText>
        </w:r>
        <w:r w:rsidR="00B45421">
          <w:rPr>
            <w:webHidden/>
          </w:rPr>
        </w:r>
        <w:r w:rsidR="00B45421">
          <w:rPr>
            <w:webHidden/>
          </w:rPr>
          <w:fldChar w:fldCharType="separate"/>
        </w:r>
        <w:r w:rsidR="0012336E">
          <w:rPr>
            <w:webHidden/>
          </w:rPr>
          <w:t>208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76" w:history="1">
        <w:r w:rsidR="00B45421" w:rsidRPr="00310D4C">
          <w:rPr>
            <w:rStyle w:val="Hyperlink"/>
          </w:rPr>
          <w:t>24.4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_Toc333400276 \h </w:instrText>
        </w:r>
        <w:r w:rsidR="00B45421">
          <w:rPr>
            <w:webHidden/>
          </w:rPr>
        </w:r>
        <w:r w:rsidR="00B45421">
          <w:rPr>
            <w:webHidden/>
          </w:rPr>
          <w:fldChar w:fldCharType="separate"/>
        </w:r>
        <w:r w:rsidR="0012336E">
          <w:rPr>
            <w:webHidden/>
          </w:rPr>
          <w:t>209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77" w:history="1">
        <w:r w:rsidR="00B45421" w:rsidRPr="00310D4C">
          <w:rPr>
            <w:rStyle w:val="Hyperlink"/>
          </w:rPr>
          <w:t>24.5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_Toc333400277 \h </w:instrText>
        </w:r>
        <w:r w:rsidR="00B45421">
          <w:rPr>
            <w:webHidden/>
          </w:rPr>
        </w:r>
        <w:r w:rsidR="00B45421">
          <w:rPr>
            <w:webHidden/>
          </w:rPr>
          <w:fldChar w:fldCharType="separate"/>
        </w:r>
        <w:r w:rsidR="0012336E">
          <w:rPr>
            <w:webHidden/>
          </w:rPr>
          <w:t>209</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78" w:history="1">
        <w:r w:rsidR="00B45421" w:rsidRPr="00310D4C">
          <w:rPr>
            <w:rStyle w:val="Hyperlink"/>
          </w:rPr>
          <w:t>25</w:t>
        </w:r>
        <w:r w:rsidR="00B45421">
          <w:rPr>
            <w:rFonts w:asciiTheme="minorHAnsi" w:eastAsiaTheme="minorEastAsia" w:hAnsiTheme="minorHAnsi" w:cstheme="minorBidi"/>
            <w:b w:val="0"/>
            <w:bCs w:val="0"/>
            <w:lang w:eastAsia="en-GB"/>
          </w:rPr>
          <w:tab/>
        </w:r>
        <w:r w:rsidR="00B45421" w:rsidRPr="00310D4C">
          <w:rPr>
            <w:rStyle w:val="Hyperlink"/>
          </w:rPr>
          <w:t>Portugal</w:t>
        </w:r>
        <w:r w:rsidR="00B45421">
          <w:rPr>
            <w:webHidden/>
          </w:rPr>
          <w:tab/>
        </w:r>
        <w:r w:rsidR="00B45421">
          <w:rPr>
            <w:webHidden/>
          </w:rPr>
          <w:fldChar w:fldCharType="begin"/>
        </w:r>
        <w:r w:rsidR="00B45421">
          <w:rPr>
            <w:webHidden/>
          </w:rPr>
          <w:instrText xml:space="preserve"> PAGEREF _Toc333400278 \h </w:instrText>
        </w:r>
        <w:r w:rsidR="00B45421">
          <w:rPr>
            <w:webHidden/>
          </w:rPr>
        </w:r>
        <w:r w:rsidR="00B45421">
          <w:rPr>
            <w:webHidden/>
          </w:rPr>
          <w:fldChar w:fldCharType="separate"/>
        </w:r>
        <w:r w:rsidR="0012336E">
          <w:rPr>
            <w:webHidden/>
          </w:rPr>
          <w:t>211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79" w:history="1">
        <w:r w:rsidR="00B45421" w:rsidRPr="00310D4C">
          <w:rPr>
            <w:rStyle w:val="Hyperlink"/>
          </w:rPr>
          <w:t>25.1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_Toc333400279 \h </w:instrText>
        </w:r>
        <w:r w:rsidR="00B45421">
          <w:rPr>
            <w:webHidden/>
          </w:rPr>
        </w:r>
        <w:r w:rsidR="00B45421">
          <w:rPr>
            <w:webHidden/>
          </w:rPr>
          <w:fldChar w:fldCharType="separate"/>
        </w:r>
        <w:r w:rsidR="0012336E">
          <w:rPr>
            <w:webHidden/>
          </w:rPr>
          <w:t>211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80" w:history="1">
        <w:r w:rsidR="00B45421" w:rsidRPr="00310D4C">
          <w:rPr>
            <w:rStyle w:val="Hyperlink"/>
          </w:rPr>
          <w:t>25.2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_Toc333400280 \h </w:instrText>
        </w:r>
        <w:r w:rsidR="00B45421">
          <w:rPr>
            <w:webHidden/>
          </w:rPr>
        </w:r>
        <w:r w:rsidR="00B45421">
          <w:rPr>
            <w:webHidden/>
          </w:rPr>
          <w:fldChar w:fldCharType="separate"/>
        </w:r>
        <w:r w:rsidR="0012336E">
          <w:rPr>
            <w:webHidden/>
          </w:rPr>
          <w:t>212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81" w:history="1">
        <w:r w:rsidR="00B45421" w:rsidRPr="00310D4C">
          <w:rPr>
            <w:rStyle w:val="Hyperlink"/>
          </w:rPr>
          <w:t>25.3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_Toc333400281 \h </w:instrText>
        </w:r>
        <w:r w:rsidR="00B45421">
          <w:rPr>
            <w:webHidden/>
          </w:rPr>
        </w:r>
        <w:r w:rsidR="00B45421">
          <w:rPr>
            <w:webHidden/>
          </w:rPr>
          <w:fldChar w:fldCharType="separate"/>
        </w:r>
        <w:r w:rsidR="0012336E">
          <w:rPr>
            <w:webHidden/>
          </w:rPr>
          <w:t>215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82" w:history="1">
        <w:r w:rsidR="00B45421" w:rsidRPr="00310D4C">
          <w:rPr>
            <w:rStyle w:val="Hyperlink"/>
          </w:rPr>
          <w:t>25.4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_Toc333400282 \h </w:instrText>
        </w:r>
        <w:r w:rsidR="00B45421">
          <w:rPr>
            <w:webHidden/>
          </w:rPr>
        </w:r>
        <w:r w:rsidR="00B45421">
          <w:rPr>
            <w:webHidden/>
          </w:rPr>
          <w:fldChar w:fldCharType="separate"/>
        </w:r>
        <w:r w:rsidR="0012336E">
          <w:rPr>
            <w:webHidden/>
          </w:rPr>
          <w:t>215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83" w:history="1">
        <w:r w:rsidR="00B45421" w:rsidRPr="00310D4C">
          <w:rPr>
            <w:rStyle w:val="Hyperlink"/>
          </w:rPr>
          <w:t>25.5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_Toc333400283 \h </w:instrText>
        </w:r>
        <w:r w:rsidR="00B45421">
          <w:rPr>
            <w:webHidden/>
          </w:rPr>
        </w:r>
        <w:r w:rsidR="00B45421">
          <w:rPr>
            <w:webHidden/>
          </w:rPr>
          <w:fldChar w:fldCharType="separate"/>
        </w:r>
        <w:r w:rsidR="0012336E">
          <w:rPr>
            <w:webHidden/>
          </w:rPr>
          <w:t>219</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84" w:history="1">
        <w:r w:rsidR="00B45421" w:rsidRPr="00310D4C">
          <w:rPr>
            <w:rStyle w:val="Hyperlink"/>
          </w:rPr>
          <w:t>26</w:t>
        </w:r>
        <w:r w:rsidR="00B45421">
          <w:rPr>
            <w:rFonts w:asciiTheme="minorHAnsi" w:eastAsiaTheme="minorEastAsia" w:hAnsiTheme="minorHAnsi" w:cstheme="minorBidi"/>
            <w:b w:val="0"/>
            <w:bCs w:val="0"/>
            <w:lang w:eastAsia="en-GB"/>
          </w:rPr>
          <w:tab/>
        </w:r>
        <w:r w:rsidR="00B45421" w:rsidRPr="00310D4C">
          <w:rPr>
            <w:rStyle w:val="Hyperlink"/>
          </w:rPr>
          <w:t>Romania</w:t>
        </w:r>
        <w:r w:rsidR="00B45421">
          <w:rPr>
            <w:webHidden/>
          </w:rPr>
          <w:tab/>
        </w:r>
        <w:r w:rsidR="00B45421">
          <w:rPr>
            <w:webHidden/>
          </w:rPr>
          <w:fldChar w:fldCharType="begin"/>
        </w:r>
        <w:r w:rsidR="00B45421">
          <w:rPr>
            <w:webHidden/>
          </w:rPr>
          <w:instrText xml:space="preserve"> PAGEREF _Toc333400284 \h </w:instrText>
        </w:r>
        <w:r w:rsidR="00B45421">
          <w:rPr>
            <w:webHidden/>
          </w:rPr>
        </w:r>
        <w:r w:rsidR="00B45421">
          <w:rPr>
            <w:webHidden/>
          </w:rPr>
          <w:fldChar w:fldCharType="separate"/>
        </w:r>
        <w:r w:rsidR="0012336E">
          <w:rPr>
            <w:webHidden/>
          </w:rPr>
          <w:t>220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85" w:history="1">
        <w:r w:rsidR="00B45421" w:rsidRPr="00310D4C">
          <w:rPr>
            <w:rStyle w:val="Hyperlink"/>
          </w:rPr>
          <w:t>26.1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_Toc333400285 \h </w:instrText>
        </w:r>
        <w:r w:rsidR="00B45421">
          <w:rPr>
            <w:webHidden/>
          </w:rPr>
        </w:r>
        <w:r w:rsidR="00B45421">
          <w:rPr>
            <w:webHidden/>
          </w:rPr>
          <w:fldChar w:fldCharType="separate"/>
        </w:r>
        <w:r w:rsidR="0012336E">
          <w:rPr>
            <w:webHidden/>
          </w:rPr>
          <w:t>220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86" w:history="1">
        <w:r w:rsidR="00B45421" w:rsidRPr="00310D4C">
          <w:rPr>
            <w:rStyle w:val="Hyperlink"/>
          </w:rPr>
          <w:t>26.2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_Toc333400286 \h </w:instrText>
        </w:r>
        <w:r w:rsidR="00B45421">
          <w:rPr>
            <w:webHidden/>
          </w:rPr>
        </w:r>
        <w:r w:rsidR="00B45421">
          <w:rPr>
            <w:webHidden/>
          </w:rPr>
          <w:fldChar w:fldCharType="separate"/>
        </w:r>
        <w:r w:rsidR="0012336E">
          <w:rPr>
            <w:webHidden/>
          </w:rPr>
          <w:t>221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87" w:history="1">
        <w:r w:rsidR="00B45421" w:rsidRPr="00310D4C">
          <w:rPr>
            <w:rStyle w:val="Hyperlink"/>
          </w:rPr>
          <w:t>26.3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_Toc333400287 \h </w:instrText>
        </w:r>
        <w:r w:rsidR="00B45421">
          <w:rPr>
            <w:webHidden/>
          </w:rPr>
        </w:r>
        <w:r w:rsidR="00B45421">
          <w:rPr>
            <w:webHidden/>
          </w:rPr>
          <w:fldChar w:fldCharType="separate"/>
        </w:r>
        <w:r w:rsidR="0012336E">
          <w:rPr>
            <w:webHidden/>
          </w:rPr>
          <w:t>224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88" w:history="1">
        <w:r w:rsidR="00B45421" w:rsidRPr="00310D4C">
          <w:rPr>
            <w:rStyle w:val="Hyperlink"/>
          </w:rPr>
          <w:t>26.4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_Toc333400288 \h </w:instrText>
        </w:r>
        <w:r w:rsidR="00B45421">
          <w:rPr>
            <w:webHidden/>
          </w:rPr>
        </w:r>
        <w:r w:rsidR="00B45421">
          <w:rPr>
            <w:webHidden/>
          </w:rPr>
          <w:fldChar w:fldCharType="separate"/>
        </w:r>
        <w:r w:rsidR="0012336E">
          <w:rPr>
            <w:webHidden/>
          </w:rPr>
          <w:t>224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89" w:history="1">
        <w:r w:rsidR="00B45421" w:rsidRPr="00310D4C">
          <w:rPr>
            <w:rStyle w:val="Hyperlink"/>
          </w:rPr>
          <w:t>26.5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_Toc333400289 \h </w:instrText>
        </w:r>
        <w:r w:rsidR="00B45421">
          <w:rPr>
            <w:webHidden/>
          </w:rPr>
        </w:r>
        <w:r w:rsidR="00B45421">
          <w:rPr>
            <w:webHidden/>
          </w:rPr>
          <w:fldChar w:fldCharType="separate"/>
        </w:r>
        <w:r w:rsidR="0012336E">
          <w:rPr>
            <w:webHidden/>
          </w:rPr>
          <w:t>225</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90" w:history="1">
        <w:r w:rsidR="00B45421" w:rsidRPr="00310D4C">
          <w:rPr>
            <w:rStyle w:val="Hyperlink"/>
          </w:rPr>
          <w:t>27</w:t>
        </w:r>
        <w:r w:rsidR="00B45421">
          <w:rPr>
            <w:rFonts w:asciiTheme="minorHAnsi" w:eastAsiaTheme="minorEastAsia" w:hAnsiTheme="minorHAnsi" w:cstheme="minorBidi"/>
            <w:b w:val="0"/>
            <w:bCs w:val="0"/>
            <w:lang w:eastAsia="en-GB"/>
          </w:rPr>
          <w:tab/>
        </w:r>
        <w:r w:rsidR="00B45421" w:rsidRPr="00310D4C">
          <w:rPr>
            <w:rStyle w:val="Hyperlink"/>
          </w:rPr>
          <w:t>Slovakia</w:t>
        </w:r>
        <w:r w:rsidR="00B45421">
          <w:rPr>
            <w:webHidden/>
          </w:rPr>
          <w:tab/>
        </w:r>
        <w:r w:rsidR="00B45421">
          <w:rPr>
            <w:webHidden/>
          </w:rPr>
          <w:fldChar w:fldCharType="begin"/>
        </w:r>
        <w:r w:rsidR="00B45421">
          <w:rPr>
            <w:webHidden/>
          </w:rPr>
          <w:instrText xml:space="preserve"> PAGEREF _Toc333400290 \h </w:instrText>
        </w:r>
        <w:r w:rsidR="00B45421">
          <w:rPr>
            <w:webHidden/>
          </w:rPr>
        </w:r>
        <w:r w:rsidR="00B45421">
          <w:rPr>
            <w:webHidden/>
          </w:rPr>
          <w:fldChar w:fldCharType="separate"/>
        </w:r>
        <w:r w:rsidR="0012336E">
          <w:rPr>
            <w:webHidden/>
          </w:rPr>
          <w:t>227</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91" w:history="1">
        <w:r w:rsidR="00B45421" w:rsidRPr="00310D4C">
          <w:rPr>
            <w:rStyle w:val="Hyperlink"/>
          </w:rPr>
          <w:t>27.1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_Toc333400291 \h </w:instrText>
        </w:r>
        <w:r w:rsidR="00B45421">
          <w:rPr>
            <w:webHidden/>
          </w:rPr>
        </w:r>
        <w:r w:rsidR="00B45421">
          <w:rPr>
            <w:webHidden/>
          </w:rPr>
          <w:fldChar w:fldCharType="separate"/>
        </w:r>
        <w:r w:rsidR="0012336E">
          <w:rPr>
            <w:webHidden/>
          </w:rPr>
          <w:t>227</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92" w:history="1">
        <w:r w:rsidR="00B45421" w:rsidRPr="00310D4C">
          <w:rPr>
            <w:rStyle w:val="Hyperlink"/>
          </w:rPr>
          <w:t>27.2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_Toc333400292 \h </w:instrText>
        </w:r>
        <w:r w:rsidR="00B45421">
          <w:rPr>
            <w:webHidden/>
          </w:rPr>
        </w:r>
        <w:r w:rsidR="00B45421">
          <w:rPr>
            <w:webHidden/>
          </w:rPr>
          <w:fldChar w:fldCharType="separate"/>
        </w:r>
        <w:r w:rsidR="0012336E">
          <w:rPr>
            <w:webHidden/>
          </w:rPr>
          <w:t>228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93" w:history="1">
        <w:r w:rsidR="00B45421" w:rsidRPr="00310D4C">
          <w:rPr>
            <w:rStyle w:val="Hyperlink"/>
          </w:rPr>
          <w:t>27.3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_Toc333400293 \h </w:instrText>
        </w:r>
        <w:r w:rsidR="00B45421">
          <w:rPr>
            <w:webHidden/>
          </w:rPr>
        </w:r>
        <w:r w:rsidR="00B45421">
          <w:rPr>
            <w:webHidden/>
          </w:rPr>
          <w:fldChar w:fldCharType="separate"/>
        </w:r>
        <w:r w:rsidR="0012336E">
          <w:rPr>
            <w:webHidden/>
          </w:rPr>
          <w:t>229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94" w:history="1">
        <w:r w:rsidR="00B45421" w:rsidRPr="00310D4C">
          <w:rPr>
            <w:rStyle w:val="Hyperlink"/>
          </w:rPr>
          <w:t>27.4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_Toc333400294 \h </w:instrText>
        </w:r>
        <w:r w:rsidR="00B45421">
          <w:rPr>
            <w:webHidden/>
          </w:rPr>
        </w:r>
        <w:r w:rsidR="00B45421">
          <w:rPr>
            <w:webHidden/>
          </w:rPr>
          <w:fldChar w:fldCharType="separate"/>
        </w:r>
        <w:r w:rsidR="0012336E">
          <w:rPr>
            <w:webHidden/>
          </w:rPr>
          <w:t>230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95" w:history="1">
        <w:r w:rsidR="00B45421" w:rsidRPr="00310D4C">
          <w:rPr>
            <w:rStyle w:val="Hyperlink"/>
          </w:rPr>
          <w:t>27.5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_Toc333400295 \h </w:instrText>
        </w:r>
        <w:r w:rsidR="00B45421">
          <w:rPr>
            <w:webHidden/>
          </w:rPr>
        </w:r>
        <w:r w:rsidR="00B45421">
          <w:rPr>
            <w:webHidden/>
          </w:rPr>
          <w:fldChar w:fldCharType="separate"/>
        </w:r>
        <w:r w:rsidR="0012336E">
          <w:rPr>
            <w:webHidden/>
          </w:rPr>
          <w:t>233</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296" w:history="1">
        <w:r w:rsidR="00B45421" w:rsidRPr="00310D4C">
          <w:rPr>
            <w:rStyle w:val="Hyperlink"/>
          </w:rPr>
          <w:t>28</w:t>
        </w:r>
        <w:r w:rsidR="00B45421">
          <w:rPr>
            <w:rFonts w:asciiTheme="minorHAnsi" w:eastAsiaTheme="minorEastAsia" w:hAnsiTheme="minorHAnsi" w:cstheme="minorBidi"/>
            <w:b w:val="0"/>
            <w:bCs w:val="0"/>
            <w:lang w:eastAsia="en-GB"/>
          </w:rPr>
          <w:tab/>
        </w:r>
        <w:r w:rsidR="00B45421" w:rsidRPr="00310D4C">
          <w:rPr>
            <w:rStyle w:val="Hyperlink"/>
          </w:rPr>
          <w:t>Slovenia</w:t>
        </w:r>
        <w:r w:rsidR="00B45421">
          <w:rPr>
            <w:webHidden/>
          </w:rPr>
          <w:tab/>
        </w:r>
        <w:r w:rsidR="00B45421">
          <w:rPr>
            <w:webHidden/>
          </w:rPr>
          <w:fldChar w:fldCharType="begin"/>
        </w:r>
        <w:r w:rsidR="00B45421">
          <w:rPr>
            <w:webHidden/>
          </w:rPr>
          <w:instrText xml:space="preserve"> PAGEREF _Toc333400296 \h </w:instrText>
        </w:r>
        <w:r w:rsidR="00B45421">
          <w:rPr>
            <w:webHidden/>
          </w:rPr>
        </w:r>
        <w:r w:rsidR="00B45421">
          <w:rPr>
            <w:webHidden/>
          </w:rPr>
          <w:fldChar w:fldCharType="separate"/>
        </w:r>
        <w:r w:rsidR="0012336E">
          <w:rPr>
            <w:webHidden/>
          </w:rPr>
          <w:t>235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97" w:history="1">
        <w:r w:rsidR="00B45421" w:rsidRPr="00310D4C">
          <w:rPr>
            <w:rStyle w:val="Hyperlink"/>
          </w:rPr>
          <w:t>28.1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_Toc333400297 \h </w:instrText>
        </w:r>
        <w:r w:rsidR="00B45421">
          <w:rPr>
            <w:webHidden/>
          </w:rPr>
        </w:r>
        <w:r w:rsidR="00B45421">
          <w:rPr>
            <w:webHidden/>
          </w:rPr>
          <w:fldChar w:fldCharType="separate"/>
        </w:r>
        <w:r w:rsidR="0012336E">
          <w:rPr>
            <w:webHidden/>
          </w:rPr>
          <w:t>235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98" w:history="1">
        <w:r w:rsidR="00B45421" w:rsidRPr="00310D4C">
          <w:rPr>
            <w:rStyle w:val="Hyperlink"/>
          </w:rPr>
          <w:t>28.2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_Toc333400298 \h </w:instrText>
        </w:r>
        <w:r w:rsidR="00B45421">
          <w:rPr>
            <w:webHidden/>
          </w:rPr>
        </w:r>
        <w:r w:rsidR="00B45421">
          <w:rPr>
            <w:webHidden/>
          </w:rPr>
          <w:fldChar w:fldCharType="separate"/>
        </w:r>
        <w:r w:rsidR="0012336E">
          <w:rPr>
            <w:webHidden/>
          </w:rPr>
          <w:t>237</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299" w:history="1">
        <w:r w:rsidR="00B45421" w:rsidRPr="00310D4C">
          <w:rPr>
            <w:rStyle w:val="Hyperlink"/>
          </w:rPr>
          <w:t>28.3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_Toc333400299 \h </w:instrText>
        </w:r>
        <w:r w:rsidR="00B45421">
          <w:rPr>
            <w:webHidden/>
          </w:rPr>
        </w:r>
        <w:r w:rsidR="00B45421">
          <w:rPr>
            <w:webHidden/>
          </w:rPr>
          <w:fldChar w:fldCharType="separate"/>
        </w:r>
        <w:r w:rsidR="0012336E">
          <w:rPr>
            <w:webHidden/>
          </w:rPr>
          <w:t>238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00" w:history="1">
        <w:r w:rsidR="00B45421" w:rsidRPr="00310D4C">
          <w:rPr>
            <w:rStyle w:val="Hyperlink"/>
          </w:rPr>
          <w:t>28.4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_Toc333400300 \h </w:instrText>
        </w:r>
        <w:r w:rsidR="00B45421">
          <w:rPr>
            <w:webHidden/>
          </w:rPr>
        </w:r>
        <w:r w:rsidR="00B45421">
          <w:rPr>
            <w:webHidden/>
          </w:rPr>
          <w:fldChar w:fldCharType="separate"/>
        </w:r>
        <w:r w:rsidR="0012336E">
          <w:rPr>
            <w:webHidden/>
          </w:rPr>
          <w:t>238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01" w:history="1">
        <w:r w:rsidR="00B45421" w:rsidRPr="00310D4C">
          <w:rPr>
            <w:rStyle w:val="Hyperlink"/>
          </w:rPr>
          <w:t>28.5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_Toc333400301 \h </w:instrText>
        </w:r>
        <w:r w:rsidR="00B45421">
          <w:rPr>
            <w:webHidden/>
          </w:rPr>
        </w:r>
        <w:r w:rsidR="00B45421">
          <w:rPr>
            <w:webHidden/>
          </w:rPr>
          <w:fldChar w:fldCharType="separate"/>
        </w:r>
        <w:r w:rsidR="0012336E">
          <w:rPr>
            <w:webHidden/>
          </w:rPr>
          <w:t>238</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302" w:history="1">
        <w:r w:rsidR="00B45421" w:rsidRPr="00310D4C">
          <w:rPr>
            <w:rStyle w:val="Hyperlink"/>
          </w:rPr>
          <w:t>29</w:t>
        </w:r>
        <w:r w:rsidR="00B45421">
          <w:rPr>
            <w:rFonts w:asciiTheme="minorHAnsi" w:eastAsiaTheme="minorEastAsia" w:hAnsiTheme="minorHAnsi" w:cstheme="minorBidi"/>
            <w:b w:val="0"/>
            <w:bCs w:val="0"/>
            <w:lang w:eastAsia="en-GB"/>
          </w:rPr>
          <w:tab/>
        </w:r>
        <w:r w:rsidR="00B45421" w:rsidRPr="00310D4C">
          <w:rPr>
            <w:rStyle w:val="Hyperlink"/>
          </w:rPr>
          <w:t>Spain</w:t>
        </w:r>
        <w:r w:rsidR="00B45421">
          <w:rPr>
            <w:webHidden/>
          </w:rPr>
          <w:tab/>
        </w:r>
        <w:r w:rsidR="00B45421">
          <w:rPr>
            <w:webHidden/>
          </w:rPr>
          <w:fldChar w:fldCharType="begin"/>
        </w:r>
        <w:r w:rsidR="00B45421">
          <w:rPr>
            <w:webHidden/>
          </w:rPr>
          <w:instrText xml:space="preserve"> PAGEREF _Toc333400302 \h </w:instrText>
        </w:r>
        <w:r w:rsidR="00B45421">
          <w:rPr>
            <w:webHidden/>
          </w:rPr>
        </w:r>
        <w:r w:rsidR="00B45421">
          <w:rPr>
            <w:webHidden/>
          </w:rPr>
          <w:fldChar w:fldCharType="separate"/>
        </w:r>
        <w:r w:rsidR="0012336E">
          <w:rPr>
            <w:webHidden/>
          </w:rPr>
          <w:t>240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03" w:history="1">
        <w:r w:rsidR="00B45421" w:rsidRPr="00310D4C">
          <w:rPr>
            <w:rStyle w:val="Hyperlink"/>
          </w:rPr>
          <w:t>29.1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_Toc333400303 \h </w:instrText>
        </w:r>
        <w:r w:rsidR="00B45421">
          <w:rPr>
            <w:webHidden/>
          </w:rPr>
        </w:r>
        <w:r w:rsidR="00B45421">
          <w:rPr>
            <w:webHidden/>
          </w:rPr>
          <w:fldChar w:fldCharType="separate"/>
        </w:r>
        <w:r w:rsidR="0012336E">
          <w:rPr>
            <w:webHidden/>
          </w:rPr>
          <w:t>240</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04" w:history="1">
        <w:r w:rsidR="00B45421" w:rsidRPr="00310D4C">
          <w:rPr>
            <w:rStyle w:val="Hyperlink"/>
          </w:rPr>
          <w:t>29.2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_Toc333400304 \h </w:instrText>
        </w:r>
        <w:r w:rsidR="00B45421">
          <w:rPr>
            <w:webHidden/>
          </w:rPr>
        </w:r>
        <w:r w:rsidR="00B45421">
          <w:rPr>
            <w:webHidden/>
          </w:rPr>
          <w:fldChar w:fldCharType="separate"/>
        </w:r>
        <w:r w:rsidR="0012336E">
          <w:rPr>
            <w:webHidden/>
          </w:rPr>
          <w:t>242</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05" w:history="1">
        <w:r w:rsidR="00B45421" w:rsidRPr="00310D4C">
          <w:rPr>
            <w:rStyle w:val="Hyperlink"/>
          </w:rPr>
          <w:t>29.3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_Toc333400305 \h </w:instrText>
        </w:r>
        <w:r w:rsidR="00B45421">
          <w:rPr>
            <w:webHidden/>
          </w:rPr>
        </w:r>
        <w:r w:rsidR="00B45421">
          <w:rPr>
            <w:webHidden/>
          </w:rPr>
          <w:fldChar w:fldCharType="separate"/>
        </w:r>
        <w:r w:rsidR="0012336E">
          <w:rPr>
            <w:webHidden/>
          </w:rPr>
          <w:t>243</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06" w:history="1">
        <w:r w:rsidR="00B45421" w:rsidRPr="00310D4C">
          <w:rPr>
            <w:rStyle w:val="Hyperlink"/>
          </w:rPr>
          <w:t>29.4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_Toc333400306 \h </w:instrText>
        </w:r>
        <w:r w:rsidR="00B45421">
          <w:rPr>
            <w:webHidden/>
          </w:rPr>
        </w:r>
        <w:r w:rsidR="00B45421">
          <w:rPr>
            <w:webHidden/>
          </w:rPr>
          <w:fldChar w:fldCharType="separate"/>
        </w:r>
        <w:r w:rsidR="0012336E">
          <w:rPr>
            <w:webHidden/>
          </w:rPr>
          <w:t>244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07" w:history="1">
        <w:r w:rsidR="00B45421" w:rsidRPr="00310D4C">
          <w:rPr>
            <w:rStyle w:val="Hyperlink"/>
          </w:rPr>
          <w:t>29.5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_Toc333400307 \h </w:instrText>
        </w:r>
        <w:r w:rsidR="00B45421">
          <w:rPr>
            <w:webHidden/>
          </w:rPr>
        </w:r>
        <w:r w:rsidR="00B45421">
          <w:rPr>
            <w:webHidden/>
          </w:rPr>
          <w:fldChar w:fldCharType="separate"/>
        </w:r>
        <w:r w:rsidR="0012336E">
          <w:rPr>
            <w:webHidden/>
          </w:rPr>
          <w:t>245</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308" w:history="1">
        <w:r w:rsidR="00B45421" w:rsidRPr="00310D4C">
          <w:rPr>
            <w:rStyle w:val="Hyperlink"/>
          </w:rPr>
          <w:t>30</w:t>
        </w:r>
        <w:r w:rsidR="00B45421">
          <w:rPr>
            <w:rFonts w:asciiTheme="minorHAnsi" w:eastAsiaTheme="minorEastAsia" w:hAnsiTheme="minorHAnsi" w:cstheme="minorBidi"/>
            <w:b w:val="0"/>
            <w:bCs w:val="0"/>
            <w:lang w:eastAsia="en-GB"/>
          </w:rPr>
          <w:tab/>
        </w:r>
        <w:r w:rsidR="00B45421" w:rsidRPr="00310D4C">
          <w:rPr>
            <w:rStyle w:val="Hyperlink"/>
          </w:rPr>
          <w:t>Sweden</w:t>
        </w:r>
        <w:r w:rsidR="00B45421">
          <w:rPr>
            <w:webHidden/>
          </w:rPr>
          <w:tab/>
        </w:r>
        <w:r w:rsidR="00B45421">
          <w:rPr>
            <w:webHidden/>
          </w:rPr>
          <w:fldChar w:fldCharType="begin"/>
        </w:r>
        <w:r w:rsidR="00B45421">
          <w:rPr>
            <w:webHidden/>
          </w:rPr>
          <w:instrText xml:space="preserve"> PAGEREF _Toc333400308 \h </w:instrText>
        </w:r>
        <w:r w:rsidR="00B45421">
          <w:rPr>
            <w:webHidden/>
          </w:rPr>
        </w:r>
        <w:r w:rsidR="00B45421">
          <w:rPr>
            <w:webHidden/>
          </w:rPr>
          <w:fldChar w:fldCharType="separate"/>
        </w:r>
        <w:r w:rsidR="0012336E">
          <w:rPr>
            <w:webHidden/>
          </w:rPr>
          <w:t>246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09" w:history="1">
        <w:r w:rsidR="00B45421" w:rsidRPr="00310D4C">
          <w:rPr>
            <w:rStyle w:val="Hyperlink"/>
          </w:rPr>
          <w:t>30.1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_Toc333400309 \h </w:instrText>
        </w:r>
        <w:r w:rsidR="00B45421">
          <w:rPr>
            <w:webHidden/>
          </w:rPr>
        </w:r>
        <w:r w:rsidR="00B45421">
          <w:rPr>
            <w:webHidden/>
          </w:rPr>
          <w:fldChar w:fldCharType="separate"/>
        </w:r>
        <w:r w:rsidR="0012336E">
          <w:rPr>
            <w:webHidden/>
          </w:rPr>
          <w:t>246</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10" w:history="1">
        <w:r w:rsidR="00B45421" w:rsidRPr="00310D4C">
          <w:rPr>
            <w:rStyle w:val="Hyperlink"/>
          </w:rPr>
          <w:t>30.2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_Toc333400310 \h </w:instrText>
        </w:r>
        <w:r w:rsidR="00B45421">
          <w:rPr>
            <w:webHidden/>
          </w:rPr>
        </w:r>
        <w:r w:rsidR="00B45421">
          <w:rPr>
            <w:webHidden/>
          </w:rPr>
          <w:fldChar w:fldCharType="separate"/>
        </w:r>
        <w:r w:rsidR="0012336E">
          <w:rPr>
            <w:webHidden/>
          </w:rPr>
          <w:t>247</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11" w:history="1">
        <w:r w:rsidR="00B45421" w:rsidRPr="00310D4C">
          <w:rPr>
            <w:rStyle w:val="Hyperlink"/>
          </w:rPr>
          <w:t>30.3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_Toc333400311 \h </w:instrText>
        </w:r>
        <w:r w:rsidR="00B45421">
          <w:rPr>
            <w:webHidden/>
          </w:rPr>
        </w:r>
        <w:r w:rsidR="00B45421">
          <w:rPr>
            <w:webHidden/>
          </w:rPr>
          <w:fldChar w:fldCharType="separate"/>
        </w:r>
        <w:r w:rsidR="0012336E">
          <w:rPr>
            <w:webHidden/>
          </w:rPr>
          <w:t>248</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12" w:history="1">
        <w:r w:rsidR="00B45421" w:rsidRPr="00310D4C">
          <w:rPr>
            <w:rStyle w:val="Hyperlink"/>
          </w:rPr>
          <w:t>30.4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_Toc333400312 \h </w:instrText>
        </w:r>
        <w:r w:rsidR="00B45421">
          <w:rPr>
            <w:webHidden/>
          </w:rPr>
        </w:r>
        <w:r w:rsidR="00B45421">
          <w:rPr>
            <w:webHidden/>
          </w:rPr>
          <w:fldChar w:fldCharType="separate"/>
        </w:r>
        <w:r w:rsidR="0012336E">
          <w:rPr>
            <w:webHidden/>
          </w:rPr>
          <w:t>249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13" w:history="1">
        <w:r w:rsidR="00B45421" w:rsidRPr="00310D4C">
          <w:rPr>
            <w:rStyle w:val="Hyperlink"/>
          </w:rPr>
          <w:t>30.5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_Toc333400313 \h </w:instrText>
        </w:r>
        <w:r w:rsidR="00B45421">
          <w:rPr>
            <w:webHidden/>
          </w:rPr>
        </w:r>
        <w:r w:rsidR="00B45421">
          <w:rPr>
            <w:webHidden/>
          </w:rPr>
          <w:fldChar w:fldCharType="separate"/>
        </w:r>
        <w:r w:rsidR="0012336E">
          <w:rPr>
            <w:webHidden/>
          </w:rPr>
          <w:t>250</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314" w:history="1">
        <w:r w:rsidR="00B45421" w:rsidRPr="00310D4C">
          <w:rPr>
            <w:rStyle w:val="Hyperlink"/>
          </w:rPr>
          <w:t>31</w:t>
        </w:r>
        <w:r w:rsidR="00B45421">
          <w:rPr>
            <w:rFonts w:asciiTheme="minorHAnsi" w:eastAsiaTheme="minorEastAsia" w:hAnsiTheme="minorHAnsi" w:cstheme="minorBidi"/>
            <w:b w:val="0"/>
            <w:bCs w:val="0"/>
            <w:lang w:eastAsia="en-GB"/>
          </w:rPr>
          <w:tab/>
        </w:r>
        <w:r w:rsidR="00B45421" w:rsidRPr="00310D4C">
          <w:rPr>
            <w:rStyle w:val="Hyperlink"/>
          </w:rPr>
          <w:t>UK</w:t>
        </w:r>
        <w:r w:rsidR="00B45421">
          <w:rPr>
            <w:webHidden/>
          </w:rPr>
          <w:tab/>
        </w:r>
        <w:r w:rsidR="00B45421">
          <w:rPr>
            <w:webHidden/>
          </w:rPr>
          <w:fldChar w:fldCharType="begin"/>
        </w:r>
        <w:r w:rsidR="00B45421">
          <w:rPr>
            <w:webHidden/>
          </w:rPr>
          <w:instrText xml:space="preserve"> PAGEREF _Toc333400314 \h </w:instrText>
        </w:r>
        <w:r w:rsidR="00B45421">
          <w:rPr>
            <w:webHidden/>
          </w:rPr>
        </w:r>
        <w:r w:rsidR="00B45421">
          <w:rPr>
            <w:webHidden/>
          </w:rPr>
          <w:fldChar w:fldCharType="separate"/>
        </w:r>
        <w:r w:rsidR="0012336E">
          <w:rPr>
            <w:webHidden/>
          </w:rPr>
          <w:t>251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15" w:history="1">
        <w:r w:rsidR="00B45421" w:rsidRPr="00310D4C">
          <w:rPr>
            <w:rStyle w:val="Hyperlink"/>
          </w:rPr>
          <w:t>31.1</w:t>
        </w:r>
        <w:r w:rsidR="00B45421">
          <w:rPr>
            <w:rFonts w:asciiTheme="minorHAnsi" w:eastAsiaTheme="minorEastAsia" w:hAnsiTheme="minorHAnsi" w:cstheme="minorBidi"/>
            <w:lang w:eastAsia="en-GB"/>
          </w:rPr>
          <w:tab/>
        </w:r>
        <w:r w:rsidR="00B45421" w:rsidRPr="00310D4C">
          <w:rPr>
            <w:rStyle w:val="Hyperlink"/>
          </w:rPr>
          <w:t>Fuel Availability 2010</w:t>
        </w:r>
        <w:r w:rsidR="00B45421">
          <w:rPr>
            <w:webHidden/>
          </w:rPr>
          <w:tab/>
        </w:r>
        <w:r w:rsidR="00B45421">
          <w:rPr>
            <w:webHidden/>
          </w:rPr>
          <w:fldChar w:fldCharType="begin"/>
        </w:r>
        <w:r w:rsidR="00B45421">
          <w:rPr>
            <w:webHidden/>
          </w:rPr>
          <w:instrText xml:space="preserve"> PAGEREF _Toc333400315 \h </w:instrText>
        </w:r>
        <w:r w:rsidR="00B45421">
          <w:rPr>
            <w:webHidden/>
          </w:rPr>
        </w:r>
        <w:r w:rsidR="00B45421">
          <w:rPr>
            <w:webHidden/>
          </w:rPr>
          <w:fldChar w:fldCharType="separate"/>
        </w:r>
        <w:r w:rsidR="0012336E">
          <w:rPr>
            <w:webHidden/>
          </w:rPr>
          <w:t>251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16" w:history="1">
        <w:r w:rsidR="00B45421" w:rsidRPr="00310D4C">
          <w:rPr>
            <w:rStyle w:val="Hyperlink"/>
          </w:rPr>
          <w:t>31.2</w:t>
        </w:r>
        <w:r w:rsidR="00B45421">
          <w:rPr>
            <w:rFonts w:asciiTheme="minorHAnsi" w:eastAsiaTheme="minorEastAsia" w:hAnsiTheme="minorHAnsi" w:cstheme="minorBidi"/>
            <w:lang w:eastAsia="en-GB"/>
          </w:rPr>
          <w:tab/>
        </w:r>
        <w:r w:rsidR="00B45421" w:rsidRPr="00310D4C">
          <w:rPr>
            <w:rStyle w:val="Hyperlink"/>
          </w:rPr>
          <w:t>Fuel Quality Monitoring 2010</w:t>
        </w:r>
        <w:r w:rsidR="00B45421">
          <w:rPr>
            <w:webHidden/>
          </w:rPr>
          <w:tab/>
        </w:r>
        <w:r w:rsidR="00B45421">
          <w:rPr>
            <w:webHidden/>
          </w:rPr>
          <w:fldChar w:fldCharType="begin"/>
        </w:r>
        <w:r w:rsidR="00B45421">
          <w:rPr>
            <w:webHidden/>
          </w:rPr>
          <w:instrText xml:space="preserve"> PAGEREF _Toc333400316 \h </w:instrText>
        </w:r>
        <w:r w:rsidR="00B45421">
          <w:rPr>
            <w:webHidden/>
          </w:rPr>
        </w:r>
        <w:r w:rsidR="00B45421">
          <w:rPr>
            <w:webHidden/>
          </w:rPr>
          <w:fldChar w:fldCharType="separate"/>
        </w:r>
        <w:r w:rsidR="0012336E">
          <w:rPr>
            <w:webHidden/>
          </w:rPr>
          <w:t>253</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17" w:history="1">
        <w:r w:rsidR="00B45421" w:rsidRPr="00310D4C">
          <w:rPr>
            <w:rStyle w:val="Hyperlink"/>
          </w:rPr>
          <w:t>31.3</w:t>
        </w:r>
        <w:r w:rsidR="00B45421">
          <w:rPr>
            <w:rFonts w:asciiTheme="minorHAnsi" w:eastAsiaTheme="minorEastAsia" w:hAnsiTheme="minorHAnsi" w:cstheme="minorBidi"/>
            <w:lang w:eastAsia="en-GB"/>
          </w:rPr>
          <w:tab/>
        </w:r>
        <w:r w:rsidR="00B45421" w:rsidRPr="00310D4C">
          <w:rPr>
            <w:rStyle w:val="Hyperlink"/>
          </w:rPr>
          <w:t>Temporal Trends</w:t>
        </w:r>
        <w:r w:rsidR="00B45421">
          <w:rPr>
            <w:webHidden/>
          </w:rPr>
          <w:tab/>
        </w:r>
        <w:r w:rsidR="00B45421">
          <w:rPr>
            <w:webHidden/>
          </w:rPr>
          <w:fldChar w:fldCharType="begin"/>
        </w:r>
        <w:r w:rsidR="00B45421">
          <w:rPr>
            <w:webHidden/>
          </w:rPr>
          <w:instrText xml:space="preserve"> PAGEREF _Toc333400317 \h </w:instrText>
        </w:r>
        <w:r w:rsidR="00B45421">
          <w:rPr>
            <w:webHidden/>
          </w:rPr>
        </w:r>
        <w:r w:rsidR="00B45421">
          <w:rPr>
            <w:webHidden/>
          </w:rPr>
          <w:fldChar w:fldCharType="separate"/>
        </w:r>
        <w:r w:rsidR="0012336E">
          <w:rPr>
            <w:webHidden/>
          </w:rPr>
          <w:t>254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18" w:history="1">
        <w:r w:rsidR="00B45421" w:rsidRPr="00310D4C">
          <w:rPr>
            <w:rStyle w:val="Hyperlink"/>
          </w:rPr>
          <w:t>31.4</w:t>
        </w:r>
        <w:r w:rsidR="00B45421">
          <w:rPr>
            <w:rFonts w:asciiTheme="minorHAnsi" w:eastAsiaTheme="minorEastAsia" w:hAnsiTheme="minorHAnsi" w:cstheme="minorBidi"/>
            <w:lang w:eastAsia="en-GB"/>
          </w:rPr>
          <w:tab/>
        </w:r>
        <w:r w:rsidR="00B45421" w:rsidRPr="00310D4C">
          <w:rPr>
            <w:rStyle w:val="Hyperlink"/>
          </w:rPr>
          <w:t>Statistical Analysis</w:t>
        </w:r>
        <w:r w:rsidR="00B45421">
          <w:rPr>
            <w:webHidden/>
          </w:rPr>
          <w:tab/>
        </w:r>
        <w:r w:rsidR="00B45421">
          <w:rPr>
            <w:webHidden/>
          </w:rPr>
          <w:fldChar w:fldCharType="begin"/>
        </w:r>
        <w:r w:rsidR="00B45421">
          <w:rPr>
            <w:webHidden/>
          </w:rPr>
          <w:instrText xml:space="preserve"> PAGEREF _Toc333400318 \h </w:instrText>
        </w:r>
        <w:r w:rsidR="00B45421">
          <w:rPr>
            <w:webHidden/>
          </w:rPr>
        </w:r>
        <w:r w:rsidR="00B45421">
          <w:rPr>
            <w:webHidden/>
          </w:rPr>
          <w:fldChar w:fldCharType="separate"/>
        </w:r>
        <w:r w:rsidR="0012336E">
          <w:rPr>
            <w:webHidden/>
          </w:rPr>
          <w:t>254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19" w:history="1">
        <w:r w:rsidR="00B45421" w:rsidRPr="00310D4C">
          <w:rPr>
            <w:rStyle w:val="Hyperlink"/>
          </w:rPr>
          <w:t>31.5</w:t>
        </w:r>
        <w:r w:rsidR="00B45421">
          <w:rPr>
            <w:rFonts w:asciiTheme="minorHAnsi" w:eastAsiaTheme="minorEastAsia" w:hAnsiTheme="minorHAnsi" w:cstheme="minorBidi"/>
            <w:lang w:eastAsia="en-GB"/>
          </w:rPr>
          <w:tab/>
        </w:r>
        <w:r w:rsidR="00B45421" w:rsidRPr="00310D4C">
          <w:rPr>
            <w:rStyle w:val="Hyperlink"/>
          </w:rPr>
          <w:t>Key Areas for Improvement</w:t>
        </w:r>
        <w:r w:rsidR="00B45421">
          <w:rPr>
            <w:webHidden/>
          </w:rPr>
          <w:tab/>
        </w:r>
        <w:r w:rsidR="00B45421">
          <w:rPr>
            <w:webHidden/>
          </w:rPr>
          <w:fldChar w:fldCharType="begin"/>
        </w:r>
        <w:r w:rsidR="00B45421">
          <w:rPr>
            <w:webHidden/>
          </w:rPr>
          <w:instrText xml:space="preserve"> PAGEREF _Toc333400319 \h </w:instrText>
        </w:r>
        <w:r w:rsidR="00B45421">
          <w:rPr>
            <w:webHidden/>
          </w:rPr>
        </w:r>
        <w:r w:rsidR="00B45421">
          <w:rPr>
            <w:webHidden/>
          </w:rPr>
          <w:fldChar w:fldCharType="separate"/>
        </w:r>
        <w:r w:rsidR="0012336E">
          <w:rPr>
            <w:webHidden/>
          </w:rPr>
          <w:t>257</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320" w:history="1">
        <w:r w:rsidR="00B45421" w:rsidRPr="00310D4C">
          <w:rPr>
            <w:rStyle w:val="Hyperlink"/>
          </w:rPr>
          <w:t>32</w:t>
        </w:r>
        <w:r w:rsidR="00B45421">
          <w:rPr>
            <w:rFonts w:asciiTheme="minorHAnsi" w:eastAsiaTheme="minorEastAsia" w:hAnsiTheme="minorHAnsi" w:cstheme="minorBidi"/>
            <w:b w:val="0"/>
            <w:bCs w:val="0"/>
            <w:lang w:eastAsia="en-GB"/>
          </w:rPr>
          <w:tab/>
        </w:r>
        <w:r w:rsidR="00B45421" w:rsidRPr="00310D4C">
          <w:rPr>
            <w:rStyle w:val="Hyperlink"/>
          </w:rPr>
          <w:t>Discussion and Conclusion</w:t>
        </w:r>
        <w:r w:rsidR="00B45421">
          <w:rPr>
            <w:webHidden/>
          </w:rPr>
          <w:tab/>
        </w:r>
        <w:r w:rsidR="00B45421">
          <w:rPr>
            <w:webHidden/>
          </w:rPr>
          <w:fldChar w:fldCharType="begin"/>
        </w:r>
        <w:r w:rsidR="00B45421">
          <w:rPr>
            <w:webHidden/>
          </w:rPr>
          <w:instrText xml:space="preserve"> PAGEREF _Toc333400320 \h </w:instrText>
        </w:r>
        <w:r w:rsidR="00B45421">
          <w:rPr>
            <w:webHidden/>
          </w:rPr>
        </w:r>
        <w:r w:rsidR="00B45421">
          <w:rPr>
            <w:webHidden/>
          </w:rPr>
          <w:fldChar w:fldCharType="separate"/>
        </w:r>
        <w:r w:rsidR="0012336E">
          <w:rPr>
            <w:webHidden/>
          </w:rPr>
          <w:t>259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21" w:history="1">
        <w:r w:rsidR="00B45421" w:rsidRPr="00310D4C">
          <w:rPr>
            <w:rStyle w:val="Hyperlink"/>
          </w:rPr>
          <w:t>32.1</w:t>
        </w:r>
        <w:r w:rsidR="00B45421">
          <w:rPr>
            <w:rFonts w:asciiTheme="minorHAnsi" w:eastAsiaTheme="minorEastAsia" w:hAnsiTheme="minorHAnsi" w:cstheme="minorBidi"/>
            <w:lang w:eastAsia="en-GB"/>
          </w:rPr>
          <w:tab/>
        </w:r>
        <w:r w:rsidR="00B45421" w:rsidRPr="00310D4C">
          <w:rPr>
            <w:rStyle w:val="Hyperlink"/>
          </w:rPr>
          <w:t>Discussion</w:t>
        </w:r>
        <w:r w:rsidR="00B45421">
          <w:rPr>
            <w:webHidden/>
          </w:rPr>
          <w:tab/>
        </w:r>
        <w:r w:rsidR="00B45421">
          <w:rPr>
            <w:webHidden/>
          </w:rPr>
          <w:fldChar w:fldCharType="begin"/>
        </w:r>
        <w:r w:rsidR="00B45421">
          <w:rPr>
            <w:webHidden/>
          </w:rPr>
          <w:instrText xml:space="preserve"> PAGEREF _Toc333400321 \h </w:instrText>
        </w:r>
        <w:r w:rsidR="00B45421">
          <w:rPr>
            <w:webHidden/>
          </w:rPr>
        </w:r>
        <w:r w:rsidR="00B45421">
          <w:rPr>
            <w:webHidden/>
          </w:rPr>
          <w:fldChar w:fldCharType="separate"/>
        </w:r>
        <w:r w:rsidR="0012336E">
          <w:rPr>
            <w:webHidden/>
          </w:rPr>
          <w:t>259</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22" w:history="1">
        <w:r w:rsidR="00B45421" w:rsidRPr="00310D4C">
          <w:rPr>
            <w:rStyle w:val="Hyperlink"/>
          </w:rPr>
          <w:t>32.2</w:t>
        </w:r>
        <w:r w:rsidR="00B45421">
          <w:rPr>
            <w:rFonts w:asciiTheme="minorHAnsi" w:eastAsiaTheme="minorEastAsia" w:hAnsiTheme="minorHAnsi" w:cstheme="minorBidi"/>
            <w:lang w:eastAsia="en-GB"/>
          </w:rPr>
          <w:tab/>
        </w:r>
        <w:r w:rsidR="00B45421" w:rsidRPr="00310D4C">
          <w:rPr>
            <w:rStyle w:val="Hyperlink"/>
          </w:rPr>
          <w:t>Conclusions and Recommendations</w:t>
        </w:r>
        <w:r w:rsidR="00B45421">
          <w:rPr>
            <w:webHidden/>
          </w:rPr>
          <w:tab/>
        </w:r>
        <w:r w:rsidR="00B45421">
          <w:rPr>
            <w:webHidden/>
          </w:rPr>
          <w:fldChar w:fldCharType="begin"/>
        </w:r>
        <w:r w:rsidR="00B45421">
          <w:rPr>
            <w:webHidden/>
          </w:rPr>
          <w:instrText xml:space="preserve"> PAGEREF _Toc333400322 \h </w:instrText>
        </w:r>
        <w:r w:rsidR="00B45421">
          <w:rPr>
            <w:webHidden/>
          </w:rPr>
        </w:r>
        <w:r w:rsidR="00B45421">
          <w:rPr>
            <w:webHidden/>
          </w:rPr>
          <w:fldChar w:fldCharType="separate"/>
        </w:r>
        <w:r w:rsidR="0012336E">
          <w:rPr>
            <w:webHidden/>
          </w:rPr>
          <w:t>260</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323" w:history="1">
        <w:r w:rsidR="00B45421" w:rsidRPr="00310D4C">
          <w:rPr>
            <w:rStyle w:val="Hyperlink"/>
          </w:rPr>
          <w:t>33</w:t>
        </w:r>
        <w:r w:rsidR="00B45421">
          <w:rPr>
            <w:rFonts w:asciiTheme="minorHAnsi" w:eastAsiaTheme="minorEastAsia" w:hAnsiTheme="minorHAnsi" w:cstheme="minorBidi"/>
            <w:b w:val="0"/>
            <w:bCs w:val="0"/>
            <w:lang w:eastAsia="en-GB"/>
          </w:rPr>
          <w:tab/>
        </w:r>
        <w:r w:rsidR="00B45421" w:rsidRPr="00310D4C">
          <w:rPr>
            <w:rStyle w:val="Hyperlink"/>
          </w:rPr>
          <w:t>Glossary</w:t>
        </w:r>
        <w:r w:rsidR="00B45421">
          <w:rPr>
            <w:webHidden/>
          </w:rPr>
          <w:tab/>
        </w:r>
        <w:r w:rsidR="00B45421">
          <w:rPr>
            <w:webHidden/>
          </w:rPr>
          <w:fldChar w:fldCharType="begin"/>
        </w:r>
        <w:r w:rsidR="00B45421">
          <w:rPr>
            <w:webHidden/>
          </w:rPr>
          <w:instrText xml:space="preserve"> PAGEREF _Toc333400323 \h </w:instrText>
        </w:r>
        <w:r w:rsidR="00B45421">
          <w:rPr>
            <w:webHidden/>
          </w:rPr>
        </w:r>
        <w:r w:rsidR="00B45421">
          <w:rPr>
            <w:webHidden/>
          </w:rPr>
          <w:fldChar w:fldCharType="separate"/>
        </w:r>
        <w:r w:rsidR="0012336E">
          <w:rPr>
            <w:webHidden/>
          </w:rPr>
          <w:t>261</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24" w:history="1">
        <w:r w:rsidR="00B45421" w:rsidRPr="00310D4C">
          <w:rPr>
            <w:rStyle w:val="Hyperlink"/>
            <w:lang w:eastAsia="en-GB"/>
          </w:rPr>
          <w:t>33.1</w:t>
        </w:r>
        <w:r w:rsidR="00B45421">
          <w:rPr>
            <w:rFonts w:asciiTheme="minorHAnsi" w:eastAsiaTheme="minorEastAsia" w:hAnsiTheme="minorHAnsi" w:cstheme="minorBidi"/>
            <w:lang w:eastAsia="en-GB"/>
          </w:rPr>
          <w:tab/>
        </w:r>
        <w:r w:rsidR="00B45421" w:rsidRPr="00310D4C">
          <w:rPr>
            <w:rStyle w:val="Hyperlink"/>
            <w:lang w:eastAsia="en-GB"/>
          </w:rPr>
          <w:t>Member State Abbreviations</w:t>
        </w:r>
        <w:r w:rsidR="00B45421">
          <w:rPr>
            <w:webHidden/>
          </w:rPr>
          <w:tab/>
        </w:r>
        <w:r w:rsidR="00B45421">
          <w:rPr>
            <w:webHidden/>
          </w:rPr>
          <w:fldChar w:fldCharType="begin"/>
        </w:r>
        <w:r w:rsidR="00B45421">
          <w:rPr>
            <w:webHidden/>
          </w:rPr>
          <w:instrText xml:space="preserve"> PAGEREF _Toc333400324 \h </w:instrText>
        </w:r>
        <w:r w:rsidR="00B45421">
          <w:rPr>
            <w:webHidden/>
          </w:rPr>
        </w:r>
        <w:r w:rsidR="00B45421">
          <w:rPr>
            <w:webHidden/>
          </w:rPr>
          <w:fldChar w:fldCharType="separate"/>
        </w:r>
        <w:r w:rsidR="0012336E">
          <w:rPr>
            <w:webHidden/>
          </w:rPr>
          <w:t>263</w:t>
        </w:r>
        <w:r w:rsidR="00B45421">
          <w:rPr>
            <w:webHidden/>
          </w:rPr>
          <w:fldChar w:fldCharType="end"/>
        </w:r>
      </w:hyperlink>
    </w:p>
    <w:p w:rsidR="00B45421" w:rsidRDefault="008A2BAD">
      <w:pPr>
        <w:pStyle w:val="TOC1"/>
        <w:rPr>
          <w:rFonts w:asciiTheme="minorHAnsi" w:eastAsiaTheme="minorEastAsia" w:hAnsiTheme="minorHAnsi" w:cstheme="minorBidi"/>
          <w:b w:val="0"/>
          <w:bCs w:val="0"/>
          <w:lang w:eastAsia="en-GB"/>
        </w:rPr>
      </w:pPr>
      <w:hyperlink w:anchor="_Toc333400325" w:history="1">
        <w:r w:rsidR="00B45421" w:rsidRPr="00310D4C">
          <w:rPr>
            <w:rStyle w:val="Hyperlink"/>
          </w:rPr>
          <w:t>34</w:t>
        </w:r>
        <w:r w:rsidR="00B45421">
          <w:rPr>
            <w:rFonts w:asciiTheme="minorHAnsi" w:eastAsiaTheme="minorEastAsia" w:hAnsiTheme="minorHAnsi" w:cstheme="minorBidi"/>
            <w:b w:val="0"/>
            <w:bCs w:val="0"/>
            <w:lang w:eastAsia="en-GB"/>
          </w:rPr>
          <w:tab/>
        </w:r>
        <w:r w:rsidR="00B45421" w:rsidRPr="00310D4C">
          <w:rPr>
            <w:rStyle w:val="Hyperlink"/>
          </w:rPr>
          <w:t>Appendices</w:t>
        </w:r>
        <w:r w:rsidR="00B45421">
          <w:rPr>
            <w:webHidden/>
          </w:rPr>
          <w:tab/>
        </w:r>
        <w:r w:rsidR="00B45421">
          <w:rPr>
            <w:webHidden/>
          </w:rPr>
          <w:fldChar w:fldCharType="begin"/>
        </w:r>
        <w:r w:rsidR="00B45421">
          <w:rPr>
            <w:webHidden/>
          </w:rPr>
          <w:instrText xml:space="preserve"> PAGEREF _Toc333400325 \h </w:instrText>
        </w:r>
        <w:r w:rsidR="00B45421">
          <w:rPr>
            <w:webHidden/>
          </w:rPr>
        </w:r>
        <w:r w:rsidR="00B45421">
          <w:rPr>
            <w:webHidden/>
          </w:rPr>
          <w:fldChar w:fldCharType="separate"/>
        </w:r>
        <w:r w:rsidR="0012336E">
          <w:rPr>
            <w:webHidden/>
          </w:rPr>
          <w:t>264</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26" w:history="1">
        <w:r w:rsidR="00B45421" w:rsidRPr="00310D4C">
          <w:rPr>
            <w:rStyle w:val="Hyperlink"/>
          </w:rPr>
          <w:t>34.1</w:t>
        </w:r>
        <w:r w:rsidR="00B45421">
          <w:rPr>
            <w:rFonts w:asciiTheme="minorHAnsi" w:eastAsiaTheme="minorEastAsia" w:hAnsiTheme="minorHAnsi" w:cstheme="minorBidi"/>
            <w:lang w:eastAsia="en-GB"/>
          </w:rPr>
          <w:tab/>
        </w:r>
        <w:r w:rsidR="00B45421" w:rsidRPr="00310D4C">
          <w:rPr>
            <w:rStyle w:val="Hyperlink"/>
          </w:rPr>
          <w:t>Details on Limit Values, Test Methods and Tolerance Limits</w:t>
        </w:r>
        <w:r w:rsidR="00B45421">
          <w:rPr>
            <w:webHidden/>
          </w:rPr>
          <w:tab/>
        </w:r>
        <w:r w:rsidR="00B45421">
          <w:rPr>
            <w:webHidden/>
          </w:rPr>
          <w:fldChar w:fldCharType="begin"/>
        </w:r>
        <w:r w:rsidR="00B45421">
          <w:rPr>
            <w:webHidden/>
          </w:rPr>
          <w:instrText xml:space="preserve"> PAGEREF _Toc333400326 \h </w:instrText>
        </w:r>
        <w:r w:rsidR="00B45421">
          <w:rPr>
            <w:webHidden/>
          </w:rPr>
        </w:r>
        <w:r w:rsidR="00B45421">
          <w:rPr>
            <w:webHidden/>
          </w:rPr>
          <w:fldChar w:fldCharType="separate"/>
        </w:r>
        <w:r w:rsidR="0012336E">
          <w:rPr>
            <w:webHidden/>
          </w:rPr>
          <w:t>265</w:t>
        </w:r>
        <w:r w:rsidR="00B45421">
          <w:rPr>
            <w:webHidden/>
          </w:rPr>
          <w:fldChar w:fldCharType="end"/>
        </w:r>
      </w:hyperlink>
    </w:p>
    <w:p w:rsidR="00B45421" w:rsidRDefault="008A2BAD">
      <w:pPr>
        <w:pStyle w:val="TOC2"/>
        <w:rPr>
          <w:rFonts w:asciiTheme="minorHAnsi" w:eastAsiaTheme="minorEastAsia" w:hAnsiTheme="minorHAnsi" w:cstheme="minorBidi"/>
          <w:lang w:eastAsia="en-GB"/>
        </w:rPr>
      </w:pPr>
      <w:hyperlink w:anchor="_Toc333400327" w:history="1">
        <w:r w:rsidR="00B45421" w:rsidRPr="00310D4C">
          <w:rPr>
            <w:rStyle w:val="Hyperlink"/>
          </w:rPr>
          <w:t>34.2</w:t>
        </w:r>
        <w:r w:rsidR="00B45421">
          <w:rPr>
            <w:rFonts w:asciiTheme="minorHAnsi" w:eastAsiaTheme="minorEastAsia" w:hAnsiTheme="minorHAnsi" w:cstheme="minorBidi"/>
            <w:lang w:eastAsia="en-GB"/>
          </w:rPr>
          <w:tab/>
        </w:r>
        <w:r w:rsidR="00B45421" w:rsidRPr="00310D4C">
          <w:rPr>
            <w:rStyle w:val="Hyperlink"/>
          </w:rPr>
          <w:t>Reporting Template (2010)</w:t>
        </w:r>
        <w:r w:rsidR="00B45421">
          <w:rPr>
            <w:webHidden/>
          </w:rPr>
          <w:tab/>
        </w:r>
        <w:r w:rsidR="00B45421">
          <w:rPr>
            <w:webHidden/>
          </w:rPr>
          <w:fldChar w:fldCharType="begin"/>
        </w:r>
        <w:r w:rsidR="00B45421">
          <w:rPr>
            <w:webHidden/>
          </w:rPr>
          <w:instrText xml:space="preserve"> PAGEREF _Toc333400327 \h </w:instrText>
        </w:r>
        <w:r w:rsidR="00B45421">
          <w:rPr>
            <w:webHidden/>
          </w:rPr>
        </w:r>
        <w:r w:rsidR="00B45421">
          <w:rPr>
            <w:webHidden/>
          </w:rPr>
          <w:fldChar w:fldCharType="separate"/>
        </w:r>
        <w:r w:rsidR="0012336E">
          <w:rPr>
            <w:webHidden/>
          </w:rPr>
          <w:t>266</w:t>
        </w:r>
        <w:r w:rsidR="00B45421">
          <w:rPr>
            <w:webHidden/>
          </w:rPr>
          <w:fldChar w:fldCharType="end"/>
        </w:r>
      </w:hyperlink>
    </w:p>
    <w:p w:rsidR="00C018A9" w:rsidRPr="00576590" w:rsidRDefault="00D90240" w:rsidP="00AE1C19">
      <w:pPr>
        <w:tabs>
          <w:tab w:val="left" w:pos="567"/>
          <w:tab w:val="left" w:pos="1218"/>
        </w:tabs>
        <w:spacing w:afterLines="60" w:after="144"/>
        <w:rPr>
          <w:i/>
          <w:iCs/>
        </w:rPr>
      </w:pPr>
      <w:r w:rsidRPr="0064625C">
        <w:fldChar w:fldCharType="end"/>
      </w:r>
    </w:p>
    <w:p w:rsidR="00772CCF" w:rsidRPr="00576590" w:rsidRDefault="00772CCF" w:rsidP="00AE1C19">
      <w:pPr>
        <w:spacing w:afterLines="60" w:after="144"/>
      </w:pPr>
      <w:bookmarkStart w:id="4" w:name="_Toc149629790"/>
      <w:bookmarkStart w:id="5" w:name="_Toc149633777"/>
    </w:p>
    <w:p w:rsidR="00976911" w:rsidRPr="0064625C" w:rsidRDefault="00976911" w:rsidP="00AE1C19">
      <w:pPr>
        <w:pStyle w:val="Heading-Appendix"/>
        <w:pageBreakBefore w:val="0"/>
        <w:spacing w:before="0" w:afterLines="60" w:after="144"/>
        <w:outlineLvl w:val="0"/>
        <w:sectPr w:rsidR="00976911" w:rsidRPr="0064625C" w:rsidSect="00BB09FB">
          <w:type w:val="oddPage"/>
          <w:pgSz w:w="11906" w:h="16838" w:code="9"/>
          <w:pgMar w:top="1474" w:right="1418" w:bottom="1134" w:left="1418" w:header="964" w:footer="454" w:gutter="0"/>
          <w:pgNumType w:fmt="lowerRoman"/>
          <w:cols w:space="708"/>
          <w:docGrid w:linePitch="360"/>
        </w:sectPr>
      </w:pPr>
    </w:p>
    <w:p w:rsidR="00772CCF" w:rsidRPr="0064625C" w:rsidRDefault="00C018A9" w:rsidP="00AE1C19">
      <w:pPr>
        <w:pStyle w:val="Heading1"/>
        <w:spacing w:afterLines="60" w:after="144"/>
      </w:pPr>
      <w:bookmarkStart w:id="6" w:name="_Toc333400141"/>
      <w:bookmarkStart w:id="7" w:name="_Toc149629792"/>
      <w:bookmarkEnd w:id="4"/>
      <w:bookmarkEnd w:id="5"/>
      <w:r w:rsidRPr="0064625C">
        <w:lastRenderedPageBreak/>
        <w:t>Introduction</w:t>
      </w:r>
      <w:bookmarkEnd w:id="6"/>
    </w:p>
    <w:tbl>
      <w:tblPr>
        <w:tblW w:w="9320" w:type="dxa"/>
        <w:tblInd w:w="2" w:type="dxa"/>
        <w:tblLook w:val="00A0" w:firstRow="1" w:lastRow="0" w:firstColumn="1" w:lastColumn="0" w:noHBand="0" w:noVBand="0"/>
      </w:tblPr>
      <w:tblGrid>
        <w:gridCol w:w="9320"/>
      </w:tblGrid>
      <w:tr w:rsidR="00D80E02" w:rsidRPr="0064625C" w:rsidTr="0064625C">
        <w:tc>
          <w:tcPr>
            <w:tcW w:w="9320" w:type="dxa"/>
            <w:shd w:val="clear" w:color="auto" w:fill="008000"/>
          </w:tcPr>
          <w:p w:rsidR="00A94B66" w:rsidRPr="0064625C" w:rsidRDefault="00AA1BB0" w:rsidP="00A94B66">
            <w:pPr>
              <w:spacing w:before="120" w:after="144"/>
              <w:rPr>
                <w:b/>
                <w:color w:val="FFFFFF"/>
              </w:rPr>
            </w:pPr>
            <w:r w:rsidRPr="0064625C">
              <w:rPr>
                <w:b/>
                <w:color w:val="FFFFFF"/>
              </w:rPr>
              <w:t>Key Messages</w:t>
            </w:r>
          </w:p>
        </w:tc>
      </w:tr>
      <w:tr w:rsidR="000B4E5B" w:rsidRPr="0064625C" w:rsidTr="0064625C">
        <w:tc>
          <w:tcPr>
            <w:tcW w:w="9320" w:type="dxa"/>
            <w:shd w:val="clear" w:color="auto" w:fill="008000"/>
          </w:tcPr>
          <w:p w:rsidR="000B4E5B" w:rsidRPr="0064625C" w:rsidRDefault="00AA1BB0" w:rsidP="00AE1C19">
            <w:pPr>
              <w:spacing w:afterLines="60" w:after="144"/>
              <w:rPr>
                <w:color w:val="FFFFFF"/>
                <w:szCs w:val="20"/>
              </w:rPr>
            </w:pPr>
            <w:r w:rsidRPr="0064625C">
              <w:rPr>
                <w:color w:val="FFFFFF"/>
                <w:szCs w:val="20"/>
              </w:rPr>
              <w:t>This report summarises the quality of petrol and diesel in the Community for the year 2010.</w:t>
            </w:r>
          </w:p>
          <w:p w:rsidR="00772CCF" w:rsidRPr="0064625C" w:rsidRDefault="00AA1BB0" w:rsidP="00AE1C19">
            <w:pPr>
              <w:spacing w:afterLines="60" w:after="144"/>
              <w:rPr>
                <w:color w:val="FFFFFF"/>
                <w:szCs w:val="20"/>
              </w:rPr>
            </w:pPr>
            <w:r w:rsidRPr="0064625C">
              <w:rPr>
                <w:color w:val="FFFFFF"/>
                <w:szCs w:val="20"/>
              </w:rPr>
              <w:t>Concerns over air quality and climate change have grown significantly in the past decade.  Transport is a significant contributor to emissions of greenhouse gases and other pollutants that are harmful to human health.   The European Union has introduced specifications on fuel quality in order to reduce these emissions.</w:t>
            </w:r>
          </w:p>
          <w:p w:rsidR="00AD7137" w:rsidRPr="0064625C" w:rsidRDefault="00805625" w:rsidP="00AE1C19">
            <w:pPr>
              <w:spacing w:afterLines="60" w:after="144"/>
              <w:rPr>
                <w:color w:val="FFFFFF"/>
                <w:szCs w:val="20"/>
              </w:rPr>
            </w:pPr>
            <w:r w:rsidRPr="0064625C">
              <w:rPr>
                <w:color w:val="FFFFFF"/>
                <w:szCs w:val="20"/>
              </w:rPr>
              <w:t>This report provides</w:t>
            </w:r>
            <w:r w:rsidR="00AD7137" w:rsidRPr="0064625C">
              <w:rPr>
                <w:color w:val="FFFFFF"/>
                <w:szCs w:val="20"/>
              </w:rPr>
              <w:t xml:space="preserve"> an EU-wide Summary of an analysis of the quality of automotive road fuels available in the community during 2010.  In addition to the EU-wide analysis, Member State reports are summarised in individual chapters.  This report is accompanied by an online database</w:t>
            </w:r>
            <w:r w:rsidRPr="0064625C">
              <w:rPr>
                <w:color w:val="FFFFFF"/>
                <w:szCs w:val="20"/>
              </w:rPr>
              <w:t>,</w:t>
            </w:r>
            <w:r w:rsidR="00AD7137" w:rsidRPr="0064625C">
              <w:rPr>
                <w:color w:val="FFFFFF"/>
                <w:szCs w:val="20"/>
              </w:rPr>
              <w:t xml:space="preserve"> to be made publicly available by the Commission that provides Member State data in its raw form.</w:t>
            </w:r>
          </w:p>
          <w:p w:rsidR="00772CCF" w:rsidRPr="0064625C" w:rsidRDefault="00AA1BB0" w:rsidP="00AD7137">
            <w:pPr>
              <w:spacing w:afterLines="60" w:after="144"/>
              <w:rPr>
                <w:color w:val="FFFFFF"/>
                <w:sz w:val="4"/>
                <w:szCs w:val="4"/>
              </w:rPr>
            </w:pPr>
            <w:r w:rsidRPr="0064625C">
              <w:rPr>
                <w:color w:val="FFFFFF"/>
                <w:szCs w:val="20"/>
              </w:rPr>
              <w:t>This section outlines the key amendments to the Directives</w:t>
            </w:r>
            <w:r w:rsidR="00AD7137" w:rsidRPr="0064625C">
              <w:rPr>
                <w:color w:val="FFFFFF"/>
                <w:szCs w:val="20"/>
              </w:rPr>
              <w:t xml:space="preserve"> and implications for FQM reporting</w:t>
            </w:r>
            <w:r w:rsidRPr="0064625C">
              <w:rPr>
                <w:color w:val="FFFFFF"/>
                <w:szCs w:val="20"/>
              </w:rPr>
              <w:t>.  The specifications and reporting formats have evolved since the first Directive entered into force in 1998.  The most recent amendments entered into force in 2009 are discussed in detail at the end of this chapter</w:t>
            </w:r>
          </w:p>
        </w:tc>
      </w:tr>
    </w:tbl>
    <w:p w:rsidR="000B4E5B" w:rsidRPr="0064625C" w:rsidRDefault="00AA1BB0" w:rsidP="00AE1C19">
      <w:pPr>
        <w:spacing w:before="240" w:afterLines="60" w:after="144"/>
      </w:pPr>
      <w:r w:rsidRPr="0064625C">
        <w:t>Directive 98/70/EC</w:t>
      </w:r>
      <w:r w:rsidRPr="00576590">
        <w:rPr>
          <w:vertAlign w:val="superscript"/>
        </w:rPr>
        <w:footnoteReference w:id="3"/>
      </w:r>
      <w:r w:rsidRPr="00576590">
        <w:t xml:space="preserve">, </w:t>
      </w:r>
      <w:r w:rsidR="00AD7137" w:rsidRPr="00576590">
        <w:t>introduced specifications on</w:t>
      </w:r>
      <w:r w:rsidRPr="00576590">
        <w:t xml:space="preserve"> the quality of petrol and diesel </w:t>
      </w:r>
      <w:r w:rsidR="00E22A5F" w:rsidRPr="00576590">
        <w:t>available</w:t>
      </w:r>
      <w:r w:rsidRPr="0064625C">
        <w:t xml:space="preserve"> </w:t>
      </w:r>
      <w:r w:rsidR="00E22A5F" w:rsidRPr="0064625C">
        <w:t>within the European</w:t>
      </w:r>
      <w:r w:rsidRPr="0064625C">
        <w:t xml:space="preserve"> Community. The specifications for petrol and diesel sold in the European Community are included in the Directive</w:t>
      </w:r>
      <w:r w:rsidR="00E22A5F" w:rsidRPr="0064625C">
        <w:t xml:space="preserve"> for each parameter to be reported</w:t>
      </w:r>
      <w:r w:rsidRPr="0064625C">
        <w:t xml:space="preserve">.  </w:t>
      </w:r>
      <w:r w:rsidR="00E22A5F" w:rsidRPr="0064625C">
        <w:t>Three</w:t>
      </w:r>
      <w:r w:rsidRPr="0064625C">
        <w:t xml:space="preserve"> sets of fuel specifications are included in the Directive; the first enter</w:t>
      </w:r>
      <w:r w:rsidR="00E22A5F" w:rsidRPr="0064625C">
        <w:t xml:space="preserve">ed into force on 1 January 2000, </w:t>
      </w:r>
      <w:r w:rsidRPr="0064625C">
        <w:t>the second entered</w:t>
      </w:r>
      <w:r w:rsidR="00E22A5F" w:rsidRPr="0064625C">
        <w:t xml:space="preserve"> into force on 1 January 2004 and both were superseded by specifications outlined in Directive 2009/30/EC which came into force on 1</w:t>
      </w:r>
      <w:r w:rsidR="00E22A5F" w:rsidRPr="0064625C">
        <w:rPr>
          <w:vertAlign w:val="superscript"/>
        </w:rPr>
        <w:t>st</w:t>
      </w:r>
      <w:r w:rsidR="00E22A5F" w:rsidRPr="0064625C">
        <w:t xml:space="preserve"> January 2010 (which amended and widened the scope of Member States FQM reporting obligations as well as updating fuel specifications).  The Directives have also effected a reduction in the sulphur content of automotive road fuels with the maximum sulphur content limit of 10ppm coming into force on the 1</w:t>
      </w:r>
      <w:r w:rsidR="00E22A5F" w:rsidRPr="0064625C">
        <w:rPr>
          <w:vertAlign w:val="superscript"/>
        </w:rPr>
        <w:t>st</w:t>
      </w:r>
      <w:r w:rsidR="00E22A5F" w:rsidRPr="0064625C">
        <w:t xml:space="preserve"> January 2009.</w:t>
      </w:r>
    </w:p>
    <w:p w:rsidR="00772CCF" w:rsidRPr="00576590" w:rsidRDefault="00AA1BB0" w:rsidP="00AE1C19">
      <w:pPr>
        <w:spacing w:afterLines="60" w:after="144"/>
      </w:pPr>
      <w:r w:rsidRPr="0064625C">
        <w:t>The Directive also stipulates that Member States must report on the quality of fuels sold in their territories.  The original reporting format for this was laid out in Commission Decision 2002/159/EC of 18 February 2002</w:t>
      </w:r>
      <w:r w:rsidRPr="00576590">
        <w:rPr>
          <w:vertAlign w:val="superscript"/>
        </w:rPr>
        <w:footnoteReference w:id="4"/>
      </w:r>
      <w:r w:rsidRPr="00576590">
        <w:t>. Additional requirements were defined in the European Standard for fuel quality monitoring systems, EN 14274:2003, required from 2004 under Directive 2003/17/EC.</w:t>
      </w:r>
    </w:p>
    <w:p w:rsidR="00772CCF" w:rsidRPr="0064625C" w:rsidRDefault="00AA1BB0" w:rsidP="00AE1C19">
      <w:pPr>
        <w:spacing w:afterLines="60" w:after="144"/>
      </w:pPr>
      <w:r w:rsidRPr="0064625C">
        <w:t>Directive 2009/30/EC</w:t>
      </w:r>
      <w:r w:rsidRPr="00576590">
        <w:rPr>
          <w:vertAlign w:val="superscript"/>
        </w:rPr>
        <w:footnoteReference w:id="5"/>
      </w:r>
      <w:r w:rsidRPr="00576590">
        <w:t xml:space="preserve"> of 23 April 2009 has introduced a number of new requirements</w:t>
      </w:r>
      <w:r w:rsidR="00E22A5F" w:rsidRPr="00576590">
        <w:t xml:space="preserve"> to fuel quality monitoring reporting</w:t>
      </w:r>
      <w:r w:rsidRPr="00576590">
        <w:t>, summarised briefly as follows:</w:t>
      </w:r>
    </w:p>
    <w:p w:rsidR="00772CCF" w:rsidRPr="0064625C" w:rsidRDefault="00AA1BB0" w:rsidP="005A66C7">
      <w:pPr>
        <w:numPr>
          <w:ilvl w:val="0"/>
          <w:numId w:val="5"/>
        </w:numPr>
        <w:spacing w:afterLines="60" w:after="144"/>
      </w:pPr>
      <w:r w:rsidRPr="0064625C">
        <w:t>Article 7a – with effect from 1 January 2011, Member States are required to collect lifecycle GHG emissions characteristics for fuels within their national territories from suppliers with further obligations to reduce GHG emissions according to a predetermined timeline.</w:t>
      </w:r>
    </w:p>
    <w:p w:rsidR="00772CCF" w:rsidRPr="0064625C" w:rsidRDefault="00AA1BB0" w:rsidP="005A66C7">
      <w:pPr>
        <w:numPr>
          <w:ilvl w:val="0"/>
          <w:numId w:val="5"/>
        </w:numPr>
        <w:spacing w:afterLines="60" w:after="144"/>
      </w:pPr>
      <w:r w:rsidRPr="0064625C">
        <w:t>Introduction of a new grade of petrol with up to 10% ethanol by volume.</w:t>
      </w:r>
    </w:p>
    <w:p w:rsidR="00772CCF" w:rsidRPr="0064625C" w:rsidRDefault="00AA1BB0" w:rsidP="005A66C7">
      <w:pPr>
        <w:numPr>
          <w:ilvl w:val="0"/>
          <w:numId w:val="5"/>
        </w:numPr>
        <w:spacing w:afterLines="60" w:after="144"/>
      </w:pPr>
      <w:r w:rsidRPr="0064625C">
        <w:t xml:space="preserve">Provisions for a derogation whereby petrol fuels with added ethanol may be subject to higher summer vapour pressure limits, where the increase in vapour pressure corresponds with the additional ethanol content and the ethanol added is a biofuel. </w:t>
      </w:r>
    </w:p>
    <w:p w:rsidR="00772CCF" w:rsidRPr="0064625C" w:rsidRDefault="00AA1BB0" w:rsidP="005A66C7">
      <w:pPr>
        <w:numPr>
          <w:ilvl w:val="0"/>
          <w:numId w:val="5"/>
        </w:numPr>
        <w:spacing w:afterLines="60" w:after="144"/>
      </w:pPr>
      <w:r w:rsidRPr="0064625C">
        <w:lastRenderedPageBreak/>
        <w:t>Article 8a - Metallic Additives (MMT) to be limited to 6 mg Manganese per litre from 1 January 2011 (with a subsequent reduction in 2014) and the presence of MMT in fuels shall be labelled clearly at the point of sale.</w:t>
      </w:r>
    </w:p>
    <w:p w:rsidR="00772CCF" w:rsidRPr="0064625C" w:rsidRDefault="00AA1BB0" w:rsidP="005A66C7">
      <w:pPr>
        <w:numPr>
          <w:ilvl w:val="0"/>
          <w:numId w:val="5"/>
        </w:numPr>
        <w:spacing w:afterLines="60" w:after="144"/>
      </w:pPr>
      <w:r w:rsidRPr="0064625C">
        <w:t>Revisions to the definition of ‘Severe’ or ‘Arctic’ conditions based on temperatures being below the EU average</w:t>
      </w:r>
      <w:r w:rsidR="00FF69C9" w:rsidRPr="0064625C">
        <w:t>.</w:t>
      </w:r>
    </w:p>
    <w:p w:rsidR="00772CCF" w:rsidRPr="0064625C" w:rsidRDefault="00AA1BB0" w:rsidP="005A66C7">
      <w:pPr>
        <w:numPr>
          <w:ilvl w:val="0"/>
          <w:numId w:val="5"/>
        </w:numPr>
        <w:spacing w:afterLines="60" w:after="144"/>
      </w:pPr>
      <w:r w:rsidRPr="0064625C">
        <w:t>A requirement for Member States to ensure that suppliers market petrol with a maximum oxygen content of 2.7 % and a maximum ethanol content of 5 % until 2013</w:t>
      </w:r>
      <w:r w:rsidR="00FF69C9" w:rsidRPr="0064625C">
        <w:t>.</w:t>
      </w:r>
    </w:p>
    <w:p w:rsidR="00772CCF" w:rsidRPr="0064625C" w:rsidRDefault="00AA1BB0" w:rsidP="00AE1C19">
      <w:pPr>
        <w:spacing w:afterLines="60" w:after="144"/>
      </w:pPr>
      <w:r w:rsidRPr="0064625C">
        <w:t>Member States are required, under the Directive, to report on fuel quality monitoring findings of the previous calendar year by 30 June.  The first year of reporting was 2002.  The 10 new Member States joining the EU in 2004 submitted their first reports in 2005 for the period between May and December 2004.  Bulgaria and Romania joined the EU in 2007, and both countries voluntarily submitted reports for 2006.  A summary of all the submissions received for the years 2001 to 20</w:t>
      </w:r>
      <w:r w:rsidR="00FF69C9" w:rsidRPr="0064625C">
        <w:t>09</w:t>
      </w:r>
      <w:r w:rsidRPr="0064625C">
        <w:t xml:space="preserve"> have been presented in previous reports.</w:t>
      </w:r>
    </w:p>
    <w:p w:rsidR="00223260" w:rsidRPr="00576590" w:rsidRDefault="00223260" w:rsidP="00AE1C19">
      <w:pPr>
        <w:spacing w:afterLines="60" w:after="144"/>
      </w:pPr>
      <w:r w:rsidRPr="0064625C">
        <w:t xml:space="preserve">The FQM reporting template </w:t>
      </w:r>
      <w:r w:rsidR="00DA5B91" w:rsidRPr="0064625C">
        <w:t>was originally developed in line with Commission Decision 2002/159/EC and is</w:t>
      </w:r>
      <w:r w:rsidRPr="0064625C">
        <w:t xml:space="preserve"> updated on an annual basis </w:t>
      </w:r>
      <w:r w:rsidR="00DA5B91" w:rsidRPr="0064625C">
        <w:t xml:space="preserve">to reflect changing requirements and to encourage accurate and complete reporting from Member States.  The </w:t>
      </w:r>
      <w:r w:rsidR="00275930">
        <w:t>M</w:t>
      </w:r>
      <w:r w:rsidR="00275930" w:rsidRPr="0064625C">
        <w:t xml:space="preserve">ember </w:t>
      </w:r>
      <w:r w:rsidR="00275930">
        <w:t>S</w:t>
      </w:r>
      <w:r w:rsidR="00275930" w:rsidRPr="0064625C">
        <w:t xml:space="preserve">tates </w:t>
      </w:r>
      <w:r w:rsidR="00DA5B91" w:rsidRPr="0064625C">
        <w:t xml:space="preserve">submitted reports for 2010 with varying degrees of completeness and accuracy.  </w:t>
      </w:r>
      <w:r w:rsidR="00D63189" w:rsidRPr="0064625C">
        <w:t xml:space="preserve">Of particular note, </w:t>
      </w:r>
      <w:r w:rsidR="00DA5B91" w:rsidRPr="0064625C">
        <w:t xml:space="preserve">Sweden has sampled only at terminals and as the same diesel grade is available in Sweden in both summer and winter, only provides a full year report.  However The Swedish samples have only been taken from terminals in June and December – with no temporal spread to the sampling and no sampling at the end of the supply chain. Sweden has also neglected to provide the Standard Deviation for samples (as required by the Directive) and </w:t>
      </w:r>
      <w:r w:rsidR="00D63189" w:rsidRPr="0064625C">
        <w:t>does not</w:t>
      </w:r>
      <w:r w:rsidR="00DA5B91" w:rsidRPr="0064625C">
        <w:t xml:space="preserve"> provide additional statistical information requested by the Commission for 2010 reporting.</w:t>
      </w:r>
      <w:r w:rsidR="00D63189" w:rsidRPr="0064625C">
        <w:t xml:space="preserve">  Some Member States still do not sample and test according to test methods outlined in the Directive – for example Sweden</w:t>
      </w:r>
      <w:r w:rsidR="00742B5D" w:rsidRPr="0064625C">
        <w:t xml:space="preserve"> still reports </w:t>
      </w:r>
      <w:proofErr w:type="spellStart"/>
      <w:r w:rsidR="00742B5D" w:rsidRPr="0064625C">
        <w:t>cetane</w:t>
      </w:r>
      <w:proofErr w:type="spellEnd"/>
      <w:r w:rsidR="00742B5D" w:rsidRPr="0064625C">
        <w:t xml:space="preserve"> index rather than </w:t>
      </w:r>
      <w:proofErr w:type="spellStart"/>
      <w:r w:rsidR="00742B5D" w:rsidRPr="0064625C">
        <w:t>cetane</w:t>
      </w:r>
      <w:proofErr w:type="spellEnd"/>
      <w:r w:rsidR="00742B5D" w:rsidRPr="0064625C">
        <w:t xml:space="preserve"> number and Ireland has stated that the reproducibility of some of the test methods used </w:t>
      </w:r>
      <w:r w:rsidR="0064625C">
        <w:t>m</w:t>
      </w:r>
      <w:r w:rsidR="00742B5D" w:rsidRPr="00576590">
        <w:t xml:space="preserve">ean that the sample results </w:t>
      </w:r>
      <w:r w:rsidR="00143473" w:rsidRPr="00576590">
        <w:t>cannot</w:t>
      </w:r>
      <w:r w:rsidR="00742B5D" w:rsidRPr="00576590">
        <w:t xml:space="preserve"> be fully relied upon.</w:t>
      </w:r>
    </w:p>
    <w:p w:rsidR="00827583" w:rsidRPr="0064625C" w:rsidRDefault="00827583" w:rsidP="00AE1C19">
      <w:pPr>
        <w:spacing w:afterLines="60" w:after="144"/>
      </w:pPr>
      <w:r w:rsidRPr="0064625C">
        <w:t xml:space="preserve">The majority of Member States have submitted complete reports that contain all information requested for 2010 by the Commission.  However, some have not provided additional statistical detail about sample results requested </w:t>
      </w:r>
      <w:r w:rsidR="00D41F9A" w:rsidRPr="0064625C">
        <w:t>for</w:t>
      </w:r>
      <w:r w:rsidRPr="0064625C">
        <w:t xml:space="preserve"> 2010</w:t>
      </w:r>
      <w:r w:rsidR="00D41F9A" w:rsidRPr="0064625C">
        <w:t>; where the 25% of sample values and 75% of fuel sample values occur</w:t>
      </w:r>
      <w:r w:rsidRPr="0064625C">
        <w:t xml:space="preserve">.  This information has been requested in order to enable more complete statistical analysis of the sample results and EU-wide comparison of fuel quality between Member States.  Countries who have not provided this </w:t>
      </w:r>
      <w:r w:rsidR="00D41F9A" w:rsidRPr="0064625C">
        <w:t xml:space="preserve">additional level of </w:t>
      </w:r>
      <w:r w:rsidRPr="0064625C">
        <w:t>detail are</w:t>
      </w:r>
      <w:r w:rsidR="00357C54" w:rsidRPr="0064625C">
        <w:t xml:space="preserve"> Sweden, Slovenia</w:t>
      </w:r>
      <w:r w:rsidR="00E97B32">
        <w:t>,</w:t>
      </w:r>
      <w:r w:rsidR="00D41F9A" w:rsidRPr="0064625C">
        <w:t xml:space="preserve"> </w:t>
      </w:r>
      <w:r w:rsidR="00357C54" w:rsidRPr="0064625C">
        <w:t>Romania</w:t>
      </w:r>
      <w:r w:rsidR="00E97B32">
        <w:t>, Spain, The Netherlands, Poland</w:t>
      </w:r>
      <w:r w:rsidR="00E97B32" w:rsidRPr="00E97B32">
        <w:t xml:space="preserve"> </w:t>
      </w:r>
      <w:r w:rsidR="00E97B32" w:rsidRPr="0064625C">
        <w:t>and</w:t>
      </w:r>
      <w:r w:rsidR="00E97B32">
        <w:t xml:space="preserve"> Germany</w:t>
      </w:r>
      <w:r w:rsidR="00D41F9A" w:rsidRPr="0064625C">
        <w:t xml:space="preserve">.  </w:t>
      </w:r>
    </w:p>
    <w:p w:rsidR="00772CCF" w:rsidRPr="0064625C" w:rsidRDefault="000B4E5B" w:rsidP="00AE1C19">
      <w:pPr>
        <w:pStyle w:val="Heading2"/>
        <w:spacing w:afterLines="60" w:after="144"/>
      </w:pPr>
      <w:bookmarkStart w:id="8" w:name="_Toc283899321"/>
      <w:bookmarkStart w:id="9" w:name="_Toc333400142"/>
      <w:r w:rsidRPr="0064625C">
        <w:t>Report Structure</w:t>
      </w:r>
      <w:bookmarkEnd w:id="8"/>
      <w:bookmarkEnd w:id="9"/>
    </w:p>
    <w:p w:rsidR="00772CCF" w:rsidRPr="00576590" w:rsidRDefault="00D41F9A" w:rsidP="00AE1C19">
      <w:pPr>
        <w:spacing w:afterLines="60" w:after="144"/>
      </w:pPr>
      <w:r w:rsidRPr="0064625C">
        <w:t>The original FQM reporting template</w:t>
      </w:r>
      <w:r w:rsidR="00AA1BB0" w:rsidRPr="0064625C">
        <w:t xml:space="preserve"> was developed in 2004, agreed with the European Commission and validated at expert meetings with stakeholders.  The stakeholders included Member State and EU candidate country representatives, the auto industry and the oil industry.  The reporting format </w:t>
      </w:r>
      <w:r w:rsidRPr="0064625C">
        <w:t xml:space="preserve">for 2010 </w:t>
      </w:r>
      <w:r w:rsidR="00AA1BB0" w:rsidRPr="0064625C">
        <w:t xml:space="preserve">can be found in </w:t>
      </w:r>
      <w:r w:rsidR="001846D6" w:rsidRPr="0064625C">
        <w:t>the appendix in section</w:t>
      </w:r>
      <w:r w:rsidR="00AA1BB0" w:rsidRPr="0064625C">
        <w:t xml:space="preserve"> </w:t>
      </w:r>
      <w:r w:rsidR="001846D6" w:rsidRPr="00576590">
        <w:fldChar w:fldCharType="begin"/>
      </w:r>
      <w:r w:rsidR="001846D6" w:rsidRPr="0064625C">
        <w:instrText xml:space="preserve"> REF _Ref309811319 \w \h </w:instrText>
      </w:r>
      <w:r w:rsidR="001846D6" w:rsidRPr="00576590">
        <w:fldChar w:fldCharType="separate"/>
      </w:r>
      <w:r w:rsidR="0012336E">
        <w:t>34.2</w:t>
      </w:r>
      <w:r w:rsidR="001846D6" w:rsidRPr="00576590">
        <w:fldChar w:fldCharType="end"/>
      </w:r>
      <w:r w:rsidR="001846D6" w:rsidRPr="00576590">
        <w:t>.</w:t>
      </w:r>
    </w:p>
    <w:tbl>
      <w:tblPr>
        <w:tblW w:w="9273" w:type="dxa"/>
        <w:tblBorders>
          <w:top w:val="single" w:sz="4" w:space="0" w:color="BFBFBF"/>
          <w:bottom w:val="single" w:sz="4" w:space="0" w:color="BFBFBF"/>
          <w:insideH w:val="single" w:sz="4" w:space="0" w:color="BFBFBF"/>
        </w:tblBorders>
        <w:tblCellMar>
          <w:top w:w="113" w:type="dxa"/>
          <w:bottom w:w="113" w:type="dxa"/>
        </w:tblCellMar>
        <w:tblLook w:val="04A0" w:firstRow="1" w:lastRow="0" w:firstColumn="1" w:lastColumn="0" w:noHBand="0" w:noVBand="1"/>
      </w:tblPr>
      <w:tblGrid>
        <w:gridCol w:w="2093"/>
        <w:gridCol w:w="7180"/>
      </w:tblGrid>
      <w:tr w:rsidR="000B4E5B" w:rsidRPr="0064625C" w:rsidTr="00904C49">
        <w:tc>
          <w:tcPr>
            <w:tcW w:w="2093" w:type="dxa"/>
          </w:tcPr>
          <w:p w:rsidR="00772CCF" w:rsidRPr="0064625C" w:rsidRDefault="00AA1BB0" w:rsidP="00AE1C19">
            <w:pPr>
              <w:spacing w:afterLines="60" w:after="144"/>
              <w:rPr>
                <w:b/>
                <w:bCs/>
              </w:rPr>
            </w:pPr>
            <w:r w:rsidRPr="00576590">
              <w:rPr>
                <w:b/>
                <w:bCs/>
              </w:rPr>
              <w:t>Section 1</w:t>
            </w:r>
          </w:p>
        </w:tc>
        <w:tc>
          <w:tcPr>
            <w:tcW w:w="7180" w:type="dxa"/>
            <w:vAlign w:val="bottom"/>
          </w:tcPr>
          <w:p w:rsidR="00772CCF" w:rsidRPr="0064625C" w:rsidRDefault="00D41F9A" w:rsidP="00633ECF">
            <w:pPr>
              <w:spacing w:afterLines="60" w:after="144"/>
              <w:rPr>
                <w:b/>
                <w:bCs/>
              </w:rPr>
            </w:pPr>
            <w:r w:rsidRPr="0064625C">
              <w:t xml:space="preserve">This </w:t>
            </w:r>
            <w:r w:rsidR="00633ECF" w:rsidRPr="0064625C">
              <w:t>introductory section outlines</w:t>
            </w:r>
            <w:r w:rsidRPr="0064625C">
              <w:t xml:space="preserve"> the background and context of the </w:t>
            </w:r>
            <w:r w:rsidR="00633ECF" w:rsidRPr="0064625C">
              <w:t>Fuel Quality EU Summary report.</w:t>
            </w:r>
          </w:p>
        </w:tc>
      </w:tr>
      <w:tr w:rsidR="000B4E5B" w:rsidRPr="0064625C" w:rsidTr="00904C49">
        <w:tc>
          <w:tcPr>
            <w:tcW w:w="2093" w:type="dxa"/>
          </w:tcPr>
          <w:p w:rsidR="00772CCF" w:rsidRPr="0064625C" w:rsidRDefault="00AA1BB0" w:rsidP="00AE1C19">
            <w:pPr>
              <w:spacing w:afterLines="60" w:after="144"/>
              <w:rPr>
                <w:b/>
                <w:bCs/>
              </w:rPr>
            </w:pPr>
            <w:r w:rsidRPr="0064625C">
              <w:rPr>
                <w:b/>
                <w:bCs/>
              </w:rPr>
              <w:t>Section 2</w:t>
            </w:r>
          </w:p>
        </w:tc>
        <w:tc>
          <w:tcPr>
            <w:tcW w:w="7180" w:type="dxa"/>
            <w:vAlign w:val="bottom"/>
          </w:tcPr>
          <w:p w:rsidR="00772CCF" w:rsidRPr="0064625C" w:rsidRDefault="00AA1BB0" w:rsidP="00633ECF">
            <w:pPr>
              <w:spacing w:afterLines="60" w:after="144"/>
            </w:pPr>
            <w:r w:rsidRPr="0064625C">
              <w:t>Outlines the format for the summ</w:t>
            </w:r>
            <w:r w:rsidR="00633ECF" w:rsidRPr="0064625C">
              <w:t>ar</w:t>
            </w:r>
            <w:r w:rsidRPr="0064625C">
              <w:t>y chapter on each EU Member State, along with an explanation of the fuel quality monitoring and reporting requirements assessed in each part of the chapter.</w:t>
            </w:r>
          </w:p>
        </w:tc>
      </w:tr>
      <w:tr w:rsidR="000B4E5B" w:rsidRPr="0064625C" w:rsidTr="00904C49">
        <w:tc>
          <w:tcPr>
            <w:tcW w:w="2093" w:type="dxa"/>
          </w:tcPr>
          <w:p w:rsidR="00772CCF" w:rsidRPr="0064625C" w:rsidRDefault="00AA1BB0" w:rsidP="00633ECF">
            <w:pPr>
              <w:spacing w:afterLines="60" w:after="144"/>
              <w:rPr>
                <w:b/>
                <w:bCs/>
              </w:rPr>
            </w:pPr>
            <w:r w:rsidRPr="0064625C">
              <w:rPr>
                <w:b/>
                <w:bCs/>
              </w:rPr>
              <w:t>Section</w:t>
            </w:r>
            <w:r w:rsidR="00633ECF" w:rsidRPr="0064625C">
              <w:rPr>
                <w:b/>
                <w:bCs/>
              </w:rPr>
              <w:t>s</w:t>
            </w:r>
            <w:r w:rsidRPr="0064625C">
              <w:rPr>
                <w:b/>
                <w:bCs/>
              </w:rPr>
              <w:t xml:space="preserve"> 3 </w:t>
            </w:r>
            <w:r w:rsidR="00633ECF" w:rsidRPr="0064625C">
              <w:rPr>
                <w:b/>
                <w:bCs/>
              </w:rPr>
              <w:t>&amp; 4</w:t>
            </w:r>
          </w:p>
        </w:tc>
        <w:tc>
          <w:tcPr>
            <w:tcW w:w="7180" w:type="dxa"/>
            <w:vAlign w:val="bottom"/>
          </w:tcPr>
          <w:p w:rsidR="00361DC2" w:rsidRPr="0064625C" w:rsidRDefault="00AA1BB0" w:rsidP="00AE1C19">
            <w:pPr>
              <w:spacing w:afterLines="60" w:after="144"/>
            </w:pPr>
            <w:r w:rsidRPr="0064625C">
              <w:t>Provide</w:t>
            </w:r>
            <w:r w:rsidR="00633ECF" w:rsidRPr="0064625C">
              <w:t>s</w:t>
            </w:r>
            <w:r w:rsidRPr="0064625C">
              <w:t xml:space="preserve"> an overall EU summary, discussion of the 2010 reporting and </w:t>
            </w:r>
            <w:r w:rsidRPr="0064625C">
              <w:lastRenderedPageBreak/>
              <w:t>conclusions/recommendations for future reporting.</w:t>
            </w:r>
          </w:p>
        </w:tc>
      </w:tr>
      <w:tr w:rsidR="000B4E5B" w:rsidRPr="0064625C" w:rsidTr="00904C49">
        <w:tc>
          <w:tcPr>
            <w:tcW w:w="2093" w:type="dxa"/>
          </w:tcPr>
          <w:p w:rsidR="00772CCF" w:rsidRPr="0064625C" w:rsidRDefault="00AA1BB0" w:rsidP="0064625C">
            <w:pPr>
              <w:spacing w:afterLines="60" w:after="144"/>
              <w:rPr>
                <w:b/>
                <w:bCs/>
              </w:rPr>
            </w:pPr>
            <w:r w:rsidRPr="0064625C">
              <w:rPr>
                <w:b/>
                <w:bCs/>
              </w:rPr>
              <w:lastRenderedPageBreak/>
              <w:t xml:space="preserve">Section 6 - 31 </w:t>
            </w:r>
          </w:p>
        </w:tc>
        <w:tc>
          <w:tcPr>
            <w:tcW w:w="7180" w:type="dxa"/>
            <w:vAlign w:val="bottom"/>
          </w:tcPr>
          <w:p w:rsidR="00361DC2" w:rsidRPr="0064625C" w:rsidRDefault="00633ECF" w:rsidP="00AE1C19">
            <w:pPr>
              <w:spacing w:afterLines="60" w:after="144"/>
            </w:pPr>
            <w:r w:rsidRPr="0064625C">
              <w:t xml:space="preserve">Provides a more detailed summary of the </w:t>
            </w:r>
            <w:r w:rsidR="00AA1BB0" w:rsidRPr="0064625C">
              <w:t xml:space="preserve">information reported by individual EU Member States.  This includes information on: </w:t>
            </w:r>
          </w:p>
          <w:p w:rsidR="00361DC2" w:rsidRPr="0064625C" w:rsidRDefault="00AA1BB0" w:rsidP="005A66C7">
            <w:pPr>
              <w:numPr>
                <w:ilvl w:val="0"/>
                <w:numId w:val="6"/>
              </w:numPr>
              <w:spacing w:afterLines="60" w:after="144"/>
            </w:pPr>
            <w:r w:rsidRPr="0064625C">
              <w:t>Fuel availability;</w:t>
            </w:r>
          </w:p>
          <w:p w:rsidR="00361DC2" w:rsidRPr="0064625C" w:rsidRDefault="00AA1BB0" w:rsidP="005A66C7">
            <w:pPr>
              <w:numPr>
                <w:ilvl w:val="0"/>
                <w:numId w:val="6"/>
              </w:numPr>
              <w:spacing w:afterLines="60" w:after="144"/>
            </w:pPr>
            <w:r w:rsidRPr="0064625C">
              <w:t>Summary descriptions of the monitoring systems in place;</w:t>
            </w:r>
          </w:p>
          <w:p w:rsidR="00361DC2" w:rsidRPr="0064625C" w:rsidRDefault="00AA1BB0" w:rsidP="005A66C7">
            <w:pPr>
              <w:numPr>
                <w:ilvl w:val="0"/>
                <w:numId w:val="6"/>
              </w:numPr>
              <w:spacing w:afterLines="60" w:after="144"/>
            </w:pPr>
            <w:r w:rsidRPr="0064625C">
              <w:t>Compliance with sampling, reporting requirements and with Directive 98/70/EC limits;</w:t>
            </w:r>
          </w:p>
          <w:p w:rsidR="00361DC2" w:rsidRPr="0064625C" w:rsidRDefault="00AA1BB0" w:rsidP="005A66C7">
            <w:pPr>
              <w:numPr>
                <w:ilvl w:val="0"/>
                <w:numId w:val="6"/>
              </w:numPr>
              <w:spacing w:afterLines="60" w:after="144"/>
            </w:pPr>
            <w:r w:rsidRPr="0064625C">
              <w:t>Temporal trends;</w:t>
            </w:r>
          </w:p>
          <w:p w:rsidR="00361DC2" w:rsidRPr="0064625C" w:rsidRDefault="00AA1BB0" w:rsidP="0064625C">
            <w:pPr>
              <w:numPr>
                <w:ilvl w:val="0"/>
                <w:numId w:val="6"/>
              </w:numPr>
              <w:spacing w:afterLines="60" w:after="144"/>
            </w:pPr>
            <w:r w:rsidRPr="0064625C">
              <w:t>Sales of fuels per Member State</w:t>
            </w:r>
            <w:r w:rsidR="00047F04" w:rsidRPr="0064625C">
              <w:t>;</w:t>
            </w:r>
          </w:p>
          <w:p w:rsidR="00361DC2" w:rsidRPr="0064625C" w:rsidRDefault="00AA1BB0" w:rsidP="0064625C">
            <w:pPr>
              <w:numPr>
                <w:ilvl w:val="0"/>
                <w:numId w:val="6"/>
              </w:numPr>
              <w:spacing w:afterLines="60" w:after="144"/>
            </w:pPr>
            <w:r w:rsidRPr="0064625C">
              <w:t>Statistical Analysis</w:t>
            </w:r>
          </w:p>
        </w:tc>
      </w:tr>
      <w:tr w:rsidR="000B4E5B" w:rsidRPr="0064625C" w:rsidTr="00904C49">
        <w:tc>
          <w:tcPr>
            <w:tcW w:w="2093" w:type="dxa"/>
          </w:tcPr>
          <w:p w:rsidR="00361DC2" w:rsidRPr="0064625C" w:rsidRDefault="00AA1BB0" w:rsidP="00AE1C19">
            <w:pPr>
              <w:spacing w:afterLines="60" w:after="144"/>
              <w:rPr>
                <w:b/>
                <w:bCs/>
              </w:rPr>
            </w:pPr>
            <w:r w:rsidRPr="0064625C">
              <w:rPr>
                <w:b/>
                <w:bCs/>
              </w:rPr>
              <w:t>Section 32</w:t>
            </w:r>
          </w:p>
        </w:tc>
        <w:tc>
          <w:tcPr>
            <w:tcW w:w="7180" w:type="dxa"/>
            <w:vAlign w:val="bottom"/>
          </w:tcPr>
          <w:p w:rsidR="00361DC2" w:rsidRPr="0064625C" w:rsidRDefault="00AA1BB0" w:rsidP="00AE1C19">
            <w:pPr>
              <w:spacing w:afterLines="60" w:after="144"/>
            </w:pPr>
            <w:r w:rsidRPr="0064625C">
              <w:t>Discussion and Conclusion</w:t>
            </w:r>
          </w:p>
        </w:tc>
      </w:tr>
      <w:tr w:rsidR="00633ECF" w:rsidRPr="0064625C" w:rsidTr="00904C49">
        <w:tc>
          <w:tcPr>
            <w:tcW w:w="2093" w:type="dxa"/>
          </w:tcPr>
          <w:p w:rsidR="00633ECF" w:rsidRPr="0064625C" w:rsidRDefault="00633ECF" w:rsidP="00AE1C19">
            <w:pPr>
              <w:spacing w:afterLines="60" w:after="144"/>
              <w:rPr>
                <w:b/>
                <w:bCs/>
              </w:rPr>
            </w:pPr>
            <w:r w:rsidRPr="0064625C">
              <w:rPr>
                <w:b/>
                <w:bCs/>
              </w:rPr>
              <w:t>Section 33</w:t>
            </w:r>
          </w:p>
        </w:tc>
        <w:tc>
          <w:tcPr>
            <w:tcW w:w="7180" w:type="dxa"/>
            <w:vAlign w:val="bottom"/>
          </w:tcPr>
          <w:p w:rsidR="00633ECF" w:rsidRPr="0064625C" w:rsidRDefault="00633ECF" w:rsidP="003D51B7">
            <w:pPr>
              <w:spacing w:afterLines="60" w:after="144"/>
            </w:pPr>
            <w:r w:rsidRPr="0064625C">
              <w:t>Appendices</w:t>
            </w:r>
            <w:r w:rsidR="003D51B7" w:rsidRPr="0064625C">
              <w:t xml:space="preserve"> which provide further detail on the specifications used for the analysis, the 2010 reporting format and the reports as received from Poland, Germany and the Netherlands.</w:t>
            </w:r>
          </w:p>
        </w:tc>
      </w:tr>
    </w:tbl>
    <w:p w:rsidR="00772CCF" w:rsidRPr="0064625C" w:rsidRDefault="000B4E5B" w:rsidP="00AE1C19">
      <w:pPr>
        <w:pStyle w:val="Heading2"/>
        <w:spacing w:afterLines="60" w:after="144"/>
      </w:pPr>
      <w:bookmarkStart w:id="10" w:name="_Toc283899322"/>
      <w:bookmarkStart w:id="11" w:name="_Toc333400143"/>
      <w:r w:rsidRPr="0064625C">
        <w:t>Context</w:t>
      </w:r>
      <w:bookmarkEnd w:id="10"/>
      <w:bookmarkEnd w:id="11"/>
    </w:p>
    <w:p w:rsidR="002B0720" w:rsidRPr="0064625C" w:rsidRDefault="00AA1BB0" w:rsidP="00AE1C19">
      <w:pPr>
        <w:spacing w:afterLines="60" w:after="144"/>
      </w:pPr>
      <w:r w:rsidRPr="0064625C">
        <w:t>Concerns over air quality and climate change have grown significantly in the past decade. Reduction of fuel consumption and associated greenhouse gas and other emissions has therefore become a higher priority for governments, the public, vehicle manufacturers and the fuel industry alike.  Transport is a significant contributor to carbon dioxide (CO</w:t>
      </w:r>
      <w:r w:rsidRPr="0064625C">
        <w:rPr>
          <w:vertAlign w:val="subscript"/>
        </w:rPr>
        <w:t>2</w:t>
      </w:r>
      <w:r w:rsidRPr="0064625C">
        <w:t>), as well as other emissions, and demand is increasing.  The extent of the recent growth in transport emissions is reinforced by</w:t>
      </w:r>
      <w:r w:rsidR="00B17CFA" w:rsidRPr="0064625C">
        <w:t xml:space="preserve"> </w:t>
      </w:r>
      <w:r w:rsidR="00B17CFA" w:rsidRPr="00576590">
        <w:fldChar w:fldCharType="begin"/>
      </w:r>
      <w:r w:rsidR="00B17CFA" w:rsidRPr="0064625C">
        <w:instrText xml:space="preserve"> REF _Ref310512869 \h </w:instrText>
      </w:r>
      <w:r w:rsidR="00B17CFA" w:rsidRPr="00576590">
        <w:fldChar w:fldCharType="separate"/>
      </w:r>
      <w:r w:rsidR="0012336E" w:rsidRPr="0064625C">
        <w:t xml:space="preserve">Figure </w:t>
      </w:r>
      <w:r w:rsidR="0012336E">
        <w:rPr>
          <w:noProof/>
        </w:rPr>
        <w:t>1</w:t>
      </w:r>
      <w:r w:rsidR="0012336E" w:rsidRPr="0064625C">
        <w:noBreakHyphen/>
      </w:r>
      <w:r w:rsidR="0012336E">
        <w:rPr>
          <w:noProof/>
        </w:rPr>
        <w:t>1</w:t>
      </w:r>
      <w:r w:rsidR="00B17CFA" w:rsidRPr="00576590">
        <w:fldChar w:fldCharType="end"/>
      </w:r>
      <w:r w:rsidRPr="00576590">
        <w:t xml:space="preserve">, which presents a </w:t>
      </w:r>
      <w:proofErr w:type="spellStart"/>
      <w:r w:rsidRPr="00576590">
        <w:t>sectoral</w:t>
      </w:r>
      <w:proofErr w:type="spellEnd"/>
      <w:r w:rsidRPr="00576590">
        <w:t xml:space="preserve"> split of trends in CO</w:t>
      </w:r>
      <w:r w:rsidRPr="00576590">
        <w:rPr>
          <w:vertAlign w:val="subscript"/>
        </w:rPr>
        <w:t>2</w:t>
      </w:r>
      <w:r w:rsidRPr="00576590">
        <w:t xml:space="preserve"> emissions </w:t>
      </w:r>
      <w:r w:rsidR="003D51B7" w:rsidRPr="00576590">
        <w:t>from 1990 - 2007</w:t>
      </w:r>
      <w:r w:rsidRPr="0064625C">
        <w:t>. Whilst the CO</w:t>
      </w:r>
      <w:r w:rsidRPr="0064625C">
        <w:rPr>
          <w:vertAlign w:val="subscript"/>
        </w:rPr>
        <w:t>2</w:t>
      </w:r>
      <w:r w:rsidRPr="0064625C">
        <w:t xml:space="preserve"> emissions from other sectors have levelled out or have begun to decrease, transport’s CO</w:t>
      </w:r>
      <w:r w:rsidRPr="0064625C">
        <w:rPr>
          <w:vertAlign w:val="subscript"/>
        </w:rPr>
        <w:t>2</w:t>
      </w:r>
      <w:r w:rsidRPr="0064625C">
        <w:t xml:space="preserve"> emissions have risen steadily since 1990. </w:t>
      </w:r>
    </w:p>
    <w:p w:rsidR="00047F04" w:rsidRPr="0064625C" w:rsidRDefault="00047F04" w:rsidP="00AE1C19">
      <w:pPr>
        <w:spacing w:afterLines="60" w:after="144"/>
      </w:pPr>
      <w:r w:rsidRPr="0064625C">
        <w:t>By far the largest single portion of transport emissions derives from passenger cars, which account for around half of the total transport CO</w:t>
      </w:r>
      <w:r w:rsidRPr="0064625C">
        <w:rPr>
          <w:vertAlign w:val="subscript"/>
        </w:rPr>
        <w:t>2</w:t>
      </w:r>
      <w:r w:rsidRPr="0064625C">
        <w:t xml:space="preserve"> emissions in the European Union.  Fuel quality has strong links to both CO</w:t>
      </w:r>
      <w:r w:rsidRPr="0064625C">
        <w:rPr>
          <w:vertAlign w:val="subscript"/>
        </w:rPr>
        <w:t>2</w:t>
      </w:r>
      <w:r w:rsidRPr="0064625C">
        <w:t xml:space="preserve"> and air quality related emissions; the following sections briefly outline the main policy drivers relating to fuel consumption, CO</w:t>
      </w:r>
      <w:r w:rsidRPr="0064625C">
        <w:rPr>
          <w:vertAlign w:val="subscript"/>
        </w:rPr>
        <w:t>2</w:t>
      </w:r>
      <w:r w:rsidRPr="0064625C">
        <w:t xml:space="preserve"> emissions, air quality and their influence on fuel quality legislation.</w:t>
      </w:r>
    </w:p>
    <w:p w:rsidR="00904C49" w:rsidRPr="0064625C" w:rsidRDefault="00B17CFA" w:rsidP="00B17CFA">
      <w:pPr>
        <w:pStyle w:val="Caption"/>
        <w:keepNext/>
        <w:rPr>
          <w:b w:val="0"/>
          <w:bCs w:val="0"/>
        </w:rPr>
      </w:pPr>
      <w:bookmarkStart w:id="12" w:name="_Ref310512869"/>
      <w:bookmarkStart w:id="13" w:name="_Ref281899908"/>
      <w:bookmarkStart w:id="14" w:name="_Toc284946681"/>
      <w:bookmarkStart w:id="15" w:name="_Toc309748484"/>
      <w:r w:rsidRPr="0064625C">
        <w:lastRenderedPageBreak/>
        <w:t xml:space="preserve">Figure </w:t>
      </w:r>
      <w:fldSimple w:instr=" STYLEREF 1 \s ">
        <w:r w:rsidR="0012336E">
          <w:rPr>
            <w:noProof/>
          </w:rPr>
          <w:t>1</w:t>
        </w:r>
      </w:fldSimple>
      <w:r w:rsidR="00FD357F" w:rsidRPr="0064625C">
        <w:noBreakHyphen/>
      </w:r>
      <w:fldSimple w:instr=" SEQ Figure \* ARABIC \s 1 ">
        <w:r w:rsidR="0012336E">
          <w:rPr>
            <w:noProof/>
          </w:rPr>
          <w:t>1</w:t>
        </w:r>
      </w:fldSimple>
      <w:bookmarkEnd w:id="12"/>
      <w:r w:rsidR="00AA1BB0" w:rsidRPr="0064625C">
        <w:t>: Carbon dioxide emissions by sector EU-27 (indexed)</w:t>
      </w:r>
      <w:r w:rsidR="00AA1BB0" w:rsidRPr="0064625C">
        <w:rPr>
          <w:vertAlign w:val="superscript"/>
        </w:rPr>
        <w:footnoteReference w:id="6"/>
      </w:r>
      <w:bookmarkEnd w:id="13"/>
      <w:bookmarkEnd w:id="14"/>
      <w:bookmarkEnd w:id="15"/>
    </w:p>
    <w:p w:rsidR="002B0720" w:rsidRPr="00576590" w:rsidRDefault="00304459" w:rsidP="00AE1C19">
      <w:pPr>
        <w:spacing w:afterLines="60" w:after="144"/>
      </w:pPr>
      <w:r>
        <w:rPr>
          <w:noProof/>
          <w:lang w:eastAsia="en-GB"/>
        </w:rPr>
        <w:drawing>
          <wp:inline distT="0" distB="0" distL="0" distR="0">
            <wp:extent cx="5038725" cy="3124200"/>
            <wp:effectExtent l="0" t="0" r="9525" b="0"/>
            <wp:docPr id="18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t="1781"/>
                    <a:stretch>
                      <a:fillRect/>
                    </a:stretch>
                  </pic:blipFill>
                  <pic:spPr bwMode="auto">
                    <a:xfrm>
                      <a:off x="0" y="0"/>
                      <a:ext cx="5038725" cy="3124200"/>
                    </a:xfrm>
                    <a:prstGeom prst="rect">
                      <a:avLst/>
                    </a:prstGeom>
                    <a:noFill/>
                    <a:ln>
                      <a:noFill/>
                    </a:ln>
                  </pic:spPr>
                </pic:pic>
              </a:graphicData>
            </a:graphic>
          </wp:inline>
        </w:drawing>
      </w:r>
    </w:p>
    <w:p w:rsidR="00772CCF" w:rsidRPr="0064625C" w:rsidRDefault="00AA1BB0" w:rsidP="00AE1C19">
      <w:pPr>
        <w:spacing w:afterLines="60" w:after="144"/>
        <w:rPr>
          <w:sz w:val="20"/>
        </w:rPr>
      </w:pPr>
      <w:r w:rsidRPr="0064625C">
        <w:rPr>
          <w:sz w:val="20"/>
        </w:rPr>
        <w:t xml:space="preserve">Notes: </w:t>
      </w:r>
    </w:p>
    <w:p w:rsidR="00772CCF" w:rsidRPr="0064625C" w:rsidRDefault="00AA1BB0" w:rsidP="005A66C7">
      <w:pPr>
        <w:numPr>
          <w:ilvl w:val="0"/>
          <w:numId w:val="8"/>
        </w:numPr>
        <w:spacing w:afterLines="60" w:after="144"/>
        <w:rPr>
          <w:i/>
          <w:sz w:val="20"/>
        </w:rPr>
      </w:pPr>
      <w:r w:rsidRPr="0064625C">
        <w:rPr>
          <w:i/>
          <w:sz w:val="20"/>
        </w:rPr>
        <w:t>The figures include international bunker fuels (where relevant), but exclude land use, land use change and forestry.</w:t>
      </w:r>
    </w:p>
    <w:p w:rsidR="00772CCF" w:rsidRPr="0064625C" w:rsidRDefault="00AA1BB0" w:rsidP="005A66C7">
      <w:pPr>
        <w:numPr>
          <w:ilvl w:val="0"/>
          <w:numId w:val="8"/>
        </w:numPr>
        <w:spacing w:afterLines="60" w:after="144"/>
        <w:rPr>
          <w:i/>
          <w:sz w:val="20"/>
        </w:rPr>
      </w:pPr>
      <w:r w:rsidRPr="0064625C">
        <w:rPr>
          <w:i/>
          <w:sz w:val="20"/>
        </w:rPr>
        <w:t>The figures for transport include bunker fuels (international traffic departing from the EU), pipeline activities and ground activities in airports and ports</w:t>
      </w:r>
    </w:p>
    <w:p w:rsidR="00772CCF" w:rsidRPr="0064625C" w:rsidRDefault="00AA1BB0" w:rsidP="005A66C7">
      <w:pPr>
        <w:numPr>
          <w:ilvl w:val="0"/>
          <w:numId w:val="8"/>
        </w:numPr>
        <w:spacing w:afterLines="60" w:after="144"/>
        <w:rPr>
          <w:i/>
          <w:sz w:val="20"/>
        </w:rPr>
      </w:pPr>
      <w:r w:rsidRPr="0064625C">
        <w:rPr>
          <w:i/>
          <w:sz w:val="20"/>
        </w:rPr>
        <w:t xml:space="preserve">“Other” emissions include solvent use, fugitive emissions, waste and agriculture.  </w:t>
      </w:r>
    </w:p>
    <w:p w:rsidR="00772CCF" w:rsidRPr="0064625C" w:rsidRDefault="000B4E5B" w:rsidP="00AE1C19">
      <w:pPr>
        <w:pStyle w:val="Heading3"/>
        <w:spacing w:afterLines="60" w:after="144"/>
      </w:pPr>
      <w:bookmarkStart w:id="16" w:name="_Toc122507136"/>
      <w:bookmarkStart w:id="17" w:name="_Toc278467021"/>
      <w:bookmarkStart w:id="18" w:name="_Toc283808669"/>
      <w:bookmarkStart w:id="19" w:name="_Toc283899323"/>
      <w:r w:rsidRPr="0064625C">
        <w:t>Fuel Consumption and Carbon Dioxide Emissions</w:t>
      </w:r>
      <w:bookmarkEnd w:id="16"/>
      <w:bookmarkEnd w:id="17"/>
      <w:bookmarkEnd w:id="18"/>
      <w:bookmarkEnd w:id="19"/>
    </w:p>
    <w:p w:rsidR="002B0720" w:rsidRPr="00576590" w:rsidRDefault="00AA1BB0" w:rsidP="00AE1C19">
      <w:pPr>
        <w:spacing w:afterLines="60" w:after="144"/>
      </w:pPr>
      <w:r w:rsidRPr="0064625C">
        <w:t>The Community’s strategy</w:t>
      </w:r>
      <w:r w:rsidRPr="00576590">
        <w:rPr>
          <w:vertAlign w:val="superscript"/>
        </w:rPr>
        <w:footnoteReference w:id="7"/>
      </w:r>
      <w:r w:rsidRPr="00576590">
        <w:t xml:space="preserve"> to reduce CO</w:t>
      </w:r>
      <w:r w:rsidRPr="00576590">
        <w:rPr>
          <w:vertAlign w:val="subscript"/>
        </w:rPr>
        <w:t>2</w:t>
      </w:r>
      <w:r w:rsidRPr="00576590">
        <w:t xml:space="preserve"> emissions from passenger cars and improve fuel economy is aimed at delivering an average CO</w:t>
      </w:r>
      <w:r w:rsidRPr="00576590">
        <w:rPr>
          <w:vertAlign w:val="subscript"/>
        </w:rPr>
        <w:t>2</w:t>
      </w:r>
      <w:r w:rsidRPr="0064625C">
        <w:t xml:space="preserve"> emission value for new passenger cars.  The automobile industry has also committed itself through voluntary agreements to improving the fuel economy of vehicles.  Additionally on 7 February 2007, the Commission adopted Communication (COM (2007) 19) outlining a comprehensive new strategy to reduce CO</w:t>
      </w:r>
      <w:r w:rsidRPr="0064625C">
        <w:rPr>
          <w:vertAlign w:val="subscript"/>
        </w:rPr>
        <w:t>2</w:t>
      </w:r>
      <w:r w:rsidRPr="0064625C">
        <w:t xml:space="preserve"> emissions from new cars and vans sold in the European Union.  Furthermore, on 17 December 2008, the European Commission adopted a new schedule (Regulation </w:t>
      </w:r>
      <w:r w:rsidRPr="0064625C">
        <w:rPr>
          <w:i/>
          <w:iCs/>
        </w:rPr>
        <w:t>(EC) No 443/2009)</w:t>
      </w:r>
      <w:r w:rsidRPr="0064625C">
        <w:rPr>
          <w:b/>
          <w:bCs/>
          <w:i/>
          <w:iCs/>
        </w:rPr>
        <w:t xml:space="preserve"> </w:t>
      </w:r>
      <w:r w:rsidRPr="0064625C">
        <w:t xml:space="preserve">to phase in emission standards. The Commission has also introduced compulsory requirements aimed at the gradual decarbonisation of road fuels, through the amendment of the fuel quality directive under Directive 2009/30/EC (discussed later in Section </w:t>
      </w:r>
      <w:r w:rsidR="00D90240" w:rsidRPr="00576590">
        <w:fldChar w:fldCharType="begin"/>
      </w:r>
      <w:r w:rsidR="00D90240" w:rsidRPr="0064625C">
        <w:instrText xml:space="preserve"> REF _Ref243711951 \r \h  \* MERGEFORMAT </w:instrText>
      </w:r>
      <w:r w:rsidR="00D90240" w:rsidRPr="00576590">
        <w:fldChar w:fldCharType="separate"/>
      </w:r>
      <w:r w:rsidR="0012336E">
        <w:t>1.2.4</w:t>
      </w:r>
      <w:r w:rsidR="00D90240" w:rsidRPr="00576590">
        <w:fldChar w:fldCharType="end"/>
      </w:r>
      <w:r w:rsidRPr="00576590">
        <w:t>).</w:t>
      </w:r>
    </w:p>
    <w:p w:rsidR="00772CCF" w:rsidRPr="0064625C" w:rsidRDefault="00AA1BB0" w:rsidP="00AE1C19">
      <w:pPr>
        <w:spacing w:afterLines="60" w:after="144"/>
      </w:pPr>
      <w:r w:rsidRPr="00576590">
        <w:t>The automobile industry attached a great importan</w:t>
      </w:r>
      <w:r w:rsidRPr="0064625C">
        <w:t>ce to the availability of low sulphur (&lt;50 ppm) and sulphur-free (&lt;10 ppm) fuel to meet both the mandatory emission limits for nitrogen oxides (and diesel particulates) and the targets for reduced CO</w:t>
      </w:r>
      <w:r w:rsidRPr="0064625C">
        <w:rPr>
          <w:vertAlign w:val="subscript"/>
        </w:rPr>
        <w:t>2</w:t>
      </w:r>
      <w:r w:rsidRPr="0064625C">
        <w:t xml:space="preserve"> emissions. Sulphur free fuels enable the use of improved catalytic technology and reduce particle emissions.  Under the Directive 2009/30/EC, Member States have been required to implement </w:t>
      </w:r>
      <w:r w:rsidRPr="0064625C">
        <w:rPr>
          <w:i/>
        </w:rPr>
        <w:t>mandatory full conversion</w:t>
      </w:r>
      <w:r w:rsidRPr="0064625C">
        <w:t xml:space="preserve"> to sulphur free fuels from 1 January 2009 onwards.  This represents the second year of reporting since mandatory conversion.</w:t>
      </w:r>
    </w:p>
    <w:p w:rsidR="00772CCF" w:rsidRPr="0064625C" w:rsidRDefault="00AA1BB0" w:rsidP="00AE1C19">
      <w:pPr>
        <w:spacing w:afterLines="60" w:after="144"/>
      </w:pPr>
      <w:r w:rsidRPr="0064625C">
        <w:lastRenderedPageBreak/>
        <w:t>In previous years, this report placed significant emphasis on the sulphur content of fuel grades. These sections have now been reduced as all fuel grades are now ‘sulphur free’ fuels (&lt;10ppm sulphur content).  Individual incidences where sample results indicate that the sulphur content exceeds Directive specifications will be highlighted within Member State report sections compliance tables and also within the EU Summary.</w:t>
      </w:r>
    </w:p>
    <w:p w:rsidR="00772CCF" w:rsidRPr="0064625C" w:rsidRDefault="000B4E5B" w:rsidP="00AE1C19">
      <w:pPr>
        <w:pStyle w:val="Heading3"/>
        <w:spacing w:afterLines="60" w:after="144"/>
      </w:pPr>
      <w:bookmarkStart w:id="20" w:name="_Toc283808670"/>
      <w:bookmarkStart w:id="21" w:name="_Toc283899324"/>
      <w:bookmarkStart w:id="22" w:name="_Ref284944673"/>
      <w:r w:rsidRPr="0064625C">
        <w:t>Life Cycle Greenhouse Gas Emissions</w:t>
      </w:r>
      <w:bookmarkEnd w:id="20"/>
      <w:bookmarkEnd w:id="21"/>
      <w:bookmarkEnd w:id="22"/>
    </w:p>
    <w:p w:rsidR="00772CCF" w:rsidRPr="0064625C" w:rsidRDefault="00AA1BB0" w:rsidP="00AE1C19">
      <w:pPr>
        <w:spacing w:afterLines="60" w:after="144"/>
      </w:pPr>
      <w:r w:rsidRPr="0064625C">
        <w:t xml:space="preserve">Transport fuel makes a significant contribution to overall Community greenhouse gas (GHG) emissions.  One of the key changes in reporting requirements resulting from Directive 2009/30/EC is Article 7a on life cycle greenhouse gas (GHG) reporting. This article states that Member States must designate the supplier(s) responsible for monitoring and reporting life cycle GHG emissions per unit of energy from fuel and energy supplied. From 1 January 2011 onwards, the suppliers </w:t>
      </w:r>
      <w:r w:rsidR="00C261F5" w:rsidRPr="0064625C">
        <w:t>are required to</w:t>
      </w:r>
      <w:r w:rsidRPr="0064625C">
        <w:t xml:space="preserve"> report annually:</w:t>
      </w:r>
    </w:p>
    <w:p w:rsidR="00772CCF" w:rsidRPr="0064625C" w:rsidRDefault="00AA1BB0" w:rsidP="005A66C7">
      <w:pPr>
        <w:numPr>
          <w:ilvl w:val="0"/>
          <w:numId w:val="10"/>
        </w:numPr>
        <w:spacing w:afterLines="60" w:after="144"/>
      </w:pPr>
      <w:r w:rsidRPr="0064625C">
        <w:t xml:space="preserve">Total volume of each type of fuel or energy supplied, indicating where purchased and its origin; </w:t>
      </w:r>
    </w:p>
    <w:p w:rsidR="00772CCF" w:rsidRPr="0064625C" w:rsidRDefault="00AA1BB0" w:rsidP="005A66C7">
      <w:pPr>
        <w:numPr>
          <w:ilvl w:val="0"/>
          <w:numId w:val="10"/>
        </w:numPr>
        <w:spacing w:afterLines="60" w:after="144"/>
      </w:pPr>
      <w:r w:rsidRPr="0064625C">
        <w:t>Life cycle GHG emissions per unit of energy</w:t>
      </w:r>
      <w:r w:rsidR="005E0D8A" w:rsidRPr="0064625C">
        <w:t>.</w:t>
      </w:r>
    </w:p>
    <w:p w:rsidR="00772CCF" w:rsidRPr="00576590" w:rsidRDefault="00AA1BB0" w:rsidP="00AE1C19">
      <w:pPr>
        <w:spacing w:afterLines="60" w:after="144"/>
      </w:pPr>
      <w:r w:rsidRPr="0064625C">
        <w:t>The aim of Article 7a is to ensure that a fuel supplier makes choices to achieve a reduction in aggregate GHG intensity for the fuel supplied to road transport and additionally to non-road mobile machinery (NRMM), inland waterways and rail networks</w:t>
      </w:r>
      <w:r w:rsidR="00BC5169" w:rsidRPr="0064625C">
        <w:t>.  Directive 2009/30/EC also introduces a 10 ppm sulphur limit on NRMM fuels effective from 2011</w:t>
      </w:r>
      <w:r w:rsidR="00805625" w:rsidRPr="0064625C">
        <w:t>.</w:t>
      </w:r>
      <w:r w:rsidRPr="0064625C">
        <w:t xml:space="preserve">  Suppliers should, by 31 December 2020, reduce life cycle GHG emissions by up to 10% per unit of energy compared to 2010 levels.  At least 6% of this target is expected to be achieved via the increased use of biofuels, the increased use of alternative fuels, and/or reductions in flaring and venting emissions and fuel production and refining facilities (i.e. reduction in lifecycle emissions of conventional fossil petrol and diesel fuels).  Subject to review, a further 2% reduction should be obtained through the use of environmentally friendly carbon capture storage technologies and electric vehicles</w:t>
      </w:r>
      <w:r w:rsidRPr="00576590">
        <w:t>.  An additional further 2% reduction should be obtained through the purchase of credits under the Clean Development Mechanism of the Kyoto Protocol.</w:t>
      </w:r>
    </w:p>
    <w:p w:rsidR="00772CCF" w:rsidRPr="0064625C" w:rsidRDefault="00AA1BB0" w:rsidP="00AE1C19">
      <w:pPr>
        <w:spacing w:afterLines="60" w:after="144"/>
      </w:pPr>
      <w:r w:rsidRPr="0064625C">
        <w:t xml:space="preserve">Annex D of Directive 2009/28/EC sets out a list of typical and default life cycle GHG emissions for a number of biofuel and </w:t>
      </w:r>
      <w:proofErr w:type="spellStart"/>
      <w:r w:rsidRPr="0064625C">
        <w:t>bioliquid</w:t>
      </w:r>
      <w:proofErr w:type="spellEnd"/>
      <w:r w:rsidRPr="0064625C">
        <w:t xml:space="preserve"> production pathways. The default values will be used unless the producer can demonstrate their emissions are lower than those that were assumed in the calculation of the default values. Annex C of the Directive sets out the methodology for calculating the life cycle GHG emissions from the production of biofuels. The biofuels used for compliance with the 6% reduction in life cycle GHG emissions should be sustainable and are required to fulfil sustainability criteria. These sustainability criteria are set out in Directive 2009/28/EC. The life cycle GHG emissions of fossil fuels that should be used are the latest available actual average GHG emissions from fossil fuels, however if no such data is available then 83.8 gCO</w:t>
      </w:r>
      <w:r w:rsidRPr="0064625C">
        <w:rPr>
          <w:vertAlign w:val="subscript"/>
        </w:rPr>
        <w:t>2</w:t>
      </w:r>
      <w:r w:rsidRPr="0064625C">
        <w:t>eq/MJ should be used as found in Annex C.</w:t>
      </w:r>
    </w:p>
    <w:p w:rsidR="00772CCF" w:rsidRPr="0064625C" w:rsidRDefault="000B4E5B" w:rsidP="00AE1C19">
      <w:pPr>
        <w:pStyle w:val="Heading3"/>
        <w:spacing w:afterLines="60" w:after="144"/>
      </w:pPr>
      <w:bookmarkStart w:id="23" w:name="_Toc122507137"/>
      <w:bookmarkStart w:id="24" w:name="_Toc278467022"/>
      <w:bookmarkStart w:id="25" w:name="_Toc283808671"/>
      <w:bookmarkStart w:id="26" w:name="_Toc283899325"/>
      <w:r w:rsidRPr="0064625C">
        <w:t>Air Quality</w:t>
      </w:r>
      <w:bookmarkEnd w:id="23"/>
      <w:bookmarkEnd w:id="24"/>
      <w:bookmarkEnd w:id="25"/>
      <w:bookmarkEnd w:id="26"/>
    </w:p>
    <w:p w:rsidR="002B0720" w:rsidRPr="0064625C" w:rsidRDefault="00AA1BB0" w:rsidP="00AE1C19">
      <w:pPr>
        <w:spacing w:afterLines="60" w:after="144"/>
      </w:pPr>
      <w:r w:rsidRPr="0064625C">
        <w:t>In September 2005, the European Commission adopted a Thematic Strategy on Air Pollution, which defined the ambition level for further improvements in some key environmental problem areas related to air pollution in the European Community up to the year 2020. One of the key measures of the Thematic Strategy was a proposal for a new directive on air quality, bringing together a number of separate instruments into a single legal act</w:t>
      </w:r>
      <w:r w:rsidRPr="00576590">
        <w:rPr>
          <w:vertAlign w:val="superscript"/>
        </w:rPr>
        <w:footnoteReference w:id="8"/>
      </w:r>
      <w:r w:rsidRPr="00576590">
        <w:t>, as well as introducing new limit values and exposure related objectives for PM</w:t>
      </w:r>
      <w:r w:rsidRPr="00576590">
        <w:rPr>
          <w:vertAlign w:val="subscript"/>
        </w:rPr>
        <w:t>2.5</w:t>
      </w:r>
      <w:r w:rsidRPr="00576590">
        <w:t xml:space="preserve">.  This </w:t>
      </w:r>
      <w:r w:rsidRPr="00576590">
        <w:lastRenderedPageBreak/>
        <w:t>new Directive</w:t>
      </w:r>
      <w:r w:rsidRPr="00576590">
        <w:rPr>
          <w:vertAlign w:val="superscript"/>
        </w:rPr>
        <w:footnoteReference w:id="9"/>
      </w:r>
      <w:r w:rsidRPr="00576590">
        <w:t xml:space="preserve"> was adopted on 21 May 2008. Member States have two years from the date of adoption to transpose the Directive; until then the existing legislation generally applies, with some provisions of the new Directive to be implemented sooner. </w:t>
      </w:r>
    </w:p>
    <w:p w:rsidR="00772CCF" w:rsidRPr="0064625C" w:rsidRDefault="00AA1BB0" w:rsidP="00AE1C19">
      <w:pPr>
        <w:spacing w:afterLines="60" w:after="144"/>
      </w:pPr>
      <w:r w:rsidRPr="0064625C">
        <w:t>Releases of carbon monoxide (CO), hydrocarbons (HC), nitrogen oxides (</w:t>
      </w:r>
      <w:proofErr w:type="spellStart"/>
      <w:r w:rsidRPr="0064625C">
        <w:t>NO</w:t>
      </w:r>
      <w:r w:rsidRPr="0064625C">
        <w:rPr>
          <w:vertAlign w:val="subscript"/>
        </w:rPr>
        <w:t>x</w:t>
      </w:r>
      <w:proofErr w:type="spellEnd"/>
      <w:r w:rsidRPr="0064625C">
        <w:t>) and particulate matter (PM) from vehicles are covered under the vehicle emission standards (so-called Euro standards). These are all measured separately for petrol and diesel cars as well as light and heavy goods vehicle classes, and contain maximum permitted emissions over a standard drive cycle.  There are currently five stages for cars and Light Commercial Vehicles (LCVs) – conventionally labelled with Arabic numerals - that have progressively tighter emissions limits.  Euro 4 has been in force for new types of vehicles since 1 January 2005 and since 1 January 2006 for all new vehicles.  A further two new standards, Euro 5 and Euro 6, were introduced in Regulation No 715/2007</w:t>
      </w:r>
      <w:r w:rsidRPr="00576590">
        <w:rPr>
          <w:vertAlign w:val="superscript"/>
        </w:rPr>
        <w:footnoteReference w:id="10"/>
      </w:r>
      <w:r w:rsidRPr="00576590">
        <w:t xml:space="preserve">, June 2007. Euro 5 has been in force since 1 September 2009 and sets tighter emission limits of particles and </w:t>
      </w:r>
      <w:proofErr w:type="spellStart"/>
      <w:r w:rsidRPr="00576590">
        <w:t>NO</w:t>
      </w:r>
      <w:r w:rsidRPr="00576590">
        <w:rPr>
          <w:vertAlign w:val="subscript"/>
        </w:rPr>
        <w:t>x</w:t>
      </w:r>
      <w:proofErr w:type="spellEnd"/>
      <w:r w:rsidRPr="0064625C">
        <w:t xml:space="preserve"> for new cars and vans sold in the EU, for example an 80% reduction in PM emissions and a 20% reduction in </w:t>
      </w:r>
      <w:proofErr w:type="spellStart"/>
      <w:r w:rsidRPr="0064625C">
        <w:t>NO</w:t>
      </w:r>
      <w:r w:rsidRPr="0064625C">
        <w:rPr>
          <w:vertAlign w:val="subscript"/>
        </w:rPr>
        <w:t>x</w:t>
      </w:r>
      <w:proofErr w:type="spellEnd"/>
      <w:r w:rsidRPr="0064625C">
        <w:t xml:space="preserve"> emissions from diesel cars compared with Euro 4 limits. Euro 6, which will enter into force on 1 September 2014, sets significantly lower limits for </w:t>
      </w:r>
      <w:proofErr w:type="spellStart"/>
      <w:r w:rsidRPr="0064625C">
        <w:t>NO</w:t>
      </w:r>
      <w:r w:rsidRPr="0064625C">
        <w:rPr>
          <w:vertAlign w:val="subscript"/>
        </w:rPr>
        <w:t>x</w:t>
      </w:r>
      <w:proofErr w:type="spellEnd"/>
      <w:r w:rsidRPr="0064625C">
        <w:t xml:space="preserve"> emissions from diesel cars (68% lower than the current Euro 4 limits). </w:t>
      </w:r>
    </w:p>
    <w:p w:rsidR="00772CCF" w:rsidRPr="0064625C" w:rsidRDefault="00AA1BB0" w:rsidP="00AE1C19">
      <w:pPr>
        <w:spacing w:afterLines="60" w:after="144"/>
      </w:pPr>
      <w:r w:rsidRPr="0064625C">
        <w:t xml:space="preserve">The emission classes for Heavy Duty Vehicles (HDVs) are also conventionally labelled with Roman numerals.  Euro IV entered into force on 9 November 2006 for new types of vehicles, while Euro V entered into force on 1 October 2008 and set a 43% reduction in the </w:t>
      </w:r>
      <w:proofErr w:type="spellStart"/>
      <w:r w:rsidRPr="0064625C">
        <w:t>NO</w:t>
      </w:r>
      <w:r w:rsidRPr="0064625C">
        <w:rPr>
          <w:vertAlign w:val="subscript"/>
        </w:rPr>
        <w:t>x</w:t>
      </w:r>
      <w:proofErr w:type="spellEnd"/>
      <w:r w:rsidRPr="0064625C">
        <w:t xml:space="preserve"> emission limit compared with Euro IV.  In December 2007 the European Commission released a proposal for a further, Euro VI stage which would apply from 1 April 2013 for new vehicle types and 1 October 2014 for all new registrations</w:t>
      </w:r>
      <w:r w:rsidRPr="00576590">
        <w:rPr>
          <w:vertAlign w:val="superscript"/>
        </w:rPr>
        <w:footnoteReference w:id="11"/>
      </w:r>
      <w:r w:rsidRPr="00576590">
        <w:t xml:space="preserve">.  Under Euro VI, the emission limits for HDVs would be </w:t>
      </w:r>
      <w:r w:rsidR="00AA6D22" w:rsidRPr="00576590">
        <w:t xml:space="preserve">further </w:t>
      </w:r>
      <w:r w:rsidRPr="0064625C">
        <w:t xml:space="preserve">reduced by 80% for </w:t>
      </w:r>
      <w:proofErr w:type="spellStart"/>
      <w:r w:rsidRPr="0064625C">
        <w:t>NO</w:t>
      </w:r>
      <w:r w:rsidRPr="0064625C">
        <w:rPr>
          <w:vertAlign w:val="subscript"/>
        </w:rPr>
        <w:t>x</w:t>
      </w:r>
      <w:proofErr w:type="spellEnd"/>
      <w:r w:rsidRPr="0064625C">
        <w:t xml:space="preserve"> and 68% for PM</w:t>
      </w:r>
      <w:r w:rsidR="00AA6D22" w:rsidRPr="0064625C">
        <w:t xml:space="preserve"> versus Euro V</w:t>
      </w:r>
      <w:r w:rsidRPr="0064625C">
        <w:t xml:space="preserve">. </w:t>
      </w:r>
    </w:p>
    <w:p w:rsidR="00772CCF" w:rsidRPr="0064625C" w:rsidRDefault="00AA1BB0" w:rsidP="00AE1C19">
      <w:pPr>
        <w:spacing w:afterLines="60" w:after="144"/>
      </w:pPr>
      <w:r w:rsidRPr="0064625C">
        <w:t>The stakeholder consultations for the Euro V and VI emission limits have shown that the only parameter of importance is the availability of sulphur-free fuels, which has since been implemented.</w:t>
      </w:r>
    </w:p>
    <w:p w:rsidR="00772CCF" w:rsidRPr="0064625C" w:rsidRDefault="000B4E5B" w:rsidP="00AE1C19">
      <w:pPr>
        <w:pStyle w:val="Heading3"/>
        <w:spacing w:afterLines="60" w:after="144"/>
      </w:pPr>
      <w:bookmarkStart w:id="27" w:name="_Toc122507138"/>
      <w:bookmarkStart w:id="28" w:name="_Ref149537060"/>
      <w:bookmarkStart w:id="29" w:name="_Ref150170257"/>
      <w:bookmarkStart w:id="30" w:name="_Ref150173526"/>
      <w:bookmarkStart w:id="31" w:name="_Ref243711951"/>
      <w:bookmarkStart w:id="32" w:name="_Toc278467023"/>
      <w:bookmarkStart w:id="33" w:name="_Toc283808672"/>
      <w:bookmarkStart w:id="34" w:name="_Ref283826958"/>
      <w:bookmarkStart w:id="35" w:name="_Toc283899326"/>
      <w:r w:rsidRPr="0064625C">
        <w:t>Fuel Quality</w:t>
      </w:r>
      <w:bookmarkEnd w:id="27"/>
      <w:bookmarkEnd w:id="28"/>
      <w:bookmarkEnd w:id="29"/>
      <w:bookmarkEnd w:id="30"/>
      <w:bookmarkEnd w:id="31"/>
      <w:bookmarkEnd w:id="32"/>
      <w:bookmarkEnd w:id="33"/>
      <w:bookmarkEnd w:id="34"/>
      <w:bookmarkEnd w:id="35"/>
    </w:p>
    <w:p w:rsidR="002B0720" w:rsidRPr="0064625C" w:rsidRDefault="00AA1BB0" w:rsidP="00AE1C19">
      <w:pPr>
        <w:spacing w:afterLines="60" w:after="144"/>
      </w:pPr>
      <w:r w:rsidRPr="0064625C">
        <w:t>There are currently six key documents that set requirements for the quality of fuel sold in the EU and the monitoring and reporting of fuel quality.  These are as follows</w:t>
      </w:r>
      <w:r w:rsidR="002E420B" w:rsidRPr="0064625C">
        <w:t>;</w:t>
      </w:r>
    </w:p>
    <w:p w:rsidR="00772CCF" w:rsidRPr="0064625C" w:rsidRDefault="00AA1BB0" w:rsidP="005A66C7">
      <w:pPr>
        <w:numPr>
          <w:ilvl w:val="0"/>
          <w:numId w:val="9"/>
        </w:numPr>
        <w:spacing w:afterLines="60" w:after="144"/>
      </w:pPr>
      <w:r w:rsidRPr="0064625C">
        <w:t>Directive 98/70/EC;</w:t>
      </w:r>
    </w:p>
    <w:p w:rsidR="00772CCF" w:rsidRPr="0064625C" w:rsidRDefault="00AA1BB0" w:rsidP="005A66C7">
      <w:pPr>
        <w:numPr>
          <w:ilvl w:val="0"/>
          <w:numId w:val="9"/>
        </w:numPr>
        <w:spacing w:afterLines="60" w:after="144"/>
      </w:pPr>
      <w:r w:rsidRPr="0064625C">
        <w:t>Commission Decision 2002/159/EC;</w:t>
      </w:r>
    </w:p>
    <w:p w:rsidR="00772CCF" w:rsidRPr="0064625C" w:rsidRDefault="00AA1BB0" w:rsidP="005A66C7">
      <w:pPr>
        <w:numPr>
          <w:ilvl w:val="0"/>
          <w:numId w:val="9"/>
        </w:numPr>
        <w:spacing w:afterLines="60" w:after="144"/>
      </w:pPr>
      <w:r w:rsidRPr="0064625C">
        <w:t>European Standard EN 14274:2003;</w:t>
      </w:r>
    </w:p>
    <w:p w:rsidR="00772CCF" w:rsidRPr="0064625C" w:rsidRDefault="00AA1BB0" w:rsidP="005A66C7">
      <w:pPr>
        <w:numPr>
          <w:ilvl w:val="0"/>
          <w:numId w:val="9"/>
        </w:numPr>
        <w:spacing w:afterLines="60" w:after="144"/>
      </w:pPr>
      <w:r w:rsidRPr="0064625C">
        <w:t>Directive 2003/17/EC;</w:t>
      </w:r>
    </w:p>
    <w:p w:rsidR="00772CCF" w:rsidRPr="0064625C" w:rsidRDefault="00AA1BB0" w:rsidP="005A66C7">
      <w:pPr>
        <w:numPr>
          <w:ilvl w:val="0"/>
          <w:numId w:val="9"/>
        </w:numPr>
        <w:spacing w:afterLines="60" w:after="144"/>
      </w:pPr>
      <w:r w:rsidRPr="0064625C">
        <w:t>Commission Recommendation 2005/27/EC;</w:t>
      </w:r>
    </w:p>
    <w:p w:rsidR="00772CCF" w:rsidRPr="0064625C" w:rsidRDefault="00AA1BB0" w:rsidP="005A66C7">
      <w:pPr>
        <w:numPr>
          <w:ilvl w:val="0"/>
          <w:numId w:val="9"/>
        </w:numPr>
        <w:spacing w:afterLines="60" w:after="144"/>
      </w:pPr>
      <w:r w:rsidRPr="0064625C">
        <w:t>Directive 2009/30/EC</w:t>
      </w:r>
    </w:p>
    <w:p w:rsidR="00772CCF" w:rsidRPr="0064625C" w:rsidRDefault="00AA1BB0" w:rsidP="00AE1C19">
      <w:pPr>
        <w:spacing w:afterLines="60" w:after="144"/>
      </w:pPr>
      <w:r w:rsidRPr="0064625C">
        <w:lastRenderedPageBreak/>
        <w:t>The parameters covered in the fuel quality standards outlined in Directive 98/70/EC fall loosely into two categories.  The first include physical properties, such as octane number</w:t>
      </w:r>
      <w:r w:rsidRPr="0064625C">
        <w:rPr>
          <w:color w:val="FF0000"/>
        </w:rPr>
        <w:t xml:space="preserve"> </w:t>
      </w:r>
      <w:r w:rsidRPr="0064625C">
        <w:t xml:space="preserve">(RON and MON) for petrol; </w:t>
      </w:r>
      <w:proofErr w:type="spellStart"/>
      <w:r w:rsidRPr="0064625C">
        <w:t>Cetane</w:t>
      </w:r>
      <w:proofErr w:type="spellEnd"/>
      <w:r w:rsidRPr="0064625C">
        <w:t xml:space="preserve"> number and density for diesel. These need to be within certain limits in order for internal combustion engines to function efficiently, and have an impact on emissions of both air quality pollutants and CO</w:t>
      </w:r>
      <w:r w:rsidRPr="0064625C">
        <w:rPr>
          <w:vertAlign w:val="subscript"/>
        </w:rPr>
        <w:t>2</w:t>
      </w:r>
      <w:r w:rsidRPr="0064625C">
        <w:t>.  The second category includes fuel content that may be more directly linked to harmful emissions, such as hydrocarbons, sulphur and lead content.  The standards are listed within Commission Decision 2002/159/EC.</w:t>
      </w:r>
    </w:p>
    <w:p w:rsidR="00772CCF" w:rsidRPr="00576590" w:rsidRDefault="00AA1BB0" w:rsidP="00AE1C19">
      <w:pPr>
        <w:spacing w:afterLines="60" w:after="144"/>
      </w:pPr>
      <w:r w:rsidRPr="0064625C">
        <w:t xml:space="preserve">A general ban on the marketing of leaded petrol was agreed by EU institutions from 2000.  Sulphur is of particular interest as its presence in fuels can harm the effectiveness of several existing and emerging automotive technologies such as three-way catalytic converters, oxidation catalysts, </w:t>
      </w:r>
      <w:proofErr w:type="spellStart"/>
      <w:r w:rsidRPr="0064625C">
        <w:t>NO</w:t>
      </w:r>
      <w:r w:rsidRPr="0064625C">
        <w:rPr>
          <w:vertAlign w:val="subscript"/>
        </w:rPr>
        <w:t>x</w:t>
      </w:r>
      <w:proofErr w:type="spellEnd"/>
      <w:r w:rsidRPr="0064625C">
        <w:t xml:space="preserve"> </w:t>
      </w:r>
      <w:proofErr w:type="spellStart"/>
      <w:r w:rsidRPr="0064625C">
        <w:t>adsorber</w:t>
      </w:r>
      <w:proofErr w:type="spellEnd"/>
      <w:r w:rsidRPr="0064625C">
        <w:t xml:space="preserve"> catalysts (NACs) and particulate traps.  The mandatory limit for sulphur in 2005 was set at 50 ppm for petrol and diesel.  Some EU states already provided fuel in previous years at &lt;50 ppm ahead of this mandatory requirement.  Debate as to whether the 2005 limit should be reduced further prompted the EC to launch a consultation with stakeholders in 2000</w:t>
      </w:r>
      <w:r w:rsidRPr="00576590">
        <w:rPr>
          <w:vertAlign w:val="superscript"/>
        </w:rPr>
        <w:footnoteReference w:id="12"/>
      </w:r>
      <w:r w:rsidRPr="00576590">
        <w:t xml:space="preserve">.  The decision to amend Directive 98/70/EC resulted in a requirement for sulphur-free fuel (&lt;10 ppm sulphur) to be made available </w:t>
      </w:r>
      <w:r w:rsidRPr="00576590">
        <w:rPr>
          <w:i/>
          <w:iCs/>
        </w:rPr>
        <w:t>“on an appropriately balanced geographical basis”</w:t>
      </w:r>
      <w:r w:rsidRPr="0064625C">
        <w:t xml:space="preserve"> from January 2005</w:t>
      </w:r>
      <w:r w:rsidRPr="00576590">
        <w:rPr>
          <w:vertAlign w:val="superscript"/>
        </w:rPr>
        <w:footnoteReference w:id="13"/>
      </w:r>
      <w:r w:rsidRPr="00576590">
        <w:t xml:space="preserve"> (with annual reporting in availability</w:t>
      </w:r>
      <w:r w:rsidRPr="00576590">
        <w:rPr>
          <w:vertAlign w:val="superscript"/>
        </w:rPr>
        <w:footnoteReference w:id="14"/>
      </w:r>
      <w:r w:rsidRPr="00576590">
        <w:t>).  Full mandatory conversion to sulphur-free petrol was to be implemented and achieved before 2009. The Commission has not found any grounds to propose prolonging that date. These requirements are implemented under the amending Directive 2003/17/EC</w:t>
      </w:r>
      <w:r w:rsidRPr="00576590">
        <w:rPr>
          <w:vertAlign w:val="superscript"/>
        </w:rPr>
        <w:footnoteReference w:id="15"/>
      </w:r>
      <w:r w:rsidRPr="00576590">
        <w:t xml:space="preserve">.  </w:t>
      </w:r>
    </w:p>
    <w:p w:rsidR="00772CCF" w:rsidRPr="0064625C" w:rsidRDefault="00AA1BB0" w:rsidP="00AE1C19">
      <w:pPr>
        <w:spacing w:afterLines="60" w:after="144"/>
      </w:pPr>
      <w:r w:rsidRPr="00576590">
        <w:t>The European Commission has conducted a review of the fuel quality Directive (98/70/EC).</w:t>
      </w:r>
      <w:r w:rsidR="002E420B" w:rsidRPr="0064625C">
        <w:t xml:space="preserve">  </w:t>
      </w:r>
      <w:r w:rsidRPr="0064625C">
        <w:t xml:space="preserve">The publicly available information on the review is published at </w:t>
      </w:r>
      <w:hyperlink r:id="rId22" w:history="1">
        <w:r w:rsidR="002E420B" w:rsidRPr="00576590">
          <w:rPr>
            <w:rStyle w:val="Hyperlink"/>
          </w:rPr>
          <w:t>https://circabc.europa.eu/faces/jsp/extension/wai/navigation/container.jsp</w:t>
        </w:r>
      </w:hyperlink>
      <w:r w:rsidR="0028712C" w:rsidRPr="00576590">
        <w:t xml:space="preserve">. </w:t>
      </w:r>
      <w:r w:rsidR="002E420B" w:rsidRPr="00576590">
        <w:t xml:space="preserve"> </w:t>
      </w:r>
      <w:r w:rsidRPr="00576590">
        <w:t>Following this review, the Commission made a proposal in early 2007 to modify certain aspects of the Directive, which was subsequently adopted as Directive 2009/30. This is discussed in more detail later in this section.</w:t>
      </w:r>
    </w:p>
    <w:p w:rsidR="00772CCF" w:rsidRPr="0064625C" w:rsidRDefault="000B4E5B" w:rsidP="00AE1C19">
      <w:pPr>
        <w:pStyle w:val="Heading4"/>
        <w:spacing w:afterLines="60" w:after="144"/>
      </w:pPr>
      <w:bookmarkStart w:id="36" w:name="_Ref80783522"/>
      <w:bookmarkStart w:id="37" w:name="_Toc122507139"/>
      <w:bookmarkStart w:id="38" w:name="_Toc278467024"/>
      <w:r w:rsidRPr="0064625C">
        <w:t>Reporting on Fuel Quality from 200</w:t>
      </w:r>
      <w:bookmarkEnd w:id="36"/>
      <w:bookmarkEnd w:id="37"/>
      <w:r w:rsidRPr="0064625C">
        <w:t>5</w:t>
      </w:r>
      <w:bookmarkEnd w:id="38"/>
    </w:p>
    <w:p w:rsidR="00772CCF" w:rsidRPr="0064625C" w:rsidRDefault="00AA1BB0" w:rsidP="00AE1C19">
      <w:pPr>
        <w:spacing w:afterLines="60" w:after="144"/>
      </w:pPr>
      <w:r w:rsidRPr="0064625C">
        <w:t>Amendments to Directive 98/70/EC made in 2003 (Directive 2003/17/EC) required Member States to develop Fuel Quality Monitoring Systems (FQMS) in accordance with European Standard EN 14274:2003 and to implement these monitoring systems by 1 January 2004. A summary of monitoring and reporting requirements under the standard follows:</w:t>
      </w:r>
    </w:p>
    <w:p w:rsidR="00772CCF" w:rsidRPr="0064625C" w:rsidRDefault="00AA1BB0" w:rsidP="005A66C7">
      <w:pPr>
        <w:numPr>
          <w:ilvl w:val="0"/>
          <w:numId w:val="11"/>
        </w:numPr>
        <w:spacing w:afterLines="60" w:after="144"/>
      </w:pPr>
      <w:r w:rsidRPr="0064625C">
        <w:t xml:space="preserve">Specification of information requirements in order to set up the FQMS, including regional level data (number of </w:t>
      </w:r>
      <w:r w:rsidRPr="0064625C">
        <w:rPr>
          <w:bCs/>
        </w:rPr>
        <w:t>refuelling stations</w:t>
      </w:r>
      <w:r w:rsidRPr="0064625C">
        <w:t xml:space="preserve">, sales, population and number of vehicles); </w:t>
      </w:r>
    </w:p>
    <w:p w:rsidR="00772CCF" w:rsidRPr="0064625C" w:rsidRDefault="00AA1BB0" w:rsidP="005A66C7">
      <w:pPr>
        <w:numPr>
          <w:ilvl w:val="0"/>
          <w:numId w:val="11"/>
        </w:numPr>
        <w:spacing w:afterLines="60" w:after="144"/>
      </w:pPr>
      <w:r w:rsidRPr="0064625C">
        <w:t>The system is to be run twice a year, for the summer and the winter periods (as summer and winter fuels have different specifications);</w:t>
      </w:r>
    </w:p>
    <w:p w:rsidR="00772CCF" w:rsidRPr="0064625C" w:rsidRDefault="00AA1BB0" w:rsidP="005A66C7">
      <w:pPr>
        <w:numPr>
          <w:ilvl w:val="0"/>
          <w:numId w:val="11"/>
        </w:numPr>
        <w:spacing w:afterLines="60" w:after="144"/>
      </w:pPr>
      <w:r w:rsidRPr="0064625C">
        <w:t xml:space="preserve">Specification of the minimum number of sample </w:t>
      </w:r>
      <w:r w:rsidRPr="0064625C">
        <w:rPr>
          <w:u w:val="single"/>
        </w:rPr>
        <w:t>sites</w:t>
      </w:r>
      <w:r w:rsidRPr="0064625C">
        <w:rPr>
          <w:i/>
          <w:iCs/>
        </w:rPr>
        <w:t xml:space="preserve"> </w:t>
      </w:r>
      <w:r w:rsidRPr="0064625C">
        <w:t>of fuel grades required (in order to make the FQMS as robust and representative as possible), depending on the statistical model being used (chosen depending on the size of the country and how it is split into regions);</w:t>
      </w:r>
    </w:p>
    <w:p w:rsidR="00772CCF" w:rsidRPr="0064625C" w:rsidRDefault="00AA1BB0" w:rsidP="005A66C7">
      <w:pPr>
        <w:numPr>
          <w:ilvl w:val="0"/>
          <w:numId w:val="11"/>
        </w:numPr>
        <w:spacing w:afterLines="60" w:after="144"/>
      </w:pPr>
      <w:r w:rsidRPr="0064625C">
        <w:lastRenderedPageBreak/>
        <w:t>Specification of a list of all retail (public vehicle) and commercial (private fleet) fuel dispensing sites is required (by region) and that sampling should take place across randomly selected samples of these;</w:t>
      </w:r>
    </w:p>
    <w:p w:rsidR="00772CCF" w:rsidRPr="0064625C" w:rsidRDefault="00AA1BB0" w:rsidP="005A66C7">
      <w:pPr>
        <w:numPr>
          <w:ilvl w:val="0"/>
          <w:numId w:val="11"/>
        </w:numPr>
        <w:spacing w:afterLines="60" w:after="144"/>
      </w:pPr>
      <w:r w:rsidRPr="0064625C">
        <w:t>Specification of the minimum number of samples/sites for fuel grades with less than 10% of sales.</w:t>
      </w:r>
    </w:p>
    <w:p w:rsidR="002B0720" w:rsidRPr="0064625C" w:rsidRDefault="00AA1BB0" w:rsidP="00AE1C19">
      <w:pPr>
        <w:spacing w:afterLines="60" w:after="144"/>
      </w:pPr>
      <w:r w:rsidRPr="0064625C">
        <w:t>Directive 2003/17/EC require</w:t>
      </w:r>
      <w:r w:rsidR="00DA2B38" w:rsidRPr="0064625C">
        <w:t>d</w:t>
      </w:r>
      <w:r w:rsidRPr="0064625C">
        <w:t xml:space="preserve"> that Member States report on the geographical availability of sulphur free fuels</w:t>
      </w:r>
      <w:r w:rsidR="00DA2B38" w:rsidRPr="0064625C">
        <w:t xml:space="preserve"> during the phase-in period before all fuels had to become sulphur-free</w:t>
      </w:r>
      <w:r w:rsidRPr="0064625C">
        <w:t>, but neither the Directive nor EN 1427</w:t>
      </w:r>
      <w:r w:rsidR="00D31A20" w:rsidRPr="0064625C">
        <w:t>4</w:t>
      </w:r>
      <w:r w:rsidRPr="0064625C">
        <w:t xml:space="preserve"> defined what the appropriate geographical availability should be or how to measure this. These issues were addressed in Commission Recommendation 2005/27/EC, which contains guidance on what constitutes appropriate geographical availability and suggests a range of methods (options) by which Member States can calculate and report on geographical availability.  However, the recommendations </w:t>
      </w:r>
      <w:r w:rsidR="00DA2B38" w:rsidRPr="0064625C">
        <w:t xml:space="preserve">were </w:t>
      </w:r>
      <w:r w:rsidRPr="0064625C">
        <w:t>not mandatory and many Member States d</w:t>
      </w:r>
      <w:r w:rsidR="00DA2B38" w:rsidRPr="0064625C">
        <w:t>id</w:t>
      </w:r>
      <w:r w:rsidRPr="0064625C">
        <w:t xml:space="preserve"> not supply this level of detail in their reports</w:t>
      </w:r>
      <w:r w:rsidR="00DA2B38" w:rsidRPr="0064625C">
        <w:t xml:space="preserve"> during the phase in period for sulphur-free fuels</w:t>
      </w:r>
      <w:r w:rsidRPr="0064625C">
        <w:t xml:space="preserve">.  </w:t>
      </w:r>
    </w:p>
    <w:p w:rsidR="00D31A20" w:rsidRPr="0064625C" w:rsidRDefault="00AA1BB0" w:rsidP="00D31A20">
      <w:pPr>
        <w:spacing w:afterLines="60" w:after="144"/>
        <w:rPr>
          <w:iCs/>
        </w:rPr>
      </w:pPr>
      <w:r w:rsidRPr="0064625C">
        <w:t>The progressive adoption of EN 1427</w:t>
      </w:r>
      <w:r w:rsidR="00D31A20" w:rsidRPr="0064625C">
        <w:t>4</w:t>
      </w:r>
      <w:r w:rsidRPr="0064625C">
        <w:t xml:space="preserve"> by Member States is leading to greater consistency in the data available for assessment of the various fuel quality parameters and Member States have been making efforts to improve their understanding of reporting requirements for the purposes of this summary report.  However, there is an option in Directive 2003/17/EC, in which: </w:t>
      </w:r>
      <w:r w:rsidRPr="0064625C">
        <w:rPr>
          <w:i/>
          <w:iCs/>
        </w:rPr>
        <w:t>“the use of an alternative fuel quality monitoring system may be permitted provided that such a system ensures results of equivalent confidence”</w:t>
      </w:r>
      <w:r w:rsidRPr="0064625C">
        <w:rPr>
          <w:iCs/>
        </w:rPr>
        <w:t xml:space="preserve">.  This means that some Member States use alternative systems, i.e. </w:t>
      </w:r>
      <w:r w:rsidRPr="0064625C">
        <w:rPr>
          <w:iCs/>
          <w:u w:val="single"/>
        </w:rPr>
        <w:t>national systems</w:t>
      </w:r>
      <w:r w:rsidRPr="0064625C">
        <w:rPr>
          <w:iCs/>
        </w:rPr>
        <w:t xml:space="preserve">, thus reducing both the ease of direct comparisons between different Member States and the guarantee of availability of certain data. </w:t>
      </w:r>
      <w:r w:rsidR="00D31A20" w:rsidRPr="0064625C">
        <w:rPr>
          <w:iCs/>
        </w:rPr>
        <w:t xml:space="preserve"> </w:t>
      </w:r>
    </w:p>
    <w:p w:rsidR="00772CCF" w:rsidRPr="0064625C" w:rsidRDefault="000B4E5B" w:rsidP="00AE1C19">
      <w:pPr>
        <w:pStyle w:val="Heading4"/>
        <w:spacing w:afterLines="60" w:after="144"/>
      </w:pPr>
      <w:r w:rsidRPr="0064625C">
        <w:t>Reporting on Fuel Quality from 2009</w:t>
      </w:r>
    </w:p>
    <w:p w:rsidR="00772CCF" w:rsidRPr="0064625C" w:rsidRDefault="00AA1BB0" w:rsidP="00AE1C19">
      <w:pPr>
        <w:spacing w:afterLines="60" w:after="144"/>
      </w:pPr>
      <w:r w:rsidRPr="0064625C">
        <w:t xml:space="preserve">EU Directive 98/70/EC as amended specifies mandatory quality requirements for all petrol, diesel and gas oil for use in non-road mobile machinery (NRMM) sold in the EU. The specified quality requirements are designed to deliver air quality benefits directly (e.g. by limiting lead and benzene content of petrol) or indirectly (e.g. by limiting sulphur content to enable efficient and durable operation of catalytic after treatment systems) and to standardise key operability parameters (e.g. octane rating of petrol and </w:t>
      </w:r>
      <w:proofErr w:type="spellStart"/>
      <w:r w:rsidRPr="0064625C">
        <w:t>cetane</w:t>
      </w:r>
      <w:proofErr w:type="spellEnd"/>
      <w:r w:rsidRPr="0064625C">
        <w:t xml:space="preserve"> number of diesel) to support a common market for vehicles. </w:t>
      </w:r>
    </w:p>
    <w:p w:rsidR="00772CCF" w:rsidRPr="0064625C" w:rsidRDefault="00AA1BB0" w:rsidP="00AE1C19">
      <w:pPr>
        <w:spacing w:afterLines="60" w:after="144"/>
      </w:pPr>
      <w:r w:rsidRPr="0064625C">
        <w:t xml:space="preserve">The Commission’s amendments to the original Directive (Directive 98/70/EC) delete a number of now obsolete requirements and Member States are required to bring laws, regulations and the administrative provisions necessary to comply with amendments to the Directive into force no later than 31 December 2010.  In addition the amendments make a number of changes to requirements, summarised briefly as follows: </w:t>
      </w:r>
    </w:p>
    <w:p w:rsidR="00772CCF" w:rsidRPr="0064625C" w:rsidRDefault="00AA1BB0" w:rsidP="0064625C">
      <w:pPr>
        <w:numPr>
          <w:ilvl w:val="0"/>
          <w:numId w:val="12"/>
        </w:numPr>
        <w:spacing w:afterLines="50"/>
        <w:ind w:left="538" w:hanging="357"/>
      </w:pPr>
      <w:r w:rsidRPr="0064625C">
        <w:t xml:space="preserve">Introduction of a requirement for fuel suppliers to report on the lifecycle greenhouse gas emissions of their fuels. </w:t>
      </w:r>
    </w:p>
    <w:p w:rsidR="00772CCF" w:rsidRPr="0064625C" w:rsidRDefault="00AA1BB0" w:rsidP="0064625C">
      <w:pPr>
        <w:numPr>
          <w:ilvl w:val="0"/>
          <w:numId w:val="12"/>
        </w:numPr>
        <w:spacing w:afterLines="50"/>
        <w:ind w:left="538" w:hanging="357"/>
      </w:pPr>
      <w:r w:rsidRPr="0064625C">
        <w:t>Revision to the definition of 'Arctic or severe' conditions based on winter temperatures being below the EU average.</w:t>
      </w:r>
    </w:p>
    <w:p w:rsidR="00772CCF" w:rsidRPr="0064625C" w:rsidRDefault="00AA1BB0" w:rsidP="0064625C">
      <w:pPr>
        <w:numPr>
          <w:ilvl w:val="0"/>
          <w:numId w:val="12"/>
        </w:numPr>
        <w:spacing w:afterLines="50"/>
        <w:ind w:left="538" w:hanging="357"/>
      </w:pPr>
      <w:r w:rsidRPr="0064625C">
        <w:t xml:space="preserve"> Amendment to the maximum distillation point of diesel fuels and gas oils for Member States with severe weather conditions.  </w:t>
      </w:r>
    </w:p>
    <w:p w:rsidR="00772CCF" w:rsidRPr="0064625C" w:rsidRDefault="00AA1BB0" w:rsidP="0064625C">
      <w:pPr>
        <w:numPr>
          <w:ilvl w:val="0"/>
          <w:numId w:val="12"/>
        </w:numPr>
        <w:spacing w:afterLines="50"/>
        <w:ind w:left="538" w:hanging="357"/>
      </w:pPr>
      <w:r w:rsidRPr="0064625C">
        <w:t>Introduction of a new grade of petrol with up to 10% ethanol by volume (an increase in the current limit of 5%).</w:t>
      </w:r>
    </w:p>
    <w:p w:rsidR="00772CCF" w:rsidRPr="0064625C" w:rsidRDefault="00AA1BB0" w:rsidP="0064625C">
      <w:pPr>
        <w:numPr>
          <w:ilvl w:val="0"/>
          <w:numId w:val="12"/>
        </w:numPr>
        <w:spacing w:afterLines="50"/>
        <w:ind w:left="538" w:hanging="357"/>
      </w:pPr>
      <w:r w:rsidRPr="0064625C">
        <w:t>A requirement to update EN 590:2004 diesel fuel standards to enable placing diesel fuel with a higher bioethanol content on the market than provided for in the standard.</w:t>
      </w:r>
    </w:p>
    <w:p w:rsidR="00772CCF" w:rsidRPr="0064625C" w:rsidRDefault="00AA1BB0" w:rsidP="0064625C">
      <w:pPr>
        <w:numPr>
          <w:ilvl w:val="0"/>
          <w:numId w:val="12"/>
        </w:numPr>
        <w:spacing w:afterLines="50"/>
        <w:ind w:left="538" w:hanging="357"/>
      </w:pPr>
      <w:r w:rsidRPr="0064625C">
        <w:t xml:space="preserve">Creates provision for derogation (subject to Commission assessment), whereby petrol fuels with added ethanol may be allowed a higher summer vapour pressure where the </w:t>
      </w:r>
      <w:r w:rsidRPr="0064625C">
        <w:lastRenderedPageBreak/>
        <w:t>increase in vapour pressure corresponds with the additional ethanol content and ethanol added is a biofuel.</w:t>
      </w:r>
    </w:p>
    <w:p w:rsidR="00772CCF" w:rsidRPr="0064625C" w:rsidRDefault="00AA1BB0" w:rsidP="0064625C">
      <w:pPr>
        <w:numPr>
          <w:ilvl w:val="0"/>
          <w:numId w:val="12"/>
        </w:numPr>
        <w:spacing w:afterLines="50"/>
        <w:ind w:left="538" w:hanging="357"/>
      </w:pPr>
      <w:r w:rsidRPr="0064625C">
        <w:t>Member States are required to ensure that suppliers market petrol with a maximum oxygen content of 2.7 % and a maximum ethanol content of 5 % until 2013.  They may require the placing on the market of such petrol for a longer period if Member States consider it necessary. They shall also ensure the provision of appropriate information to consumers concerning the biofuel content of petrol and, in particular, on the appropriate use of different blends of petrol.</w:t>
      </w:r>
    </w:p>
    <w:p w:rsidR="00772CCF" w:rsidRPr="0064625C" w:rsidRDefault="00AA1BB0" w:rsidP="0064625C">
      <w:pPr>
        <w:numPr>
          <w:ilvl w:val="0"/>
          <w:numId w:val="12"/>
        </w:numPr>
        <w:spacing w:afterLines="50"/>
        <w:ind w:left="538" w:hanging="357"/>
      </w:pPr>
      <w:r w:rsidRPr="0064625C">
        <w:t>The Commission has been tasked with developing a test methodology for approving metallic additives for use in fuels.</w:t>
      </w:r>
    </w:p>
    <w:p w:rsidR="00772CCF" w:rsidRPr="0064625C" w:rsidRDefault="00AA1BB0" w:rsidP="0064625C">
      <w:pPr>
        <w:numPr>
          <w:ilvl w:val="0"/>
          <w:numId w:val="12"/>
        </w:numPr>
        <w:spacing w:afterLines="50"/>
        <w:ind w:left="538" w:hanging="357"/>
        <w:rPr>
          <w:bCs/>
        </w:rPr>
      </w:pPr>
      <w:r w:rsidRPr="0064625C">
        <w:t xml:space="preserve">Additionally, the presence of </w:t>
      </w:r>
      <w:proofErr w:type="spellStart"/>
      <w:r w:rsidRPr="0064625C">
        <w:t>methylcyclopentadienyl</w:t>
      </w:r>
      <w:proofErr w:type="spellEnd"/>
      <w:r w:rsidRPr="0064625C">
        <w:t xml:space="preserve"> manganese </w:t>
      </w:r>
      <w:proofErr w:type="spellStart"/>
      <w:r w:rsidRPr="0064625C">
        <w:t>tricarbonyl</w:t>
      </w:r>
      <w:proofErr w:type="spellEnd"/>
      <w:r w:rsidRPr="0064625C">
        <w:t xml:space="preserve"> (MMT) in fuel shall be limited to 6mg of manganese per litre from 1 January 2011; the limit will be reduced to 2mg of manganese per litre from 1 January 2014. </w:t>
      </w:r>
    </w:p>
    <w:p w:rsidR="00772CCF" w:rsidRPr="0064625C" w:rsidRDefault="00AD74E6" w:rsidP="00AE1C19">
      <w:pPr>
        <w:pStyle w:val="Heading1"/>
        <w:spacing w:afterLines="60" w:after="144"/>
      </w:pPr>
      <w:bookmarkStart w:id="39" w:name="_Toc333400144"/>
      <w:r w:rsidRPr="0064625C">
        <w:lastRenderedPageBreak/>
        <w:t>Member State Summaries: Reporting Format and Requirements</w:t>
      </w:r>
      <w:bookmarkEnd w:id="39"/>
    </w:p>
    <w:tbl>
      <w:tblPr>
        <w:tblW w:w="0" w:type="auto"/>
        <w:tblInd w:w="2" w:type="dxa"/>
        <w:tblLook w:val="00A0" w:firstRow="1" w:lastRow="0" w:firstColumn="1" w:lastColumn="0" w:noHBand="0" w:noVBand="0"/>
      </w:tblPr>
      <w:tblGrid>
        <w:gridCol w:w="9072"/>
      </w:tblGrid>
      <w:tr w:rsidR="00FD3A22" w:rsidRPr="0064625C" w:rsidTr="00AD74E6">
        <w:tc>
          <w:tcPr>
            <w:tcW w:w="9072" w:type="dxa"/>
            <w:shd w:val="clear" w:color="auto" w:fill="008000"/>
          </w:tcPr>
          <w:p w:rsidR="00A94B66" w:rsidRPr="0064625C" w:rsidRDefault="00AA1BB0" w:rsidP="00A94B66">
            <w:pPr>
              <w:spacing w:before="120" w:after="144"/>
              <w:rPr>
                <w:b/>
                <w:color w:val="FFFFFF"/>
              </w:rPr>
            </w:pPr>
            <w:r w:rsidRPr="0064625C">
              <w:rPr>
                <w:b/>
                <w:color w:val="FFFFFF"/>
              </w:rPr>
              <w:t>Key Messages</w:t>
            </w:r>
          </w:p>
        </w:tc>
      </w:tr>
      <w:tr w:rsidR="00AD74E6" w:rsidRPr="0064625C" w:rsidTr="00AD74E6">
        <w:tc>
          <w:tcPr>
            <w:tcW w:w="9072" w:type="dxa"/>
            <w:shd w:val="clear" w:color="auto" w:fill="008000"/>
          </w:tcPr>
          <w:p w:rsidR="00AD74E6" w:rsidRPr="0064625C" w:rsidRDefault="00AA1BB0" w:rsidP="00AE1C19">
            <w:pPr>
              <w:spacing w:afterLines="60" w:after="144"/>
              <w:rPr>
                <w:color w:val="FFFFFF"/>
              </w:rPr>
            </w:pPr>
            <w:r w:rsidRPr="0064625C">
              <w:rPr>
                <w:color w:val="FFFFFF"/>
              </w:rPr>
              <w:t xml:space="preserve">The Reporting Template has been provided to help Member States to comply with </w:t>
            </w:r>
            <w:r w:rsidR="00D31A20" w:rsidRPr="0064625C">
              <w:rPr>
                <w:color w:val="FFFFFF"/>
              </w:rPr>
              <w:t xml:space="preserve">Fuel Quality </w:t>
            </w:r>
            <w:r w:rsidRPr="0064625C">
              <w:rPr>
                <w:color w:val="FFFFFF"/>
              </w:rPr>
              <w:t>Directive requirements.  Use of the template is recommended to ensure that the reported information is complete, thus reducing the need for further clarification to be sought.</w:t>
            </w:r>
          </w:p>
          <w:p w:rsidR="00772CCF" w:rsidRPr="0064625C" w:rsidRDefault="00AA1BB0" w:rsidP="00AE1C19">
            <w:pPr>
              <w:spacing w:afterLines="60" w:after="144"/>
              <w:rPr>
                <w:color w:val="FFFFFF"/>
                <w:sz w:val="4"/>
                <w:szCs w:val="4"/>
              </w:rPr>
            </w:pPr>
            <w:r w:rsidRPr="0064625C">
              <w:rPr>
                <w:color w:val="FFFFFF"/>
              </w:rPr>
              <w:t xml:space="preserve">This section provides an outline of the presentation and format of Member State Fuel Quality Monitoring summary sections.   </w:t>
            </w:r>
          </w:p>
        </w:tc>
      </w:tr>
    </w:tbl>
    <w:p w:rsidR="00AD74E6" w:rsidRPr="0064625C" w:rsidRDefault="00AA1BB0" w:rsidP="00AE1C19">
      <w:pPr>
        <w:spacing w:before="240" w:afterLines="60" w:after="144"/>
      </w:pPr>
      <w:r w:rsidRPr="0064625C">
        <w:t xml:space="preserve">Information in the Member State summary sections has been provided by Member States either as part of their Fuel Quality Monitoring report for 2010, or following a request for clarification </w:t>
      </w:r>
      <w:r w:rsidR="00D31A20" w:rsidRPr="0064625C">
        <w:t xml:space="preserve">- </w:t>
      </w:r>
      <w:r w:rsidRPr="0064625C">
        <w:t>where necessary.</w:t>
      </w:r>
    </w:p>
    <w:p w:rsidR="00772CCF" w:rsidRPr="0064625C" w:rsidRDefault="00AA1BB0" w:rsidP="00AE1C19">
      <w:pPr>
        <w:spacing w:afterLines="60" w:after="144"/>
      </w:pPr>
      <w:r w:rsidRPr="0064625C">
        <w:t>The EU Fuel Quality Monitoring Submissi</w:t>
      </w:r>
      <w:r w:rsidR="00A26C1E" w:rsidRPr="0064625C">
        <w:t xml:space="preserve">ons Reporting Template (Appendix </w:t>
      </w:r>
      <w:r w:rsidR="00A26C1E" w:rsidRPr="00576590">
        <w:fldChar w:fldCharType="begin"/>
      </w:r>
      <w:r w:rsidR="00A26C1E" w:rsidRPr="0064625C">
        <w:instrText xml:space="preserve"> REF _Ref309811319 \w \h </w:instrText>
      </w:r>
      <w:r w:rsidR="00A26C1E" w:rsidRPr="00576590">
        <w:fldChar w:fldCharType="separate"/>
      </w:r>
      <w:r w:rsidR="0012336E">
        <w:t>34.2</w:t>
      </w:r>
      <w:r w:rsidR="00A26C1E" w:rsidRPr="00576590">
        <w:fldChar w:fldCharType="end"/>
      </w:r>
      <w:r w:rsidRPr="00576590">
        <w:t>)</w:t>
      </w:r>
      <w:r w:rsidRPr="00576590">
        <w:rPr>
          <w:b/>
        </w:rPr>
        <w:t xml:space="preserve"> </w:t>
      </w:r>
      <w:r w:rsidRPr="00576590">
        <w:t xml:space="preserve">was designed based on the reporting requirements of the Directives and was updated most recently </w:t>
      </w:r>
      <w:r w:rsidR="00D31A20" w:rsidRPr="0064625C">
        <w:t>for</w:t>
      </w:r>
      <w:r w:rsidRPr="0064625C">
        <w:t xml:space="preserve"> 2010</w:t>
      </w:r>
      <w:r w:rsidR="00D31A20" w:rsidRPr="0064625C">
        <w:t xml:space="preserve"> reporting</w:t>
      </w:r>
      <w:r w:rsidRPr="0064625C">
        <w:t xml:space="preserve">.  The template has been provided to help Member States ensure that the information they report is complete, thus reducing the need for further clarification to be sought. </w:t>
      </w:r>
    </w:p>
    <w:p w:rsidR="00772CCF" w:rsidRPr="0064625C" w:rsidRDefault="00AA1BB0" w:rsidP="00AE1C19">
      <w:pPr>
        <w:spacing w:afterLines="60" w:after="144"/>
      </w:pPr>
      <w:r w:rsidRPr="0064625C">
        <w:t xml:space="preserve">The Reporting Template is divided into mandatory reporting requirements under the Directives (including EN 14274 requirements) and optional reporting fields as per the Commission Decisions. </w:t>
      </w:r>
      <w:r w:rsidR="00D31A20" w:rsidRPr="0064625C">
        <w:t xml:space="preserve"> </w:t>
      </w:r>
      <w:r w:rsidRPr="0064625C">
        <w:t>Examples of these supplementary fields include test methods used for each parameter, which is important information to determine compliance with limit values, and the number of samples non-compliant with the limits and their values, which give an indication of the scale of the issue. Completion of these parts of the template reduces the need to seek clarifications or additional information from Member States.  Provision has been made in the specifically designed reporting template to gather supplementary information in order to assist in the evaluation of the accuracy, reliability and compliance of Member States Fuel Quality Monitoring Systems.</w:t>
      </w:r>
    </w:p>
    <w:p w:rsidR="00772CCF" w:rsidRPr="0064625C" w:rsidRDefault="00AA1BB0" w:rsidP="00AE1C19">
      <w:pPr>
        <w:spacing w:afterLines="60" w:after="144"/>
      </w:pPr>
      <w:r w:rsidRPr="0064625C">
        <w:t xml:space="preserve">The information reported by individual Member States, as part of their annual submission of national fuel quality data, includes: </w:t>
      </w:r>
    </w:p>
    <w:p w:rsidR="00772CCF" w:rsidRPr="0064625C" w:rsidRDefault="00AA1BB0" w:rsidP="005A66C7">
      <w:pPr>
        <w:numPr>
          <w:ilvl w:val="0"/>
          <w:numId w:val="13"/>
        </w:numPr>
        <w:tabs>
          <w:tab w:val="num" w:pos="-351"/>
        </w:tabs>
        <w:spacing w:afterLines="60" w:after="144"/>
      </w:pPr>
      <w:r w:rsidRPr="0064625C">
        <w:t xml:space="preserve">Sales quantities of different fuel grades; </w:t>
      </w:r>
    </w:p>
    <w:p w:rsidR="00772CCF" w:rsidRPr="0064625C" w:rsidRDefault="00AA1BB0" w:rsidP="005A66C7">
      <w:pPr>
        <w:numPr>
          <w:ilvl w:val="0"/>
          <w:numId w:val="13"/>
        </w:numPr>
        <w:tabs>
          <w:tab w:val="num" w:pos="-351"/>
        </w:tabs>
        <w:spacing w:afterLines="60" w:after="144"/>
      </w:pPr>
      <w:r w:rsidRPr="0064625C">
        <w:t>Summary descriptions of the monitoring systems in place;</w:t>
      </w:r>
    </w:p>
    <w:p w:rsidR="00772CCF" w:rsidRPr="0064625C" w:rsidRDefault="00AA1BB0" w:rsidP="005A66C7">
      <w:pPr>
        <w:numPr>
          <w:ilvl w:val="0"/>
          <w:numId w:val="13"/>
        </w:numPr>
        <w:tabs>
          <w:tab w:val="num" w:pos="-351"/>
        </w:tabs>
        <w:spacing w:afterLines="60" w:after="144"/>
      </w:pPr>
      <w:r w:rsidRPr="0064625C">
        <w:t>Compliance with sampling and reporting requirements and with Directive 98/70/EC limit values in the analysis of samples.</w:t>
      </w:r>
    </w:p>
    <w:p w:rsidR="00772CCF" w:rsidRPr="0064625C" w:rsidRDefault="00AA1BB0" w:rsidP="005A66C7">
      <w:pPr>
        <w:numPr>
          <w:ilvl w:val="0"/>
          <w:numId w:val="13"/>
        </w:numPr>
        <w:tabs>
          <w:tab w:val="num" w:pos="-351"/>
        </w:tabs>
        <w:spacing w:afterLines="60" w:after="144"/>
      </w:pPr>
      <w:r w:rsidRPr="0064625C">
        <w:t>Life cycle greenhouse gas emissions</w:t>
      </w:r>
    </w:p>
    <w:p w:rsidR="00B17CFA" w:rsidRPr="00576590" w:rsidRDefault="00B17CFA" w:rsidP="00B17CFA">
      <w:pPr>
        <w:spacing w:afterLines="60" w:after="144"/>
      </w:pPr>
      <w:r w:rsidRPr="00576590">
        <w:rPr>
          <w:bCs/>
          <w:iCs/>
        </w:rPr>
        <w:fldChar w:fldCharType="begin"/>
      </w:r>
      <w:r w:rsidRPr="0064625C">
        <w:rPr>
          <w:bCs/>
          <w:iCs/>
        </w:rPr>
        <w:instrText xml:space="preserve"> REF _Ref310513055 \h </w:instrText>
      </w:r>
      <w:r w:rsidRPr="00576590">
        <w:rPr>
          <w:bCs/>
          <w:iCs/>
        </w:rPr>
      </w:r>
      <w:r w:rsidRPr="00576590">
        <w:rPr>
          <w:bCs/>
          <w:iCs/>
        </w:rPr>
        <w:fldChar w:fldCharType="separate"/>
      </w:r>
      <w:r w:rsidR="0012336E" w:rsidRPr="0064625C">
        <w:t xml:space="preserve">Box </w:t>
      </w:r>
      <w:r w:rsidR="0012336E">
        <w:rPr>
          <w:noProof/>
        </w:rPr>
        <w:t>1</w:t>
      </w:r>
      <w:r w:rsidRPr="00576590">
        <w:rPr>
          <w:bCs/>
          <w:iCs/>
        </w:rPr>
        <w:fldChar w:fldCharType="end"/>
      </w:r>
      <w:r w:rsidRPr="00576590">
        <w:rPr>
          <w:bCs/>
          <w:iCs/>
        </w:rPr>
        <w:t xml:space="preserve"> summarises the requirements of the six key documents </w:t>
      </w:r>
      <w:r w:rsidRPr="00576590">
        <w:t xml:space="preserve">relating to fuel quality monitoring and reporting in the EU.  </w:t>
      </w:r>
    </w:p>
    <w:p w:rsidR="00B17CFA" w:rsidRPr="0064625C" w:rsidRDefault="00B17CFA" w:rsidP="00723ADA">
      <w:pPr>
        <w:pStyle w:val="Caption"/>
        <w:keepNext/>
      </w:pPr>
      <w:bookmarkStart w:id="40" w:name="_Ref310513055"/>
      <w:bookmarkStart w:id="41" w:name="_Ref310513047"/>
      <w:r w:rsidRPr="0064625C">
        <w:t xml:space="preserve">Box </w:t>
      </w:r>
      <w:fldSimple w:instr=" SEQ Box \* ARABIC ">
        <w:r w:rsidR="0012336E">
          <w:rPr>
            <w:noProof/>
          </w:rPr>
          <w:t>1</w:t>
        </w:r>
      </w:fldSimple>
      <w:bookmarkEnd w:id="40"/>
      <w:r w:rsidRPr="0064625C">
        <w:t>: Key documents and requirements relating to fuel quality</w:t>
      </w:r>
      <w:bookmarkEnd w:id="41"/>
    </w:p>
    <w:tbl>
      <w:tblPr>
        <w:tblW w:w="5000" w:type="pct"/>
        <w:tblBorders>
          <w:top w:val="single" w:sz="4" w:space="0" w:color="auto"/>
          <w:left w:val="single" w:sz="4" w:space="0" w:color="auto"/>
          <w:bottom w:val="single" w:sz="4" w:space="0" w:color="auto"/>
          <w:right w:val="single" w:sz="4" w:space="0" w:color="auto"/>
        </w:tblBorders>
        <w:shd w:val="clear" w:color="auto" w:fill="EAF1DD"/>
        <w:tblLayout w:type="fixed"/>
        <w:tblCellMar>
          <w:top w:w="113" w:type="dxa"/>
          <w:bottom w:w="57" w:type="dxa"/>
        </w:tblCellMar>
        <w:tblLook w:val="0000" w:firstRow="0" w:lastRow="0" w:firstColumn="0" w:lastColumn="0" w:noHBand="0" w:noVBand="0"/>
      </w:tblPr>
      <w:tblGrid>
        <w:gridCol w:w="9286"/>
      </w:tblGrid>
      <w:tr w:rsidR="00AD74E6" w:rsidRPr="0064625C" w:rsidTr="00D31A20">
        <w:tc>
          <w:tcPr>
            <w:tcW w:w="5000" w:type="pct"/>
            <w:shd w:val="clear" w:color="auto" w:fill="EAF1DD"/>
          </w:tcPr>
          <w:p w:rsidR="00AD74E6" w:rsidRPr="0064625C" w:rsidRDefault="00AA1BB0" w:rsidP="00AE1C19">
            <w:pPr>
              <w:spacing w:afterLines="60" w:after="144"/>
              <w:rPr>
                <w:b/>
              </w:rPr>
            </w:pPr>
            <w:r w:rsidRPr="0064625C">
              <w:rPr>
                <w:b/>
              </w:rPr>
              <w:t xml:space="preserve">Directive 98/70/EC </w:t>
            </w:r>
          </w:p>
          <w:p w:rsidR="00772CCF" w:rsidRPr="0064625C" w:rsidRDefault="00AA1BB0" w:rsidP="00AE1C19">
            <w:pPr>
              <w:spacing w:afterLines="60" w:after="144"/>
            </w:pPr>
            <w:r w:rsidRPr="0064625C">
              <w:t xml:space="preserve">relating to the quality of petrol and diesel fuels and amending Council Directive 93/12/EEC </w:t>
            </w:r>
          </w:p>
          <w:p w:rsidR="00772CCF" w:rsidRPr="0064625C" w:rsidRDefault="00AA1BB0" w:rsidP="00AE1C19">
            <w:pPr>
              <w:spacing w:afterLines="60" w:after="144"/>
            </w:pPr>
            <w:r w:rsidRPr="0064625C">
              <w:t>Specifies for the parent fuel grades, RON&gt;91 petrol, RON&gt;95 petrol and diesel:</w:t>
            </w:r>
          </w:p>
          <w:p w:rsidR="00772CCF" w:rsidRPr="0064625C" w:rsidRDefault="00AA1BB0" w:rsidP="005A66C7">
            <w:pPr>
              <w:numPr>
                <w:ilvl w:val="0"/>
                <w:numId w:val="5"/>
              </w:numPr>
              <w:spacing w:afterLines="60" w:after="144"/>
            </w:pPr>
            <w:r w:rsidRPr="0064625C">
              <w:t xml:space="preserve">Limit values (and tolerance limits according to EN ISO 4259:1995) for each fuel </w:t>
            </w:r>
            <w:r w:rsidRPr="0064625C">
              <w:lastRenderedPageBreak/>
              <w:t>parameter. The limit values are either a minimum (e.g. RON) or maximum (e.g. vapour pressure, DVPE).</w:t>
            </w:r>
          </w:p>
          <w:p w:rsidR="00772CCF" w:rsidRPr="0064625C" w:rsidRDefault="00AA1BB0" w:rsidP="005A66C7">
            <w:pPr>
              <w:numPr>
                <w:ilvl w:val="0"/>
                <w:numId w:val="5"/>
              </w:numPr>
              <w:spacing w:afterLines="60" w:after="144"/>
            </w:pPr>
            <w:r w:rsidRPr="0064625C">
              <w:t>Test methods for monitoring the above.</w:t>
            </w:r>
          </w:p>
          <w:p w:rsidR="00772CCF" w:rsidRPr="0064625C" w:rsidRDefault="00AA1BB0" w:rsidP="00AE1C19">
            <w:pPr>
              <w:spacing w:afterLines="60" w:after="144"/>
            </w:pPr>
            <w:r w:rsidRPr="0064625C">
              <w:t xml:space="preserve">Two sets of fuel specifications are included in the Directive, the first entered into force on 1 January 2000 and the second entered into force on 1 January 2005 (as amended by </w:t>
            </w:r>
            <w:r w:rsidRPr="0064625C">
              <w:rPr>
                <w:bCs/>
              </w:rPr>
              <w:t xml:space="preserve">Directive 2003/17/EC). </w:t>
            </w:r>
            <w:r w:rsidRPr="0064625C">
              <w:t xml:space="preserve">The Directive also stipulates that Member States are required to report summaries of the quality of fuels sold in their territories. </w:t>
            </w:r>
          </w:p>
          <w:p w:rsidR="00772CCF" w:rsidRPr="0064625C" w:rsidRDefault="00AA1BB0" w:rsidP="00AE1C19">
            <w:pPr>
              <w:spacing w:afterLines="60" w:after="144"/>
              <w:rPr>
                <w:b/>
              </w:rPr>
            </w:pPr>
            <w:r w:rsidRPr="0064625C">
              <w:rPr>
                <w:b/>
              </w:rPr>
              <w:t xml:space="preserve">Commission Decision </w:t>
            </w:r>
            <w:r w:rsidR="00844419" w:rsidRPr="0064625C">
              <w:rPr>
                <w:b/>
              </w:rPr>
              <w:t>2002/159/EC</w:t>
            </w:r>
          </w:p>
          <w:p w:rsidR="00772CCF" w:rsidRPr="0064625C" w:rsidRDefault="00AA1BB0" w:rsidP="00AE1C19">
            <w:pPr>
              <w:spacing w:afterLines="60" w:after="144"/>
            </w:pPr>
            <w:r w:rsidRPr="0064625C">
              <w:t>on the common format for the submission of summaries of national fuel quality data</w:t>
            </w:r>
          </w:p>
          <w:p w:rsidR="00772CCF" w:rsidRPr="0064625C" w:rsidRDefault="00AA1BB0" w:rsidP="005A66C7">
            <w:pPr>
              <w:numPr>
                <w:ilvl w:val="0"/>
                <w:numId w:val="5"/>
              </w:numPr>
              <w:spacing w:afterLines="60" w:after="144"/>
            </w:pPr>
            <w:r w:rsidRPr="0064625C">
              <w:t>Provides a common report template covering all p</w:t>
            </w:r>
            <w:r w:rsidR="00844419" w:rsidRPr="0064625C">
              <w:t>arameters in Directive 98/70/EC.</w:t>
            </w:r>
          </w:p>
          <w:p w:rsidR="00772CCF" w:rsidRPr="0064625C" w:rsidRDefault="00AA1BB0" w:rsidP="005A66C7">
            <w:pPr>
              <w:numPr>
                <w:ilvl w:val="0"/>
                <w:numId w:val="5"/>
              </w:numPr>
              <w:spacing w:afterLines="60" w:after="144"/>
            </w:pPr>
            <w:r w:rsidRPr="0064625C">
              <w:t>Reports to be submitted in both paper and electronic formats.</w:t>
            </w:r>
          </w:p>
          <w:p w:rsidR="00772CCF" w:rsidRPr="0064625C" w:rsidRDefault="00AA1BB0" w:rsidP="00844419">
            <w:pPr>
              <w:numPr>
                <w:ilvl w:val="0"/>
                <w:numId w:val="5"/>
              </w:numPr>
              <w:spacing w:afterLines="60" w:after="144"/>
            </w:pPr>
            <w:r w:rsidRPr="0064625C">
              <w:t>Reports to be submitted by 30 June each year, data for the preceding calendar year.</w:t>
            </w:r>
          </w:p>
          <w:p w:rsidR="00772CCF" w:rsidRPr="0064625C" w:rsidRDefault="00AA1BB0" w:rsidP="00AE1C19">
            <w:pPr>
              <w:spacing w:afterLines="60" w:after="144"/>
              <w:rPr>
                <w:b/>
              </w:rPr>
            </w:pPr>
            <w:r w:rsidRPr="0064625C">
              <w:rPr>
                <w:b/>
              </w:rPr>
              <w:t>European Standard EN14274:2003</w:t>
            </w:r>
          </w:p>
          <w:p w:rsidR="00772CCF" w:rsidRPr="0064625C" w:rsidRDefault="00AA1BB0" w:rsidP="00AE1C19">
            <w:pPr>
              <w:spacing w:afterLines="60" w:after="144"/>
            </w:pPr>
            <w:r w:rsidRPr="0064625C">
              <w:t>Automotive fuels – Assessment of petrol and diesel quality – Fuel quality monitoring system (FQMS)</w:t>
            </w:r>
          </w:p>
          <w:p w:rsidR="00772CCF" w:rsidRPr="0064625C" w:rsidRDefault="00AA1BB0" w:rsidP="005A66C7">
            <w:pPr>
              <w:numPr>
                <w:ilvl w:val="0"/>
                <w:numId w:val="5"/>
              </w:numPr>
              <w:spacing w:afterLines="60" w:after="144"/>
            </w:pPr>
            <w:r w:rsidRPr="0064625C">
              <w:t xml:space="preserve">Each Member State must establish a </w:t>
            </w:r>
            <w:r w:rsidRPr="0064625C">
              <w:rPr>
                <w:b/>
              </w:rPr>
              <w:t>Fuel Quality Monitoring System (FQMS)</w:t>
            </w:r>
            <w:r w:rsidRPr="0064625C">
              <w:t xml:space="preserve">, taking into account factors such as the number of refineries supplying the market, the number of fuel grades available and the sales volumes of different types of fuel. </w:t>
            </w:r>
          </w:p>
          <w:p w:rsidR="00772CCF" w:rsidRPr="0064625C" w:rsidRDefault="00AA1BB0" w:rsidP="005A66C7">
            <w:pPr>
              <w:numPr>
                <w:ilvl w:val="0"/>
                <w:numId w:val="5"/>
              </w:numPr>
              <w:spacing w:afterLines="60" w:after="144"/>
            </w:pPr>
            <w:r w:rsidRPr="0064625C">
              <w:t>Builds on and expands the reporting format specified in Commission Decision 2002/159/EC.</w:t>
            </w:r>
          </w:p>
          <w:p w:rsidR="00772CCF" w:rsidRPr="0064625C" w:rsidRDefault="00AA1BB0" w:rsidP="005A66C7">
            <w:pPr>
              <w:numPr>
                <w:ilvl w:val="0"/>
                <w:numId w:val="5"/>
              </w:numPr>
              <w:spacing w:afterLines="60" w:after="144"/>
            </w:pPr>
            <w:r w:rsidRPr="0064625C">
              <w:t>Summary of sampling requirements:</w:t>
            </w:r>
          </w:p>
          <w:tbl>
            <w:tblPr>
              <w:tblpPr w:leftFromText="180" w:rightFromText="180" w:vertAnchor="text" w:horzAnchor="margin" w:tblpXSpec="center" w:tblpY="2"/>
              <w:tblOverlap w:val="never"/>
              <w:tblW w:w="7088" w:type="dxa"/>
              <w:tblBorders>
                <w:top w:val="single" w:sz="4" w:space="0" w:color="auto"/>
                <w:bottom w:val="single" w:sz="4" w:space="0" w:color="auto"/>
                <w:insideH w:val="single" w:sz="4" w:space="0" w:color="auto"/>
              </w:tblBorders>
              <w:shd w:val="clear" w:color="auto" w:fill="FFFFFF"/>
              <w:tblLayout w:type="fixed"/>
              <w:tblLook w:val="01E0" w:firstRow="1" w:lastRow="1" w:firstColumn="1" w:lastColumn="1" w:noHBand="0" w:noVBand="0"/>
            </w:tblPr>
            <w:tblGrid>
              <w:gridCol w:w="1701"/>
              <w:gridCol w:w="5387"/>
            </w:tblGrid>
            <w:tr w:rsidR="00AD74E6" w:rsidRPr="0064625C" w:rsidTr="00AD74E6">
              <w:trPr>
                <w:tblHeader/>
              </w:trPr>
              <w:tc>
                <w:tcPr>
                  <w:tcW w:w="1701" w:type="dxa"/>
                  <w:shd w:val="clear" w:color="auto" w:fill="FFFFFF"/>
                </w:tcPr>
                <w:p w:rsidR="00772CCF" w:rsidRPr="0064625C" w:rsidRDefault="00AA1BB0" w:rsidP="00AE1C19">
                  <w:pPr>
                    <w:spacing w:afterLines="60" w:after="144"/>
                    <w:rPr>
                      <w:b/>
                    </w:rPr>
                  </w:pPr>
                  <w:r w:rsidRPr="0064625C">
                    <w:rPr>
                      <w:b/>
                    </w:rPr>
                    <w:t>Sampling parameter</w:t>
                  </w:r>
                </w:p>
              </w:tc>
              <w:tc>
                <w:tcPr>
                  <w:tcW w:w="5387" w:type="dxa"/>
                  <w:shd w:val="clear" w:color="auto" w:fill="FFFFFF"/>
                  <w:vAlign w:val="bottom"/>
                </w:tcPr>
                <w:p w:rsidR="00772CCF" w:rsidRPr="0064625C" w:rsidRDefault="00AA1BB0" w:rsidP="00AE1C19">
                  <w:pPr>
                    <w:spacing w:afterLines="60" w:after="144"/>
                    <w:rPr>
                      <w:b/>
                    </w:rPr>
                  </w:pPr>
                  <w:r w:rsidRPr="0064625C">
                    <w:rPr>
                      <w:b/>
                    </w:rPr>
                    <w:t>Requirement</w:t>
                  </w:r>
                </w:p>
              </w:tc>
            </w:tr>
            <w:tr w:rsidR="00AD74E6" w:rsidRPr="0064625C" w:rsidTr="00AD74E6">
              <w:trPr>
                <w:tblHeader/>
              </w:trPr>
              <w:tc>
                <w:tcPr>
                  <w:tcW w:w="1701" w:type="dxa"/>
                  <w:shd w:val="clear" w:color="auto" w:fill="FFFFFF"/>
                </w:tcPr>
                <w:p w:rsidR="00AD74E6" w:rsidRPr="0064625C" w:rsidRDefault="00AA1BB0" w:rsidP="00AE1C19">
                  <w:pPr>
                    <w:spacing w:afterLines="60" w:after="144"/>
                    <w:rPr>
                      <w:b/>
                    </w:rPr>
                  </w:pPr>
                  <w:r w:rsidRPr="0064625C">
                    <w:rPr>
                      <w:b/>
                    </w:rPr>
                    <w:t>By whom</w:t>
                  </w:r>
                </w:p>
              </w:tc>
              <w:tc>
                <w:tcPr>
                  <w:tcW w:w="5387" w:type="dxa"/>
                  <w:shd w:val="clear" w:color="auto" w:fill="FFFFFF"/>
                </w:tcPr>
                <w:p w:rsidR="00772CCF" w:rsidRPr="0064625C" w:rsidRDefault="00AA1BB0" w:rsidP="00AE1C19">
                  <w:pPr>
                    <w:spacing w:afterLines="60" w:after="144"/>
                  </w:pPr>
                  <w:r w:rsidRPr="0064625C">
                    <w:t>Sampling by appointed organisations; analysis by accredited laboratories</w:t>
                  </w:r>
                </w:p>
              </w:tc>
            </w:tr>
            <w:tr w:rsidR="00AD74E6" w:rsidRPr="0064625C" w:rsidTr="00AD74E6">
              <w:trPr>
                <w:tblHeader/>
              </w:trPr>
              <w:tc>
                <w:tcPr>
                  <w:tcW w:w="1701" w:type="dxa"/>
                  <w:shd w:val="clear" w:color="auto" w:fill="FFFFFF"/>
                </w:tcPr>
                <w:p w:rsidR="00AD74E6" w:rsidRPr="0064625C" w:rsidRDefault="00AA1BB0" w:rsidP="00AE1C19">
                  <w:pPr>
                    <w:spacing w:afterLines="60" w:after="144"/>
                    <w:rPr>
                      <w:b/>
                    </w:rPr>
                  </w:pPr>
                  <w:r w:rsidRPr="0064625C">
                    <w:rPr>
                      <w:b/>
                    </w:rPr>
                    <w:t>Where</w:t>
                  </w:r>
                </w:p>
              </w:tc>
              <w:tc>
                <w:tcPr>
                  <w:tcW w:w="5387" w:type="dxa"/>
                  <w:shd w:val="clear" w:color="auto" w:fill="FFFFFF"/>
                </w:tcPr>
                <w:p w:rsidR="00772CCF" w:rsidRPr="0064625C" w:rsidRDefault="00AA1BB0" w:rsidP="00AE1C19">
                  <w:pPr>
                    <w:spacing w:afterLines="60" w:after="144"/>
                  </w:pPr>
                  <w:r w:rsidRPr="0064625C">
                    <w:t>Refuelling stations</w:t>
                  </w:r>
                </w:p>
              </w:tc>
            </w:tr>
            <w:tr w:rsidR="00AD74E6" w:rsidRPr="0064625C" w:rsidTr="00AD74E6">
              <w:trPr>
                <w:tblHeader/>
              </w:trPr>
              <w:tc>
                <w:tcPr>
                  <w:tcW w:w="1701" w:type="dxa"/>
                  <w:shd w:val="clear" w:color="auto" w:fill="FFFFFF"/>
                </w:tcPr>
                <w:p w:rsidR="00AD74E6" w:rsidRPr="0064625C" w:rsidRDefault="00AA1BB0" w:rsidP="00AE1C19">
                  <w:pPr>
                    <w:spacing w:afterLines="60" w:after="144"/>
                    <w:rPr>
                      <w:b/>
                    </w:rPr>
                  </w:pPr>
                  <w:r w:rsidRPr="0064625C">
                    <w:rPr>
                      <w:b/>
                    </w:rPr>
                    <w:t>When</w:t>
                  </w:r>
                </w:p>
              </w:tc>
              <w:tc>
                <w:tcPr>
                  <w:tcW w:w="5387" w:type="dxa"/>
                  <w:shd w:val="clear" w:color="auto" w:fill="FFFFFF"/>
                </w:tcPr>
                <w:p w:rsidR="00772CCF" w:rsidRPr="0064625C" w:rsidRDefault="00AA1BB0" w:rsidP="00AE1C19">
                  <w:pPr>
                    <w:spacing w:afterLines="60" w:after="144"/>
                  </w:pPr>
                  <w:r w:rsidRPr="0064625C">
                    <w:t>Separate summer and winter sampling and reporting periods</w:t>
                  </w:r>
                </w:p>
              </w:tc>
            </w:tr>
            <w:tr w:rsidR="00AD74E6" w:rsidRPr="0064625C" w:rsidTr="00AD74E6">
              <w:trPr>
                <w:tblHeader/>
              </w:trPr>
              <w:tc>
                <w:tcPr>
                  <w:tcW w:w="1701" w:type="dxa"/>
                  <w:shd w:val="clear" w:color="auto" w:fill="FFFFFF"/>
                </w:tcPr>
                <w:p w:rsidR="00AD74E6" w:rsidRPr="0064625C" w:rsidRDefault="00AA1BB0" w:rsidP="0064625C">
                  <w:pPr>
                    <w:spacing w:afterLines="60" w:after="144"/>
                    <w:jc w:val="left"/>
                    <w:rPr>
                      <w:b/>
                    </w:rPr>
                  </w:pPr>
                  <w:r w:rsidRPr="0064625C">
                    <w:rPr>
                      <w:b/>
                    </w:rPr>
                    <w:t>Number of sites</w:t>
                  </w:r>
                </w:p>
              </w:tc>
              <w:tc>
                <w:tcPr>
                  <w:tcW w:w="5387" w:type="dxa"/>
                  <w:shd w:val="clear" w:color="auto" w:fill="FFFFFF"/>
                </w:tcPr>
                <w:p w:rsidR="00772CCF" w:rsidRPr="0064625C" w:rsidRDefault="00AA1BB0" w:rsidP="00AE1C19">
                  <w:pPr>
                    <w:spacing w:afterLines="60" w:after="144"/>
                  </w:pPr>
                  <w:r w:rsidRPr="0064625C">
                    <w:t>Minimum numbers for each of the summer and winter periods, according to statistical Model A, B or C or a national system.</w:t>
                  </w:r>
                </w:p>
              </w:tc>
            </w:tr>
            <w:tr w:rsidR="00AD74E6" w:rsidRPr="0064625C" w:rsidTr="00AD74E6">
              <w:trPr>
                <w:tblHeader/>
              </w:trPr>
              <w:tc>
                <w:tcPr>
                  <w:tcW w:w="1701" w:type="dxa"/>
                  <w:shd w:val="clear" w:color="auto" w:fill="FFFFFF"/>
                </w:tcPr>
                <w:p w:rsidR="00AD74E6" w:rsidRPr="0064625C" w:rsidRDefault="00AA1BB0" w:rsidP="00AE1C19">
                  <w:pPr>
                    <w:spacing w:afterLines="60" w:after="144"/>
                    <w:rPr>
                      <w:b/>
                    </w:rPr>
                  </w:pPr>
                  <w:r w:rsidRPr="0064625C">
                    <w:rPr>
                      <w:b/>
                    </w:rPr>
                    <w:t>Sample selection</w:t>
                  </w:r>
                </w:p>
              </w:tc>
              <w:tc>
                <w:tcPr>
                  <w:tcW w:w="5387" w:type="dxa"/>
                  <w:shd w:val="clear" w:color="auto" w:fill="FFFFFF"/>
                </w:tcPr>
                <w:p w:rsidR="00772CCF" w:rsidRPr="0064625C" w:rsidRDefault="00AA1BB0" w:rsidP="00AE1C19">
                  <w:pPr>
                    <w:spacing w:afterLines="60" w:after="144"/>
                  </w:pPr>
                  <w:r w:rsidRPr="0064625C">
                    <w:t>Randomly in each region, to fulfil the minimum number of sample sites.</w:t>
                  </w:r>
                </w:p>
              </w:tc>
            </w:tr>
            <w:tr w:rsidR="00AD74E6" w:rsidRPr="0064625C" w:rsidTr="00AD74E6">
              <w:trPr>
                <w:tblHeader/>
              </w:trPr>
              <w:tc>
                <w:tcPr>
                  <w:tcW w:w="1701" w:type="dxa"/>
                  <w:shd w:val="clear" w:color="auto" w:fill="FFFFFF"/>
                </w:tcPr>
                <w:p w:rsidR="00AD74E6" w:rsidRPr="0064625C" w:rsidRDefault="00AA1BB0" w:rsidP="00AE1C19">
                  <w:pPr>
                    <w:spacing w:afterLines="60" w:after="144"/>
                    <w:rPr>
                      <w:b/>
                    </w:rPr>
                  </w:pPr>
                  <w:r w:rsidRPr="0064625C">
                    <w:rPr>
                      <w:b/>
                    </w:rPr>
                    <w:t>Methods</w:t>
                  </w:r>
                </w:p>
              </w:tc>
              <w:tc>
                <w:tcPr>
                  <w:tcW w:w="5387" w:type="dxa"/>
                  <w:shd w:val="clear" w:color="auto" w:fill="FFFFFF"/>
                </w:tcPr>
                <w:p w:rsidR="00772CCF" w:rsidRPr="0064625C" w:rsidRDefault="00AA1BB0" w:rsidP="00AE1C19">
                  <w:pPr>
                    <w:spacing w:afterLines="60" w:after="144"/>
                  </w:pPr>
                  <w:r w:rsidRPr="0064625C">
                    <w:t>Specified in Directive 98/70/EC or EN228:2008 (petrol) and EN590:2009 (diesel) and EN 14275:2003.</w:t>
                  </w:r>
                </w:p>
              </w:tc>
            </w:tr>
          </w:tbl>
          <w:p w:rsidR="00AD74E6" w:rsidRPr="0064625C" w:rsidRDefault="00AD74E6" w:rsidP="00AE1C19">
            <w:pPr>
              <w:spacing w:afterLines="60" w:after="144"/>
            </w:pPr>
          </w:p>
          <w:p w:rsidR="00772CCF" w:rsidRPr="0064625C" w:rsidRDefault="00772CCF" w:rsidP="00AE1C19">
            <w:pPr>
              <w:keepNext/>
              <w:spacing w:afterLines="60" w:after="144"/>
              <w:rPr>
                <w:b/>
              </w:rPr>
            </w:pPr>
          </w:p>
          <w:p w:rsidR="00772CCF" w:rsidRPr="0064625C" w:rsidRDefault="00AA1BB0" w:rsidP="00AE1C19">
            <w:pPr>
              <w:keepNext/>
              <w:spacing w:afterLines="60" w:after="144"/>
              <w:rPr>
                <w:b/>
              </w:rPr>
            </w:pPr>
            <w:r w:rsidRPr="0064625C">
              <w:rPr>
                <w:b/>
              </w:rPr>
              <w:t>European Standard EN14275:2003</w:t>
            </w:r>
          </w:p>
          <w:p w:rsidR="00772CCF" w:rsidRPr="0064625C" w:rsidRDefault="00AA1BB0" w:rsidP="00AE1C19">
            <w:pPr>
              <w:keepNext/>
              <w:spacing w:afterLines="60" w:after="144"/>
            </w:pPr>
            <w:r w:rsidRPr="0064625C">
              <w:t>Automotive fuels - Assessment of petrol and diesel fuel quality - Sampling from retail site pumps and commercial site fuel dispensers</w:t>
            </w:r>
          </w:p>
          <w:p w:rsidR="00772CCF" w:rsidRPr="0064625C" w:rsidRDefault="00AA1BB0" w:rsidP="005A66C7">
            <w:pPr>
              <w:numPr>
                <w:ilvl w:val="0"/>
                <w:numId w:val="5"/>
              </w:numPr>
              <w:spacing w:afterLines="60" w:after="144"/>
            </w:pPr>
            <w:r w:rsidRPr="0064625C">
              <w:t>Determines sampling methodology and analysis and testing of samples for petrol and diesel automotive fuels at retail site pumps and commercial fuel dispensers.</w:t>
            </w:r>
          </w:p>
          <w:p w:rsidR="00772CCF" w:rsidRPr="0064625C" w:rsidRDefault="00AA1BB0" w:rsidP="00AE1C19">
            <w:pPr>
              <w:spacing w:afterLines="60" w:after="144"/>
              <w:rPr>
                <w:b/>
              </w:rPr>
            </w:pPr>
            <w:r w:rsidRPr="0064625C">
              <w:rPr>
                <w:b/>
              </w:rPr>
              <w:lastRenderedPageBreak/>
              <w:t xml:space="preserve">Directive 2003/17/EC </w:t>
            </w:r>
          </w:p>
          <w:p w:rsidR="00772CCF" w:rsidRPr="0064625C" w:rsidRDefault="00AA1BB0" w:rsidP="00AE1C19">
            <w:pPr>
              <w:spacing w:afterLines="60" w:after="144"/>
            </w:pPr>
            <w:r w:rsidRPr="0064625C">
              <w:t>amending Directive 98/70/EC relating to the quality of petrol and diesel fuels</w:t>
            </w:r>
          </w:p>
          <w:p w:rsidR="00772CCF" w:rsidRPr="0064625C" w:rsidRDefault="00AA1BB0" w:rsidP="005A66C7">
            <w:pPr>
              <w:numPr>
                <w:ilvl w:val="0"/>
                <w:numId w:val="5"/>
              </w:numPr>
              <w:spacing w:afterLines="60" w:after="144"/>
            </w:pPr>
            <w:r w:rsidRPr="0064625C">
              <w:t>In each Member State from 1 January 2005, sulphur-free (&lt;10ppm) fuels were required to be made available “on an appropriately balanced geographical basis”. From 1 January 2009 this limit was reduced to 10ppm for both petrol and diesel fuels.</w:t>
            </w:r>
          </w:p>
          <w:p w:rsidR="00772CCF" w:rsidRPr="0064625C" w:rsidRDefault="00AA1BB0" w:rsidP="005A66C7">
            <w:pPr>
              <w:numPr>
                <w:ilvl w:val="0"/>
                <w:numId w:val="5"/>
              </w:numPr>
              <w:spacing w:afterLines="60" w:after="144"/>
            </w:pPr>
            <w:r w:rsidRPr="0064625C">
              <w:t>Requires Member States to annually report on the availability of sulphur-free fuels.</w:t>
            </w:r>
          </w:p>
          <w:p w:rsidR="00772CCF" w:rsidRPr="0064625C" w:rsidRDefault="00AA1BB0" w:rsidP="00AE1C19">
            <w:pPr>
              <w:spacing w:afterLines="60" w:after="144"/>
              <w:rPr>
                <w:b/>
              </w:rPr>
            </w:pPr>
            <w:r w:rsidRPr="0064625C">
              <w:rPr>
                <w:b/>
              </w:rPr>
              <w:t xml:space="preserve">Commission Recommendation 2005/27/EC </w:t>
            </w:r>
          </w:p>
          <w:p w:rsidR="00772CCF" w:rsidRPr="0064625C" w:rsidRDefault="00AA1BB0" w:rsidP="00AE1C19">
            <w:pPr>
              <w:spacing w:afterLines="60" w:after="144"/>
            </w:pPr>
            <w:r w:rsidRPr="0064625C">
              <w:t>Guidance on what constitutes availability of fuels “on an appropriately balanced geographical basis”. Excepting special cases where there is very high availability or a single terminal/island market, Member States may choose to calculate availability by:</w:t>
            </w:r>
          </w:p>
          <w:p w:rsidR="00772CCF" w:rsidRPr="0064625C" w:rsidRDefault="00AA1BB0" w:rsidP="005A66C7">
            <w:pPr>
              <w:numPr>
                <w:ilvl w:val="0"/>
                <w:numId w:val="5"/>
              </w:numPr>
              <w:spacing w:afterLines="60" w:after="144"/>
            </w:pPr>
            <w:r w:rsidRPr="0064625C">
              <w:t>Option A, proportion of refuelling stations with sulphur-free grade available by region;</w:t>
            </w:r>
          </w:p>
          <w:p w:rsidR="00772CCF" w:rsidRPr="0064625C" w:rsidRDefault="00AA1BB0" w:rsidP="005A66C7">
            <w:pPr>
              <w:numPr>
                <w:ilvl w:val="0"/>
                <w:numId w:val="5"/>
              </w:numPr>
              <w:spacing w:afterLines="60" w:after="144"/>
            </w:pPr>
            <w:r w:rsidRPr="0064625C">
              <w:t>Option B, average distance between refuelling stations with sulphur-free grade available;</w:t>
            </w:r>
          </w:p>
          <w:p w:rsidR="00772CCF" w:rsidRPr="0064625C" w:rsidRDefault="00AA1BB0" w:rsidP="005A66C7">
            <w:pPr>
              <w:numPr>
                <w:ilvl w:val="0"/>
                <w:numId w:val="5"/>
              </w:numPr>
              <w:spacing w:afterLines="60" w:after="144"/>
            </w:pPr>
            <w:r w:rsidRPr="0064625C">
              <w:t xml:space="preserve">Option C, availability of sulphur-free fuels at large refuelling stations; </w:t>
            </w:r>
          </w:p>
          <w:p w:rsidR="00772CCF" w:rsidRPr="0064625C" w:rsidRDefault="00AA1BB0" w:rsidP="005A66C7">
            <w:pPr>
              <w:numPr>
                <w:ilvl w:val="0"/>
                <w:numId w:val="5"/>
              </w:numPr>
              <w:spacing w:afterLines="60" w:after="144"/>
            </w:pPr>
            <w:r w:rsidRPr="0064625C">
              <w:t>Option D, availability of sulphur-free fuels at highway/motorway refuelling stations; or</w:t>
            </w:r>
          </w:p>
          <w:p w:rsidR="00772CCF" w:rsidRPr="0064625C" w:rsidRDefault="00AA1BB0" w:rsidP="005A66C7">
            <w:pPr>
              <w:numPr>
                <w:ilvl w:val="0"/>
                <w:numId w:val="5"/>
              </w:numPr>
              <w:spacing w:afterLines="60" w:after="144"/>
            </w:pPr>
            <w:r w:rsidRPr="0064625C">
              <w:t>Their own alternative means.</w:t>
            </w:r>
          </w:p>
          <w:p w:rsidR="00772CCF" w:rsidRPr="0064625C" w:rsidRDefault="00AA1BB0" w:rsidP="00AE1C19">
            <w:pPr>
              <w:spacing w:afterLines="60" w:after="144"/>
              <w:rPr>
                <w:b/>
              </w:rPr>
            </w:pPr>
            <w:r w:rsidRPr="0064625C">
              <w:rPr>
                <w:b/>
              </w:rPr>
              <w:t xml:space="preserve">Directive 2009/30/EC </w:t>
            </w:r>
          </w:p>
          <w:p w:rsidR="00772CCF" w:rsidRPr="0064625C" w:rsidRDefault="00AA1BB0" w:rsidP="00AE1C19">
            <w:pPr>
              <w:spacing w:afterLines="60" w:after="144"/>
            </w:pPr>
            <w:r w:rsidRPr="0064625C">
              <w:t>amending Directive 98/70/EC relating to the quality of petrol and diesel fuels</w:t>
            </w:r>
          </w:p>
          <w:p w:rsidR="00772CCF" w:rsidRPr="0064625C" w:rsidRDefault="00AA1BB0" w:rsidP="00AE1C19">
            <w:pPr>
              <w:spacing w:afterLines="60" w:after="144"/>
            </w:pPr>
            <w:r w:rsidRPr="0064625C">
              <w:t>Key amendments brought into force by this Directive include;</w:t>
            </w:r>
          </w:p>
          <w:p w:rsidR="00772CCF" w:rsidRPr="0064625C" w:rsidRDefault="00AA1BB0" w:rsidP="005A66C7">
            <w:pPr>
              <w:numPr>
                <w:ilvl w:val="0"/>
                <w:numId w:val="5"/>
              </w:numPr>
              <w:spacing w:afterLines="60" w:after="144"/>
            </w:pPr>
            <w:r w:rsidRPr="0064625C">
              <w:t>Article 7a - GHG Reporting whereby Member States are required to collect lifecycle GHG emissions characteristics for fuels within their national territories from suppliers with further obligations to reduce GHG emissions according to a predetermined timeline.</w:t>
            </w:r>
          </w:p>
          <w:p w:rsidR="00772CCF" w:rsidRPr="0064625C" w:rsidRDefault="00AA1BB0" w:rsidP="005A66C7">
            <w:pPr>
              <w:numPr>
                <w:ilvl w:val="0"/>
                <w:numId w:val="5"/>
              </w:numPr>
              <w:spacing w:afterLines="60" w:after="144"/>
            </w:pPr>
            <w:r w:rsidRPr="0064625C">
              <w:t>Introduction of a new grade of petrol with up to 10% ethanol by volume.</w:t>
            </w:r>
          </w:p>
          <w:p w:rsidR="00772CCF" w:rsidRPr="0064625C" w:rsidRDefault="00AA1BB0" w:rsidP="005A66C7">
            <w:pPr>
              <w:numPr>
                <w:ilvl w:val="0"/>
                <w:numId w:val="5"/>
              </w:numPr>
              <w:spacing w:afterLines="60" w:after="144"/>
            </w:pPr>
            <w:r w:rsidRPr="0064625C">
              <w:t xml:space="preserve">Provisions for a derogation whereby petrol fuels with added ethanol may be subject to higher summer vapour pressure limits where the increase in vapour pressure corresponds with the additional ethanol content and ethanol added is a biofuel. </w:t>
            </w:r>
          </w:p>
          <w:p w:rsidR="00772CCF" w:rsidRPr="0064625C" w:rsidRDefault="00AA1BB0" w:rsidP="005A66C7">
            <w:pPr>
              <w:numPr>
                <w:ilvl w:val="0"/>
                <w:numId w:val="5"/>
              </w:numPr>
              <w:spacing w:afterLines="60" w:after="144"/>
            </w:pPr>
            <w:r w:rsidRPr="0064625C">
              <w:t>Article 8a - Metallic Additives (MMT) to be limited to 6 mg Manganese per litre from 1st January 2011 (with a subsequent reduction in 2014) and the presence of MMT in fuels shall be labelled clearly at the point of sale.</w:t>
            </w:r>
          </w:p>
          <w:p w:rsidR="00772CCF" w:rsidRPr="0064625C" w:rsidRDefault="00AA1BB0" w:rsidP="005A66C7">
            <w:pPr>
              <w:numPr>
                <w:ilvl w:val="0"/>
                <w:numId w:val="5"/>
              </w:numPr>
              <w:spacing w:afterLines="60" w:after="144"/>
            </w:pPr>
            <w:r w:rsidRPr="0064625C">
              <w:t>Revisions to the definition of ‘Severe’ or ‘Arctic’ conditions based on temperatures being below the EU average</w:t>
            </w:r>
          </w:p>
          <w:p w:rsidR="00772CCF" w:rsidRPr="0064625C" w:rsidRDefault="00AA1BB0" w:rsidP="005A66C7">
            <w:pPr>
              <w:numPr>
                <w:ilvl w:val="0"/>
                <w:numId w:val="5"/>
              </w:numPr>
              <w:spacing w:afterLines="60" w:after="144"/>
            </w:pPr>
            <w:r w:rsidRPr="0064625C">
              <w:t>A requirement for Member States to ensure that suppliers market petrol with a maximum oxygen content of 2.7 % and a maximum ethanol content of 5 % until 2013</w:t>
            </w:r>
          </w:p>
        </w:tc>
      </w:tr>
    </w:tbl>
    <w:p w:rsidR="00844419" w:rsidRPr="0064625C" w:rsidRDefault="00844419" w:rsidP="00AE1C19">
      <w:pPr>
        <w:spacing w:afterLines="60" w:after="144"/>
      </w:pPr>
    </w:p>
    <w:p w:rsidR="00772CCF" w:rsidRPr="0064625C" w:rsidRDefault="00844419" w:rsidP="00AE1C19">
      <w:pPr>
        <w:spacing w:afterLines="60" w:after="144"/>
      </w:pPr>
      <w:r w:rsidRPr="0064625C">
        <w:t>The following sections outline the reporting structure used to summarise Member State reports.</w:t>
      </w:r>
    </w:p>
    <w:p w:rsidR="00772CCF" w:rsidRPr="0064625C" w:rsidRDefault="00AD74E6" w:rsidP="00AE1C19">
      <w:pPr>
        <w:pStyle w:val="Heading2"/>
        <w:spacing w:afterLines="60" w:after="144"/>
      </w:pPr>
      <w:bookmarkStart w:id="42" w:name="_Toc283808674"/>
      <w:bookmarkStart w:id="43" w:name="_Toc283899328"/>
      <w:bookmarkStart w:id="44" w:name="_Toc333400145"/>
      <w:r w:rsidRPr="0064625C">
        <w:lastRenderedPageBreak/>
        <w:t>Fuel Availability</w:t>
      </w:r>
      <w:bookmarkEnd w:id="42"/>
      <w:bookmarkEnd w:id="43"/>
      <w:bookmarkEnd w:id="44"/>
    </w:p>
    <w:p w:rsidR="00772CCF" w:rsidRPr="0064625C" w:rsidRDefault="00AA1BB0" w:rsidP="00AE1C19">
      <w:pPr>
        <w:spacing w:afterLines="60" w:after="144"/>
      </w:pPr>
      <w:r w:rsidRPr="0064625C">
        <w:t xml:space="preserve">For each Member State a table is presented listing the fuels that were reported to be available nationally, where full sales data were provided and the category under which sample analysis results were reported. </w:t>
      </w:r>
    </w:p>
    <w:p w:rsidR="00772CCF" w:rsidRPr="0064625C" w:rsidRDefault="00AA1BB0" w:rsidP="00AE1C19">
      <w:pPr>
        <w:spacing w:afterLines="60" w:after="144"/>
      </w:pPr>
      <w:r w:rsidRPr="0064625C">
        <w:t>Sales in the EU of fuels containing more than 50ppm sulphur content were no longer permitted from 1 January 2005 and sales of fuels containing more than 10ppm sulphur content were no longer permitted from 1 January 2009.  Therefore fuels under categories 1, 2, 4, 5, 7, 8, 10, 11 (petrol) and 13, 14 (diesel) are no longer available</w:t>
      </w:r>
      <w:r w:rsidR="00844419" w:rsidRPr="0064625C">
        <w:t xml:space="preserve"> and have been removed from the reporting template</w:t>
      </w:r>
      <w:r w:rsidRPr="0064625C">
        <w:t xml:space="preserve">.  </w:t>
      </w:r>
    </w:p>
    <w:p w:rsidR="00AD74E6" w:rsidRPr="0064625C" w:rsidRDefault="00AA1BB0" w:rsidP="002F4BAC">
      <w:pPr>
        <w:pStyle w:val="Caption"/>
        <w:rPr>
          <w:b w:val="0"/>
          <w:bCs w:val="0"/>
        </w:rPr>
      </w:pPr>
      <w:bookmarkStart w:id="45" w:name="_Ref310338594"/>
      <w:bookmarkStart w:id="46" w:name="_Toc284948408"/>
      <w:bookmarkStart w:id="47" w:name="_Toc309748606"/>
      <w:r w:rsidRPr="0064625C">
        <w:t xml:space="preserve">Table </w:t>
      </w:r>
      <w:fldSimple w:instr=" STYLEREF 1 \s ">
        <w:r w:rsidR="0012336E">
          <w:rPr>
            <w:noProof/>
          </w:rPr>
          <w:t>2</w:t>
        </w:r>
      </w:fldSimple>
      <w:r w:rsidR="008C69C1">
        <w:noBreakHyphen/>
      </w:r>
      <w:fldSimple w:instr=" SEQ Table \* ARABIC \s 1 ">
        <w:r w:rsidR="0012336E">
          <w:rPr>
            <w:noProof/>
          </w:rPr>
          <w:t>1</w:t>
        </w:r>
      </w:fldSimple>
      <w:bookmarkEnd w:id="45"/>
      <w:r w:rsidRPr="0064625C">
        <w:t>: Basic European fuel grade categories</w:t>
      </w:r>
      <w:bookmarkEnd w:id="46"/>
      <w:bookmarkEnd w:id="47"/>
    </w:p>
    <w:tbl>
      <w:tblPr>
        <w:tblW w:w="5000" w:type="pct"/>
        <w:jc w:val="center"/>
        <w:tblBorders>
          <w:top w:val="single" w:sz="4" w:space="0" w:color="BFBFBF"/>
          <w:bottom w:val="single" w:sz="4" w:space="0" w:color="BFBFBF"/>
          <w:insideH w:val="single" w:sz="4" w:space="0" w:color="BFBFBF"/>
        </w:tblBorders>
        <w:tblLook w:val="0000" w:firstRow="0" w:lastRow="0" w:firstColumn="0" w:lastColumn="0" w:noHBand="0" w:noVBand="0"/>
      </w:tblPr>
      <w:tblGrid>
        <w:gridCol w:w="7479"/>
        <w:gridCol w:w="1807"/>
      </w:tblGrid>
      <w:tr w:rsidR="00844419" w:rsidRPr="0064625C" w:rsidTr="00844419">
        <w:trPr>
          <w:tblHeader/>
          <w:jc w:val="center"/>
        </w:trPr>
        <w:tc>
          <w:tcPr>
            <w:tcW w:w="4027" w:type="pct"/>
            <w:shd w:val="clear" w:color="auto" w:fill="008000"/>
            <w:tcMar>
              <w:top w:w="28" w:type="dxa"/>
              <w:bottom w:w="28" w:type="dxa"/>
            </w:tcMar>
          </w:tcPr>
          <w:p w:rsidR="00844419" w:rsidRPr="0064625C" w:rsidRDefault="00844419" w:rsidP="00AE1C19">
            <w:pPr>
              <w:spacing w:afterLines="60" w:after="144"/>
              <w:rPr>
                <w:b/>
                <w:bCs/>
                <w:color w:val="FFFFFF"/>
              </w:rPr>
            </w:pPr>
            <w:r w:rsidRPr="0064625C">
              <w:rPr>
                <w:b/>
                <w:bCs/>
                <w:color w:val="FFFFFF"/>
              </w:rPr>
              <w:t>Basic fuel grades</w:t>
            </w:r>
          </w:p>
        </w:tc>
        <w:tc>
          <w:tcPr>
            <w:tcW w:w="973" w:type="pct"/>
            <w:shd w:val="clear" w:color="auto" w:fill="008000"/>
          </w:tcPr>
          <w:p w:rsidR="00844419" w:rsidRPr="0064625C" w:rsidRDefault="00844419" w:rsidP="00844419">
            <w:pPr>
              <w:spacing w:afterLines="60" w:after="144"/>
              <w:jc w:val="center"/>
              <w:rPr>
                <w:b/>
                <w:bCs/>
                <w:color w:val="FFFFFF"/>
              </w:rPr>
            </w:pPr>
            <w:r w:rsidRPr="0064625C">
              <w:rPr>
                <w:b/>
                <w:bCs/>
                <w:color w:val="FFFFFF"/>
              </w:rPr>
              <w:t>Fuel ID</w:t>
            </w:r>
          </w:p>
        </w:tc>
      </w:tr>
      <w:tr w:rsidR="00844419" w:rsidRPr="0064625C" w:rsidTr="00844419">
        <w:trPr>
          <w:jc w:val="center"/>
        </w:trPr>
        <w:tc>
          <w:tcPr>
            <w:tcW w:w="4027" w:type="pct"/>
            <w:shd w:val="clear" w:color="auto" w:fill="FFFFFF"/>
            <w:tcMar>
              <w:top w:w="28" w:type="dxa"/>
              <w:bottom w:w="28" w:type="dxa"/>
            </w:tcMar>
          </w:tcPr>
          <w:p w:rsidR="00844419" w:rsidRPr="0064625C" w:rsidRDefault="00844419" w:rsidP="00AE1C19">
            <w:pPr>
              <w:spacing w:afterLines="60" w:after="144"/>
              <w:rPr>
                <w:b/>
              </w:rPr>
            </w:pPr>
            <w:r w:rsidRPr="0064625C">
              <w:rPr>
                <w:b/>
              </w:rPr>
              <w:t>Regular unleaded petrol (minimum RON = 91 &amp; &lt; 10 ppm sulphur)</w:t>
            </w:r>
          </w:p>
        </w:tc>
        <w:tc>
          <w:tcPr>
            <w:tcW w:w="973" w:type="pct"/>
            <w:shd w:val="clear" w:color="auto" w:fill="FFFFFF"/>
          </w:tcPr>
          <w:p w:rsidR="00844419" w:rsidRPr="0064625C" w:rsidRDefault="00844419" w:rsidP="00844419">
            <w:pPr>
              <w:spacing w:afterLines="60" w:after="144"/>
              <w:jc w:val="center"/>
              <w:rPr>
                <w:b/>
              </w:rPr>
            </w:pPr>
            <w:r w:rsidRPr="0064625C">
              <w:rPr>
                <w:b/>
              </w:rPr>
              <w:t>3</w:t>
            </w:r>
          </w:p>
        </w:tc>
      </w:tr>
      <w:tr w:rsidR="00844419" w:rsidRPr="0064625C" w:rsidTr="00844419">
        <w:trPr>
          <w:jc w:val="center"/>
        </w:trPr>
        <w:tc>
          <w:tcPr>
            <w:tcW w:w="4027" w:type="pct"/>
            <w:shd w:val="clear" w:color="auto" w:fill="FFFFFF"/>
            <w:tcMar>
              <w:top w:w="28" w:type="dxa"/>
              <w:bottom w:w="28" w:type="dxa"/>
            </w:tcMar>
          </w:tcPr>
          <w:p w:rsidR="00844419" w:rsidRPr="0064625C" w:rsidRDefault="00844419" w:rsidP="00AE1C19">
            <w:pPr>
              <w:spacing w:afterLines="60" w:after="144"/>
              <w:rPr>
                <w:b/>
              </w:rPr>
            </w:pPr>
            <w:r w:rsidRPr="0064625C">
              <w:rPr>
                <w:b/>
              </w:rPr>
              <w:t>Unleaded petrol (minimum RON = 95 &amp; &lt; 10 ppm sulphur)</w:t>
            </w:r>
          </w:p>
        </w:tc>
        <w:tc>
          <w:tcPr>
            <w:tcW w:w="973" w:type="pct"/>
            <w:shd w:val="clear" w:color="auto" w:fill="FFFFFF"/>
          </w:tcPr>
          <w:p w:rsidR="00844419" w:rsidRPr="0064625C" w:rsidRDefault="00844419" w:rsidP="00844419">
            <w:pPr>
              <w:spacing w:afterLines="60" w:after="144"/>
              <w:jc w:val="center"/>
              <w:rPr>
                <w:b/>
              </w:rPr>
            </w:pPr>
            <w:r w:rsidRPr="0064625C">
              <w:rPr>
                <w:b/>
              </w:rPr>
              <w:t>6</w:t>
            </w:r>
          </w:p>
        </w:tc>
      </w:tr>
      <w:tr w:rsidR="00844419" w:rsidRPr="0064625C" w:rsidTr="00844419">
        <w:trPr>
          <w:jc w:val="center"/>
        </w:trPr>
        <w:tc>
          <w:tcPr>
            <w:tcW w:w="4027" w:type="pct"/>
            <w:shd w:val="clear" w:color="auto" w:fill="FFFFFF"/>
            <w:tcMar>
              <w:top w:w="28" w:type="dxa"/>
              <w:bottom w:w="28" w:type="dxa"/>
            </w:tcMar>
          </w:tcPr>
          <w:p w:rsidR="00844419" w:rsidRPr="0064625C" w:rsidRDefault="00844419" w:rsidP="00AE1C19">
            <w:pPr>
              <w:spacing w:afterLines="60" w:after="144"/>
              <w:rPr>
                <w:b/>
              </w:rPr>
            </w:pPr>
            <w:r w:rsidRPr="0064625C">
              <w:rPr>
                <w:b/>
              </w:rPr>
              <w:t>Unleaded petrol (minimum 95 =&lt; RON &lt; 98 &amp; &lt; 10 ppm sulphur)</w:t>
            </w:r>
          </w:p>
        </w:tc>
        <w:tc>
          <w:tcPr>
            <w:tcW w:w="973" w:type="pct"/>
            <w:shd w:val="clear" w:color="auto" w:fill="FFFFFF"/>
          </w:tcPr>
          <w:p w:rsidR="00844419" w:rsidRPr="0064625C" w:rsidRDefault="00844419" w:rsidP="00844419">
            <w:pPr>
              <w:spacing w:afterLines="60" w:after="144"/>
              <w:jc w:val="center"/>
              <w:rPr>
                <w:b/>
              </w:rPr>
            </w:pPr>
            <w:r w:rsidRPr="0064625C">
              <w:rPr>
                <w:b/>
              </w:rPr>
              <w:t>9</w:t>
            </w:r>
          </w:p>
        </w:tc>
      </w:tr>
      <w:tr w:rsidR="00844419" w:rsidRPr="0064625C" w:rsidTr="00844419">
        <w:trPr>
          <w:jc w:val="center"/>
        </w:trPr>
        <w:tc>
          <w:tcPr>
            <w:tcW w:w="4027" w:type="pct"/>
            <w:shd w:val="clear" w:color="auto" w:fill="FFFFFF"/>
            <w:tcMar>
              <w:top w:w="28" w:type="dxa"/>
              <w:bottom w:w="28" w:type="dxa"/>
            </w:tcMar>
          </w:tcPr>
          <w:p w:rsidR="00844419" w:rsidRPr="0064625C" w:rsidRDefault="00844419" w:rsidP="00844419">
            <w:pPr>
              <w:spacing w:afterLines="60" w:after="144"/>
              <w:rPr>
                <w:b/>
              </w:rPr>
            </w:pPr>
            <w:r w:rsidRPr="0064625C">
              <w:rPr>
                <w:b/>
              </w:rPr>
              <w:t>Unleaded petrol (minimum RON = 98 &amp; &lt; 10 ppm sulphur)</w:t>
            </w:r>
          </w:p>
        </w:tc>
        <w:tc>
          <w:tcPr>
            <w:tcW w:w="973" w:type="pct"/>
            <w:shd w:val="clear" w:color="auto" w:fill="FFFFFF"/>
          </w:tcPr>
          <w:p w:rsidR="00844419" w:rsidRPr="0064625C" w:rsidRDefault="00844419" w:rsidP="00844419">
            <w:pPr>
              <w:spacing w:afterLines="60" w:after="144"/>
              <w:jc w:val="center"/>
              <w:rPr>
                <w:b/>
              </w:rPr>
            </w:pPr>
            <w:r w:rsidRPr="0064625C">
              <w:rPr>
                <w:b/>
              </w:rPr>
              <w:t>12</w:t>
            </w:r>
          </w:p>
        </w:tc>
      </w:tr>
      <w:tr w:rsidR="00844419" w:rsidRPr="0064625C" w:rsidTr="00844419">
        <w:trPr>
          <w:jc w:val="center"/>
        </w:trPr>
        <w:tc>
          <w:tcPr>
            <w:tcW w:w="4027" w:type="pct"/>
            <w:shd w:val="clear" w:color="auto" w:fill="FFFFFF"/>
            <w:tcMar>
              <w:top w:w="28" w:type="dxa"/>
              <w:bottom w:w="28" w:type="dxa"/>
            </w:tcMar>
          </w:tcPr>
          <w:p w:rsidR="00844419" w:rsidRPr="0064625C" w:rsidRDefault="00844419" w:rsidP="00AE1C19">
            <w:pPr>
              <w:spacing w:afterLines="60" w:after="144"/>
              <w:rPr>
                <w:b/>
              </w:rPr>
            </w:pPr>
            <w:r w:rsidRPr="0064625C">
              <w:rPr>
                <w:b/>
              </w:rPr>
              <w:t>Diesel fuel (&lt; 10 ppm sulphur)</w:t>
            </w:r>
          </w:p>
        </w:tc>
        <w:tc>
          <w:tcPr>
            <w:tcW w:w="973" w:type="pct"/>
            <w:shd w:val="clear" w:color="auto" w:fill="FFFFFF"/>
          </w:tcPr>
          <w:p w:rsidR="00844419" w:rsidRPr="0064625C" w:rsidRDefault="00844419" w:rsidP="00844419">
            <w:pPr>
              <w:spacing w:afterLines="60" w:after="144"/>
              <w:jc w:val="center"/>
              <w:rPr>
                <w:b/>
              </w:rPr>
            </w:pPr>
            <w:r w:rsidRPr="0064625C">
              <w:rPr>
                <w:b/>
              </w:rPr>
              <w:t>15</w:t>
            </w:r>
          </w:p>
        </w:tc>
      </w:tr>
    </w:tbl>
    <w:p w:rsidR="00772CCF" w:rsidRPr="0064625C" w:rsidRDefault="00AD74E6" w:rsidP="00AE1C19">
      <w:pPr>
        <w:pStyle w:val="Heading3"/>
        <w:spacing w:afterLines="60" w:after="144"/>
      </w:pPr>
      <w:bookmarkStart w:id="48" w:name="_Toc278467028"/>
      <w:bookmarkStart w:id="49" w:name="_Toc283808675"/>
      <w:bookmarkStart w:id="50" w:name="_Toc283899329"/>
      <w:r w:rsidRPr="0064625C">
        <w:t>Sales</w:t>
      </w:r>
      <w:bookmarkEnd w:id="48"/>
      <w:r w:rsidRPr="0064625C">
        <w:t>, sampling and reporting</w:t>
      </w:r>
      <w:bookmarkEnd w:id="49"/>
      <w:bookmarkEnd w:id="50"/>
    </w:p>
    <w:p w:rsidR="00772CCF" w:rsidRPr="0064625C" w:rsidRDefault="00AD74E6" w:rsidP="00AE1C19">
      <w:pPr>
        <w:pStyle w:val="Heading4"/>
        <w:spacing w:afterLines="60" w:after="144"/>
      </w:pPr>
      <w:r w:rsidRPr="0064625C">
        <w:t>Sales</w:t>
      </w:r>
    </w:p>
    <w:p w:rsidR="00772CCF" w:rsidRPr="0064625C" w:rsidRDefault="00AA1BB0" w:rsidP="00AE1C19">
      <w:pPr>
        <w:spacing w:afterLines="60" w:after="144"/>
      </w:pPr>
      <w:r w:rsidRPr="0064625C">
        <w:t xml:space="preserve">This section shows the proportion of each of the fuel grade categories sold in the Member State. The charts are useful for comparing the degree to which different fuel grades have permeated the market in each Member State, as there is much variability across the EU.  </w:t>
      </w:r>
    </w:p>
    <w:p w:rsidR="00772CCF" w:rsidRPr="0064625C" w:rsidRDefault="00AA1BB0" w:rsidP="00AE1C19">
      <w:pPr>
        <w:spacing w:afterLines="60" w:after="144"/>
      </w:pPr>
      <w:r w:rsidRPr="0064625C">
        <w:t xml:space="preserve">There </w:t>
      </w:r>
      <w:r w:rsidR="00805625" w:rsidRPr="0064625C">
        <w:t>are three</w:t>
      </w:r>
      <w:r w:rsidRPr="0064625C">
        <w:t xml:space="preserve"> distinct levels of fuel grade categorisation, each a subset of the former level, under which Member States have previously reported sales quantities (or sample analyses).  These levels are as follows:</w:t>
      </w:r>
    </w:p>
    <w:p w:rsidR="00772CCF" w:rsidRPr="0064625C" w:rsidRDefault="00AA1BB0" w:rsidP="005A66C7">
      <w:pPr>
        <w:numPr>
          <w:ilvl w:val="0"/>
          <w:numId w:val="14"/>
        </w:numPr>
        <w:spacing w:afterLines="60" w:after="144"/>
      </w:pPr>
      <w:r w:rsidRPr="0064625C">
        <w:rPr>
          <w:b/>
          <w:bCs/>
          <w:iCs/>
        </w:rPr>
        <w:t>Parent fuel grades</w:t>
      </w:r>
      <w:r w:rsidRPr="0064625C">
        <w:t xml:space="preserve"> – defined according to Directive 98/70/EC (i.e. minimum RON 91 unleaded or minimum RON 95 unleaded petrol);</w:t>
      </w:r>
    </w:p>
    <w:p w:rsidR="00772CCF" w:rsidRPr="0064625C" w:rsidRDefault="00AA1BB0" w:rsidP="005A66C7">
      <w:pPr>
        <w:numPr>
          <w:ilvl w:val="0"/>
          <w:numId w:val="14"/>
        </w:numPr>
        <w:spacing w:afterLines="60" w:after="144"/>
      </w:pPr>
      <w:r w:rsidRPr="0064625C">
        <w:rPr>
          <w:b/>
          <w:bCs/>
          <w:iCs/>
        </w:rPr>
        <w:t>National fuel grades</w:t>
      </w:r>
      <w:r w:rsidRPr="0064625C">
        <w:rPr>
          <w:b/>
          <w:bCs/>
          <w:i/>
          <w:iCs/>
        </w:rPr>
        <w:t xml:space="preserve"> </w:t>
      </w:r>
      <w:r w:rsidRPr="0064625C">
        <w:t>– defined at a national level with additional requirements to the Directive parent grades, for example minimum RON 98 unleaded petrol, or sulphur-free fuels;</w:t>
      </w:r>
    </w:p>
    <w:p w:rsidR="00772CCF" w:rsidRPr="0064625C" w:rsidRDefault="00AA1BB0" w:rsidP="005A66C7">
      <w:pPr>
        <w:numPr>
          <w:ilvl w:val="0"/>
          <w:numId w:val="14"/>
        </w:numPr>
        <w:spacing w:afterLines="60" w:after="144"/>
      </w:pPr>
      <w:r w:rsidRPr="0064625C">
        <w:rPr>
          <w:b/>
          <w:bCs/>
          <w:iCs/>
        </w:rPr>
        <w:t>Marketed fuel grades</w:t>
      </w:r>
      <w:r w:rsidRPr="0064625C">
        <w:rPr>
          <w:b/>
          <w:bCs/>
          <w:i/>
          <w:iCs/>
        </w:rPr>
        <w:t xml:space="preserve"> </w:t>
      </w:r>
      <w:r w:rsidRPr="0064625C">
        <w:t>– fuels may be marketed and sold by fuel suppliers as distinct grades with additional specifications beyond Directive and national requirements, e.g. higher RON levels or sulphur-free fuel grades.</w:t>
      </w:r>
    </w:p>
    <w:p w:rsidR="00772CCF" w:rsidRPr="0064625C" w:rsidRDefault="00AA1BB0" w:rsidP="00AE1C19">
      <w:pPr>
        <w:spacing w:afterLines="60" w:after="144"/>
      </w:pPr>
      <w:r w:rsidRPr="0064625C">
        <w:t>In previous years, the Sulphur Content of fuel grades also represented a distinct categorisation, however this category is no longer applicable as all fuel grades are now ‘sulphur free’ fuels (containing less than 10ppm sulphur content).</w:t>
      </w:r>
    </w:p>
    <w:p w:rsidR="00772CCF" w:rsidRPr="0064625C" w:rsidRDefault="00AD74E6" w:rsidP="00AE1C19">
      <w:pPr>
        <w:pStyle w:val="Heading4"/>
        <w:spacing w:afterLines="60" w:after="144"/>
      </w:pPr>
      <w:r w:rsidRPr="0064625C">
        <w:t>Sampling and reporting</w:t>
      </w:r>
    </w:p>
    <w:p w:rsidR="002B0720" w:rsidRPr="0064625C" w:rsidRDefault="00AA1BB0" w:rsidP="00AE1C19">
      <w:pPr>
        <w:spacing w:afterLines="60" w:after="144"/>
      </w:pPr>
      <w:r w:rsidRPr="0064625C">
        <w:t>For each Member State a summary of reported sampling is provided, along with an assessment of compliance with the various elements of Directive 98/70/EC and EN14274.</w:t>
      </w:r>
    </w:p>
    <w:p w:rsidR="00772CCF" w:rsidRPr="0064625C" w:rsidRDefault="00AA1BB0" w:rsidP="00AE1C19">
      <w:pPr>
        <w:spacing w:afterLines="60" w:after="144"/>
      </w:pPr>
      <w:r w:rsidRPr="0064625C">
        <w:t xml:space="preserve">Directive 98/70/EC specifies the parameters that are to be monitored for petrol and diesel fuels (18 and 5 parameters respectively).  Member States are required under the Directive to </w:t>
      </w:r>
      <w:r w:rsidRPr="0064625C">
        <w:lastRenderedPageBreak/>
        <w:t>use a monitoring system based on European Standard EN 14274, unless given dispensation by the European Commission to use their own national system where it is of equivalent statistical confidence.  Where a National system has been utilised, information should be provided to demonstrate equivalence with EN 14274.</w:t>
      </w:r>
    </w:p>
    <w:p w:rsidR="00772CCF" w:rsidRPr="0064625C" w:rsidRDefault="00AA1BB0" w:rsidP="00AE1C19">
      <w:pPr>
        <w:spacing w:afterLines="60" w:after="144"/>
      </w:pPr>
      <w:r w:rsidRPr="0064625C">
        <w:t>EN 14274 sp</w:t>
      </w:r>
      <w:r w:rsidR="00F6453C" w:rsidRPr="0064625C">
        <w:t>ecifies separate reporting for summer and w</w:t>
      </w:r>
      <w:r w:rsidRPr="0064625C">
        <w:t xml:space="preserve">inter periods, and sets minimum sampling numbers for each fuel (dependant on the statistical model used and sales proportion).  The standard specifies a minimum number of samples to be taken per fuel grade (in each of the winter and summer periods), see </w:t>
      </w:r>
      <w:r w:rsidR="00D90240" w:rsidRPr="00576590">
        <w:fldChar w:fldCharType="begin"/>
      </w:r>
      <w:r w:rsidR="00D90240" w:rsidRPr="0064625C">
        <w:instrText xml:space="preserve"> REF _Ref285012036 \h  \* MERGEFORMAT </w:instrText>
      </w:r>
      <w:r w:rsidR="00D90240" w:rsidRPr="00576590">
        <w:fldChar w:fldCharType="separate"/>
      </w:r>
      <w:r w:rsidR="0012336E" w:rsidRPr="0064625C">
        <w:t xml:space="preserve">Table </w:t>
      </w:r>
      <w:r w:rsidR="0012336E">
        <w:rPr>
          <w:noProof/>
        </w:rPr>
        <w:t>2</w:t>
      </w:r>
      <w:r w:rsidR="0012336E">
        <w:rPr>
          <w:noProof/>
        </w:rPr>
        <w:noBreakHyphen/>
        <w:t>2</w:t>
      </w:r>
      <w:r w:rsidR="00D90240" w:rsidRPr="00576590">
        <w:fldChar w:fldCharType="end"/>
      </w:r>
      <w:r w:rsidRPr="00576590">
        <w:t>. This is to ensure a high level of statistical confidence (95%) that the results are representative of all the fuel sold in the territory.</w:t>
      </w:r>
    </w:p>
    <w:p w:rsidR="00AD74E6" w:rsidRPr="0064625C" w:rsidRDefault="00AA1BB0" w:rsidP="002F4BAC">
      <w:pPr>
        <w:pStyle w:val="Caption"/>
        <w:rPr>
          <w:b w:val="0"/>
          <w:bCs w:val="0"/>
        </w:rPr>
      </w:pPr>
      <w:bookmarkStart w:id="51" w:name="_Ref285012036"/>
      <w:bookmarkStart w:id="52" w:name="_Toc284948409"/>
      <w:bookmarkStart w:id="53" w:name="_Toc309748607"/>
      <w:r w:rsidRPr="0064625C">
        <w:t xml:space="preserve">Table </w:t>
      </w:r>
      <w:fldSimple w:instr=" STYLEREF 1 \s ">
        <w:r w:rsidR="0012336E">
          <w:rPr>
            <w:noProof/>
          </w:rPr>
          <w:t>2</w:t>
        </w:r>
      </w:fldSimple>
      <w:r w:rsidR="008C69C1">
        <w:noBreakHyphen/>
      </w:r>
      <w:fldSimple w:instr=" SEQ Table \* ARABIC \s 1 ">
        <w:r w:rsidR="0012336E">
          <w:rPr>
            <w:noProof/>
          </w:rPr>
          <w:t>2</w:t>
        </w:r>
      </w:fldSimple>
      <w:bookmarkEnd w:id="51"/>
      <w:r w:rsidRPr="0064625C">
        <w:t>: Fuel dispensing site sampling requirements for different Fuel Quality Monitoring Systems</w:t>
      </w:r>
      <w:bookmarkEnd w:id="52"/>
      <w:bookmarkEnd w:id="53"/>
    </w:p>
    <w:tbl>
      <w:tblPr>
        <w:tblW w:w="5000" w:type="pct"/>
        <w:jc w:val="center"/>
        <w:tblBorders>
          <w:top w:val="single" w:sz="8" w:space="0" w:color="BFBFBF"/>
          <w:bottom w:val="single" w:sz="8" w:space="0" w:color="BFBFBF"/>
          <w:insideH w:val="single" w:sz="8" w:space="0" w:color="BFBFBF"/>
        </w:tblBorders>
        <w:tblCellMar>
          <w:left w:w="57" w:type="dxa"/>
          <w:right w:w="57" w:type="dxa"/>
        </w:tblCellMar>
        <w:tblLook w:val="0000" w:firstRow="0" w:lastRow="0" w:firstColumn="0" w:lastColumn="0" w:noHBand="0" w:noVBand="0"/>
      </w:tblPr>
      <w:tblGrid>
        <w:gridCol w:w="3348"/>
        <w:gridCol w:w="3052"/>
        <w:gridCol w:w="2784"/>
      </w:tblGrid>
      <w:tr w:rsidR="00AD74E6" w:rsidRPr="0064625C" w:rsidTr="00904C49">
        <w:trPr>
          <w:cantSplit/>
          <w:tblHeader/>
          <w:jc w:val="center"/>
        </w:trPr>
        <w:tc>
          <w:tcPr>
            <w:tcW w:w="1829" w:type="pct"/>
            <w:vMerge w:val="restart"/>
            <w:shd w:val="clear" w:color="auto" w:fill="008000"/>
            <w:noWrap/>
            <w:vAlign w:val="bottom"/>
          </w:tcPr>
          <w:p w:rsidR="00AD74E6" w:rsidRPr="0064625C" w:rsidRDefault="00AA1BB0" w:rsidP="00AE1C19">
            <w:pPr>
              <w:spacing w:afterLines="60" w:after="144"/>
              <w:rPr>
                <w:b/>
                <w:bCs/>
                <w:color w:val="FFFFFF"/>
              </w:rPr>
            </w:pPr>
            <w:r w:rsidRPr="0064625C">
              <w:rPr>
                <w:b/>
                <w:bCs/>
                <w:color w:val="FFFFFF"/>
              </w:rPr>
              <w:t>Model</w:t>
            </w:r>
          </w:p>
        </w:tc>
        <w:tc>
          <w:tcPr>
            <w:tcW w:w="3171" w:type="pct"/>
            <w:gridSpan w:val="2"/>
            <w:shd w:val="clear" w:color="auto" w:fill="008000"/>
            <w:noWrap/>
            <w:vAlign w:val="bottom"/>
          </w:tcPr>
          <w:p w:rsidR="00772CCF" w:rsidRPr="0064625C" w:rsidRDefault="00AA1BB0" w:rsidP="00AE1C19">
            <w:pPr>
              <w:spacing w:afterLines="60" w:after="144"/>
              <w:rPr>
                <w:b/>
                <w:bCs/>
                <w:color w:val="FFFFFF"/>
              </w:rPr>
            </w:pPr>
            <w:r w:rsidRPr="0064625C">
              <w:rPr>
                <w:b/>
                <w:bCs/>
                <w:color w:val="FFFFFF"/>
              </w:rPr>
              <w:t>Samples per grade and per winter and summer period*</w:t>
            </w:r>
          </w:p>
        </w:tc>
      </w:tr>
      <w:tr w:rsidR="00AD74E6" w:rsidRPr="0064625C" w:rsidTr="00904C49">
        <w:trPr>
          <w:cantSplit/>
          <w:tblHeader/>
          <w:jc w:val="center"/>
        </w:trPr>
        <w:tc>
          <w:tcPr>
            <w:tcW w:w="1829" w:type="pct"/>
            <w:vMerge/>
            <w:shd w:val="clear" w:color="auto" w:fill="008000"/>
            <w:noWrap/>
            <w:vAlign w:val="bottom"/>
          </w:tcPr>
          <w:p w:rsidR="00772CCF" w:rsidRPr="0064625C" w:rsidRDefault="00772CCF" w:rsidP="00AE1C19">
            <w:pPr>
              <w:spacing w:afterLines="60" w:after="144"/>
              <w:rPr>
                <w:b/>
                <w:bCs/>
                <w:color w:val="FFFFFF"/>
              </w:rPr>
            </w:pPr>
          </w:p>
        </w:tc>
        <w:tc>
          <w:tcPr>
            <w:tcW w:w="1658" w:type="pct"/>
            <w:shd w:val="clear" w:color="auto" w:fill="008000"/>
            <w:noWrap/>
            <w:vAlign w:val="bottom"/>
          </w:tcPr>
          <w:p w:rsidR="00772CCF" w:rsidRPr="0064625C" w:rsidRDefault="00AA1BB0" w:rsidP="00AE1C19">
            <w:pPr>
              <w:spacing w:afterLines="60" w:after="144"/>
              <w:rPr>
                <w:b/>
                <w:bCs/>
                <w:color w:val="FFFFFF"/>
              </w:rPr>
            </w:pPr>
            <w:r w:rsidRPr="0064625C">
              <w:rPr>
                <w:b/>
                <w:bCs/>
                <w:color w:val="FFFFFF"/>
              </w:rPr>
              <w:t>Small Country</w:t>
            </w:r>
          </w:p>
        </w:tc>
        <w:tc>
          <w:tcPr>
            <w:tcW w:w="1513" w:type="pct"/>
            <w:shd w:val="clear" w:color="auto" w:fill="008000"/>
            <w:noWrap/>
            <w:vAlign w:val="bottom"/>
          </w:tcPr>
          <w:p w:rsidR="00772CCF" w:rsidRPr="0064625C" w:rsidRDefault="00AA1BB0" w:rsidP="00AE1C19">
            <w:pPr>
              <w:spacing w:afterLines="60" w:after="144"/>
              <w:rPr>
                <w:b/>
                <w:bCs/>
                <w:color w:val="FFFFFF"/>
              </w:rPr>
            </w:pPr>
            <w:r w:rsidRPr="0064625C">
              <w:rPr>
                <w:b/>
                <w:bCs/>
                <w:color w:val="FFFFFF"/>
              </w:rPr>
              <w:t>Large Country</w:t>
            </w:r>
          </w:p>
        </w:tc>
      </w:tr>
      <w:tr w:rsidR="00AD74E6" w:rsidRPr="0064625C" w:rsidTr="00904C49">
        <w:trPr>
          <w:cantSplit/>
          <w:jc w:val="center"/>
        </w:trPr>
        <w:tc>
          <w:tcPr>
            <w:tcW w:w="1829" w:type="pct"/>
            <w:noWrap/>
            <w:vAlign w:val="bottom"/>
          </w:tcPr>
          <w:p w:rsidR="00AD74E6" w:rsidRPr="0064625C" w:rsidRDefault="00AA1BB0" w:rsidP="00AE1C19">
            <w:pPr>
              <w:spacing w:afterLines="60" w:after="144"/>
            </w:pPr>
            <w:r w:rsidRPr="0064625C">
              <w:t>EN 14274 Statistical Model A</w:t>
            </w:r>
          </w:p>
        </w:tc>
        <w:tc>
          <w:tcPr>
            <w:tcW w:w="1658" w:type="pct"/>
            <w:noWrap/>
            <w:vAlign w:val="bottom"/>
          </w:tcPr>
          <w:p w:rsidR="00772CCF" w:rsidRPr="0064625C" w:rsidRDefault="00AA1BB0" w:rsidP="00AE1C19">
            <w:pPr>
              <w:spacing w:afterLines="60" w:after="144"/>
            </w:pPr>
            <w:r w:rsidRPr="0064625C">
              <w:t>50</w:t>
            </w:r>
          </w:p>
        </w:tc>
        <w:tc>
          <w:tcPr>
            <w:tcW w:w="1513" w:type="pct"/>
            <w:noWrap/>
            <w:vAlign w:val="bottom"/>
          </w:tcPr>
          <w:p w:rsidR="00772CCF" w:rsidRPr="0064625C" w:rsidRDefault="00AA1BB0" w:rsidP="00AE1C19">
            <w:pPr>
              <w:spacing w:afterLines="60" w:after="144"/>
            </w:pPr>
            <w:r w:rsidRPr="0064625C">
              <w:t>100</w:t>
            </w:r>
          </w:p>
        </w:tc>
      </w:tr>
      <w:tr w:rsidR="00AD74E6" w:rsidRPr="0064625C" w:rsidTr="00904C49">
        <w:trPr>
          <w:cantSplit/>
          <w:jc w:val="center"/>
        </w:trPr>
        <w:tc>
          <w:tcPr>
            <w:tcW w:w="1829" w:type="pct"/>
            <w:noWrap/>
            <w:vAlign w:val="bottom"/>
          </w:tcPr>
          <w:p w:rsidR="00AD74E6" w:rsidRPr="0064625C" w:rsidRDefault="00AA1BB0" w:rsidP="00AE1C19">
            <w:pPr>
              <w:spacing w:afterLines="60" w:after="144"/>
            </w:pPr>
            <w:r w:rsidRPr="0064625C">
              <w:t>EN 14274 Statistical Model B</w:t>
            </w:r>
          </w:p>
        </w:tc>
        <w:tc>
          <w:tcPr>
            <w:tcW w:w="1658" w:type="pct"/>
            <w:noWrap/>
            <w:vAlign w:val="bottom"/>
          </w:tcPr>
          <w:p w:rsidR="00772CCF" w:rsidRPr="0064625C" w:rsidRDefault="00AA1BB0" w:rsidP="00AE1C19">
            <w:pPr>
              <w:spacing w:afterLines="60" w:after="144"/>
            </w:pPr>
            <w:r w:rsidRPr="0064625C">
              <w:t>100</w:t>
            </w:r>
          </w:p>
        </w:tc>
        <w:tc>
          <w:tcPr>
            <w:tcW w:w="1513" w:type="pct"/>
            <w:noWrap/>
            <w:vAlign w:val="bottom"/>
          </w:tcPr>
          <w:p w:rsidR="00772CCF" w:rsidRPr="0064625C" w:rsidRDefault="00AA1BB0" w:rsidP="00AE1C19">
            <w:pPr>
              <w:spacing w:afterLines="60" w:after="144"/>
            </w:pPr>
            <w:r w:rsidRPr="0064625C">
              <w:t>200</w:t>
            </w:r>
          </w:p>
        </w:tc>
      </w:tr>
      <w:tr w:rsidR="00AD74E6" w:rsidRPr="0064625C" w:rsidTr="00904C49">
        <w:trPr>
          <w:cantSplit/>
          <w:jc w:val="center"/>
        </w:trPr>
        <w:tc>
          <w:tcPr>
            <w:tcW w:w="1829" w:type="pct"/>
            <w:noWrap/>
            <w:vAlign w:val="bottom"/>
          </w:tcPr>
          <w:p w:rsidR="00AD74E6" w:rsidRPr="0064625C" w:rsidRDefault="00AA1BB0" w:rsidP="00AE1C19">
            <w:pPr>
              <w:spacing w:afterLines="60" w:after="144"/>
            </w:pPr>
            <w:r w:rsidRPr="0064625C">
              <w:t>EN 14274 Statistical Model C</w:t>
            </w:r>
          </w:p>
        </w:tc>
        <w:tc>
          <w:tcPr>
            <w:tcW w:w="1658" w:type="pct"/>
            <w:noWrap/>
            <w:vAlign w:val="bottom"/>
          </w:tcPr>
          <w:p w:rsidR="00772CCF" w:rsidRPr="0064625C" w:rsidRDefault="00AA1BB0" w:rsidP="00AE1C19">
            <w:pPr>
              <w:spacing w:afterLines="60" w:after="144"/>
            </w:pPr>
            <w:r w:rsidRPr="0064625C">
              <w:t>50</w:t>
            </w:r>
          </w:p>
        </w:tc>
        <w:tc>
          <w:tcPr>
            <w:tcW w:w="1513" w:type="pct"/>
            <w:noWrap/>
            <w:vAlign w:val="bottom"/>
          </w:tcPr>
          <w:p w:rsidR="00772CCF" w:rsidRPr="0064625C" w:rsidRDefault="00AA1BB0" w:rsidP="00AE1C19">
            <w:pPr>
              <w:spacing w:afterLines="60" w:after="144"/>
            </w:pPr>
            <w:r w:rsidRPr="0064625C">
              <w:t>-</w:t>
            </w:r>
          </w:p>
        </w:tc>
      </w:tr>
      <w:tr w:rsidR="00AD74E6" w:rsidRPr="0064625C" w:rsidTr="00904C49">
        <w:trPr>
          <w:cantSplit/>
          <w:jc w:val="center"/>
        </w:trPr>
        <w:tc>
          <w:tcPr>
            <w:tcW w:w="1829" w:type="pct"/>
            <w:noWrap/>
            <w:vAlign w:val="bottom"/>
          </w:tcPr>
          <w:p w:rsidR="00772CCF" w:rsidRPr="0064625C" w:rsidRDefault="00AA1BB0" w:rsidP="00AE1C19">
            <w:pPr>
              <w:spacing w:afterLines="60" w:after="144"/>
            </w:pPr>
            <w:r w:rsidRPr="0064625C">
              <w:t>National System</w:t>
            </w:r>
          </w:p>
        </w:tc>
        <w:tc>
          <w:tcPr>
            <w:tcW w:w="1658" w:type="pct"/>
            <w:noWrap/>
            <w:vAlign w:val="bottom"/>
          </w:tcPr>
          <w:p w:rsidR="00772CCF" w:rsidRPr="0064625C" w:rsidRDefault="00AA1BB0" w:rsidP="00AE1C19">
            <w:pPr>
              <w:spacing w:afterLines="60" w:after="144"/>
            </w:pPr>
            <w:r w:rsidRPr="0064625C">
              <w:t>-</w:t>
            </w:r>
          </w:p>
        </w:tc>
        <w:tc>
          <w:tcPr>
            <w:tcW w:w="1513" w:type="pct"/>
            <w:noWrap/>
            <w:vAlign w:val="bottom"/>
          </w:tcPr>
          <w:p w:rsidR="00772CCF" w:rsidRPr="0064625C" w:rsidRDefault="00AA1BB0" w:rsidP="00AE1C19">
            <w:pPr>
              <w:spacing w:afterLines="60" w:after="144"/>
            </w:pPr>
            <w:r w:rsidRPr="0064625C">
              <w:t>-</w:t>
            </w:r>
          </w:p>
        </w:tc>
      </w:tr>
    </w:tbl>
    <w:p w:rsidR="00772CCF" w:rsidRPr="0064625C" w:rsidRDefault="00AA1BB0" w:rsidP="00AE1C19">
      <w:pPr>
        <w:spacing w:afterLines="60" w:after="144"/>
      </w:pPr>
      <w:r w:rsidRPr="0064625C">
        <w:t>* Annual sampling requirements are therefore double the table values per grade.</w:t>
      </w:r>
    </w:p>
    <w:p w:rsidR="00772CCF" w:rsidRPr="0064625C" w:rsidRDefault="00AA1BB0" w:rsidP="00AE1C19">
      <w:pPr>
        <w:spacing w:afterLines="60" w:after="144"/>
        <w:rPr>
          <w:b/>
          <w:i/>
        </w:rPr>
      </w:pPr>
      <w:r w:rsidRPr="0064625C">
        <w:rPr>
          <w:b/>
          <w:i/>
        </w:rPr>
        <w:t>Any terminal and/ or refinery sampling should be carried out in addition to the minimum number of samples specified above.</w:t>
      </w:r>
    </w:p>
    <w:p w:rsidR="00772CCF" w:rsidRPr="0064625C" w:rsidRDefault="00AA1BB0" w:rsidP="00AE1C19">
      <w:pPr>
        <w:spacing w:afterLines="60" w:after="144"/>
      </w:pPr>
      <w:r w:rsidRPr="0064625C">
        <w:t>The countries defined as “large” are France, Germany, Italy, Spain, Poland and the UK according to the definition contained in the European Standard EN 14274 (greater than 15 million tonnes automotive fuel sales per year).  Individual Member States sections compare the FQM implemented by each Member State against the requirements outlined in Table 1.2 (above).</w:t>
      </w:r>
    </w:p>
    <w:p w:rsidR="00772CCF" w:rsidRPr="0064625C" w:rsidRDefault="00AA1BB0" w:rsidP="00AE1C19">
      <w:pPr>
        <w:spacing w:afterLines="60" w:after="144"/>
      </w:pPr>
      <w:r w:rsidRPr="0064625C">
        <w:t xml:space="preserve">The standard also specifies that individual samples are to be taken at separate refuelling stations.  In Member States where sampling also takes place at other points of the distribution chain, the number/proportion of samples taken at refuelling stations needs to be reported and samples taken from other points in the distribution chain should be taken </w:t>
      </w:r>
      <w:r w:rsidRPr="0064625C">
        <w:rPr>
          <w:i/>
        </w:rPr>
        <w:t>in addition</w:t>
      </w:r>
      <w:r w:rsidRPr="0064625C">
        <w:t xml:space="preserve"> to those from refuelling stations. </w:t>
      </w:r>
    </w:p>
    <w:p w:rsidR="00AB7BBD" w:rsidRDefault="00AA1BB0" w:rsidP="00AE1C19">
      <w:pPr>
        <w:spacing w:afterLines="60" w:after="144"/>
      </w:pPr>
      <w:r w:rsidRPr="0064625C">
        <w:t>Definitions of the three statistical models from the standard are presented in</w:t>
      </w:r>
      <w:r w:rsidR="00B17CFA" w:rsidRPr="0064625C">
        <w:t xml:space="preserve"> </w:t>
      </w:r>
      <w:r w:rsidR="00B17CFA" w:rsidRPr="00576590">
        <w:fldChar w:fldCharType="begin"/>
      </w:r>
      <w:r w:rsidR="00B17CFA" w:rsidRPr="0064625C">
        <w:instrText xml:space="preserve"> REF _Ref310513125 \h  \* MERGEFORMAT </w:instrText>
      </w:r>
      <w:r w:rsidR="00B17CFA" w:rsidRPr="00576590">
        <w:fldChar w:fldCharType="separate"/>
      </w:r>
      <w:r w:rsidR="0012336E" w:rsidRPr="0064625C">
        <w:t xml:space="preserve">Box </w:t>
      </w:r>
      <w:r w:rsidR="0012336E">
        <w:rPr>
          <w:noProof/>
        </w:rPr>
        <w:t>2</w:t>
      </w:r>
      <w:r w:rsidR="00B17CFA" w:rsidRPr="00576590">
        <w:fldChar w:fldCharType="end"/>
      </w:r>
      <w:r w:rsidRPr="00576590">
        <w:t xml:space="preserve">, with the corresponding total sampling requirements previously identified in </w:t>
      </w:r>
      <w:r w:rsidR="00D90240" w:rsidRPr="00576590">
        <w:fldChar w:fldCharType="begin"/>
      </w:r>
      <w:r w:rsidR="00D90240" w:rsidRPr="0064625C">
        <w:instrText xml:space="preserve"> REF _Ref285012036 \h  \* MERGEFORMAT </w:instrText>
      </w:r>
      <w:r w:rsidR="00D90240" w:rsidRPr="00576590">
        <w:fldChar w:fldCharType="separate"/>
      </w:r>
      <w:r w:rsidR="0012336E" w:rsidRPr="0064625C">
        <w:t xml:space="preserve">Table </w:t>
      </w:r>
      <w:r w:rsidR="0012336E">
        <w:rPr>
          <w:noProof/>
        </w:rPr>
        <w:t>2</w:t>
      </w:r>
      <w:r w:rsidR="0012336E">
        <w:rPr>
          <w:noProof/>
        </w:rPr>
        <w:noBreakHyphen/>
        <w:t>2</w:t>
      </w:r>
      <w:r w:rsidR="00D90240" w:rsidRPr="00576590">
        <w:fldChar w:fldCharType="end"/>
      </w:r>
      <w:r w:rsidRPr="00576590">
        <w:t>.  In the macro region model (A), regions are defined with similar fuel sales and number of supply sources.  For very small countries, such as Luxembourg, Malta and Cyprus, where there is basically only supply from one s</w:t>
      </w:r>
      <w:r w:rsidRPr="0064625C">
        <w:t xml:space="preserve">ource, it does not make sense to divide the country into separate </w:t>
      </w:r>
      <w:r w:rsidR="00805625" w:rsidRPr="0064625C">
        <w:t>regions;</w:t>
      </w:r>
      <w:r w:rsidRPr="0064625C">
        <w:t xml:space="preserve"> therefore Model C may be applied.  Other Member States, such as Ireland have also previously chosen to use Model C and in these cases a clear rationale for its use should be demonstrated on the basis of both number of fuel sources/supply points and size/possibility of division of the territory into regions.  Similarly, Member States choosing to use own national systems should provide information on the fuel supply situation in their country and the statistical confidence of their system in order to demonstrate compliance with </w:t>
      </w:r>
      <w:r w:rsidR="00F6453C" w:rsidRPr="0064625C">
        <w:t xml:space="preserve">the </w:t>
      </w:r>
      <w:r w:rsidRPr="0064625C">
        <w:t>Directive</w:t>
      </w:r>
      <w:r w:rsidR="00F6453C" w:rsidRPr="0064625C">
        <w:t>.</w:t>
      </w:r>
    </w:p>
    <w:p w:rsidR="00772CCF" w:rsidRPr="0064625C" w:rsidRDefault="00AB7BBD" w:rsidP="00AE1C19">
      <w:pPr>
        <w:spacing w:afterLines="60" w:after="144"/>
      </w:pPr>
      <w:r>
        <w:br w:type="page"/>
      </w:r>
    </w:p>
    <w:p w:rsidR="00B17CFA" w:rsidRPr="0064625C" w:rsidRDefault="00B17CFA" w:rsidP="00723ADA">
      <w:pPr>
        <w:pStyle w:val="Caption"/>
        <w:keepNext/>
      </w:pPr>
      <w:bookmarkStart w:id="54" w:name="_Ref310513125"/>
      <w:r w:rsidRPr="0064625C">
        <w:lastRenderedPageBreak/>
        <w:t xml:space="preserve">Box </w:t>
      </w:r>
      <w:fldSimple w:instr=" SEQ Box \* ARABIC ">
        <w:r w:rsidR="0012336E">
          <w:rPr>
            <w:noProof/>
          </w:rPr>
          <w:t>2</w:t>
        </w:r>
      </w:fldSimple>
      <w:bookmarkEnd w:id="54"/>
      <w:r w:rsidRPr="0064625C">
        <w:t>: Models for the FQMS defined in EN 14274:2003</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shd w:val="clear" w:color="auto" w:fill="EAF1DD"/>
        <w:tblCellMar>
          <w:top w:w="113" w:type="dxa"/>
          <w:bottom w:w="57" w:type="dxa"/>
        </w:tblCellMar>
        <w:tblLook w:val="0000" w:firstRow="0" w:lastRow="0" w:firstColumn="0" w:lastColumn="0" w:noHBand="0" w:noVBand="0"/>
      </w:tblPr>
      <w:tblGrid>
        <w:gridCol w:w="9286"/>
      </w:tblGrid>
      <w:tr w:rsidR="00AD74E6" w:rsidRPr="0064625C" w:rsidTr="00F6453C">
        <w:tc>
          <w:tcPr>
            <w:tcW w:w="5000" w:type="pct"/>
            <w:shd w:val="clear" w:color="auto" w:fill="EAF1DD"/>
          </w:tcPr>
          <w:p w:rsidR="00772CCF" w:rsidRPr="0064625C" w:rsidRDefault="00AA1BB0" w:rsidP="00AE1C19">
            <w:pPr>
              <w:spacing w:afterLines="60" w:after="144"/>
              <w:rPr>
                <w:b/>
              </w:rPr>
            </w:pPr>
            <w:r w:rsidRPr="0064625C">
              <w:rPr>
                <w:b/>
              </w:rPr>
              <w:t>Model A – Macro regions</w:t>
            </w:r>
          </w:p>
          <w:p w:rsidR="00361DC2" w:rsidRPr="0064625C" w:rsidRDefault="00AA1BB0" w:rsidP="00AE1C19">
            <w:pPr>
              <w:spacing w:afterLines="60" w:after="144"/>
            </w:pPr>
            <w:r w:rsidRPr="0064625C">
              <w:t>In this model, the regions within the country are grouped (preserving some geographical identity) into macro regions so that they have similar total sales volumes relative to each other and also about the same number of different supply sources.  This approach is recommended for countries as it is designed to capture fuel variation efficiently and hence requires a smaller number of samples.  If geographical, and destructive or other circumstances do not allow fulfilment of the requirements for the design of this preferred model, Model B shall be considered the next best model.</w:t>
            </w:r>
          </w:p>
          <w:p w:rsidR="00361DC2" w:rsidRPr="0064625C" w:rsidRDefault="00AA1BB0" w:rsidP="00AE1C19">
            <w:pPr>
              <w:spacing w:afterLines="60" w:after="144"/>
              <w:rPr>
                <w:b/>
              </w:rPr>
            </w:pPr>
            <w:r w:rsidRPr="0064625C">
              <w:rPr>
                <w:b/>
              </w:rPr>
              <w:t>Model B – Non-macro region</w:t>
            </w:r>
          </w:p>
          <w:p w:rsidR="00361DC2" w:rsidRPr="0064625C" w:rsidRDefault="00AA1BB0" w:rsidP="00AE1C19">
            <w:pPr>
              <w:spacing w:afterLines="60" w:after="144"/>
            </w:pPr>
            <w:r w:rsidRPr="0064625C">
              <w:t>If the construction of macro regions (based on fuel supply patterns) is not possible within the country, then the country shall be divided into regions using only geographic and administrative criteria.  To ensure that fuel variability is reliably captured, a large number of samples per grade are required: 100 for small-size countries and 200 for large-size countries.</w:t>
            </w:r>
          </w:p>
          <w:p w:rsidR="00361DC2" w:rsidRPr="0064625C" w:rsidRDefault="00AA1BB0" w:rsidP="00AE1C19">
            <w:pPr>
              <w:spacing w:afterLines="60" w:after="144"/>
              <w:rPr>
                <w:b/>
              </w:rPr>
            </w:pPr>
            <w:r w:rsidRPr="0064625C">
              <w:rPr>
                <w:b/>
              </w:rPr>
              <w:t>Model C – Non-region model</w:t>
            </w:r>
          </w:p>
          <w:p w:rsidR="00361DC2" w:rsidRPr="0064625C" w:rsidRDefault="00AA1BB0" w:rsidP="00AE1C19">
            <w:pPr>
              <w:spacing w:afterLines="60" w:after="144"/>
            </w:pPr>
            <w:r w:rsidRPr="0064625C">
              <w:t>If the country is small-sized and when it can be demonstrated that a division into macro regions or non-macro regions is not possible, having considered the procedures and provisions given in this European standard, then the country shall be considered as one region for sampling purposes.</w:t>
            </w:r>
          </w:p>
        </w:tc>
      </w:tr>
    </w:tbl>
    <w:p w:rsidR="00772CCF" w:rsidRPr="0064625C" w:rsidRDefault="00AD74E6" w:rsidP="00AE1C19">
      <w:pPr>
        <w:pStyle w:val="Heading2"/>
        <w:spacing w:afterLines="60" w:after="144"/>
      </w:pPr>
      <w:bookmarkStart w:id="55" w:name="_Toc283808676"/>
      <w:bookmarkStart w:id="56" w:name="_Toc283899330"/>
      <w:bookmarkStart w:id="57" w:name="_Toc333400146"/>
      <w:r w:rsidRPr="0064625C">
        <w:t>Fuel Quality Monitoring</w:t>
      </w:r>
      <w:bookmarkEnd w:id="55"/>
      <w:bookmarkEnd w:id="56"/>
      <w:bookmarkEnd w:id="57"/>
    </w:p>
    <w:p w:rsidR="00772CCF" w:rsidRPr="0064625C" w:rsidRDefault="00AD74E6" w:rsidP="00AE1C19">
      <w:pPr>
        <w:pStyle w:val="Heading3"/>
        <w:spacing w:afterLines="60" w:after="144"/>
      </w:pPr>
      <w:bookmarkStart w:id="58" w:name="_Toc278467031"/>
      <w:bookmarkStart w:id="59" w:name="_Toc283808677"/>
      <w:bookmarkStart w:id="60" w:name="_Toc283899331"/>
      <w:r w:rsidRPr="0064625C">
        <w:t>Description of system</w:t>
      </w:r>
      <w:bookmarkEnd w:id="58"/>
      <w:bookmarkEnd w:id="59"/>
      <w:bookmarkEnd w:id="60"/>
      <w:r w:rsidRPr="0064625C">
        <w:t xml:space="preserve"> </w:t>
      </w:r>
    </w:p>
    <w:p w:rsidR="00772CCF" w:rsidRPr="0064625C" w:rsidRDefault="00AA1BB0" w:rsidP="00AE1C19">
      <w:pPr>
        <w:spacing w:afterLines="60" w:after="144"/>
      </w:pPr>
      <w:r w:rsidRPr="0064625C">
        <w:t>This section outlines a summary of the key information components of the Member States individual Fuel Quality Monitoring System (FQMS), under the following headings:</w:t>
      </w:r>
    </w:p>
    <w:tbl>
      <w:tblPr>
        <w:tblW w:w="0" w:type="auto"/>
        <w:tblBorders>
          <w:top w:val="single" w:sz="4" w:space="0" w:color="BFBFBF"/>
          <w:bottom w:val="single" w:sz="4" w:space="0" w:color="BFBFBF"/>
          <w:insideH w:val="single" w:sz="4" w:space="0" w:color="BFBFBF"/>
        </w:tblBorders>
        <w:tblLook w:val="04A0" w:firstRow="1" w:lastRow="0" w:firstColumn="1" w:lastColumn="0" w:noHBand="0" w:noVBand="1"/>
      </w:tblPr>
      <w:tblGrid>
        <w:gridCol w:w="3510"/>
        <w:gridCol w:w="5732"/>
      </w:tblGrid>
      <w:tr w:rsidR="00AD74E6" w:rsidRPr="0064625C" w:rsidTr="00FD3A22">
        <w:trPr>
          <w:cantSplit/>
        </w:trPr>
        <w:tc>
          <w:tcPr>
            <w:tcW w:w="3510" w:type="dxa"/>
            <w:tcBorders>
              <w:right w:val="single" w:sz="4" w:space="0" w:color="auto"/>
            </w:tcBorders>
            <w:shd w:val="clear" w:color="auto" w:fill="auto"/>
          </w:tcPr>
          <w:p w:rsidR="00772CCF" w:rsidRPr="0064625C" w:rsidRDefault="00AA1BB0" w:rsidP="0064625C">
            <w:pPr>
              <w:spacing w:afterLines="60" w:after="144"/>
              <w:jc w:val="left"/>
              <w:rPr>
                <w:b/>
              </w:rPr>
            </w:pPr>
            <w:r w:rsidRPr="0064625C">
              <w:rPr>
                <w:b/>
              </w:rPr>
              <w:t>Responsible organisation(s)</w:t>
            </w:r>
          </w:p>
        </w:tc>
        <w:tc>
          <w:tcPr>
            <w:tcW w:w="5732" w:type="dxa"/>
            <w:tcBorders>
              <w:left w:val="single" w:sz="4" w:space="0" w:color="auto"/>
            </w:tcBorders>
          </w:tcPr>
          <w:p w:rsidR="00772CCF" w:rsidRPr="0064625C" w:rsidRDefault="00AA1BB0" w:rsidP="00AE1C19">
            <w:pPr>
              <w:spacing w:afterLines="60" w:after="144"/>
              <w:rPr>
                <w:b/>
              </w:rPr>
            </w:pPr>
            <w:r w:rsidRPr="0064625C">
              <w:t>The organisation responsible for monitoring and reporting on fuel quality in the Member State, but not necessarily the actual sampling organisation which is often carried out by fuel companies or the organisation responsible for collation of fuel sales data</w:t>
            </w:r>
            <w:r w:rsidR="00622375" w:rsidRPr="0064625C">
              <w:t>.</w:t>
            </w:r>
          </w:p>
        </w:tc>
      </w:tr>
      <w:tr w:rsidR="00AD74E6" w:rsidRPr="0064625C" w:rsidTr="00FD3A22">
        <w:trPr>
          <w:cantSplit/>
        </w:trPr>
        <w:tc>
          <w:tcPr>
            <w:tcW w:w="3510" w:type="dxa"/>
            <w:tcBorders>
              <w:right w:val="single" w:sz="4" w:space="0" w:color="auto"/>
            </w:tcBorders>
            <w:shd w:val="clear" w:color="auto" w:fill="auto"/>
          </w:tcPr>
          <w:p w:rsidR="00772CCF" w:rsidRPr="0064625C" w:rsidRDefault="00AA1BB0" w:rsidP="0064625C">
            <w:pPr>
              <w:spacing w:afterLines="60" w:after="144"/>
              <w:jc w:val="left"/>
              <w:rPr>
                <w:b/>
              </w:rPr>
            </w:pPr>
            <w:r w:rsidRPr="0064625C">
              <w:rPr>
                <w:b/>
              </w:rPr>
              <w:t>Fuel Quality Monitoring System (FQMS)</w:t>
            </w:r>
          </w:p>
        </w:tc>
        <w:tc>
          <w:tcPr>
            <w:tcW w:w="5732" w:type="dxa"/>
            <w:tcBorders>
              <w:left w:val="single" w:sz="4" w:space="0" w:color="auto"/>
            </w:tcBorders>
          </w:tcPr>
          <w:p w:rsidR="00772CCF" w:rsidRPr="0064625C" w:rsidRDefault="00AA1BB0" w:rsidP="005B2801">
            <w:pPr>
              <w:spacing w:afterLines="60" w:after="144"/>
              <w:rPr>
                <w:b/>
              </w:rPr>
            </w:pPr>
            <w:r w:rsidRPr="0064625C">
              <w:rPr>
                <w:bCs/>
                <w:iCs/>
              </w:rPr>
              <w:t xml:space="preserve">EN 14274 statistical </w:t>
            </w:r>
            <w:r w:rsidR="00805625" w:rsidRPr="0064625C">
              <w:rPr>
                <w:bCs/>
                <w:iCs/>
              </w:rPr>
              <w:t>models</w:t>
            </w:r>
            <w:r w:rsidRPr="0064625C">
              <w:rPr>
                <w:bCs/>
                <w:iCs/>
              </w:rPr>
              <w:t xml:space="preserve"> A, B or C, or a national system</w:t>
            </w:r>
            <w:r w:rsidR="00622375" w:rsidRPr="0064625C">
              <w:rPr>
                <w:bCs/>
                <w:iCs/>
              </w:rPr>
              <w:t>.</w:t>
            </w:r>
          </w:p>
        </w:tc>
      </w:tr>
      <w:tr w:rsidR="00AD74E6" w:rsidRPr="0064625C" w:rsidTr="00FD3A22">
        <w:trPr>
          <w:cantSplit/>
        </w:trPr>
        <w:tc>
          <w:tcPr>
            <w:tcW w:w="3510" w:type="dxa"/>
            <w:tcBorders>
              <w:right w:val="single" w:sz="4" w:space="0" w:color="auto"/>
            </w:tcBorders>
            <w:shd w:val="clear" w:color="auto" w:fill="auto"/>
          </w:tcPr>
          <w:p w:rsidR="00772CCF" w:rsidRPr="0064625C" w:rsidRDefault="00AA1BB0" w:rsidP="0064625C">
            <w:pPr>
              <w:spacing w:afterLines="60" w:after="144"/>
              <w:jc w:val="left"/>
              <w:rPr>
                <w:b/>
              </w:rPr>
            </w:pPr>
            <w:r w:rsidRPr="0064625C">
              <w:rPr>
                <w:b/>
              </w:rPr>
              <w:t>Country Size</w:t>
            </w:r>
          </w:p>
        </w:tc>
        <w:tc>
          <w:tcPr>
            <w:tcW w:w="5732" w:type="dxa"/>
            <w:tcBorders>
              <w:left w:val="single" w:sz="4" w:space="0" w:color="auto"/>
            </w:tcBorders>
          </w:tcPr>
          <w:p w:rsidR="00772CCF" w:rsidRPr="0064625C" w:rsidRDefault="00622375" w:rsidP="00AE1C19">
            <w:pPr>
              <w:spacing w:afterLines="60" w:after="144"/>
              <w:rPr>
                <w:b/>
              </w:rPr>
            </w:pPr>
            <w:r w:rsidRPr="0064625C">
              <w:rPr>
                <w:bCs/>
                <w:iCs/>
              </w:rPr>
              <w:t xml:space="preserve">Classified as: </w:t>
            </w:r>
            <w:r w:rsidR="00AA1BB0" w:rsidRPr="0064625C">
              <w:rPr>
                <w:bCs/>
                <w:iCs/>
              </w:rPr>
              <w:t>Large (greater than 15 million tonnes automotive fuel dispensed per year), or Small</w:t>
            </w:r>
            <w:r w:rsidRPr="0064625C">
              <w:rPr>
                <w:bCs/>
                <w:iCs/>
              </w:rPr>
              <w:t>.</w:t>
            </w:r>
          </w:p>
        </w:tc>
      </w:tr>
      <w:tr w:rsidR="00AD74E6" w:rsidRPr="0064625C" w:rsidTr="00FD3A22">
        <w:trPr>
          <w:cantSplit/>
        </w:trPr>
        <w:tc>
          <w:tcPr>
            <w:tcW w:w="3510" w:type="dxa"/>
            <w:tcBorders>
              <w:right w:val="single" w:sz="4" w:space="0" w:color="auto"/>
            </w:tcBorders>
            <w:shd w:val="clear" w:color="auto" w:fill="auto"/>
          </w:tcPr>
          <w:p w:rsidR="00772CCF" w:rsidRPr="0064625C" w:rsidRDefault="00AA1BB0" w:rsidP="0064625C">
            <w:pPr>
              <w:spacing w:afterLines="60" w:after="144"/>
              <w:jc w:val="left"/>
              <w:rPr>
                <w:b/>
              </w:rPr>
            </w:pPr>
            <w:r w:rsidRPr="0064625C">
              <w:rPr>
                <w:b/>
              </w:rPr>
              <w:t>Summer Period</w:t>
            </w:r>
          </w:p>
        </w:tc>
        <w:tc>
          <w:tcPr>
            <w:tcW w:w="5732" w:type="dxa"/>
            <w:tcBorders>
              <w:left w:val="single" w:sz="4" w:space="0" w:color="auto"/>
            </w:tcBorders>
          </w:tcPr>
          <w:p w:rsidR="00772CCF" w:rsidRPr="0064625C" w:rsidRDefault="00AA1BB0" w:rsidP="00AE1C19">
            <w:pPr>
              <w:spacing w:afterLines="60" w:after="144"/>
              <w:rPr>
                <w:b/>
              </w:rPr>
            </w:pPr>
            <w:r w:rsidRPr="0064625C">
              <w:rPr>
                <w:bCs/>
                <w:iCs/>
              </w:rPr>
              <w:t>1 May to 30 September (normal), or 1 June to 31 August (for Member States experiencing arctic or severe weather conditions).  Different grades are available in the summer and winter periods. As far as reporting is concerned, the summer period is mainly relevant to vapour pressure limit values, however separate reporting tables on analyses for summer and winter periods are specified in EN 14274</w:t>
            </w:r>
            <w:r w:rsidR="00622375" w:rsidRPr="0064625C">
              <w:rPr>
                <w:bCs/>
                <w:iCs/>
              </w:rPr>
              <w:t>.</w:t>
            </w:r>
          </w:p>
        </w:tc>
      </w:tr>
      <w:tr w:rsidR="00AD74E6" w:rsidRPr="0064625C" w:rsidTr="00FD3A22">
        <w:trPr>
          <w:cantSplit/>
        </w:trPr>
        <w:tc>
          <w:tcPr>
            <w:tcW w:w="3510" w:type="dxa"/>
            <w:tcBorders>
              <w:right w:val="single" w:sz="4" w:space="0" w:color="auto"/>
            </w:tcBorders>
            <w:shd w:val="clear" w:color="auto" w:fill="auto"/>
          </w:tcPr>
          <w:p w:rsidR="00772CCF" w:rsidRPr="0064625C" w:rsidRDefault="00AA1BB0" w:rsidP="0064625C">
            <w:pPr>
              <w:spacing w:afterLines="60" w:after="144"/>
              <w:jc w:val="left"/>
              <w:rPr>
                <w:b/>
              </w:rPr>
            </w:pPr>
            <w:r w:rsidRPr="0064625C">
              <w:rPr>
                <w:b/>
              </w:rPr>
              <w:t>Location(s) of sampling</w:t>
            </w:r>
          </w:p>
        </w:tc>
        <w:tc>
          <w:tcPr>
            <w:tcW w:w="5732" w:type="dxa"/>
            <w:tcBorders>
              <w:left w:val="single" w:sz="4" w:space="0" w:color="auto"/>
            </w:tcBorders>
          </w:tcPr>
          <w:p w:rsidR="00772CCF" w:rsidRPr="0064625C" w:rsidRDefault="00AA1BB0" w:rsidP="00AE1C19">
            <w:pPr>
              <w:spacing w:afterLines="60" w:after="144"/>
              <w:rPr>
                <w:bCs/>
                <w:iCs/>
              </w:rPr>
            </w:pPr>
            <w:r w:rsidRPr="0064625C">
              <w:t>At refuelling stations (as required by EN 14274), and in addition, refineries or terminals/depots</w:t>
            </w:r>
          </w:p>
        </w:tc>
      </w:tr>
      <w:tr w:rsidR="00AD74E6" w:rsidRPr="0064625C" w:rsidTr="00FD3A22">
        <w:trPr>
          <w:cantSplit/>
        </w:trPr>
        <w:tc>
          <w:tcPr>
            <w:tcW w:w="3510" w:type="dxa"/>
            <w:tcBorders>
              <w:right w:val="single" w:sz="4" w:space="0" w:color="auto"/>
            </w:tcBorders>
            <w:shd w:val="clear" w:color="auto" w:fill="auto"/>
          </w:tcPr>
          <w:p w:rsidR="00772CCF" w:rsidRPr="0064625C" w:rsidRDefault="00AA1BB0" w:rsidP="0064625C">
            <w:pPr>
              <w:spacing w:afterLines="60" w:after="144"/>
              <w:jc w:val="left"/>
              <w:rPr>
                <w:b/>
              </w:rPr>
            </w:pPr>
            <w:r w:rsidRPr="0064625C">
              <w:rPr>
                <w:b/>
              </w:rPr>
              <w:lastRenderedPageBreak/>
              <w:t>Time/frequency of sampling</w:t>
            </w:r>
          </w:p>
        </w:tc>
        <w:tc>
          <w:tcPr>
            <w:tcW w:w="5732" w:type="dxa"/>
            <w:tcBorders>
              <w:left w:val="single" w:sz="4" w:space="0" w:color="auto"/>
            </w:tcBorders>
          </w:tcPr>
          <w:p w:rsidR="00772CCF" w:rsidRPr="0064625C" w:rsidRDefault="00AA1BB0" w:rsidP="00AE1C19">
            <w:pPr>
              <w:spacing w:afterLines="60" w:after="144"/>
              <w:rPr>
                <w:bCs/>
                <w:iCs/>
              </w:rPr>
            </w:pPr>
            <w:r w:rsidRPr="0064625C">
              <w:t>EN 14274 requires that sampling is undertaken in both the winter and summer periods</w:t>
            </w:r>
          </w:p>
        </w:tc>
      </w:tr>
      <w:tr w:rsidR="00AD74E6" w:rsidRPr="0064625C" w:rsidTr="00FD3A22">
        <w:trPr>
          <w:cantSplit/>
        </w:trPr>
        <w:tc>
          <w:tcPr>
            <w:tcW w:w="3510" w:type="dxa"/>
            <w:tcBorders>
              <w:right w:val="single" w:sz="4" w:space="0" w:color="auto"/>
            </w:tcBorders>
            <w:shd w:val="clear" w:color="auto" w:fill="auto"/>
          </w:tcPr>
          <w:p w:rsidR="00772CCF" w:rsidRPr="0064625C" w:rsidRDefault="00AA1BB0" w:rsidP="0064625C">
            <w:pPr>
              <w:spacing w:afterLines="60" w:after="144"/>
              <w:jc w:val="left"/>
              <w:rPr>
                <w:b/>
              </w:rPr>
            </w:pPr>
            <w:r w:rsidRPr="0064625C">
              <w:rPr>
                <w:b/>
              </w:rPr>
              <w:t>Specification of test methods</w:t>
            </w:r>
          </w:p>
        </w:tc>
        <w:tc>
          <w:tcPr>
            <w:tcW w:w="5732" w:type="dxa"/>
            <w:tcBorders>
              <w:left w:val="single" w:sz="4" w:space="0" w:color="auto"/>
            </w:tcBorders>
          </w:tcPr>
          <w:p w:rsidR="00772CCF" w:rsidRPr="0064625C" w:rsidRDefault="00AA1BB0" w:rsidP="00AE1C19">
            <w:pPr>
              <w:spacing w:afterLines="60" w:after="144"/>
              <w:rPr>
                <w:bCs/>
                <w:iCs/>
              </w:rPr>
            </w:pPr>
            <w:r w:rsidRPr="0064625C">
              <w:t>As per Directive 98/70/EC</w:t>
            </w:r>
            <w:r w:rsidR="00622375" w:rsidRPr="0064625C">
              <w:t xml:space="preserve"> (as amended) tests should be carried out using methods specified in EN 590 (diesel) and EN 228 (petrol).</w:t>
            </w:r>
          </w:p>
        </w:tc>
      </w:tr>
      <w:tr w:rsidR="00AD74E6" w:rsidRPr="0064625C" w:rsidTr="00FD3A22">
        <w:trPr>
          <w:cantSplit/>
        </w:trPr>
        <w:tc>
          <w:tcPr>
            <w:tcW w:w="3510" w:type="dxa"/>
            <w:tcBorders>
              <w:right w:val="single" w:sz="4" w:space="0" w:color="auto"/>
            </w:tcBorders>
            <w:shd w:val="clear" w:color="auto" w:fill="auto"/>
          </w:tcPr>
          <w:p w:rsidR="00772CCF" w:rsidRPr="0064625C" w:rsidRDefault="00AA1BB0" w:rsidP="0064625C">
            <w:pPr>
              <w:spacing w:afterLines="60" w:after="144"/>
              <w:jc w:val="left"/>
              <w:rPr>
                <w:b/>
              </w:rPr>
            </w:pPr>
            <w:r w:rsidRPr="0064625C">
              <w:rPr>
                <w:b/>
              </w:rPr>
              <w:t>Collection of sales data</w:t>
            </w:r>
          </w:p>
        </w:tc>
        <w:tc>
          <w:tcPr>
            <w:tcW w:w="5732" w:type="dxa"/>
            <w:tcBorders>
              <w:left w:val="single" w:sz="4" w:space="0" w:color="auto"/>
            </w:tcBorders>
          </w:tcPr>
          <w:p w:rsidR="00772CCF" w:rsidRPr="0064625C" w:rsidRDefault="00622375" w:rsidP="00622375">
            <w:pPr>
              <w:spacing w:afterLines="60" w:after="144"/>
              <w:rPr>
                <w:bCs/>
                <w:iCs/>
              </w:rPr>
            </w:pPr>
            <w:r w:rsidRPr="0064625C">
              <w:t xml:space="preserve">Details of who collates sales data; </w:t>
            </w:r>
            <w:r w:rsidR="00AA1BB0" w:rsidRPr="0064625C">
              <w:t>by the responsible organisation, from fuel companies or other sources</w:t>
            </w:r>
            <w:r w:rsidRPr="0064625C">
              <w:t>.</w:t>
            </w:r>
          </w:p>
        </w:tc>
      </w:tr>
      <w:tr w:rsidR="00AD74E6" w:rsidRPr="0064625C" w:rsidTr="00FD3A22">
        <w:trPr>
          <w:cantSplit/>
        </w:trPr>
        <w:tc>
          <w:tcPr>
            <w:tcW w:w="3510" w:type="dxa"/>
            <w:tcBorders>
              <w:right w:val="single" w:sz="4" w:space="0" w:color="auto"/>
            </w:tcBorders>
            <w:shd w:val="clear" w:color="auto" w:fill="auto"/>
          </w:tcPr>
          <w:p w:rsidR="00772CCF" w:rsidRPr="0064625C" w:rsidRDefault="00AA1BB0" w:rsidP="0064625C">
            <w:pPr>
              <w:spacing w:afterLines="60" w:after="144"/>
              <w:jc w:val="left"/>
              <w:rPr>
                <w:b/>
              </w:rPr>
            </w:pPr>
            <w:r w:rsidRPr="0064625C">
              <w:rPr>
                <w:b/>
              </w:rPr>
              <w:t>Other details</w:t>
            </w:r>
          </w:p>
        </w:tc>
        <w:tc>
          <w:tcPr>
            <w:tcW w:w="5732" w:type="dxa"/>
            <w:tcBorders>
              <w:left w:val="single" w:sz="4" w:space="0" w:color="auto"/>
            </w:tcBorders>
          </w:tcPr>
          <w:p w:rsidR="00772CCF" w:rsidRPr="0064625C" w:rsidRDefault="00622375" w:rsidP="00622375">
            <w:pPr>
              <w:spacing w:afterLines="60" w:after="144"/>
              <w:rPr>
                <w:bCs/>
                <w:iCs/>
              </w:rPr>
            </w:pPr>
            <w:r w:rsidRPr="0064625C">
              <w:t>This could include (f</w:t>
            </w:r>
            <w:r w:rsidR="00AA1BB0" w:rsidRPr="0064625C">
              <w:t>or example</w:t>
            </w:r>
            <w:r w:rsidRPr="0064625C">
              <w:t>)</w:t>
            </w:r>
            <w:r w:rsidR="00AA1BB0" w:rsidRPr="0064625C">
              <w:t xml:space="preserve"> the number of refineries and distribution of fuel in the country, progress on implementation of EN 14274 or even full details and rationale for the use of a national system, plus any other details the Member State regards as pertinent to reporting</w:t>
            </w:r>
            <w:r w:rsidRPr="0064625C">
              <w:t>.</w:t>
            </w:r>
          </w:p>
        </w:tc>
      </w:tr>
    </w:tbl>
    <w:p w:rsidR="00772CCF" w:rsidRPr="0064625C" w:rsidRDefault="00AD74E6" w:rsidP="00AE1C19">
      <w:pPr>
        <w:pStyle w:val="Heading3"/>
        <w:spacing w:afterLines="60" w:after="144"/>
      </w:pPr>
      <w:bookmarkStart w:id="61" w:name="_Toc278467033"/>
      <w:bookmarkStart w:id="62" w:name="_Toc283808678"/>
      <w:bookmarkStart w:id="63" w:name="_Toc283899332"/>
      <w:r w:rsidRPr="0064625C">
        <w:t>Compliance with fuel quality limit values</w:t>
      </w:r>
      <w:bookmarkEnd w:id="61"/>
      <w:bookmarkEnd w:id="62"/>
      <w:bookmarkEnd w:id="63"/>
    </w:p>
    <w:p w:rsidR="00772CCF" w:rsidRPr="0064625C" w:rsidRDefault="00AA1BB0" w:rsidP="00AE1C19">
      <w:pPr>
        <w:spacing w:afterLines="60" w:after="144"/>
      </w:pPr>
      <w:r w:rsidRPr="0064625C">
        <w:t xml:space="preserve">This section provides details for each grade of fuel sold in the Member State on any </w:t>
      </w:r>
      <w:r w:rsidR="00805625" w:rsidRPr="0064625C">
        <w:t>non-compliance</w:t>
      </w:r>
      <w:r w:rsidRPr="0064625C">
        <w:t xml:space="preserve"> with the limit values specified in Directive 98/70/EC, and associated tolerance limits for the test methods. Where information has been provided by the Member States, it gives an indication of the number of non-compliances, their magnitude and statistical significance. </w:t>
      </w:r>
    </w:p>
    <w:p w:rsidR="00772CCF" w:rsidRPr="0064625C" w:rsidRDefault="00AA1BB0" w:rsidP="00AE1C19">
      <w:pPr>
        <w:spacing w:afterLines="60" w:after="144"/>
      </w:pPr>
      <w:r w:rsidRPr="0064625C">
        <w:t xml:space="preserve">Directive 98/70/EC sets test methods, limit values and tolerance limits for a total of 18 parameters for petrol and 5 for diesel. The permitted test methods are those specified in Directive 98/70/EC or EN 228:2000 for petrol and EN 590:2000 for diesel, or later versions. </w:t>
      </w:r>
    </w:p>
    <w:p w:rsidR="00772CCF" w:rsidRPr="0064625C" w:rsidRDefault="00AA1BB0" w:rsidP="00AE1C19">
      <w:pPr>
        <w:spacing w:afterLines="60" w:after="144"/>
      </w:pPr>
      <w:r w:rsidRPr="0064625C">
        <w:t xml:space="preserve">Each test method has a </w:t>
      </w:r>
      <w:r w:rsidRPr="0064625C">
        <w:rPr>
          <w:u w:val="single"/>
        </w:rPr>
        <w:t>tolerance limit</w:t>
      </w:r>
      <w:r w:rsidRPr="0064625C">
        <w:t>, based on the reproducibility of the method. The tolerance limit is the value that gives 95% statistical confidence of being equal to the limit value.</w:t>
      </w:r>
    </w:p>
    <w:p w:rsidR="00772CCF" w:rsidRPr="0064625C" w:rsidRDefault="00AA1BB0" w:rsidP="00AE1C19">
      <w:pPr>
        <w:spacing w:afterLines="60" w:after="144"/>
      </w:pPr>
      <w:r w:rsidRPr="0064625C">
        <w:t xml:space="preserve">For each parameter Member States are required to report the minimum, maximum, mean and standard deviation of values, as per the reporting template.  In addition </w:t>
      </w:r>
      <w:r w:rsidR="00F6453C" w:rsidRPr="0064625C">
        <w:t>from</w:t>
      </w:r>
      <w:r w:rsidRPr="0064625C">
        <w:t xml:space="preserve"> 2009, Member States </w:t>
      </w:r>
      <w:r w:rsidR="00F6453C" w:rsidRPr="0064625C">
        <w:t>were</w:t>
      </w:r>
      <w:r w:rsidRPr="0064625C">
        <w:t xml:space="preserve"> asked to provide the median for each parameter in order to aid statistical analysis.  </w:t>
      </w:r>
      <w:r w:rsidR="00586331" w:rsidRPr="0064625C">
        <w:t xml:space="preserve">From 2010, Member States have been asked for two additional pieces of information to aid statistical analysis of EU-wide fuel quality; the first and last quartile of results (e.g. the results that represent 25% from minimum and 75% from minimum of all sample results).  </w:t>
      </w:r>
      <w:r w:rsidRPr="0064625C">
        <w:t>The Directive (and European Standard) does not require Member States to report the test method used for each parameter, although this information is required to confirm whether samples have exceeded limits where there is more than one possible method. Additional information is usually sought from Member States in order to determine compliance with the tolerance limits in these cases, because the test reproducibility (determining the tolerance limit) varies according to each specific analysis.  Fields are provided in the Excel reporting template to allow Member States to provide this information with their submission.</w:t>
      </w:r>
    </w:p>
    <w:p w:rsidR="00772CCF" w:rsidRPr="0064625C" w:rsidRDefault="00AA1BB0" w:rsidP="00AE1C19">
      <w:pPr>
        <w:spacing w:afterLines="60" w:after="144"/>
      </w:pPr>
      <w:r w:rsidRPr="0064625C">
        <w:t>This situation has been improved upon for the petrol and diesel distillation limit values in Directive 98/70/EC, for which the European Committee for Standardization (CEN) derived fixed precision statements (reproducibility) based on an extensive analysis of large sets of distillation data of petrol and diesel from national monitoring schemes.  As recommended by CEN, these fixed precision statements were incorporated into the Excel reporting template and are now used to determine compliance where the reproducibility of a specific test is unavailable.</w:t>
      </w:r>
    </w:p>
    <w:p w:rsidR="00772CCF" w:rsidRPr="0064625C" w:rsidRDefault="00AA1BB0" w:rsidP="00AE1C19">
      <w:pPr>
        <w:spacing w:afterLines="60" w:after="144"/>
      </w:pPr>
      <w:r w:rsidRPr="0064625C">
        <w:t xml:space="preserve">To facilitate improved compliance with fuel quality standards, Directive 2003/17/EC states </w:t>
      </w:r>
      <w:r w:rsidRPr="0064625C">
        <w:rPr>
          <w:i/>
          <w:iCs/>
        </w:rPr>
        <w:t xml:space="preserve">“Member States shall determine the penalties applicable to breaches of the national </w:t>
      </w:r>
      <w:r w:rsidRPr="0064625C">
        <w:rPr>
          <w:i/>
          <w:iCs/>
        </w:rPr>
        <w:lastRenderedPageBreak/>
        <w:t>provisions adopted pursuant to this Directive.  The penalties determined must be effective, proportionate and dissuasive.”</w:t>
      </w:r>
      <w:r w:rsidRPr="0064625C">
        <w:t xml:space="preserve">  The Excel reporting template provides fields for Member States to describe punitive action taken against companies supplying non-compliant fuel. </w:t>
      </w:r>
    </w:p>
    <w:p w:rsidR="00772CCF" w:rsidRPr="0064625C" w:rsidRDefault="00AA1BB0" w:rsidP="00AE1C19">
      <w:pPr>
        <w:spacing w:afterLines="60" w:after="144"/>
        <w:rPr>
          <w:bCs/>
          <w:iCs/>
        </w:rPr>
      </w:pPr>
      <w:r w:rsidRPr="0064625C">
        <w:rPr>
          <w:bCs/>
          <w:iCs/>
        </w:rPr>
        <w:t xml:space="preserve">In evaluating different Member State submissions there are clear variations in trends that emerge.  Sample analysis results for different parameters show different trends with regards to levels of compliance with limit values and the range distribution of sample analysis results in relation to the mean and Directive limit values.  In some cases the mean of sample values can appear very close to the Directive limit values even without any reported </w:t>
      </w:r>
      <w:proofErr w:type="spellStart"/>
      <w:r w:rsidR="00143473" w:rsidRPr="0064625C">
        <w:rPr>
          <w:bCs/>
          <w:iCs/>
        </w:rPr>
        <w:t>exceed</w:t>
      </w:r>
      <w:r w:rsidR="00143473">
        <w:rPr>
          <w:bCs/>
          <w:iCs/>
        </w:rPr>
        <w:t>e</w:t>
      </w:r>
      <w:r w:rsidR="00143473" w:rsidRPr="0064625C">
        <w:rPr>
          <w:bCs/>
          <w:iCs/>
        </w:rPr>
        <w:t>nce</w:t>
      </w:r>
      <w:proofErr w:type="spellEnd"/>
      <w:r w:rsidRPr="0064625C">
        <w:rPr>
          <w:bCs/>
          <w:iCs/>
        </w:rPr>
        <w:t xml:space="preserve"> of these limits by any of the samples.  As part of the assessment of the compliance in relation to these analyses it is therefore useful to understand the reasons behind these differences.</w:t>
      </w:r>
    </w:p>
    <w:p w:rsidR="00772CCF" w:rsidRPr="00576590" w:rsidRDefault="00AA1BB0" w:rsidP="00AE1C19">
      <w:pPr>
        <w:spacing w:afterLines="60" w:after="144"/>
        <w:rPr>
          <w:bCs/>
          <w:iCs/>
        </w:rPr>
      </w:pPr>
      <w:r w:rsidRPr="0064625C">
        <w:rPr>
          <w:bCs/>
          <w:iCs/>
        </w:rPr>
        <w:t xml:space="preserve">Discussion with members of CEN Technical Committee 19, which deals with fuel quality issues, has helped provide valuable insight in this area.  A summary of the parameters covered by the Directive and the likely proximity of the market quality to the limit values is presented in </w:t>
      </w:r>
      <w:r w:rsidR="00723ADA" w:rsidRPr="00576590">
        <w:fldChar w:fldCharType="begin"/>
      </w:r>
      <w:r w:rsidR="00723ADA" w:rsidRPr="0064625C">
        <w:rPr>
          <w:bCs/>
          <w:iCs/>
        </w:rPr>
        <w:instrText xml:space="preserve"> REF _Ref310513180 \h </w:instrText>
      </w:r>
      <w:r w:rsidR="00723ADA" w:rsidRPr="0064625C">
        <w:instrText xml:space="preserve"> \* MERGEFORMAT </w:instrText>
      </w:r>
      <w:r w:rsidR="00723ADA" w:rsidRPr="00576590">
        <w:fldChar w:fldCharType="separate"/>
      </w:r>
      <w:r w:rsidR="0012336E" w:rsidRPr="00576590">
        <w:t xml:space="preserve">Box </w:t>
      </w:r>
      <w:r w:rsidR="0012336E">
        <w:rPr>
          <w:noProof/>
        </w:rPr>
        <w:t>3</w:t>
      </w:r>
      <w:r w:rsidR="00723ADA" w:rsidRPr="00576590">
        <w:fldChar w:fldCharType="end"/>
      </w:r>
      <w:r w:rsidR="00BC5169" w:rsidRPr="00576590">
        <w:t xml:space="preserve">. </w:t>
      </w:r>
      <w:r w:rsidRPr="00576590">
        <w:rPr>
          <w:bCs/>
          <w:iCs/>
        </w:rPr>
        <w:t xml:space="preserve"> Essentially there are at least three types of sample analysis distributions associated the different fuel quality parameters:</w:t>
      </w:r>
    </w:p>
    <w:p w:rsidR="00772CCF" w:rsidRPr="0064625C" w:rsidRDefault="00AA1BB0" w:rsidP="005A66C7">
      <w:pPr>
        <w:numPr>
          <w:ilvl w:val="0"/>
          <w:numId w:val="15"/>
        </w:numPr>
        <w:spacing w:afterLines="60" w:after="144"/>
        <w:rPr>
          <w:bCs/>
          <w:iCs/>
        </w:rPr>
      </w:pPr>
      <w:r w:rsidRPr="0064625C">
        <w:rPr>
          <w:bCs/>
          <w:iCs/>
        </w:rPr>
        <w:t xml:space="preserve">Distributions for properties of relevant "economic" value, e.g. Research Octane Number (RON) for petrol and </w:t>
      </w:r>
      <w:proofErr w:type="spellStart"/>
      <w:r w:rsidRPr="0064625C">
        <w:rPr>
          <w:bCs/>
          <w:iCs/>
        </w:rPr>
        <w:t>Cetane</w:t>
      </w:r>
      <w:proofErr w:type="spellEnd"/>
      <w:r w:rsidRPr="0064625C">
        <w:rPr>
          <w:bCs/>
          <w:iCs/>
        </w:rPr>
        <w:t xml:space="preserve"> Number (CN) for diesel. In this case most results are just above the limit value (95 for RON and 51 for CN) and the distribution of sample analysis results is quite asymmetrical.</w:t>
      </w:r>
    </w:p>
    <w:p w:rsidR="00772CCF" w:rsidRPr="0064625C" w:rsidRDefault="00AA1BB0" w:rsidP="005A66C7">
      <w:pPr>
        <w:numPr>
          <w:ilvl w:val="0"/>
          <w:numId w:val="15"/>
        </w:numPr>
        <w:spacing w:afterLines="60" w:after="144"/>
        <w:rPr>
          <w:bCs/>
          <w:iCs/>
        </w:rPr>
      </w:pPr>
      <w:r w:rsidRPr="0064625C">
        <w:rPr>
          <w:bCs/>
          <w:iCs/>
        </w:rPr>
        <w:t>Distributions for properties that are quite easily fulfilled, e.g. percentage of petrol evaporated at 100°C.  In this case the distribution of sample values is more normal (closer to a more typical symmetrical ‘bell shaped’ distribution).</w:t>
      </w:r>
    </w:p>
    <w:p w:rsidR="00772CCF" w:rsidRPr="0064625C" w:rsidRDefault="00AA1BB0" w:rsidP="005A66C7">
      <w:pPr>
        <w:numPr>
          <w:ilvl w:val="0"/>
          <w:numId w:val="15"/>
        </w:numPr>
        <w:spacing w:afterLines="60" w:after="144"/>
        <w:rPr>
          <w:bCs/>
          <w:iCs/>
        </w:rPr>
      </w:pPr>
      <w:r w:rsidRPr="0064625C">
        <w:rPr>
          <w:bCs/>
          <w:iCs/>
        </w:rPr>
        <w:t xml:space="preserve">Distributions for properties with tighter limits to be adopted in the near future (e.g. moving from &lt;50ppm to &lt;10ppm sulphur). In this case distributions are again not very normal as the decrease of sulphur content follows strategies that can be different from company to company and from region to region (and from country to country).  </w:t>
      </w:r>
    </w:p>
    <w:p w:rsidR="002B0720" w:rsidRPr="0064625C" w:rsidRDefault="00AA1BB0" w:rsidP="00AE1C19">
      <w:pPr>
        <w:spacing w:afterLines="60" w:after="144"/>
        <w:rPr>
          <w:bCs/>
          <w:iCs/>
        </w:rPr>
      </w:pPr>
      <w:r w:rsidRPr="0064625C">
        <w:rPr>
          <w:bCs/>
          <w:iCs/>
        </w:rPr>
        <w:t xml:space="preserve">There is therefore no typical distribution curve associated with each test method (and these distributions can also change over time).  A variety of functions might be generated to describe the distribution, based on the summary data supplied by each Member State, but these would not provide much insight unless one understands what is really motivating the particular refiner to meet the specification.  The fuels supplied to many Member States are sourced from quite a wide variety of different companies (and different refineries from the same company).  Therefore individual Member State submissions on analysis of sampling carried out across the fuel network will most likely contain a mix of fuels produced by different refineries with varying (and unknown) strategies.  This means that the actual distribution curves of sample analysis would vary depending on the combination of these different fuels.  </w:t>
      </w:r>
    </w:p>
    <w:p w:rsidR="00FD446E" w:rsidRPr="0064625C" w:rsidRDefault="00AA1BB0" w:rsidP="00AE1C19">
      <w:pPr>
        <w:spacing w:afterLines="60" w:after="144"/>
        <w:rPr>
          <w:bCs/>
          <w:iCs/>
        </w:rPr>
      </w:pPr>
      <w:r w:rsidRPr="0064625C">
        <w:rPr>
          <w:bCs/>
          <w:iCs/>
        </w:rPr>
        <w:t>As a result there does not appear to be a suitable way available to statistically verify Member State submission analysis results with a level of demonstrable confidence with the available information currently provided.  This would only be possible with the full sample analysis dataset, which would require a very significant additional reporting burden on Member States as well as a considerable increase in submission evaluation effort.  There does not appear to be evidence to suggest this level of additional effort would provide significant benefits to the fuel quality monitoring process to warrant consideration.</w:t>
      </w:r>
    </w:p>
    <w:p w:rsidR="00772CCF" w:rsidRPr="0064625C" w:rsidRDefault="00FD446E" w:rsidP="00AE1C19">
      <w:pPr>
        <w:spacing w:afterLines="60" w:after="144"/>
        <w:rPr>
          <w:bCs/>
          <w:iCs/>
          <w:sz w:val="8"/>
          <w:szCs w:val="8"/>
        </w:rPr>
      </w:pPr>
      <w:r w:rsidRPr="0064625C">
        <w:rPr>
          <w:bCs/>
          <w:iCs/>
        </w:rPr>
        <w:br w:type="page"/>
      </w:r>
    </w:p>
    <w:p w:rsidR="00723ADA" w:rsidRPr="0064625C" w:rsidRDefault="00723ADA" w:rsidP="00723ADA">
      <w:pPr>
        <w:pStyle w:val="Caption"/>
        <w:keepNext/>
        <w:rPr>
          <w:bCs w:val="0"/>
          <w:iCs/>
        </w:rPr>
      </w:pPr>
      <w:bookmarkStart w:id="64" w:name="_Ref310513180"/>
      <w:r w:rsidRPr="00576590">
        <w:lastRenderedPageBreak/>
        <w:t xml:space="preserve">Box </w:t>
      </w:r>
      <w:fldSimple w:instr=" SEQ Box \* ARABIC ">
        <w:r w:rsidR="0012336E">
          <w:rPr>
            <w:noProof/>
          </w:rPr>
          <w:t>3</w:t>
        </w:r>
      </w:fldSimple>
      <w:bookmarkEnd w:id="64"/>
      <w:r w:rsidRPr="0064625C">
        <w:t>: Key fuel parameters as regulated by the FQD</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shd w:val="clear" w:color="auto" w:fill="EAF1DD"/>
        <w:tblCellMar>
          <w:top w:w="113" w:type="dxa"/>
          <w:bottom w:w="57" w:type="dxa"/>
        </w:tblCellMar>
        <w:tblLook w:val="0000" w:firstRow="0" w:lastRow="0" w:firstColumn="0" w:lastColumn="0" w:noHBand="0" w:noVBand="0"/>
      </w:tblPr>
      <w:tblGrid>
        <w:gridCol w:w="9286"/>
      </w:tblGrid>
      <w:tr w:rsidR="00AD74E6" w:rsidRPr="0064625C" w:rsidTr="00586331">
        <w:tc>
          <w:tcPr>
            <w:tcW w:w="5000" w:type="pct"/>
            <w:shd w:val="clear" w:color="auto" w:fill="EAF1DD"/>
          </w:tcPr>
          <w:p w:rsidR="00AD74E6" w:rsidRPr="0064625C" w:rsidRDefault="00AA1BB0" w:rsidP="00AE1C19">
            <w:pPr>
              <w:spacing w:afterLines="60" w:after="144"/>
            </w:pPr>
            <w:r w:rsidRPr="0064625C">
              <w:t>The following provides a brief overview (provided by CEN) of the parameters covered by the Fuel Quality Directive and the likely proximity of the market quality to the maximum or minimum limit value specifications:</w:t>
            </w:r>
          </w:p>
          <w:p w:rsidR="00772CCF" w:rsidRPr="0064625C" w:rsidRDefault="00AA1BB0" w:rsidP="00AE1C19">
            <w:pPr>
              <w:spacing w:afterLines="60" w:after="144"/>
              <w:rPr>
                <w:b/>
                <w:bCs/>
              </w:rPr>
            </w:pPr>
            <w:r w:rsidRPr="0064625C">
              <w:rPr>
                <w:b/>
                <w:bCs/>
              </w:rPr>
              <w:t>Petrol</w:t>
            </w:r>
          </w:p>
          <w:p w:rsidR="00772CCF" w:rsidRPr="0064625C" w:rsidRDefault="00AA1BB0" w:rsidP="005A66C7">
            <w:pPr>
              <w:numPr>
                <w:ilvl w:val="0"/>
                <w:numId w:val="16"/>
              </w:numPr>
              <w:spacing w:afterLines="60" w:after="144"/>
            </w:pPr>
            <w:r w:rsidRPr="0064625C">
              <w:rPr>
                <w:i/>
                <w:iCs/>
              </w:rPr>
              <w:t>Research Octane Number (RON)</w:t>
            </w:r>
            <w:r w:rsidRPr="0064625C">
              <w:t xml:space="preserve">: It is usual for a refinery to be tight to specification on either RON or MON - it is unusual to be tight to both specs. </w:t>
            </w:r>
          </w:p>
          <w:p w:rsidR="00772CCF" w:rsidRPr="0064625C" w:rsidRDefault="00AA1BB0" w:rsidP="005A66C7">
            <w:pPr>
              <w:numPr>
                <w:ilvl w:val="0"/>
                <w:numId w:val="16"/>
              </w:numPr>
              <w:spacing w:afterLines="60" w:after="144"/>
            </w:pPr>
            <w:r w:rsidRPr="0064625C">
              <w:rPr>
                <w:i/>
                <w:iCs/>
              </w:rPr>
              <w:t>Motor Octane Number (MON):</w:t>
            </w:r>
            <w:r w:rsidRPr="0064625C">
              <w:t xml:space="preserve"> This is usually the most limiting specification for European refineries.</w:t>
            </w:r>
          </w:p>
          <w:p w:rsidR="00772CCF" w:rsidRPr="0064625C" w:rsidRDefault="00AA1BB0" w:rsidP="005A66C7">
            <w:pPr>
              <w:numPr>
                <w:ilvl w:val="0"/>
                <w:numId w:val="16"/>
              </w:numPr>
              <w:spacing w:afterLines="60" w:after="144"/>
            </w:pPr>
            <w:r w:rsidRPr="0064625C">
              <w:rPr>
                <w:i/>
                <w:iCs/>
              </w:rPr>
              <w:t>Vapour Pressure for the Summer Period:</w:t>
            </w:r>
            <w:r w:rsidRPr="0064625C">
              <w:t xml:space="preserve"> It is always difficult to meet this specification, whilst maintaining octane and not exceeding the maximum aromatics specification. Refineries try to maximise butane into the blend as it provides high octane but also has a high vapour pressure. The problem is made worse when ethanol is blended to the petrol due to its </w:t>
            </w:r>
            <w:proofErr w:type="spellStart"/>
            <w:r w:rsidRPr="0064625C">
              <w:t>azeotropic</w:t>
            </w:r>
            <w:proofErr w:type="spellEnd"/>
            <w:r w:rsidRPr="0064625C">
              <w:t xml:space="preserve"> effect causing a rapid increase in vapour pressure.  It is therefore expected to see all countries tight to this specification.</w:t>
            </w:r>
          </w:p>
          <w:p w:rsidR="00772CCF" w:rsidRPr="0064625C" w:rsidRDefault="00AA1BB0" w:rsidP="005A66C7">
            <w:pPr>
              <w:numPr>
                <w:ilvl w:val="0"/>
                <w:numId w:val="16"/>
              </w:numPr>
              <w:spacing w:afterLines="60" w:after="144"/>
            </w:pPr>
            <w:r w:rsidRPr="0064625C">
              <w:rPr>
                <w:i/>
                <w:iCs/>
              </w:rPr>
              <w:t>Distillation:</w:t>
            </w:r>
            <w:r w:rsidRPr="0064625C">
              <w:t xml:space="preserve"> This is generally not tight to specification, but may change in the future with the blending of ethanol, which causes a shift in the distillation curve.</w:t>
            </w:r>
          </w:p>
          <w:p w:rsidR="00772CCF" w:rsidRPr="0064625C" w:rsidRDefault="00AA1BB0" w:rsidP="005A66C7">
            <w:pPr>
              <w:numPr>
                <w:ilvl w:val="0"/>
                <w:numId w:val="16"/>
              </w:numPr>
              <w:spacing w:afterLines="60" w:after="144"/>
            </w:pPr>
            <w:r w:rsidRPr="0064625C">
              <w:rPr>
                <w:i/>
                <w:iCs/>
              </w:rPr>
              <w:t>Hydrocarbon Analysis:</w:t>
            </w:r>
            <w:r w:rsidRPr="0064625C">
              <w:t xml:space="preserve"> Generally refineries will be tight to the maximum aromatics and benzene specifications. Some refineries will be tight to the maximum olefin specification but this is more unusual.</w:t>
            </w:r>
          </w:p>
          <w:p w:rsidR="00772CCF" w:rsidRPr="0064625C" w:rsidRDefault="00AA1BB0" w:rsidP="005A66C7">
            <w:pPr>
              <w:numPr>
                <w:ilvl w:val="0"/>
                <w:numId w:val="16"/>
              </w:numPr>
              <w:spacing w:afterLines="60" w:after="144"/>
            </w:pPr>
            <w:r w:rsidRPr="0064625C">
              <w:rPr>
                <w:i/>
                <w:iCs/>
              </w:rPr>
              <w:t>Oxygenates:</w:t>
            </w:r>
            <w:r w:rsidRPr="0064625C">
              <w:t xml:space="preserve"> Due to the biofuels obligations in Europe there will be a move to be tight to the maximum ethanol, ETBE and oxygen specifications in future years.</w:t>
            </w:r>
          </w:p>
          <w:p w:rsidR="00772CCF" w:rsidRPr="0064625C" w:rsidRDefault="00AA1BB0" w:rsidP="005A66C7">
            <w:pPr>
              <w:numPr>
                <w:ilvl w:val="0"/>
                <w:numId w:val="16"/>
              </w:numPr>
              <w:spacing w:afterLines="60" w:after="144"/>
            </w:pPr>
            <w:r w:rsidRPr="0064625C">
              <w:rPr>
                <w:i/>
                <w:iCs/>
              </w:rPr>
              <w:t>Sulphur Content:</w:t>
            </w:r>
            <w:r w:rsidRPr="0064625C">
              <w:t xml:space="preserve"> There are strong economic and supply reliability reasons for refiners to blend tight to the sulphur specifications.  The industry tends to run tight to spec to maximise the </w:t>
            </w:r>
            <w:proofErr w:type="spellStart"/>
            <w:r w:rsidRPr="0064625C">
              <w:t>hydrotreating</w:t>
            </w:r>
            <w:proofErr w:type="spellEnd"/>
            <w:r w:rsidRPr="0064625C">
              <w:t xml:space="preserve"> catalyst lifetime and the energy consumption at the refinery. Thus for a 10ppm max sulphur specification blending is usually targeted around 8ppm max to account for downstream contamination issues in the distribution system where product can interface with 1000ppm gas oil and kerosene.  Because of the uncertainty in testing this means that the real blend target can be as low as 6ppm. This is reaching the limit of the </w:t>
            </w:r>
            <w:proofErr w:type="spellStart"/>
            <w:r w:rsidRPr="0064625C">
              <w:t>desulphurising</w:t>
            </w:r>
            <w:proofErr w:type="spellEnd"/>
            <w:r w:rsidRPr="0064625C">
              <w:t xml:space="preserve"> capacity of the refinery and rapidly increasing energy consumption and reducing the catalyst life.  The 10ppm sulphur specification is lower than may be required for many vehicle </w:t>
            </w:r>
            <w:proofErr w:type="spellStart"/>
            <w:r w:rsidRPr="0064625C">
              <w:t>aftertreatment</w:t>
            </w:r>
            <w:proofErr w:type="spellEnd"/>
            <w:r w:rsidRPr="0064625C">
              <w:t xml:space="preserve"> systems.  In the USA legislation has settled on a maximum of 30ppm for petrol and 15ppm for diesel.  Therefore, from an environmental perspective running tight to the maximum sulphur specification for sulphur-free fuels should not be construed as an indication of non-compliances.</w:t>
            </w:r>
          </w:p>
          <w:p w:rsidR="00772CCF" w:rsidRPr="0064625C" w:rsidRDefault="00AA1BB0" w:rsidP="00AE1C19">
            <w:pPr>
              <w:spacing w:afterLines="60" w:after="144"/>
              <w:rPr>
                <w:b/>
                <w:bCs/>
              </w:rPr>
            </w:pPr>
            <w:r w:rsidRPr="0064625C">
              <w:rPr>
                <w:b/>
                <w:bCs/>
              </w:rPr>
              <w:t>Diesel</w:t>
            </w:r>
          </w:p>
          <w:p w:rsidR="00772CCF" w:rsidRPr="0064625C" w:rsidRDefault="00AA1BB0" w:rsidP="005A66C7">
            <w:pPr>
              <w:numPr>
                <w:ilvl w:val="0"/>
                <w:numId w:val="17"/>
              </w:numPr>
              <w:spacing w:afterLines="60" w:after="144"/>
            </w:pPr>
            <w:proofErr w:type="spellStart"/>
            <w:r w:rsidRPr="0064625C">
              <w:rPr>
                <w:i/>
                <w:iCs/>
              </w:rPr>
              <w:t>Cetane</w:t>
            </w:r>
            <w:proofErr w:type="spellEnd"/>
            <w:r w:rsidRPr="0064625C">
              <w:rPr>
                <w:i/>
                <w:iCs/>
              </w:rPr>
              <w:t xml:space="preserve"> number:</w:t>
            </w:r>
            <w:r w:rsidRPr="0064625C">
              <w:t xml:space="preserve"> There are strong economic drivers to upgrade lower quality high acid crude oils particularly as North Sea crude runs out. These lower quality crudes yield low </w:t>
            </w:r>
            <w:proofErr w:type="spellStart"/>
            <w:r w:rsidRPr="0064625C">
              <w:t>cetane</w:t>
            </w:r>
            <w:proofErr w:type="spellEnd"/>
            <w:r w:rsidRPr="0064625C">
              <w:t xml:space="preserve"> diesel that is brought up to specification by the use of </w:t>
            </w:r>
            <w:proofErr w:type="spellStart"/>
            <w:r w:rsidRPr="0064625C">
              <w:t>cetane</w:t>
            </w:r>
            <w:proofErr w:type="spellEnd"/>
            <w:r w:rsidRPr="0064625C">
              <w:t xml:space="preserve"> improver (2 ethyl hexyl nitrate). The </w:t>
            </w:r>
            <w:proofErr w:type="spellStart"/>
            <w:r w:rsidRPr="0064625C">
              <w:t>cetane</w:t>
            </w:r>
            <w:proofErr w:type="spellEnd"/>
            <w:r w:rsidRPr="0064625C">
              <w:t xml:space="preserve"> improver content is optimised such that </w:t>
            </w:r>
            <w:proofErr w:type="spellStart"/>
            <w:r w:rsidRPr="0064625C">
              <w:t>cetane</w:t>
            </w:r>
            <w:proofErr w:type="spellEnd"/>
            <w:r w:rsidRPr="0064625C">
              <w:t xml:space="preserve"> will be tight to specification at many refineries.</w:t>
            </w:r>
          </w:p>
          <w:p w:rsidR="00772CCF" w:rsidRPr="0064625C" w:rsidRDefault="00AA1BB0" w:rsidP="005A66C7">
            <w:pPr>
              <w:numPr>
                <w:ilvl w:val="0"/>
                <w:numId w:val="17"/>
              </w:numPr>
              <w:spacing w:afterLines="60" w:after="144"/>
            </w:pPr>
            <w:r w:rsidRPr="0064625C">
              <w:rPr>
                <w:i/>
                <w:iCs/>
              </w:rPr>
              <w:t>Density:</w:t>
            </w:r>
            <w:r w:rsidRPr="0064625C">
              <w:t xml:space="preserve"> At the 845 kg/m</w:t>
            </w:r>
            <w:r w:rsidRPr="0064625C">
              <w:rPr>
                <w:vertAlign w:val="superscript"/>
              </w:rPr>
              <w:t>3</w:t>
            </w:r>
            <w:r w:rsidRPr="0064625C">
              <w:t xml:space="preserve"> limit for this parameter it is unlikely that many refineries will be consistently tight to this specification unless they have medium/high pressure hydrofining.  However, the blending of FAME (density </w:t>
            </w:r>
            <w:r w:rsidR="00143473" w:rsidRPr="0064625C">
              <w:t>approx.</w:t>
            </w:r>
            <w:r w:rsidRPr="0064625C">
              <w:t xml:space="preserve"> 890 kg/m</w:t>
            </w:r>
            <w:r w:rsidRPr="0064625C">
              <w:rPr>
                <w:vertAlign w:val="superscript"/>
              </w:rPr>
              <w:t>3</w:t>
            </w:r>
            <w:r w:rsidRPr="0064625C">
              <w:t>) is likely to result in density being tighter to the maximum specification in the future as increasing amounts of biofuels will need to be blended with conventional fuels to achieve European biofuel targets.</w:t>
            </w:r>
          </w:p>
          <w:p w:rsidR="00772CCF" w:rsidRPr="0064625C" w:rsidRDefault="00AA1BB0" w:rsidP="005A66C7">
            <w:pPr>
              <w:numPr>
                <w:ilvl w:val="0"/>
                <w:numId w:val="17"/>
              </w:numPr>
              <w:spacing w:afterLines="60" w:after="144"/>
            </w:pPr>
            <w:r w:rsidRPr="0064625C">
              <w:rPr>
                <w:i/>
                <w:iCs/>
              </w:rPr>
              <w:t>Distillation 95% recovered</w:t>
            </w:r>
            <w:r w:rsidRPr="0064625C">
              <w:t xml:space="preserve">: This can be limiting but not all refineries are tight to this </w:t>
            </w:r>
            <w:r w:rsidRPr="0064625C">
              <w:lastRenderedPageBreak/>
              <w:t>specification.</w:t>
            </w:r>
          </w:p>
          <w:p w:rsidR="00772CCF" w:rsidRPr="0064625C" w:rsidRDefault="00AA1BB0" w:rsidP="005A66C7">
            <w:pPr>
              <w:numPr>
                <w:ilvl w:val="0"/>
                <w:numId w:val="17"/>
              </w:numPr>
              <w:spacing w:afterLines="60" w:after="144"/>
            </w:pPr>
            <w:r w:rsidRPr="0064625C">
              <w:rPr>
                <w:i/>
                <w:iCs/>
              </w:rPr>
              <w:t>Polycyclic aromatic hydrocarbons:</w:t>
            </w:r>
            <w:r w:rsidRPr="0064625C">
              <w:t xml:space="preserve"> The highest European levels are around 8 - 8.5%, which is now tight to the maximum specification of 8%.</w:t>
            </w:r>
          </w:p>
          <w:p w:rsidR="00772CCF" w:rsidRPr="0064625C" w:rsidRDefault="00AA1BB0" w:rsidP="005A66C7">
            <w:pPr>
              <w:numPr>
                <w:ilvl w:val="0"/>
                <w:numId w:val="17"/>
              </w:numPr>
              <w:spacing w:afterLines="60" w:after="144"/>
            </w:pPr>
            <w:r w:rsidRPr="0064625C">
              <w:rPr>
                <w:i/>
                <w:iCs/>
              </w:rPr>
              <w:t>Sulphur content:</w:t>
            </w:r>
            <w:r w:rsidRPr="0064625C">
              <w:t xml:space="preserve">  As for petrol there are strong economic and supply reliability reasons for refiners to blend tight to the sulphur specifications.</w:t>
            </w:r>
          </w:p>
          <w:p w:rsidR="00772CCF" w:rsidRPr="0064625C" w:rsidRDefault="00AA1BB0" w:rsidP="005F7668">
            <w:pPr>
              <w:numPr>
                <w:ilvl w:val="0"/>
                <w:numId w:val="17"/>
              </w:numPr>
              <w:spacing w:afterLines="60" w:after="144"/>
            </w:pPr>
            <w:r w:rsidRPr="0064625C">
              <w:rPr>
                <w:i/>
                <w:iCs/>
              </w:rPr>
              <w:t>FAME content:</w:t>
            </w:r>
            <w:r w:rsidRPr="0064625C">
              <w:t xml:space="preserve"> </w:t>
            </w:r>
            <w:r w:rsidR="00BC5169" w:rsidRPr="0064625C">
              <w:t xml:space="preserve"> A maximum of 7% FAME content is permissible as regulated by </w:t>
            </w:r>
            <w:r w:rsidR="005F7668" w:rsidRPr="0064625C">
              <w:t xml:space="preserve">Annex II of </w:t>
            </w:r>
            <w:r w:rsidR="00BC5169" w:rsidRPr="0064625C">
              <w:t>Directive 2009/30/</w:t>
            </w:r>
            <w:r w:rsidR="00805625" w:rsidRPr="0064625C">
              <w:t>EC;</w:t>
            </w:r>
            <w:r w:rsidR="005F7668" w:rsidRPr="0064625C">
              <w:t xml:space="preserve"> however there is also provision in Article 4.1 for Member States to market diesel fuel with </w:t>
            </w:r>
            <w:r w:rsidR="00805625" w:rsidRPr="0064625C">
              <w:t>FAME</w:t>
            </w:r>
            <w:r w:rsidR="005F7668" w:rsidRPr="0064625C">
              <w:t xml:space="preserve"> content greater than 7%.  This has caused concerns amongst vehicle manufacturers as to the quality control of European fuels with regard to FAME. </w:t>
            </w:r>
          </w:p>
        </w:tc>
      </w:tr>
    </w:tbl>
    <w:p w:rsidR="00772CCF" w:rsidRPr="0064625C" w:rsidRDefault="00AD74E6" w:rsidP="00AE1C19">
      <w:pPr>
        <w:pStyle w:val="Heading2"/>
        <w:spacing w:afterLines="60" w:after="144"/>
      </w:pPr>
      <w:bookmarkStart w:id="65" w:name="_Toc283808679"/>
      <w:bookmarkStart w:id="66" w:name="_Toc283899333"/>
      <w:bookmarkStart w:id="67" w:name="_Toc333400147"/>
      <w:bookmarkStart w:id="68" w:name="_Ref149541355"/>
      <w:bookmarkStart w:id="69" w:name="_Toc278467034"/>
      <w:r w:rsidRPr="0064625C">
        <w:lastRenderedPageBreak/>
        <w:t>Greenhouse gas emissions</w:t>
      </w:r>
      <w:bookmarkEnd w:id="65"/>
      <w:bookmarkEnd w:id="66"/>
      <w:bookmarkEnd w:id="67"/>
    </w:p>
    <w:p w:rsidR="00772CCF" w:rsidRPr="0064625C" w:rsidRDefault="00D62806" w:rsidP="00AE1C19">
      <w:pPr>
        <w:spacing w:afterLines="60" w:after="144"/>
        <w:rPr>
          <w:b/>
        </w:rPr>
      </w:pPr>
      <w:r w:rsidRPr="0064625C">
        <w:t>From 2011, t</w:t>
      </w:r>
      <w:r w:rsidR="00AA1BB0" w:rsidRPr="0064625C">
        <w:t xml:space="preserve">he amendments in Article 7a of Directive 2009/30/EC introduce a requirement for fuel suppliers to report on the lifecycle greenhouse gas emissions of their fuels and reduce these by up to 10% by 31 December 2020 compared with the fuel baseline standard. This GHG emission reduction is to be achieved through the use </w:t>
      </w:r>
      <w:r w:rsidR="005F7668" w:rsidRPr="0064625C">
        <w:t xml:space="preserve">of biofuels and </w:t>
      </w:r>
      <w:r w:rsidR="00AA1BB0" w:rsidRPr="0064625C">
        <w:t xml:space="preserve">alternative </w:t>
      </w:r>
      <w:r w:rsidR="005F7668" w:rsidRPr="0064625C">
        <w:t>f</w:t>
      </w:r>
      <w:r w:rsidR="00AA1BB0" w:rsidRPr="0064625C">
        <w:t xml:space="preserve">uels with reduced GHG intensity on a well to wheel basis.  As a result, the extraction, refining and processing of fuels is also taken into consideration with the aim of encouraging greater movements towards reduced GHG intensity fuel supplies.  Directive 2009/30/EC incorporates greater </w:t>
      </w:r>
      <w:r w:rsidR="005F7668" w:rsidRPr="0064625C">
        <w:t>reporting obligations – and these obligations are scheduled to come into force with the 2011 Fuel Quality Monitoring report submissions.</w:t>
      </w:r>
    </w:p>
    <w:p w:rsidR="00772CCF" w:rsidRPr="0064625C" w:rsidRDefault="00AD74E6" w:rsidP="00AE1C19">
      <w:pPr>
        <w:pStyle w:val="Heading2"/>
        <w:spacing w:afterLines="60" w:after="144"/>
      </w:pPr>
      <w:bookmarkStart w:id="70" w:name="_Toc283808680"/>
      <w:bookmarkStart w:id="71" w:name="_Toc283899334"/>
      <w:bookmarkStart w:id="72" w:name="_Toc333400148"/>
      <w:r w:rsidRPr="0064625C">
        <w:t>Temporal trends</w:t>
      </w:r>
      <w:bookmarkEnd w:id="68"/>
      <w:bookmarkEnd w:id="69"/>
      <w:bookmarkEnd w:id="70"/>
      <w:bookmarkEnd w:id="71"/>
      <w:bookmarkEnd w:id="72"/>
    </w:p>
    <w:p w:rsidR="002B0720" w:rsidRPr="0064625C" w:rsidRDefault="00AA1BB0" w:rsidP="00AE1C19">
      <w:pPr>
        <w:spacing w:afterLines="60" w:after="144"/>
      </w:pPr>
      <w:r w:rsidRPr="0064625C">
        <w:t xml:space="preserve">Temporal trends </w:t>
      </w:r>
      <w:r w:rsidR="00933D05" w:rsidRPr="0064625C">
        <w:t>are</w:t>
      </w:r>
      <w:r w:rsidRPr="0064625C">
        <w:t xml:space="preserve"> depicted in the individual Member State chapters in the form of either stacked area or line charts.  This will include temporal trends of:</w:t>
      </w:r>
    </w:p>
    <w:p w:rsidR="00772CCF" w:rsidRPr="0064625C" w:rsidRDefault="00AA1BB0" w:rsidP="005A66C7">
      <w:pPr>
        <w:numPr>
          <w:ilvl w:val="0"/>
          <w:numId w:val="7"/>
        </w:numPr>
        <w:spacing w:afterLines="60" w:after="144"/>
      </w:pPr>
      <w:r w:rsidRPr="0064625C">
        <w:t>Sales of fuels per Member State</w:t>
      </w:r>
      <w:r w:rsidR="00933D05" w:rsidRPr="0064625C">
        <w:t xml:space="preserve"> since reporting began</w:t>
      </w:r>
    </w:p>
    <w:p w:rsidR="00772CCF" w:rsidRPr="0064625C" w:rsidRDefault="00933D05" w:rsidP="00AE1C19">
      <w:pPr>
        <w:spacing w:afterLines="60" w:after="144"/>
      </w:pPr>
      <w:r w:rsidRPr="0064625C">
        <w:t xml:space="preserve">In future years, with the submission of GHG Reporting, the EU Summary report will begin to build a picture of the EU wide trends over time of GHG intensity.  </w:t>
      </w:r>
    </w:p>
    <w:p w:rsidR="00772CCF" w:rsidRPr="0064625C" w:rsidRDefault="00AD74E6" w:rsidP="00AE1C19">
      <w:pPr>
        <w:pStyle w:val="Heading2"/>
        <w:spacing w:afterLines="60" w:after="144"/>
      </w:pPr>
      <w:bookmarkStart w:id="73" w:name="_Toc283808681"/>
      <w:bookmarkStart w:id="74" w:name="_Toc283899335"/>
      <w:bookmarkStart w:id="75" w:name="_Toc333400149"/>
      <w:r w:rsidRPr="0064625C">
        <w:t>Statistical Analysis</w:t>
      </w:r>
      <w:bookmarkEnd w:id="73"/>
      <w:bookmarkEnd w:id="74"/>
      <w:bookmarkEnd w:id="75"/>
    </w:p>
    <w:p w:rsidR="00772CCF" w:rsidRPr="0064625C" w:rsidRDefault="00AA1BB0" w:rsidP="00AE1C19">
      <w:pPr>
        <w:spacing w:afterLines="60" w:after="144"/>
      </w:pPr>
      <w:r w:rsidRPr="0064625C">
        <w:t>In addition to the assessment of Member States compliance with fuel quality limit values, each Member State report chapter feature</w:t>
      </w:r>
      <w:r w:rsidR="00933D05" w:rsidRPr="0064625C">
        <w:t>s</w:t>
      </w:r>
      <w:r w:rsidRPr="0064625C">
        <w:t xml:space="preserve"> a section that outlines fuel quality performance within the national territory.  Additional analysis and interpretation </w:t>
      </w:r>
      <w:r w:rsidR="00933D05" w:rsidRPr="0064625C">
        <w:t>is</w:t>
      </w:r>
      <w:r w:rsidRPr="0064625C">
        <w:t xml:space="preserve"> made of the following parameters for petrol and diesel:</w:t>
      </w:r>
    </w:p>
    <w:p w:rsidR="00772CCF" w:rsidRPr="0064625C" w:rsidRDefault="00AA1BB0" w:rsidP="0064625C">
      <w:pPr>
        <w:spacing w:afterLines="50"/>
      </w:pPr>
      <w:r w:rsidRPr="0064625C">
        <w:rPr>
          <w:u w:val="single"/>
        </w:rPr>
        <w:t>Petrol</w:t>
      </w:r>
      <w:r w:rsidRPr="0064625C">
        <w:t>:</w:t>
      </w:r>
    </w:p>
    <w:p w:rsidR="00772CCF" w:rsidRPr="0064625C" w:rsidRDefault="00AA1BB0" w:rsidP="0064625C">
      <w:pPr>
        <w:numPr>
          <w:ilvl w:val="1"/>
          <w:numId w:val="20"/>
        </w:numPr>
        <w:spacing w:afterLines="50"/>
        <w:ind w:left="1434" w:hanging="357"/>
      </w:pPr>
      <w:r w:rsidRPr="0064625C">
        <w:t>RON (Research Octane Number)</w:t>
      </w:r>
    </w:p>
    <w:p w:rsidR="00772CCF" w:rsidRPr="0064625C" w:rsidRDefault="00AA1BB0" w:rsidP="0064625C">
      <w:pPr>
        <w:numPr>
          <w:ilvl w:val="1"/>
          <w:numId w:val="20"/>
        </w:numPr>
        <w:spacing w:afterLines="50"/>
        <w:ind w:left="1434" w:hanging="357"/>
      </w:pPr>
      <w:r w:rsidRPr="0064625C">
        <w:t>MON (Motor Octane Number)</w:t>
      </w:r>
    </w:p>
    <w:p w:rsidR="00772CCF" w:rsidRPr="0064625C" w:rsidRDefault="00AA1BB0" w:rsidP="0064625C">
      <w:pPr>
        <w:numPr>
          <w:ilvl w:val="1"/>
          <w:numId w:val="20"/>
        </w:numPr>
        <w:spacing w:afterLines="50"/>
        <w:ind w:left="1434" w:hanging="357"/>
      </w:pPr>
      <w:r w:rsidRPr="0064625C">
        <w:t xml:space="preserve">Vapour Pressure, DVPE </w:t>
      </w:r>
      <w:r w:rsidR="00933D05" w:rsidRPr="0064625C">
        <w:t>which shows limit values for Member States with a low ambient temperature (A</w:t>
      </w:r>
      <w:r w:rsidRPr="0064625C">
        <w:t>rctic) and those who do not have a derogation from the Commission (Normal)</w:t>
      </w:r>
    </w:p>
    <w:p w:rsidR="00772CCF" w:rsidRPr="0064625C" w:rsidRDefault="00AA1BB0" w:rsidP="0064625C">
      <w:pPr>
        <w:spacing w:afterLines="50"/>
      </w:pPr>
      <w:r w:rsidRPr="0064625C">
        <w:rPr>
          <w:u w:val="single"/>
        </w:rPr>
        <w:t>Diesel</w:t>
      </w:r>
      <w:r w:rsidRPr="0064625C">
        <w:t>:</w:t>
      </w:r>
    </w:p>
    <w:p w:rsidR="00772CCF" w:rsidRPr="0064625C" w:rsidRDefault="00AA1BB0" w:rsidP="0064625C">
      <w:pPr>
        <w:numPr>
          <w:ilvl w:val="1"/>
          <w:numId w:val="20"/>
        </w:numPr>
        <w:spacing w:afterLines="50"/>
        <w:ind w:left="1434" w:hanging="357"/>
      </w:pPr>
      <w:r w:rsidRPr="0064625C">
        <w:t xml:space="preserve">Density at 15 </w:t>
      </w:r>
      <w:proofErr w:type="spellStart"/>
      <w:r w:rsidRPr="0064625C">
        <w:rPr>
          <w:vertAlign w:val="superscript"/>
        </w:rPr>
        <w:t>o</w:t>
      </w:r>
      <w:r w:rsidRPr="0064625C">
        <w:t>C</w:t>
      </w:r>
      <w:proofErr w:type="spellEnd"/>
      <w:r w:rsidRPr="0064625C">
        <w:t xml:space="preserve"> </w:t>
      </w:r>
    </w:p>
    <w:p w:rsidR="00772CCF" w:rsidRPr="0064625C" w:rsidRDefault="00AA1BB0" w:rsidP="0064625C">
      <w:pPr>
        <w:numPr>
          <w:ilvl w:val="1"/>
          <w:numId w:val="20"/>
        </w:numPr>
        <w:spacing w:afterLines="50"/>
        <w:ind w:left="1434" w:hanging="357"/>
      </w:pPr>
      <w:r w:rsidRPr="0064625C">
        <w:t>Distillation -- 95-%-Point</w:t>
      </w:r>
    </w:p>
    <w:p w:rsidR="00772CCF" w:rsidRPr="0064625C" w:rsidRDefault="00AA1BB0" w:rsidP="00AE1C19">
      <w:pPr>
        <w:spacing w:afterLines="60" w:after="144"/>
      </w:pPr>
      <w:r w:rsidRPr="0064625C">
        <w:lastRenderedPageBreak/>
        <w:t xml:space="preserve">Member States </w:t>
      </w:r>
      <w:r w:rsidR="00933D05" w:rsidRPr="0064625C">
        <w:t>have been asked for</w:t>
      </w:r>
      <w:r w:rsidRPr="0064625C">
        <w:t xml:space="preserve"> the additional information to carry out more detailed assessment on these parameters </w:t>
      </w:r>
      <w:r w:rsidR="00933D05" w:rsidRPr="0064625C">
        <w:t>from 2010.</w:t>
      </w:r>
    </w:p>
    <w:p w:rsidR="00772CCF" w:rsidRPr="0064625C" w:rsidRDefault="00AD74E6" w:rsidP="00AE1C19">
      <w:pPr>
        <w:pStyle w:val="Heading2"/>
        <w:spacing w:afterLines="60" w:after="144"/>
      </w:pPr>
      <w:bookmarkStart w:id="76" w:name="_Toc278467035"/>
      <w:bookmarkStart w:id="77" w:name="_Toc283808682"/>
      <w:bookmarkStart w:id="78" w:name="_Toc283899336"/>
      <w:bookmarkStart w:id="79" w:name="_Toc333400150"/>
      <w:r w:rsidRPr="0064625C">
        <w:t>Member State Summaries</w:t>
      </w:r>
      <w:bookmarkEnd w:id="76"/>
      <w:bookmarkEnd w:id="77"/>
      <w:bookmarkEnd w:id="78"/>
      <w:bookmarkEnd w:id="79"/>
    </w:p>
    <w:p w:rsidR="002B0720" w:rsidRPr="0064625C" w:rsidRDefault="00AA1BB0" w:rsidP="00AE1C19">
      <w:pPr>
        <w:spacing w:afterLines="60" w:after="144"/>
      </w:pPr>
      <w:r w:rsidRPr="0064625C">
        <w:t xml:space="preserve">A summary has been prepared for each Member State listing the key areas for further improvement.  The recommendations cover areas such as non-compliance or uncertainty about compliance, EN14274 sampling requirements, reporting issues and fuel availability. </w:t>
      </w:r>
      <w:r w:rsidR="00933D05" w:rsidRPr="0064625C">
        <w:t xml:space="preserve"> Recommendations are also presented for the current reporting year – and the previous 3 years.  Given that the reporting is carried out per calendar year, data collection for the next reporting period will already be well underway by the time the EU Summary report provides key recommendations.  Featuring the key recommendations for the past 3 years gives the opportunity to demonstrate that issues identified in earlier years are being addressed by the Member State.  </w:t>
      </w:r>
      <w:r w:rsidRPr="0064625C">
        <w:t xml:space="preserve">Examples of the types of recommendations include: </w:t>
      </w:r>
    </w:p>
    <w:tbl>
      <w:tblPr>
        <w:tblW w:w="0" w:type="auto"/>
        <w:tblCellMar>
          <w:left w:w="0" w:type="dxa"/>
          <w:right w:w="0" w:type="dxa"/>
        </w:tblCellMar>
        <w:tblLook w:val="04A0" w:firstRow="1" w:lastRow="0" w:firstColumn="1" w:lastColumn="0" w:noHBand="0" w:noVBand="1"/>
      </w:tblPr>
      <w:tblGrid>
        <w:gridCol w:w="778"/>
        <w:gridCol w:w="4524"/>
        <w:gridCol w:w="4056"/>
      </w:tblGrid>
      <w:tr w:rsidR="00AD74E6" w:rsidRPr="0064625C" w:rsidTr="00B13EA0">
        <w:trPr>
          <w:cantSplit/>
          <w:trHeight w:val="170"/>
          <w:tblHeader/>
        </w:trPr>
        <w:tc>
          <w:tcPr>
            <w:tcW w:w="0" w:type="auto"/>
            <w:gridSpan w:val="3"/>
            <w:shd w:val="clear" w:color="auto" w:fill="008000"/>
            <w:tcMar>
              <w:top w:w="72" w:type="dxa"/>
              <w:left w:w="144" w:type="dxa"/>
              <w:bottom w:w="72" w:type="dxa"/>
              <w:right w:w="144" w:type="dxa"/>
            </w:tcMar>
            <w:hideMark/>
          </w:tcPr>
          <w:p w:rsidR="00772CCF" w:rsidRPr="0064625C" w:rsidRDefault="00AA1BB0" w:rsidP="00B13EA0">
            <w:pPr>
              <w:spacing w:after="0"/>
              <w:jc w:val="center"/>
              <w:rPr>
                <w:b/>
                <w:bCs/>
                <w:color w:val="FFFFFF"/>
              </w:rPr>
            </w:pPr>
            <w:r w:rsidRPr="0064625C">
              <w:rPr>
                <w:b/>
                <w:bCs/>
                <w:color w:val="FFFFFF"/>
              </w:rPr>
              <w:t>Key Areas for Improvement</w:t>
            </w:r>
            <w:r w:rsidR="007F682A" w:rsidRPr="0064625C">
              <w:rPr>
                <w:b/>
                <w:bCs/>
                <w:color w:val="FFFFFF"/>
              </w:rPr>
              <w:t xml:space="preserve"> (example comments)</w:t>
            </w:r>
          </w:p>
        </w:tc>
      </w:tr>
      <w:tr w:rsidR="00933D05" w:rsidRPr="0064625C" w:rsidTr="00B13EA0">
        <w:trPr>
          <w:trHeight w:val="170"/>
          <w:tblHeader/>
        </w:trPr>
        <w:tc>
          <w:tcPr>
            <w:tcW w:w="0" w:type="auto"/>
            <w:shd w:val="clear" w:color="auto" w:fill="D9D9D9"/>
            <w:tcMar>
              <w:top w:w="72" w:type="dxa"/>
              <w:left w:w="144" w:type="dxa"/>
              <w:bottom w:w="72" w:type="dxa"/>
              <w:right w:w="144" w:type="dxa"/>
            </w:tcMar>
            <w:vAlign w:val="center"/>
            <w:hideMark/>
          </w:tcPr>
          <w:p w:rsidR="00933D05" w:rsidRPr="0064625C" w:rsidRDefault="00933D05" w:rsidP="00B13EA0">
            <w:pPr>
              <w:spacing w:after="0"/>
              <w:jc w:val="center"/>
            </w:pPr>
          </w:p>
        </w:tc>
        <w:tc>
          <w:tcPr>
            <w:tcW w:w="0" w:type="auto"/>
            <w:shd w:val="clear" w:color="auto" w:fill="D9D9D9"/>
            <w:vAlign w:val="center"/>
          </w:tcPr>
          <w:p w:rsidR="00933D05" w:rsidRPr="0064625C" w:rsidRDefault="00933D05" w:rsidP="00B13EA0">
            <w:pPr>
              <w:spacing w:after="0"/>
              <w:jc w:val="center"/>
            </w:pPr>
            <w:r w:rsidRPr="0064625C">
              <w:rPr>
                <w:b/>
                <w:bCs/>
              </w:rPr>
              <w:t>Monitoring</w:t>
            </w:r>
          </w:p>
        </w:tc>
        <w:tc>
          <w:tcPr>
            <w:tcW w:w="0" w:type="auto"/>
            <w:shd w:val="clear" w:color="auto" w:fill="D9D9D9"/>
            <w:vAlign w:val="center"/>
          </w:tcPr>
          <w:p w:rsidR="00933D05" w:rsidRPr="0064625C" w:rsidRDefault="00933D05" w:rsidP="00B13EA0">
            <w:pPr>
              <w:spacing w:after="0"/>
              <w:jc w:val="center"/>
            </w:pPr>
            <w:r w:rsidRPr="0064625C">
              <w:rPr>
                <w:b/>
                <w:bCs/>
              </w:rPr>
              <w:t>Reporting</w:t>
            </w:r>
          </w:p>
        </w:tc>
      </w:tr>
      <w:tr w:rsidR="00933D05" w:rsidRPr="0064625C" w:rsidTr="00B13EA0">
        <w:trPr>
          <w:trHeight w:val="627"/>
        </w:trPr>
        <w:tc>
          <w:tcPr>
            <w:tcW w:w="0" w:type="auto"/>
            <w:shd w:val="clear" w:color="auto" w:fill="auto"/>
            <w:tcMar>
              <w:top w:w="72" w:type="dxa"/>
              <w:left w:w="144" w:type="dxa"/>
              <w:bottom w:w="72" w:type="dxa"/>
              <w:right w:w="144" w:type="dxa"/>
            </w:tcMar>
            <w:hideMark/>
          </w:tcPr>
          <w:p w:rsidR="00933D05" w:rsidRPr="0064625C" w:rsidRDefault="00933D05" w:rsidP="00B13EA0">
            <w:pPr>
              <w:spacing w:after="0"/>
              <w:rPr>
                <w:b/>
                <w:bCs/>
              </w:rPr>
            </w:pPr>
            <w:r w:rsidRPr="0064625C">
              <w:rPr>
                <w:b/>
                <w:bCs/>
              </w:rPr>
              <w:t>2010</w:t>
            </w:r>
          </w:p>
        </w:tc>
        <w:tc>
          <w:tcPr>
            <w:tcW w:w="0" w:type="auto"/>
            <w:shd w:val="clear" w:color="auto" w:fill="auto"/>
            <w:tcMar>
              <w:top w:w="72" w:type="dxa"/>
              <w:left w:w="144" w:type="dxa"/>
              <w:bottom w:w="72" w:type="dxa"/>
              <w:right w:w="144" w:type="dxa"/>
            </w:tcMar>
            <w:hideMark/>
          </w:tcPr>
          <w:p w:rsidR="00933D05" w:rsidRPr="0064625C" w:rsidRDefault="00BF01CA" w:rsidP="00B13EA0">
            <w:pPr>
              <w:numPr>
                <w:ilvl w:val="0"/>
                <w:numId w:val="19"/>
              </w:numPr>
              <w:spacing w:after="0"/>
            </w:pPr>
            <w:r w:rsidRPr="0064625C">
              <w:t>MS is only carrying out sampling at refineries and depots. Samples should be taken from refuelling stations to comply with the Directive.</w:t>
            </w:r>
          </w:p>
        </w:tc>
        <w:tc>
          <w:tcPr>
            <w:tcW w:w="0" w:type="auto"/>
            <w:shd w:val="clear" w:color="auto" w:fill="auto"/>
            <w:tcMar>
              <w:top w:w="72" w:type="dxa"/>
              <w:left w:w="144" w:type="dxa"/>
              <w:bottom w:w="72" w:type="dxa"/>
              <w:right w:w="144" w:type="dxa"/>
            </w:tcMar>
            <w:hideMark/>
          </w:tcPr>
          <w:p w:rsidR="00933D05" w:rsidRPr="0064625C" w:rsidRDefault="00933D05" w:rsidP="00AE7797">
            <w:pPr>
              <w:spacing w:after="0"/>
            </w:pPr>
            <w:r w:rsidRPr="0064625C">
              <w:t>No comment</w:t>
            </w:r>
          </w:p>
        </w:tc>
      </w:tr>
      <w:tr w:rsidR="00AD74E6" w:rsidRPr="0064625C" w:rsidTr="00B13EA0">
        <w:trPr>
          <w:trHeight w:val="627"/>
        </w:trPr>
        <w:tc>
          <w:tcPr>
            <w:tcW w:w="0" w:type="auto"/>
            <w:shd w:val="clear" w:color="auto" w:fill="auto"/>
            <w:tcMar>
              <w:top w:w="72" w:type="dxa"/>
              <w:left w:w="144" w:type="dxa"/>
              <w:bottom w:w="72" w:type="dxa"/>
              <w:right w:w="144" w:type="dxa"/>
            </w:tcMar>
            <w:hideMark/>
          </w:tcPr>
          <w:p w:rsidR="00AD74E6" w:rsidRPr="0064625C" w:rsidRDefault="00AA1BB0" w:rsidP="00B13EA0">
            <w:pPr>
              <w:spacing w:after="0"/>
            </w:pPr>
            <w:r w:rsidRPr="0064625C">
              <w:rPr>
                <w:b/>
                <w:bCs/>
              </w:rPr>
              <w:t>2009</w:t>
            </w:r>
          </w:p>
        </w:tc>
        <w:tc>
          <w:tcPr>
            <w:tcW w:w="0" w:type="auto"/>
            <w:shd w:val="clear" w:color="auto" w:fill="auto"/>
            <w:tcMar>
              <w:top w:w="72" w:type="dxa"/>
              <w:left w:w="144" w:type="dxa"/>
              <w:bottom w:w="72" w:type="dxa"/>
              <w:right w:w="144" w:type="dxa"/>
            </w:tcMar>
            <w:hideMark/>
          </w:tcPr>
          <w:p w:rsidR="00772CCF" w:rsidRPr="0064625C" w:rsidRDefault="00AA1BB0" w:rsidP="00B13EA0">
            <w:pPr>
              <w:numPr>
                <w:ilvl w:val="0"/>
                <w:numId w:val="19"/>
              </w:numPr>
              <w:spacing w:after="0"/>
            </w:pPr>
            <w:r w:rsidRPr="0064625C">
              <w:t>MS is only carrying out sampling at refineries and depots. Samples should be taken from refuelling stations to comply with the Directive.</w:t>
            </w:r>
          </w:p>
          <w:p w:rsidR="00772CCF" w:rsidRPr="0064625C" w:rsidRDefault="00AA1BB0" w:rsidP="00B13EA0">
            <w:pPr>
              <w:numPr>
                <w:ilvl w:val="0"/>
                <w:numId w:val="19"/>
              </w:numPr>
              <w:spacing w:after="0"/>
            </w:pPr>
            <w:r w:rsidRPr="0064625C">
              <w:t>MS has not provided an explanation for utilising a National FQMS in place of the European Standard or its statistical equivalence to the standard.</w:t>
            </w:r>
          </w:p>
        </w:tc>
        <w:tc>
          <w:tcPr>
            <w:tcW w:w="0" w:type="auto"/>
            <w:shd w:val="clear" w:color="auto" w:fill="auto"/>
            <w:tcMar>
              <w:top w:w="72" w:type="dxa"/>
              <w:left w:w="144" w:type="dxa"/>
              <w:bottom w:w="72" w:type="dxa"/>
              <w:right w:w="144" w:type="dxa"/>
            </w:tcMar>
            <w:hideMark/>
          </w:tcPr>
          <w:p w:rsidR="00772CCF" w:rsidRPr="0064625C" w:rsidRDefault="00AA1BB0" w:rsidP="00B13EA0">
            <w:pPr>
              <w:numPr>
                <w:ilvl w:val="0"/>
                <w:numId w:val="18"/>
              </w:numPr>
              <w:spacing w:after="0"/>
            </w:pPr>
            <w:r w:rsidRPr="0064625C">
              <w:t>MS is reporting using an old reporting format, which results in missing information</w:t>
            </w:r>
            <w:r w:rsidR="007F682A" w:rsidRPr="0064625C">
              <w:t>.</w:t>
            </w:r>
          </w:p>
        </w:tc>
      </w:tr>
      <w:tr w:rsidR="00AD74E6" w:rsidRPr="0064625C" w:rsidTr="00B13EA0">
        <w:trPr>
          <w:trHeight w:val="524"/>
        </w:trPr>
        <w:tc>
          <w:tcPr>
            <w:tcW w:w="0" w:type="auto"/>
            <w:shd w:val="clear" w:color="auto" w:fill="auto"/>
            <w:tcMar>
              <w:top w:w="72" w:type="dxa"/>
              <w:left w:w="144" w:type="dxa"/>
              <w:bottom w:w="72" w:type="dxa"/>
              <w:right w:w="144" w:type="dxa"/>
            </w:tcMar>
            <w:hideMark/>
          </w:tcPr>
          <w:p w:rsidR="00AD74E6" w:rsidRPr="0064625C" w:rsidRDefault="00AA1BB0" w:rsidP="00B13EA0">
            <w:pPr>
              <w:spacing w:after="0"/>
              <w:rPr>
                <w:b/>
                <w:bCs/>
              </w:rPr>
            </w:pPr>
            <w:r w:rsidRPr="0064625C">
              <w:rPr>
                <w:b/>
                <w:bCs/>
              </w:rPr>
              <w:t>20</w:t>
            </w:r>
            <w:r w:rsidR="00933D05" w:rsidRPr="0064625C">
              <w:rPr>
                <w:b/>
                <w:bCs/>
              </w:rPr>
              <w:t>08</w:t>
            </w:r>
          </w:p>
        </w:tc>
        <w:tc>
          <w:tcPr>
            <w:tcW w:w="0" w:type="auto"/>
            <w:shd w:val="clear" w:color="auto" w:fill="auto"/>
            <w:tcMar>
              <w:top w:w="72" w:type="dxa"/>
              <w:left w:w="144" w:type="dxa"/>
              <w:bottom w:w="72" w:type="dxa"/>
              <w:right w:w="144" w:type="dxa"/>
            </w:tcMar>
            <w:hideMark/>
          </w:tcPr>
          <w:p w:rsidR="00933D05" w:rsidRPr="0064625C" w:rsidRDefault="00933D05" w:rsidP="00B13EA0">
            <w:pPr>
              <w:numPr>
                <w:ilvl w:val="0"/>
                <w:numId w:val="19"/>
              </w:numPr>
              <w:spacing w:after="0"/>
            </w:pPr>
            <w:r w:rsidRPr="0064625C">
              <w:t>MS is not taking sufficient samples to comply with Statistical Model.</w:t>
            </w:r>
          </w:p>
          <w:p w:rsidR="00933D05" w:rsidRPr="0064625C" w:rsidRDefault="00933D05" w:rsidP="00B13EA0">
            <w:pPr>
              <w:numPr>
                <w:ilvl w:val="0"/>
                <w:numId w:val="19"/>
              </w:numPr>
              <w:spacing w:after="0"/>
            </w:pPr>
            <w:r w:rsidRPr="0064625C">
              <w:t>MS is only carrying out sampling at refineries and depots. Samples should be taken from refuelling stations to comply with the Directive.</w:t>
            </w:r>
          </w:p>
          <w:p w:rsidR="00933D05" w:rsidRPr="0064625C" w:rsidRDefault="00933D05" w:rsidP="00B13EA0">
            <w:pPr>
              <w:numPr>
                <w:ilvl w:val="0"/>
                <w:numId w:val="19"/>
              </w:numPr>
              <w:spacing w:after="0"/>
            </w:pPr>
            <w:r w:rsidRPr="0064625C">
              <w:t>MS is sampling at refuelling stations, terminals and refineries, however it is not clear what proportion has been taken from refuelling stations, therefore it is difficult to determine compliance according to sample numbers.</w:t>
            </w:r>
          </w:p>
          <w:p w:rsidR="00772CCF" w:rsidRPr="0064625C" w:rsidRDefault="00933D05" w:rsidP="00B13EA0">
            <w:pPr>
              <w:numPr>
                <w:ilvl w:val="0"/>
                <w:numId w:val="19"/>
              </w:numPr>
              <w:spacing w:after="0"/>
            </w:pPr>
            <w:r w:rsidRPr="0064625C">
              <w:t>MS has not provided an explanation for utilising a National FQMS in place of the European Standard or its statistical equivalence to the standard.</w:t>
            </w:r>
          </w:p>
        </w:tc>
        <w:tc>
          <w:tcPr>
            <w:tcW w:w="0" w:type="auto"/>
            <w:shd w:val="clear" w:color="auto" w:fill="auto"/>
            <w:tcMar>
              <w:top w:w="72" w:type="dxa"/>
              <w:left w:w="144" w:type="dxa"/>
              <w:bottom w:w="72" w:type="dxa"/>
              <w:right w:w="144" w:type="dxa"/>
            </w:tcMar>
            <w:hideMark/>
          </w:tcPr>
          <w:p w:rsidR="00933D05" w:rsidRPr="0064625C" w:rsidRDefault="00933D05" w:rsidP="00B13EA0">
            <w:pPr>
              <w:numPr>
                <w:ilvl w:val="0"/>
                <w:numId w:val="18"/>
              </w:numPr>
              <w:spacing w:after="0"/>
            </w:pPr>
            <w:r w:rsidRPr="0064625C">
              <w:t>MS is reporting using an old reporting format, which results in missing information (required by Directive amends after the Commission Decision on a common reporting format).</w:t>
            </w:r>
          </w:p>
          <w:p w:rsidR="00933D05" w:rsidRPr="0064625C" w:rsidRDefault="00933D05" w:rsidP="00B13EA0">
            <w:pPr>
              <w:numPr>
                <w:ilvl w:val="0"/>
                <w:numId w:val="18"/>
              </w:numPr>
              <w:spacing w:after="0"/>
            </w:pPr>
            <w:r w:rsidRPr="0064625C">
              <w:t>MS was X months late in submitting its report.</w:t>
            </w:r>
          </w:p>
          <w:p w:rsidR="00933D05" w:rsidRPr="0064625C" w:rsidRDefault="00933D05" w:rsidP="00B13EA0">
            <w:pPr>
              <w:numPr>
                <w:ilvl w:val="0"/>
                <w:numId w:val="18"/>
              </w:numPr>
              <w:spacing w:after="0"/>
            </w:pPr>
            <w:r w:rsidRPr="0064625C">
              <w:t>MS reported a significant number of non-compliances with limit values</w:t>
            </w:r>
          </w:p>
          <w:p w:rsidR="00933D05" w:rsidRPr="0064625C" w:rsidRDefault="00933D05" w:rsidP="00B13EA0">
            <w:pPr>
              <w:numPr>
                <w:ilvl w:val="0"/>
                <w:numId w:val="18"/>
              </w:numPr>
              <w:spacing w:after="0"/>
            </w:pPr>
            <w:r w:rsidRPr="0064625C">
              <w:t>MS is not/only partially compliant with reporting requirements, for example:</w:t>
            </w:r>
          </w:p>
          <w:p w:rsidR="00772CCF" w:rsidRPr="0064625C" w:rsidRDefault="00933D05" w:rsidP="00B13EA0">
            <w:pPr>
              <w:numPr>
                <w:ilvl w:val="0"/>
                <w:numId w:val="18"/>
              </w:numPr>
              <w:spacing w:after="0"/>
            </w:pPr>
            <w:r w:rsidRPr="0064625C">
              <w:t>The MS did not sample/report all of the required reporting parameters (18 for petrol, 5 for diesel)</w:t>
            </w:r>
          </w:p>
        </w:tc>
      </w:tr>
    </w:tbl>
    <w:p w:rsidR="00772CCF" w:rsidRDefault="00AD74E6" w:rsidP="00AE1C19">
      <w:pPr>
        <w:pStyle w:val="Heading1"/>
        <w:spacing w:afterLines="60" w:after="144"/>
        <w:rPr>
          <w:lang w:val="en-GB"/>
        </w:rPr>
      </w:pPr>
      <w:bookmarkStart w:id="80" w:name="_Toc283899337"/>
      <w:bookmarkStart w:id="81" w:name="_Toc333400151"/>
      <w:r w:rsidRPr="0064625C">
        <w:lastRenderedPageBreak/>
        <w:t>EU Summary</w:t>
      </w:r>
      <w:bookmarkEnd w:id="80"/>
      <w:bookmarkEnd w:id="81"/>
    </w:p>
    <w:p w:rsidR="008C69C1" w:rsidRPr="008C69C1" w:rsidRDefault="008C69C1" w:rsidP="008C69C1">
      <w:pPr>
        <w:rPr>
          <w:b/>
          <w:color w:val="FFFFFF"/>
        </w:rPr>
      </w:pPr>
      <w:r w:rsidRPr="008C69C1">
        <w:rPr>
          <w:b/>
          <w:color w:val="FFFFFF"/>
        </w:rPr>
        <w:t>Key Messages</w:t>
      </w:r>
    </w:p>
    <w:p w:rsidR="008C69C1" w:rsidRPr="00AC463A" w:rsidRDefault="008C69C1" w:rsidP="00AC463A">
      <w:pPr>
        <w:shd w:val="clear" w:color="auto" w:fill="008000"/>
        <w:rPr>
          <w:b/>
          <w:i/>
          <w:color w:val="FFFFFF"/>
        </w:rPr>
      </w:pPr>
      <w:r w:rsidRPr="00AC463A">
        <w:rPr>
          <w:b/>
          <w:i/>
          <w:color w:val="FFFFFF"/>
        </w:rPr>
        <w:t>Key Messages</w:t>
      </w:r>
    </w:p>
    <w:p w:rsidR="008C69C1" w:rsidRPr="008C69C1" w:rsidRDefault="008C69C1" w:rsidP="008C69C1">
      <w:pPr>
        <w:numPr>
          <w:ilvl w:val="0"/>
          <w:numId w:val="18"/>
        </w:numPr>
        <w:shd w:val="clear" w:color="auto" w:fill="008000"/>
        <w:rPr>
          <w:color w:val="FFFFFF"/>
        </w:rPr>
      </w:pPr>
      <w:r w:rsidRPr="008C69C1">
        <w:rPr>
          <w:color w:val="FFFFFF"/>
        </w:rPr>
        <w:t>Member States continue to utilise diverse monitoring systems; 3 have opted to use EN 14274 statistical model A (Finland, Greece and Italy), 3 have used EN 14274 statistical model B (Bulgaria, France and Romania) and 10 have opted for EN 14274 statistical model C.  7 Member States have used a National monitoring system.</w:t>
      </w:r>
    </w:p>
    <w:p w:rsidR="008C69C1" w:rsidRPr="008C69C1" w:rsidRDefault="008C69C1" w:rsidP="008C69C1">
      <w:pPr>
        <w:numPr>
          <w:ilvl w:val="0"/>
          <w:numId w:val="18"/>
        </w:numPr>
        <w:shd w:val="clear" w:color="auto" w:fill="008000"/>
        <w:rPr>
          <w:color w:val="FFFFFF"/>
        </w:rPr>
      </w:pPr>
      <w:r w:rsidRPr="008C69C1">
        <w:rPr>
          <w:color w:val="FFFFFF"/>
        </w:rPr>
        <w:t>Fuel sales in the EU in 2010 were heavily weighted toward diesel with over 155,000 million litres of diesel fuel sales compared to less than 76,000 million litres of combined petrol grade fuel sales.</w:t>
      </w:r>
    </w:p>
    <w:p w:rsidR="008C69C1" w:rsidRPr="008C69C1" w:rsidRDefault="008C69C1" w:rsidP="008C69C1">
      <w:pPr>
        <w:numPr>
          <w:ilvl w:val="0"/>
          <w:numId w:val="18"/>
        </w:numPr>
        <w:shd w:val="clear" w:color="auto" w:fill="008000"/>
        <w:rPr>
          <w:color w:val="FFFFFF"/>
        </w:rPr>
      </w:pPr>
      <w:r w:rsidRPr="008C69C1">
        <w:rPr>
          <w:color w:val="FFFFFF"/>
        </w:rPr>
        <w:t xml:space="preserve">The only exceptions to this balance of fuel sales were Greece and Cyprus who both reported higher petrol fuel sales than diesel (with petrol fuel type weighted towards RON 95 grade petrol).  </w:t>
      </w:r>
    </w:p>
    <w:p w:rsidR="008C69C1" w:rsidRPr="008C69C1" w:rsidRDefault="008C69C1" w:rsidP="008C69C1">
      <w:pPr>
        <w:numPr>
          <w:ilvl w:val="0"/>
          <w:numId w:val="18"/>
        </w:numPr>
        <w:shd w:val="clear" w:color="auto" w:fill="008000"/>
        <w:rPr>
          <w:color w:val="FFFFFF"/>
        </w:rPr>
      </w:pPr>
      <w:r w:rsidRPr="008C69C1">
        <w:rPr>
          <w:color w:val="FFFFFF"/>
        </w:rPr>
        <w:t>France, the UK and Italy (respectively) had the highest volume of fuel sales in 2010 with 21.9%, 19.6% and 18.1% of the share of EU fuel sales.</w:t>
      </w:r>
    </w:p>
    <w:p w:rsidR="008C69C1" w:rsidRPr="008C69C1" w:rsidRDefault="008C69C1" w:rsidP="008C69C1">
      <w:pPr>
        <w:numPr>
          <w:ilvl w:val="0"/>
          <w:numId w:val="18"/>
        </w:numPr>
        <w:shd w:val="clear" w:color="auto" w:fill="008000"/>
        <w:rPr>
          <w:color w:val="FFFFFF"/>
        </w:rPr>
      </w:pPr>
      <w:r w:rsidRPr="008C69C1">
        <w:rPr>
          <w:color w:val="FFFFFF"/>
        </w:rPr>
        <w:t>Countries classified as ‘Large’ under the EN 14274 definition of fuel sales (whereby more than 15 million tons of automotive road fuel is dispensed per annum) in 2010 are; France, Italy</w:t>
      </w:r>
      <w:r w:rsidR="00E97B32">
        <w:rPr>
          <w:color w:val="FFFFFF"/>
        </w:rPr>
        <w:t>, Germany, Poland, Spain</w:t>
      </w:r>
      <w:r w:rsidRPr="008C69C1">
        <w:rPr>
          <w:color w:val="FFFFFF"/>
        </w:rPr>
        <w:t xml:space="preserve"> and the UK.  </w:t>
      </w:r>
    </w:p>
    <w:p w:rsidR="008C69C1" w:rsidRPr="008C69C1" w:rsidRDefault="008C69C1" w:rsidP="008C69C1">
      <w:pPr>
        <w:numPr>
          <w:ilvl w:val="0"/>
          <w:numId w:val="18"/>
        </w:numPr>
        <w:shd w:val="clear" w:color="auto" w:fill="008000"/>
        <w:rPr>
          <w:color w:val="FFFFFF"/>
        </w:rPr>
      </w:pPr>
      <w:r w:rsidRPr="008C69C1">
        <w:rPr>
          <w:color w:val="FFFFFF"/>
        </w:rPr>
        <w:t xml:space="preserve">Cyprus, Estonia, Latvia and Malta all reported 1 million tonnes </w:t>
      </w:r>
      <w:r w:rsidR="00302516">
        <w:rPr>
          <w:color w:val="FFFFFF"/>
        </w:rPr>
        <w:t xml:space="preserve">or </w:t>
      </w:r>
      <w:r w:rsidR="00302516" w:rsidRPr="008C69C1">
        <w:rPr>
          <w:color w:val="FFFFFF"/>
        </w:rPr>
        <w:t xml:space="preserve">less </w:t>
      </w:r>
      <w:r w:rsidRPr="008C69C1">
        <w:rPr>
          <w:color w:val="FFFFFF"/>
        </w:rPr>
        <w:t>of automotive road fuel sales.</w:t>
      </w:r>
    </w:p>
    <w:p w:rsidR="008C69C1" w:rsidRPr="008C69C1" w:rsidRDefault="008C69C1" w:rsidP="008C69C1">
      <w:pPr>
        <w:numPr>
          <w:ilvl w:val="0"/>
          <w:numId w:val="18"/>
        </w:numPr>
        <w:shd w:val="clear" w:color="auto" w:fill="008000"/>
        <w:rPr>
          <w:color w:val="FFFFFF"/>
        </w:rPr>
      </w:pPr>
      <w:r w:rsidRPr="008C69C1">
        <w:rPr>
          <w:color w:val="FFFFFF"/>
        </w:rPr>
        <w:t>Swedish diesel sales figures include NRMM as the diesel grades for both automotive road fuels and off-road fuels meet the same standards.</w:t>
      </w:r>
    </w:p>
    <w:p w:rsidR="008C69C1" w:rsidRPr="008C69C1" w:rsidRDefault="008C69C1" w:rsidP="008C69C1">
      <w:pPr>
        <w:numPr>
          <w:ilvl w:val="0"/>
          <w:numId w:val="18"/>
        </w:numPr>
        <w:shd w:val="clear" w:color="auto" w:fill="008000"/>
        <w:rPr>
          <w:color w:val="FFFFFF"/>
        </w:rPr>
      </w:pPr>
      <w:r w:rsidRPr="008C69C1">
        <w:rPr>
          <w:color w:val="FFFFFF"/>
        </w:rPr>
        <w:t>Fuel sales were the least in Cyprus, Estonia, Latvia, Lithuania, Malta, Slovakia and Slovenia who represent less than 1% of total EU fuel sales.</w:t>
      </w:r>
    </w:p>
    <w:p w:rsidR="008C69C1" w:rsidRPr="008C69C1" w:rsidRDefault="008C69C1" w:rsidP="008C69C1">
      <w:pPr>
        <w:numPr>
          <w:ilvl w:val="0"/>
          <w:numId w:val="18"/>
        </w:numPr>
        <w:shd w:val="clear" w:color="auto" w:fill="008000"/>
        <w:rPr>
          <w:color w:val="FFFFFF"/>
        </w:rPr>
      </w:pPr>
      <w:r w:rsidRPr="008C69C1">
        <w:rPr>
          <w:color w:val="FFFFFF"/>
        </w:rPr>
        <w:t xml:space="preserve">The level of detail from Member States is improving – which is in turn leading to greater </w:t>
      </w:r>
      <w:r w:rsidR="00302516">
        <w:rPr>
          <w:color w:val="FFFFFF"/>
        </w:rPr>
        <w:t>comparison</w:t>
      </w:r>
      <w:r w:rsidR="00302516" w:rsidRPr="008C69C1">
        <w:rPr>
          <w:color w:val="FFFFFF"/>
        </w:rPr>
        <w:t xml:space="preserve"> </w:t>
      </w:r>
      <w:r w:rsidRPr="008C69C1">
        <w:rPr>
          <w:color w:val="FFFFFF"/>
        </w:rPr>
        <w:t>of data.</w:t>
      </w:r>
    </w:p>
    <w:p w:rsidR="008C69C1" w:rsidRPr="008C69C1" w:rsidRDefault="008C69C1" w:rsidP="008C69C1">
      <w:pPr>
        <w:numPr>
          <w:ilvl w:val="0"/>
          <w:numId w:val="18"/>
        </w:numPr>
        <w:shd w:val="clear" w:color="auto" w:fill="008000"/>
        <w:rPr>
          <w:color w:val="FFFFFF"/>
        </w:rPr>
      </w:pPr>
      <w:r w:rsidRPr="008C69C1">
        <w:rPr>
          <w:color w:val="FFFFFF"/>
        </w:rPr>
        <w:t>The increased level of detail within Member State reports can be seen within temporal trends as non-compliance appears to increase over time.  How much this is due to more accurate reporting – or sampling at higher quantities is difficult to determine.</w:t>
      </w:r>
    </w:p>
    <w:p w:rsidR="008C69C1" w:rsidRPr="008C69C1" w:rsidRDefault="008C69C1" w:rsidP="008C69C1">
      <w:pPr>
        <w:numPr>
          <w:ilvl w:val="0"/>
          <w:numId w:val="18"/>
        </w:numPr>
        <w:shd w:val="clear" w:color="auto" w:fill="008000"/>
        <w:rPr>
          <w:color w:val="FFFFFF"/>
        </w:rPr>
      </w:pPr>
      <w:r w:rsidRPr="008C69C1">
        <w:rPr>
          <w:color w:val="FFFFFF"/>
        </w:rPr>
        <w:t xml:space="preserve">Sampling patterns will also be affected by increases/ reductions to the number of fuel grades available on the EU market.  </w:t>
      </w:r>
    </w:p>
    <w:p w:rsidR="008C69C1" w:rsidRPr="00302516" w:rsidRDefault="008C69C1" w:rsidP="008C69C1">
      <w:pPr>
        <w:numPr>
          <w:ilvl w:val="0"/>
          <w:numId w:val="18"/>
        </w:numPr>
        <w:shd w:val="clear" w:color="auto" w:fill="008000"/>
        <w:rPr>
          <w:color w:val="FFFFFF"/>
        </w:rPr>
      </w:pPr>
      <w:r w:rsidRPr="00302516">
        <w:rPr>
          <w:color w:val="FFFFFF"/>
        </w:rPr>
        <w:t>The average sulphur content EU-wide in 2010 for fuels remained below the limit of 10ppm mandated from 1</w:t>
      </w:r>
      <w:r w:rsidRPr="00302516">
        <w:rPr>
          <w:color w:val="FFFFFF"/>
          <w:vertAlign w:val="superscript"/>
        </w:rPr>
        <w:t>st</w:t>
      </w:r>
      <w:r w:rsidRPr="00302516">
        <w:rPr>
          <w:color w:val="FFFFFF"/>
        </w:rPr>
        <w:t xml:space="preserve"> January 2009 with average sulphur content of </w:t>
      </w:r>
      <w:r w:rsidR="00302516" w:rsidRPr="00302516">
        <w:rPr>
          <w:color w:val="FFFFFF"/>
        </w:rPr>
        <w:t>5.</w:t>
      </w:r>
      <w:r w:rsidR="00A16C17">
        <w:rPr>
          <w:color w:val="FFFFFF"/>
        </w:rPr>
        <w:t>8</w:t>
      </w:r>
      <w:r w:rsidR="00A16C17" w:rsidRPr="00302516">
        <w:rPr>
          <w:color w:val="FFFFFF"/>
        </w:rPr>
        <w:t xml:space="preserve"> </w:t>
      </w:r>
      <w:r w:rsidRPr="00302516">
        <w:rPr>
          <w:color w:val="FFFFFF"/>
        </w:rPr>
        <w:t xml:space="preserve">ppm (Petrol) and </w:t>
      </w:r>
      <w:r w:rsidR="00A16C17">
        <w:rPr>
          <w:color w:val="FFFFFF"/>
        </w:rPr>
        <w:t>6.5</w:t>
      </w:r>
      <w:r w:rsidR="00302516" w:rsidRPr="00302516">
        <w:rPr>
          <w:color w:val="FFFFFF"/>
        </w:rPr>
        <w:t xml:space="preserve"> </w:t>
      </w:r>
      <w:r w:rsidRPr="00302516">
        <w:rPr>
          <w:color w:val="FFFFFF"/>
        </w:rPr>
        <w:t>ppm (diesel)</w:t>
      </w:r>
    </w:p>
    <w:p w:rsidR="008C69C1" w:rsidRPr="009326C1" w:rsidRDefault="008C69C1" w:rsidP="008C69C1">
      <w:pPr>
        <w:numPr>
          <w:ilvl w:val="0"/>
          <w:numId w:val="18"/>
        </w:numPr>
        <w:shd w:val="clear" w:color="auto" w:fill="008000"/>
        <w:rPr>
          <w:color w:val="FFFFFF"/>
        </w:rPr>
      </w:pPr>
      <w:r w:rsidRPr="00302516">
        <w:rPr>
          <w:color w:val="FFFFFF"/>
        </w:rPr>
        <w:t xml:space="preserve">In general, of the </w:t>
      </w:r>
      <w:r w:rsidR="00302516" w:rsidRPr="00302516">
        <w:rPr>
          <w:color w:val="FFFFFF"/>
        </w:rPr>
        <w:t>11,415</w:t>
      </w:r>
      <w:r w:rsidRPr="00302516">
        <w:rPr>
          <w:color w:val="FFFFFF"/>
        </w:rPr>
        <w:t xml:space="preserve"> samples tested for petrol in 2010, </w:t>
      </w:r>
      <w:r w:rsidR="00302516" w:rsidRPr="00302516">
        <w:rPr>
          <w:color w:val="FFFFFF"/>
        </w:rPr>
        <w:t>3.6</w:t>
      </w:r>
      <w:r w:rsidRPr="00302516">
        <w:rPr>
          <w:color w:val="FFFFFF"/>
        </w:rPr>
        <w:t xml:space="preserve">% were found to be non-compliant.  Of the </w:t>
      </w:r>
      <w:r w:rsidR="00302516" w:rsidRPr="00302516">
        <w:rPr>
          <w:color w:val="FFFFFF"/>
        </w:rPr>
        <w:t>13,345</w:t>
      </w:r>
      <w:r w:rsidRPr="00302516">
        <w:rPr>
          <w:color w:val="FFFFFF"/>
        </w:rPr>
        <w:t xml:space="preserve"> samples tested for the 5 mandatory parameters for diesel in 2010, </w:t>
      </w:r>
      <w:r w:rsidR="00302516" w:rsidRPr="009326C1">
        <w:rPr>
          <w:color w:val="FFFFFF"/>
        </w:rPr>
        <w:t>1.6</w:t>
      </w:r>
      <w:r w:rsidRPr="009326C1">
        <w:rPr>
          <w:color w:val="FFFFFF"/>
        </w:rPr>
        <w:t>% of all samples were out of specification with Directive limits</w:t>
      </w:r>
    </w:p>
    <w:p w:rsidR="00772CCF" w:rsidRPr="0064625C" w:rsidRDefault="00AD74E6" w:rsidP="00AE1C19">
      <w:pPr>
        <w:pStyle w:val="Heading2"/>
        <w:spacing w:afterLines="60" w:after="144"/>
      </w:pPr>
      <w:bookmarkStart w:id="82" w:name="_Toc319424687"/>
      <w:bookmarkStart w:id="83" w:name="_Toc283899338"/>
      <w:bookmarkStart w:id="84" w:name="_Toc333400152"/>
      <w:bookmarkEnd w:id="82"/>
      <w:r w:rsidRPr="0064625C">
        <w:t>Fuel Availability 201</w:t>
      </w:r>
      <w:bookmarkEnd w:id="83"/>
      <w:r w:rsidR="007F682A" w:rsidRPr="0064625C">
        <w:t>0</w:t>
      </w:r>
      <w:bookmarkEnd w:id="84"/>
    </w:p>
    <w:p w:rsidR="00772CCF" w:rsidRPr="0064625C" w:rsidRDefault="00AD74E6" w:rsidP="00AE1C19">
      <w:pPr>
        <w:pStyle w:val="Heading3"/>
        <w:spacing w:afterLines="60" w:after="144"/>
      </w:pPr>
      <w:bookmarkStart w:id="85" w:name="_Toc283899339"/>
      <w:r w:rsidRPr="0064625C">
        <w:t>Sales</w:t>
      </w:r>
      <w:bookmarkEnd w:id="85"/>
    </w:p>
    <w:p w:rsidR="0034794E" w:rsidRPr="00576590" w:rsidRDefault="0034794E" w:rsidP="0034794E">
      <w:pPr>
        <w:spacing w:afterLines="60" w:after="144"/>
      </w:pPr>
      <w:bookmarkStart w:id="86" w:name="_Ref285008042"/>
      <w:bookmarkStart w:id="87" w:name="_Ref283894688"/>
      <w:bookmarkStart w:id="88" w:name="_Toc284946682"/>
      <w:bookmarkStart w:id="89" w:name="_Ref285008840"/>
      <w:bookmarkStart w:id="90" w:name="_Toc309748485"/>
      <w:r w:rsidRPr="0064625C">
        <w:t xml:space="preserve">As can be seen in </w:t>
      </w:r>
      <w:r w:rsidRPr="00576590">
        <w:fldChar w:fldCharType="begin"/>
      </w:r>
      <w:r w:rsidRPr="0064625C">
        <w:instrText xml:space="preserve"> REF _Ref310347251 \h </w:instrText>
      </w:r>
      <w:r w:rsidRPr="00576590">
        <w:fldChar w:fldCharType="separate"/>
      </w:r>
      <w:r w:rsidR="0012336E" w:rsidRPr="00576590">
        <w:t xml:space="preserve">Figure </w:t>
      </w:r>
      <w:r w:rsidR="0012336E">
        <w:rPr>
          <w:noProof/>
        </w:rPr>
        <w:t>3</w:t>
      </w:r>
      <w:r w:rsidR="0012336E" w:rsidRPr="0064625C">
        <w:noBreakHyphen/>
      </w:r>
      <w:r w:rsidR="0012336E">
        <w:rPr>
          <w:noProof/>
        </w:rPr>
        <w:t>1</w:t>
      </w:r>
      <w:r w:rsidRPr="00576590">
        <w:fldChar w:fldCharType="end"/>
      </w:r>
      <w:r w:rsidRPr="00576590">
        <w:t xml:space="preserve"> and </w:t>
      </w:r>
      <w:r w:rsidRPr="00576590">
        <w:fldChar w:fldCharType="begin"/>
      </w:r>
      <w:r w:rsidRPr="0064625C">
        <w:instrText xml:space="preserve"> REF _Ref310338598 \h </w:instrText>
      </w:r>
      <w:r w:rsidRPr="00576590">
        <w:fldChar w:fldCharType="separate"/>
      </w:r>
      <w:r w:rsidR="0012336E" w:rsidRPr="0064625C">
        <w:t xml:space="preserve">Table </w:t>
      </w:r>
      <w:r w:rsidR="0012336E">
        <w:rPr>
          <w:noProof/>
        </w:rPr>
        <w:t>3</w:t>
      </w:r>
      <w:r w:rsidR="0012336E">
        <w:noBreakHyphen/>
      </w:r>
      <w:r w:rsidR="0012336E">
        <w:rPr>
          <w:noProof/>
        </w:rPr>
        <w:t>1</w:t>
      </w:r>
      <w:r w:rsidRPr="00576590">
        <w:fldChar w:fldCharType="end"/>
      </w:r>
      <w:r w:rsidRPr="00576590">
        <w:t xml:space="preserve">, very small amounts of RON 91 were still available on the market in 2010 with sales of only </w:t>
      </w:r>
      <w:r w:rsidR="00302516">
        <w:t>1,617</w:t>
      </w:r>
      <w:r w:rsidR="00302516" w:rsidRPr="00576590">
        <w:t xml:space="preserve"> </w:t>
      </w:r>
      <w:r w:rsidRPr="00576590">
        <w:t xml:space="preserve">million litres.  RON 98 and </w:t>
      </w:r>
      <w:r w:rsidRPr="0064625C">
        <w:rPr>
          <w:bCs/>
        </w:rPr>
        <w:t>RON 95=&lt;RON&lt;98</w:t>
      </w:r>
      <w:r w:rsidRPr="0064625C">
        <w:t xml:space="preserve"> fuel sales </w:t>
      </w:r>
      <w:r w:rsidRPr="00664CC6">
        <w:t xml:space="preserve">totalled </w:t>
      </w:r>
      <w:r w:rsidR="00302516" w:rsidRPr="00664CC6">
        <w:t>6,409</w:t>
      </w:r>
      <w:r w:rsidRPr="00664CC6">
        <w:t xml:space="preserve"> and </w:t>
      </w:r>
      <w:r w:rsidR="00302516" w:rsidRPr="00664CC6">
        <w:t>32,897</w:t>
      </w:r>
      <w:r w:rsidRPr="00664CC6">
        <w:t xml:space="preserve"> million</w:t>
      </w:r>
      <w:r w:rsidRPr="0064625C">
        <w:t xml:space="preserve"> litres respectively whilst RON 95 </w:t>
      </w:r>
      <w:r w:rsidRPr="0064625C">
        <w:lastRenderedPageBreak/>
        <w:t xml:space="preserve">represented the majority </w:t>
      </w:r>
      <w:r w:rsidR="00302516">
        <w:t xml:space="preserve">(66%) </w:t>
      </w:r>
      <w:r w:rsidRPr="0064625C">
        <w:t xml:space="preserve">of petrol fuel </w:t>
      </w:r>
      <w:r w:rsidRPr="00A16C17">
        <w:t xml:space="preserve">sales with </w:t>
      </w:r>
      <w:r w:rsidR="00302516" w:rsidRPr="00A16C17">
        <w:t>80,307</w:t>
      </w:r>
      <w:r w:rsidRPr="00A16C17">
        <w:t xml:space="preserve"> million</w:t>
      </w:r>
      <w:r w:rsidRPr="0064625C">
        <w:t xml:space="preserve"> litres.  Temporal trends </w:t>
      </w:r>
      <w:r w:rsidR="00764B98" w:rsidRPr="0064625C">
        <w:t xml:space="preserve">in fuel sales and the adoption rates of the differing fuel types </w:t>
      </w:r>
      <w:r w:rsidRPr="0064625C">
        <w:t xml:space="preserve">have been discussed separately in Section </w:t>
      </w:r>
      <w:r w:rsidRPr="00576590">
        <w:fldChar w:fldCharType="begin"/>
      </w:r>
      <w:r w:rsidRPr="0064625C">
        <w:instrText xml:space="preserve"> REF _Ref310347464 \r \h </w:instrText>
      </w:r>
      <w:r w:rsidRPr="00576590">
        <w:fldChar w:fldCharType="separate"/>
      </w:r>
      <w:r w:rsidR="0012336E">
        <w:t>3.3</w:t>
      </w:r>
      <w:r w:rsidRPr="00576590">
        <w:fldChar w:fldCharType="end"/>
      </w:r>
      <w:r w:rsidR="00764B98" w:rsidRPr="00576590">
        <w:t xml:space="preserve"> of the summary report</w:t>
      </w:r>
      <w:r w:rsidRPr="00576590">
        <w:t>.</w:t>
      </w:r>
    </w:p>
    <w:p w:rsidR="00A37888" w:rsidRPr="0064625C" w:rsidRDefault="00AA1BB0" w:rsidP="00433340">
      <w:pPr>
        <w:pStyle w:val="Caption"/>
        <w:keepNext/>
        <w:rPr>
          <w:b w:val="0"/>
          <w:bCs w:val="0"/>
        </w:rPr>
      </w:pPr>
      <w:bookmarkStart w:id="91" w:name="_Ref310347251"/>
      <w:r w:rsidRPr="00576590">
        <w:t xml:space="preserve">Figure </w:t>
      </w:r>
      <w:fldSimple w:instr=" STYLEREF 1 \s ">
        <w:r w:rsidR="0012336E">
          <w:rPr>
            <w:noProof/>
          </w:rPr>
          <w:t>3</w:t>
        </w:r>
      </w:fldSimple>
      <w:r w:rsidR="00FD357F" w:rsidRPr="0064625C">
        <w:noBreakHyphen/>
      </w:r>
      <w:fldSimple w:instr=" SEQ Figure \* ARABIC \s 1 ">
        <w:r w:rsidR="0012336E">
          <w:rPr>
            <w:noProof/>
          </w:rPr>
          <w:t>1</w:t>
        </w:r>
      </w:fldSimple>
      <w:bookmarkEnd w:id="86"/>
      <w:bookmarkEnd w:id="91"/>
      <w:r w:rsidRPr="0064625C">
        <w:t xml:space="preserve">: EU Fuel Sales </w:t>
      </w:r>
      <w:r w:rsidR="00433340" w:rsidRPr="0064625C">
        <w:t>volumes</w:t>
      </w:r>
      <w:r w:rsidRPr="0064625C">
        <w:t xml:space="preserve"> by fuel type</w:t>
      </w:r>
      <w:bookmarkEnd w:id="87"/>
      <w:bookmarkEnd w:id="88"/>
      <w:bookmarkEnd w:id="89"/>
      <w:bookmarkEnd w:id="90"/>
    </w:p>
    <w:tbl>
      <w:tblPr>
        <w:tblW w:w="0" w:type="auto"/>
        <w:tblLook w:val="04A0" w:firstRow="1" w:lastRow="0" w:firstColumn="1" w:lastColumn="0" w:noHBand="0" w:noVBand="1"/>
      </w:tblPr>
      <w:tblGrid>
        <w:gridCol w:w="9286"/>
      </w:tblGrid>
      <w:tr w:rsidR="008D5810" w:rsidRPr="0064625C" w:rsidTr="00EF056E">
        <w:tc>
          <w:tcPr>
            <w:tcW w:w="9286" w:type="dxa"/>
          </w:tcPr>
          <w:tbl>
            <w:tblPr>
              <w:tblW w:w="9751" w:type="dxa"/>
              <w:tblLook w:val="04A0" w:firstRow="1" w:lastRow="0" w:firstColumn="1" w:lastColumn="0" w:noHBand="0" w:noVBand="1"/>
            </w:tblPr>
            <w:tblGrid>
              <w:gridCol w:w="806"/>
              <w:gridCol w:w="252"/>
              <w:gridCol w:w="252"/>
              <w:gridCol w:w="1133"/>
              <w:gridCol w:w="252"/>
              <w:gridCol w:w="346"/>
              <w:gridCol w:w="1014"/>
              <w:gridCol w:w="251"/>
              <w:gridCol w:w="251"/>
              <w:gridCol w:w="2214"/>
              <w:gridCol w:w="251"/>
              <w:gridCol w:w="251"/>
              <w:gridCol w:w="1063"/>
              <w:gridCol w:w="251"/>
              <w:gridCol w:w="251"/>
              <w:gridCol w:w="913"/>
            </w:tblGrid>
            <w:tr w:rsidR="007F682A" w:rsidRPr="0064625C" w:rsidTr="00302516">
              <w:trPr>
                <w:cantSplit/>
                <w:trHeight w:val="1051"/>
              </w:trPr>
              <w:tc>
                <w:tcPr>
                  <w:tcW w:w="806" w:type="dxa"/>
                </w:tcPr>
                <w:p w:rsidR="007F682A" w:rsidRPr="0064625C" w:rsidRDefault="007F682A" w:rsidP="007F682A">
                  <w:pPr>
                    <w:spacing w:afterLines="60" w:after="144"/>
                    <w:jc w:val="center"/>
                    <w:rPr>
                      <w:b/>
                      <w:bCs/>
                      <w:sz w:val="20"/>
                    </w:rPr>
                  </w:pPr>
                </w:p>
                <w:p w:rsidR="007F682A" w:rsidRPr="0064625C" w:rsidRDefault="007F682A" w:rsidP="007F682A">
                  <w:pPr>
                    <w:spacing w:afterLines="60" w:after="144"/>
                    <w:jc w:val="center"/>
                    <w:rPr>
                      <w:b/>
                      <w:bCs/>
                      <w:sz w:val="20"/>
                    </w:rPr>
                  </w:pPr>
                </w:p>
                <w:p w:rsidR="007F682A" w:rsidRPr="0064625C" w:rsidRDefault="007F682A" w:rsidP="007F682A">
                  <w:pPr>
                    <w:spacing w:afterLines="60" w:after="144" w:line="276" w:lineRule="auto"/>
                    <w:rPr>
                      <w:b/>
                      <w:bCs/>
                      <w:sz w:val="20"/>
                    </w:rPr>
                  </w:pPr>
                </w:p>
                <w:p w:rsidR="007F682A" w:rsidRPr="0064625C" w:rsidRDefault="007F682A" w:rsidP="007F682A">
                  <w:pPr>
                    <w:spacing w:afterLines="60" w:after="144"/>
                    <w:rPr>
                      <w:b/>
                      <w:bCs/>
                      <w:sz w:val="20"/>
                    </w:rPr>
                  </w:pPr>
                  <w:r w:rsidRPr="0064625C">
                    <w:rPr>
                      <w:b/>
                      <w:bCs/>
                      <w:sz w:val="20"/>
                    </w:rPr>
                    <w:t>Petrol</w:t>
                  </w:r>
                </w:p>
                <w:p w:rsidR="007F682A" w:rsidRPr="0064625C" w:rsidRDefault="007F682A" w:rsidP="007F682A">
                  <w:pPr>
                    <w:spacing w:afterLines="60" w:after="144"/>
                    <w:jc w:val="center"/>
                    <w:rPr>
                      <w:b/>
                      <w:bCs/>
                      <w:sz w:val="20"/>
                    </w:rPr>
                  </w:pPr>
                </w:p>
                <w:p w:rsidR="007F682A" w:rsidRPr="0064625C" w:rsidRDefault="007F682A" w:rsidP="007F682A">
                  <w:pPr>
                    <w:spacing w:afterLines="60" w:after="144"/>
                    <w:jc w:val="center"/>
                    <w:rPr>
                      <w:b/>
                      <w:bCs/>
                      <w:sz w:val="20"/>
                    </w:rPr>
                  </w:pPr>
                </w:p>
                <w:p w:rsidR="007F682A" w:rsidRPr="0064625C" w:rsidRDefault="007F682A" w:rsidP="007F682A">
                  <w:pPr>
                    <w:spacing w:afterLines="60" w:after="144"/>
                    <w:jc w:val="center"/>
                    <w:rPr>
                      <w:b/>
                      <w:bCs/>
                      <w:sz w:val="20"/>
                    </w:rPr>
                  </w:pPr>
                </w:p>
                <w:p w:rsidR="007F682A" w:rsidRPr="0064625C" w:rsidRDefault="007F682A" w:rsidP="007F682A">
                  <w:pPr>
                    <w:spacing w:afterLines="60" w:after="144"/>
                    <w:jc w:val="center"/>
                    <w:rPr>
                      <w:b/>
                      <w:bCs/>
                      <w:sz w:val="20"/>
                    </w:rPr>
                  </w:pPr>
                </w:p>
                <w:p w:rsidR="007F682A" w:rsidRPr="0064625C" w:rsidRDefault="007F682A" w:rsidP="007F682A">
                  <w:pPr>
                    <w:spacing w:afterLines="60" w:after="144"/>
                    <w:jc w:val="center"/>
                    <w:rPr>
                      <w:b/>
                      <w:bCs/>
                      <w:sz w:val="20"/>
                    </w:rPr>
                  </w:pPr>
                </w:p>
                <w:p w:rsidR="007F682A" w:rsidRPr="0064625C" w:rsidRDefault="007F682A" w:rsidP="007F682A">
                  <w:pPr>
                    <w:spacing w:afterLines="60" w:after="144"/>
                    <w:rPr>
                      <w:b/>
                      <w:bCs/>
                      <w:sz w:val="20"/>
                    </w:rPr>
                  </w:pPr>
                </w:p>
                <w:p w:rsidR="007F682A" w:rsidRPr="0064625C" w:rsidRDefault="007F682A" w:rsidP="007F682A">
                  <w:pPr>
                    <w:spacing w:afterLines="60" w:after="144"/>
                    <w:rPr>
                      <w:b/>
                      <w:bCs/>
                      <w:sz w:val="20"/>
                    </w:rPr>
                  </w:pPr>
                  <w:r w:rsidRPr="0064625C">
                    <w:rPr>
                      <w:b/>
                      <w:bCs/>
                      <w:sz w:val="20"/>
                    </w:rPr>
                    <w:t>Diesel</w:t>
                  </w:r>
                </w:p>
                <w:p w:rsidR="007F682A" w:rsidRPr="0064625C" w:rsidRDefault="007F682A" w:rsidP="007F682A">
                  <w:pPr>
                    <w:spacing w:afterLines="60" w:after="144"/>
                    <w:jc w:val="center"/>
                    <w:rPr>
                      <w:b/>
                      <w:bCs/>
                      <w:sz w:val="20"/>
                    </w:rPr>
                  </w:pPr>
                </w:p>
                <w:p w:rsidR="007F682A" w:rsidRPr="0064625C" w:rsidRDefault="007F682A" w:rsidP="007F682A">
                  <w:pPr>
                    <w:spacing w:afterLines="60" w:after="144"/>
                    <w:jc w:val="center"/>
                    <w:rPr>
                      <w:b/>
                      <w:bCs/>
                    </w:rPr>
                  </w:pPr>
                </w:p>
              </w:tc>
              <w:tc>
                <w:tcPr>
                  <w:tcW w:w="8945" w:type="dxa"/>
                  <w:gridSpan w:val="15"/>
                </w:tcPr>
                <w:p w:rsidR="007F682A" w:rsidRPr="00576590" w:rsidRDefault="00304459" w:rsidP="007F682A">
                  <w:pPr>
                    <w:spacing w:afterLines="60" w:after="144"/>
                    <w:rPr>
                      <w:b/>
                      <w:bCs/>
                    </w:rPr>
                  </w:pPr>
                  <w:r>
                    <w:rPr>
                      <w:noProof/>
                      <w:lang w:eastAsia="en-GB"/>
                    </w:rPr>
                    <w:drawing>
                      <wp:inline distT="0" distB="0" distL="0" distR="0">
                        <wp:extent cx="4848225" cy="3238500"/>
                        <wp:effectExtent l="0" t="0" r="9525" b="0"/>
                        <wp:docPr id="18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r="-66"/>
                                <a:stretch>
                                  <a:fillRect/>
                                </a:stretch>
                              </pic:blipFill>
                              <pic:spPr bwMode="auto">
                                <a:xfrm>
                                  <a:off x="0" y="0"/>
                                  <a:ext cx="4848225" cy="3238500"/>
                                </a:xfrm>
                                <a:prstGeom prst="rect">
                                  <a:avLst/>
                                </a:prstGeom>
                                <a:noFill/>
                                <a:ln>
                                  <a:noFill/>
                                </a:ln>
                              </pic:spPr>
                            </pic:pic>
                          </a:graphicData>
                        </a:graphic>
                      </wp:inline>
                    </w:drawing>
                  </w:r>
                </w:p>
              </w:tc>
            </w:tr>
            <w:tr w:rsidR="007F682A" w:rsidRPr="0064625C" w:rsidTr="00302516">
              <w:trPr>
                <w:cantSplit/>
                <w:trHeight w:val="357"/>
              </w:trPr>
              <w:tc>
                <w:tcPr>
                  <w:tcW w:w="0" w:type="auto"/>
                </w:tcPr>
                <w:p w:rsidR="007F682A" w:rsidRPr="0064625C" w:rsidRDefault="007F682A" w:rsidP="007F682A">
                  <w:pPr>
                    <w:spacing w:afterLines="60" w:after="144"/>
                    <w:rPr>
                      <w:b/>
                      <w:bCs/>
                    </w:rPr>
                  </w:pPr>
                </w:p>
              </w:tc>
              <w:tc>
                <w:tcPr>
                  <w:tcW w:w="0" w:type="auto"/>
                  <w:gridSpan w:val="15"/>
                </w:tcPr>
                <w:p w:rsidR="007F682A" w:rsidRPr="0064625C" w:rsidRDefault="007F682A" w:rsidP="007F682A">
                  <w:pPr>
                    <w:spacing w:afterLines="60" w:after="144"/>
                    <w:jc w:val="center"/>
                    <w:rPr>
                      <w:b/>
                      <w:bCs/>
                    </w:rPr>
                  </w:pPr>
                  <w:r w:rsidRPr="0064625C">
                    <w:rPr>
                      <w:b/>
                      <w:bCs/>
                    </w:rPr>
                    <w:t>Million Litres</w:t>
                  </w:r>
                </w:p>
              </w:tc>
            </w:tr>
            <w:tr w:rsidR="00302516" w:rsidRPr="0064625C" w:rsidTr="00302516">
              <w:trPr>
                <w:cantSplit/>
                <w:trHeight w:val="263"/>
              </w:trPr>
              <w:tc>
                <w:tcPr>
                  <w:tcW w:w="0" w:type="auto"/>
                  <w:vAlign w:val="center"/>
                </w:tcPr>
                <w:p w:rsidR="007F682A" w:rsidRPr="0064625C" w:rsidRDefault="007F682A" w:rsidP="004D405A">
                  <w:pPr>
                    <w:spacing w:after="0"/>
                    <w:jc w:val="left"/>
                    <w:rPr>
                      <w:b/>
                      <w:bCs/>
                      <w:sz w:val="20"/>
                    </w:rPr>
                  </w:pPr>
                </w:p>
              </w:tc>
              <w:tc>
                <w:tcPr>
                  <w:tcW w:w="0" w:type="auto"/>
                  <w:shd w:val="clear" w:color="auto" w:fill="B2A1C7"/>
                  <w:vAlign w:val="center"/>
                </w:tcPr>
                <w:p w:rsidR="007F682A" w:rsidRPr="0064625C" w:rsidRDefault="007F682A" w:rsidP="004D405A">
                  <w:pPr>
                    <w:spacing w:after="0"/>
                    <w:jc w:val="left"/>
                    <w:rPr>
                      <w:b/>
                      <w:bCs/>
                      <w:sz w:val="20"/>
                    </w:rPr>
                  </w:pPr>
                </w:p>
              </w:tc>
              <w:tc>
                <w:tcPr>
                  <w:tcW w:w="0" w:type="auto"/>
                  <w:shd w:val="clear" w:color="auto" w:fill="B2A1C7"/>
                  <w:vAlign w:val="center"/>
                </w:tcPr>
                <w:p w:rsidR="007F682A" w:rsidRPr="0064625C" w:rsidRDefault="007F682A" w:rsidP="004D405A">
                  <w:pPr>
                    <w:spacing w:after="0"/>
                    <w:jc w:val="left"/>
                    <w:rPr>
                      <w:b/>
                      <w:bCs/>
                      <w:sz w:val="20"/>
                    </w:rPr>
                  </w:pPr>
                </w:p>
              </w:tc>
              <w:tc>
                <w:tcPr>
                  <w:tcW w:w="0" w:type="auto"/>
                  <w:vAlign w:val="center"/>
                </w:tcPr>
                <w:p w:rsidR="007F682A" w:rsidRPr="0064625C" w:rsidRDefault="007F682A" w:rsidP="004D405A">
                  <w:pPr>
                    <w:spacing w:after="0"/>
                    <w:jc w:val="left"/>
                    <w:rPr>
                      <w:b/>
                      <w:bCs/>
                      <w:sz w:val="20"/>
                    </w:rPr>
                  </w:pPr>
                  <w:r w:rsidRPr="0064625C">
                    <w:rPr>
                      <w:b/>
                      <w:bCs/>
                      <w:sz w:val="20"/>
                    </w:rPr>
                    <w:t>RON=91</w:t>
                  </w:r>
                </w:p>
              </w:tc>
              <w:tc>
                <w:tcPr>
                  <w:tcW w:w="0" w:type="auto"/>
                  <w:shd w:val="clear" w:color="auto" w:fill="A50021"/>
                  <w:vAlign w:val="center"/>
                </w:tcPr>
                <w:p w:rsidR="007F682A" w:rsidRPr="0064625C" w:rsidRDefault="007F682A" w:rsidP="004D405A">
                  <w:pPr>
                    <w:spacing w:after="0"/>
                    <w:jc w:val="left"/>
                    <w:rPr>
                      <w:b/>
                      <w:bCs/>
                      <w:sz w:val="20"/>
                    </w:rPr>
                  </w:pPr>
                </w:p>
              </w:tc>
              <w:tc>
                <w:tcPr>
                  <w:tcW w:w="306" w:type="dxa"/>
                  <w:shd w:val="clear" w:color="auto" w:fill="A50021"/>
                  <w:vAlign w:val="center"/>
                </w:tcPr>
                <w:p w:rsidR="007F682A" w:rsidRPr="0064625C" w:rsidRDefault="007F682A" w:rsidP="004D405A">
                  <w:pPr>
                    <w:spacing w:after="0"/>
                    <w:jc w:val="left"/>
                    <w:rPr>
                      <w:b/>
                      <w:bCs/>
                      <w:sz w:val="20"/>
                    </w:rPr>
                  </w:pPr>
                </w:p>
              </w:tc>
              <w:tc>
                <w:tcPr>
                  <w:tcW w:w="896" w:type="dxa"/>
                  <w:vAlign w:val="center"/>
                </w:tcPr>
                <w:p w:rsidR="007F682A" w:rsidRPr="0064625C" w:rsidRDefault="007F682A" w:rsidP="004D405A">
                  <w:pPr>
                    <w:spacing w:after="0"/>
                    <w:jc w:val="left"/>
                    <w:rPr>
                      <w:b/>
                      <w:bCs/>
                      <w:sz w:val="20"/>
                    </w:rPr>
                  </w:pPr>
                  <w:r w:rsidRPr="0064625C">
                    <w:rPr>
                      <w:b/>
                      <w:bCs/>
                      <w:sz w:val="20"/>
                    </w:rPr>
                    <w:t>RON = 95</w:t>
                  </w:r>
                </w:p>
              </w:tc>
              <w:tc>
                <w:tcPr>
                  <w:tcW w:w="0" w:type="auto"/>
                  <w:shd w:val="clear" w:color="auto" w:fill="99CC00"/>
                  <w:vAlign w:val="center"/>
                </w:tcPr>
                <w:p w:rsidR="007F682A" w:rsidRPr="0064625C" w:rsidRDefault="007F682A" w:rsidP="004D405A">
                  <w:pPr>
                    <w:spacing w:after="0"/>
                    <w:jc w:val="left"/>
                    <w:rPr>
                      <w:b/>
                      <w:bCs/>
                      <w:sz w:val="20"/>
                    </w:rPr>
                  </w:pPr>
                </w:p>
              </w:tc>
              <w:tc>
                <w:tcPr>
                  <w:tcW w:w="0" w:type="auto"/>
                  <w:shd w:val="clear" w:color="auto" w:fill="99CC00"/>
                  <w:vAlign w:val="center"/>
                </w:tcPr>
                <w:p w:rsidR="007F682A" w:rsidRPr="0064625C" w:rsidRDefault="007F682A" w:rsidP="004D405A">
                  <w:pPr>
                    <w:spacing w:after="0"/>
                    <w:jc w:val="left"/>
                    <w:rPr>
                      <w:b/>
                      <w:bCs/>
                      <w:sz w:val="20"/>
                    </w:rPr>
                  </w:pPr>
                </w:p>
              </w:tc>
              <w:tc>
                <w:tcPr>
                  <w:tcW w:w="0" w:type="auto"/>
                  <w:vAlign w:val="center"/>
                </w:tcPr>
                <w:p w:rsidR="007F682A" w:rsidRPr="0064625C" w:rsidRDefault="007F682A" w:rsidP="004D405A">
                  <w:pPr>
                    <w:spacing w:after="0"/>
                    <w:jc w:val="left"/>
                    <w:rPr>
                      <w:b/>
                      <w:bCs/>
                      <w:sz w:val="20"/>
                    </w:rPr>
                  </w:pPr>
                  <w:r w:rsidRPr="0064625C">
                    <w:rPr>
                      <w:b/>
                      <w:bCs/>
                      <w:sz w:val="20"/>
                    </w:rPr>
                    <w:t>RON 95=&lt;RON&lt;98</w:t>
                  </w:r>
                </w:p>
              </w:tc>
              <w:tc>
                <w:tcPr>
                  <w:tcW w:w="0" w:type="auto"/>
                  <w:shd w:val="clear" w:color="auto" w:fill="5F497A"/>
                  <w:vAlign w:val="center"/>
                </w:tcPr>
                <w:p w:rsidR="007F682A" w:rsidRPr="0064625C" w:rsidRDefault="007F682A" w:rsidP="004D405A">
                  <w:pPr>
                    <w:spacing w:after="0"/>
                    <w:jc w:val="left"/>
                    <w:rPr>
                      <w:b/>
                      <w:bCs/>
                      <w:sz w:val="20"/>
                    </w:rPr>
                  </w:pPr>
                </w:p>
              </w:tc>
              <w:tc>
                <w:tcPr>
                  <w:tcW w:w="0" w:type="auto"/>
                  <w:shd w:val="clear" w:color="auto" w:fill="5F497A"/>
                  <w:vAlign w:val="center"/>
                </w:tcPr>
                <w:p w:rsidR="007F682A" w:rsidRPr="0064625C" w:rsidRDefault="007F682A" w:rsidP="004D405A">
                  <w:pPr>
                    <w:spacing w:after="0"/>
                    <w:jc w:val="left"/>
                    <w:rPr>
                      <w:b/>
                      <w:bCs/>
                      <w:sz w:val="20"/>
                    </w:rPr>
                  </w:pPr>
                </w:p>
              </w:tc>
              <w:tc>
                <w:tcPr>
                  <w:tcW w:w="0" w:type="auto"/>
                  <w:vAlign w:val="center"/>
                </w:tcPr>
                <w:p w:rsidR="007F682A" w:rsidRPr="0064625C" w:rsidRDefault="007F682A" w:rsidP="004D405A">
                  <w:pPr>
                    <w:spacing w:after="0"/>
                    <w:jc w:val="left"/>
                    <w:rPr>
                      <w:b/>
                      <w:bCs/>
                      <w:sz w:val="20"/>
                    </w:rPr>
                  </w:pPr>
                  <w:r w:rsidRPr="0064625C">
                    <w:rPr>
                      <w:b/>
                      <w:bCs/>
                      <w:sz w:val="20"/>
                    </w:rPr>
                    <w:t>RON 98</w:t>
                  </w:r>
                </w:p>
              </w:tc>
              <w:tc>
                <w:tcPr>
                  <w:tcW w:w="0" w:type="auto"/>
                  <w:shd w:val="clear" w:color="auto" w:fill="4BACC6"/>
                  <w:vAlign w:val="center"/>
                </w:tcPr>
                <w:p w:rsidR="007F682A" w:rsidRPr="0064625C" w:rsidRDefault="007F682A" w:rsidP="004D405A">
                  <w:pPr>
                    <w:spacing w:after="0"/>
                    <w:jc w:val="left"/>
                    <w:rPr>
                      <w:b/>
                      <w:bCs/>
                      <w:sz w:val="20"/>
                    </w:rPr>
                  </w:pPr>
                </w:p>
              </w:tc>
              <w:tc>
                <w:tcPr>
                  <w:tcW w:w="0" w:type="auto"/>
                  <w:shd w:val="clear" w:color="auto" w:fill="4BACC6"/>
                  <w:vAlign w:val="center"/>
                </w:tcPr>
                <w:p w:rsidR="007F682A" w:rsidRPr="0064625C" w:rsidRDefault="007F682A" w:rsidP="004D405A">
                  <w:pPr>
                    <w:spacing w:after="0"/>
                    <w:jc w:val="left"/>
                    <w:rPr>
                      <w:b/>
                      <w:bCs/>
                      <w:sz w:val="20"/>
                    </w:rPr>
                  </w:pPr>
                </w:p>
              </w:tc>
              <w:tc>
                <w:tcPr>
                  <w:tcW w:w="0" w:type="auto"/>
                  <w:vAlign w:val="center"/>
                </w:tcPr>
                <w:p w:rsidR="007F682A" w:rsidRPr="0064625C" w:rsidRDefault="007F682A" w:rsidP="004D405A">
                  <w:pPr>
                    <w:spacing w:after="0"/>
                    <w:jc w:val="left"/>
                    <w:rPr>
                      <w:b/>
                      <w:bCs/>
                      <w:sz w:val="20"/>
                    </w:rPr>
                  </w:pPr>
                  <w:r w:rsidRPr="0064625C">
                    <w:rPr>
                      <w:b/>
                      <w:bCs/>
                      <w:sz w:val="20"/>
                    </w:rPr>
                    <w:t>Diesel</w:t>
                  </w:r>
                </w:p>
              </w:tc>
            </w:tr>
            <w:tr w:rsidR="007F682A" w:rsidRPr="0064625C" w:rsidTr="00302516">
              <w:trPr>
                <w:cantSplit/>
                <w:trHeight w:val="263"/>
              </w:trPr>
              <w:tc>
                <w:tcPr>
                  <w:tcW w:w="9751" w:type="dxa"/>
                  <w:gridSpan w:val="16"/>
                  <w:vAlign w:val="center"/>
                </w:tcPr>
                <w:p w:rsidR="007F682A" w:rsidRPr="0064625C" w:rsidRDefault="007F682A" w:rsidP="00A42C0A">
                  <w:pPr>
                    <w:spacing w:before="60" w:afterLines="60" w:after="144"/>
                    <w:jc w:val="left"/>
                    <w:rPr>
                      <w:b/>
                      <w:bCs/>
                      <w:sz w:val="16"/>
                    </w:rPr>
                  </w:pPr>
                </w:p>
              </w:tc>
            </w:tr>
          </w:tbl>
          <w:p w:rsidR="002C353C" w:rsidRPr="0064625C" w:rsidRDefault="002C353C" w:rsidP="00AE1C19">
            <w:pPr>
              <w:spacing w:afterLines="60" w:after="144"/>
            </w:pPr>
          </w:p>
        </w:tc>
      </w:tr>
    </w:tbl>
    <w:p w:rsidR="00AD74E6" w:rsidRPr="0064625C" w:rsidRDefault="00AA1BB0" w:rsidP="0034794E">
      <w:pPr>
        <w:pStyle w:val="Caption"/>
        <w:keepNext/>
      </w:pPr>
      <w:bookmarkStart w:id="92" w:name="_Ref310338598"/>
      <w:bookmarkStart w:id="93" w:name="_Toc284948410"/>
      <w:bookmarkStart w:id="94" w:name="_Toc309748608"/>
      <w:bookmarkStart w:id="95" w:name="_Ref310338581"/>
      <w:r w:rsidRPr="0064625C">
        <w:t xml:space="preserve">Table </w:t>
      </w:r>
      <w:fldSimple w:instr=" STYLEREF 1 \s ">
        <w:r w:rsidR="0012336E">
          <w:rPr>
            <w:noProof/>
          </w:rPr>
          <w:t>3</w:t>
        </w:r>
      </w:fldSimple>
      <w:r w:rsidR="008C69C1">
        <w:noBreakHyphen/>
      </w:r>
      <w:fldSimple w:instr=" SEQ Table \* ARABIC \s 1 ">
        <w:r w:rsidR="0012336E">
          <w:rPr>
            <w:noProof/>
          </w:rPr>
          <w:t>1</w:t>
        </w:r>
      </w:fldSimple>
      <w:bookmarkEnd w:id="92"/>
      <w:r w:rsidRPr="0064625C">
        <w:t>: 20</w:t>
      </w:r>
      <w:r w:rsidR="005F1B17" w:rsidRPr="0064625C">
        <w:t>10 EU</w:t>
      </w:r>
      <w:r w:rsidRPr="0064625C">
        <w:t xml:space="preserve"> Summary</w:t>
      </w:r>
      <w:bookmarkEnd w:id="93"/>
      <w:bookmarkEnd w:id="94"/>
      <w:r w:rsidR="005F1B17" w:rsidRPr="0064625C">
        <w:t xml:space="preserve"> by fuel type</w:t>
      </w:r>
      <w:bookmarkEnd w:id="95"/>
    </w:p>
    <w:tbl>
      <w:tblPr>
        <w:tblW w:w="5000" w:type="pct"/>
        <w:jc w:val="center"/>
        <w:tblBorders>
          <w:top w:val="single" w:sz="4" w:space="0" w:color="BFBFBF"/>
          <w:bottom w:val="single" w:sz="4" w:space="0" w:color="BFBFBF"/>
          <w:insideH w:val="single" w:sz="4" w:space="0" w:color="BFBFBF"/>
        </w:tblBorders>
        <w:tblCellMar>
          <w:left w:w="57" w:type="dxa"/>
          <w:right w:w="57" w:type="dxa"/>
        </w:tblCellMar>
        <w:tblLook w:val="0000" w:firstRow="0" w:lastRow="0" w:firstColumn="0" w:lastColumn="0" w:noHBand="0" w:noVBand="0"/>
      </w:tblPr>
      <w:tblGrid>
        <w:gridCol w:w="3826"/>
        <w:gridCol w:w="2889"/>
        <w:gridCol w:w="2469"/>
      </w:tblGrid>
      <w:tr w:rsidR="00F10FF7" w:rsidRPr="0064625C" w:rsidTr="005F1B17">
        <w:trPr>
          <w:trHeight w:val="397"/>
          <w:jc w:val="center"/>
        </w:trPr>
        <w:tc>
          <w:tcPr>
            <w:tcW w:w="2083" w:type="pct"/>
            <w:shd w:val="clear" w:color="auto" w:fill="008000"/>
            <w:vAlign w:val="bottom"/>
          </w:tcPr>
          <w:p w:rsidR="00A94B66" w:rsidRPr="006468C4" w:rsidRDefault="005F1B17" w:rsidP="005F1B17">
            <w:pPr>
              <w:jc w:val="left"/>
              <w:rPr>
                <w:bCs/>
                <w:color w:val="FFFFFF"/>
              </w:rPr>
            </w:pPr>
            <w:r w:rsidRPr="006468C4">
              <w:rPr>
                <w:bCs/>
                <w:color w:val="FFFFFF"/>
              </w:rPr>
              <w:t>Fuel Grade</w:t>
            </w:r>
          </w:p>
        </w:tc>
        <w:tc>
          <w:tcPr>
            <w:tcW w:w="1573" w:type="pct"/>
            <w:shd w:val="clear" w:color="auto" w:fill="008000"/>
            <w:vAlign w:val="bottom"/>
          </w:tcPr>
          <w:p w:rsidR="00A94B66" w:rsidRPr="009326C1" w:rsidRDefault="005F1B17" w:rsidP="005F1B17">
            <w:pPr>
              <w:jc w:val="left"/>
              <w:rPr>
                <w:bCs/>
                <w:color w:val="FFFFFF"/>
              </w:rPr>
            </w:pPr>
            <w:r w:rsidRPr="009326C1">
              <w:rPr>
                <w:bCs/>
                <w:color w:val="FFFFFF"/>
              </w:rPr>
              <w:t>Million Litres</w:t>
            </w:r>
          </w:p>
        </w:tc>
        <w:tc>
          <w:tcPr>
            <w:tcW w:w="1344" w:type="pct"/>
            <w:shd w:val="clear" w:color="auto" w:fill="008000"/>
            <w:vAlign w:val="bottom"/>
          </w:tcPr>
          <w:p w:rsidR="00A94B66" w:rsidRPr="006468C4" w:rsidRDefault="005F1B17" w:rsidP="005F1B17">
            <w:pPr>
              <w:jc w:val="left"/>
              <w:rPr>
                <w:bCs/>
                <w:color w:val="FFFFFF"/>
              </w:rPr>
            </w:pPr>
            <w:r w:rsidRPr="009326C1">
              <w:rPr>
                <w:bCs/>
                <w:color w:val="FFFFFF"/>
              </w:rPr>
              <w:t>EU market</w:t>
            </w:r>
            <w:r w:rsidR="002D4281" w:rsidRPr="009326C1">
              <w:rPr>
                <w:bCs/>
                <w:color w:val="FFFFFF"/>
              </w:rPr>
              <w:t xml:space="preserve"> share</w:t>
            </w:r>
          </w:p>
        </w:tc>
      </w:tr>
      <w:tr w:rsidR="006468C4" w:rsidRPr="0064625C" w:rsidTr="00A16C17">
        <w:trPr>
          <w:trHeight w:val="340"/>
          <w:jc w:val="center"/>
        </w:trPr>
        <w:tc>
          <w:tcPr>
            <w:tcW w:w="2083" w:type="pct"/>
            <w:vAlign w:val="center"/>
          </w:tcPr>
          <w:p w:rsidR="006468C4" w:rsidRPr="006468C4" w:rsidRDefault="006468C4" w:rsidP="004D405A">
            <w:pPr>
              <w:spacing w:after="0"/>
              <w:jc w:val="left"/>
              <w:rPr>
                <w:bCs/>
              </w:rPr>
            </w:pPr>
            <w:r w:rsidRPr="006468C4">
              <w:rPr>
                <w:bCs/>
              </w:rPr>
              <w:t>Unleaded min. RON=91</w:t>
            </w:r>
          </w:p>
        </w:tc>
        <w:tc>
          <w:tcPr>
            <w:tcW w:w="1573" w:type="pct"/>
            <w:vAlign w:val="center"/>
          </w:tcPr>
          <w:p w:rsidR="006468C4" w:rsidRPr="00A16C17" w:rsidRDefault="006468C4" w:rsidP="00A16C17">
            <w:pPr>
              <w:spacing w:after="0"/>
              <w:jc w:val="left"/>
              <w:rPr>
                <w:bCs/>
              </w:rPr>
            </w:pPr>
            <w:r w:rsidRPr="00A16C17">
              <w:t>1,617</w:t>
            </w:r>
          </w:p>
        </w:tc>
        <w:tc>
          <w:tcPr>
            <w:tcW w:w="1344" w:type="pct"/>
            <w:vAlign w:val="center"/>
          </w:tcPr>
          <w:p w:rsidR="006468C4" w:rsidRPr="00A16C17" w:rsidRDefault="006468C4" w:rsidP="00A16C17">
            <w:pPr>
              <w:spacing w:after="0"/>
              <w:jc w:val="left"/>
              <w:rPr>
                <w:bCs/>
              </w:rPr>
            </w:pPr>
            <w:r w:rsidRPr="00A16C17">
              <w:rPr>
                <w:bCs/>
              </w:rPr>
              <w:t>1%</w:t>
            </w:r>
          </w:p>
        </w:tc>
      </w:tr>
      <w:tr w:rsidR="006468C4" w:rsidRPr="0064625C" w:rsidTr="00A16C17">
        <w:trPr>
          <w:trHeight w:val="340"/>
          <w:jc w:val="center"/>
        </w:trPr>
        <w:tc>
          <w:tcPr>
            <w:tcW w:w="2083" w:type="pct"/>
            <w:vAlign w:val="center"/>
          </w:tcPr>
          <w:p w:rsidR="006468C4" w:rsidRPr="006468C4" w:rsidRDefault="006468C4" w:rsidP="004D405A">
            <w:pPr>
              <w:spacing w:after="0"/>
              <w:jc w:val="left"/>
              <w:rPr>
                <w:bCs/>
              </w:rPr>
            </w:pPr>
            <w:r w:rsidRPr="006468C4">
              <w:rPr>
                <w:bCs/>
              </w:rPr>
              <w:t>Unleaded min. RON=95</w:t>
            </w:r>
          </w:p>
        </w:tc>
        <w:tc>
          <w:tcPr>
            <w:tcW w:w="1573" w:type="pct"/>
            <w:vAlign w:val="center"/>
          </w:tcPr>
          <w:p w:rsidR="006468C4" w:rsidRPr="00A16C17" w:rsidRDefault="006468C4" w:rsidP="00A16C17">
            <w:pPr>
              <w:spacing w:after="0"/>
              <w:jc w:val="left"/>
              <w:rPr>
                <w:bCs/>
              </w:rPr>
            </w:pPr>
            <w:r w:rsidRPr="00A16C17">
              <w:t>80,307</w:t>
            </w:r>
          </w:p>
        </w:tc>
        <w:tc>
          <w:tcPr>
            <w:tcW w:w="1344" w:type="pct"/>
            <w:vAlign w:val="center"/>
          </w:tcPr>
          <w:p w:rsidR="006468C4" w:rsidRPr="00A16C17" w:rsidRDefault="006468C4" w:rsidP="00A16C17">
            <w:pPr>
              <w:spacing w:after="0"/>
              <w:jc w:val="left"/>
              <w:rPr>
                <w:bCs/>
              </w:rPr>
            </w:pPr>
            <w:r w:rsidRPr="00A16C17">
              <w:rPr>
                <w:bCs/>
              </w:rPr>
              <w:t>66%</w:t>
            </w:r>
          </w:p>
        </w:tc>
      </w:tr>
      <w:tr w:rsidR="006468C4" w:rsidRPr="0064625C" w:rsidTr="00A16C17">
        <w:trPr>
          <w:trHeight w:val="340"/>
          <w:jc w:val="center"/>
        </w:trPr>
        <w:tc>
          <w:tcPr>
            <w:tcW w:w="2083" w:type="pct"/>
            <w:vAlign w:val="center"/>
          </w:tcPr>
          <w:p w:rsidR="006468C4" w:rsidRPr="006468C4" w:rsidRDefault="006468C4" w:rsidP="004D405A">
            <w:pPr>
              <w:spacing w:after="0"/>
              <w:jc w:val="left"/>
              <w:rPr>
                <w:bCs/>
              </w:rPr>
            </w:pPr>
            <w:r w:rsidRPr="006468C4">
              <w:rPr>
                <w:bCs/>
              </w:rPr>
              <w:t>Unleaded  95≤RON&lt;98</w:t>
            </w:r>
          </w:p>
        </w:tc>
        <w:tc>
          <w:tcPr>
            <w:tcW w:w="1573" w:type="pct"/>
            <w:vAlign w:val="center"/>
          </w:tcPr>
          <w:p w:rsidR="006468C4" w:rsidRPr="00A16C17" w:rsidRDefault="006468C4" w:rsidP="00A16C17">
            <w:pPr>
              <w:spacing w:after="0"/>
              <w:jc w:val="left"/>
              <w:rPr>
                <w:bCs/>
              </w:rPr>
            </w:pPr>
            <w:r w:rsidRPr="00A16C17">
              <w:t>32,897</w:t>
            </w:r>
          </w:p>
        </w:tc>
        <w:tc>
          <w:tcPr>
            <w:tcW w:w="1344" w:type="pct"/>
            <w:vAlign w:val="center"/>
          </w:tcPr>
          <w:p w:rsidR="006468C4" w:rsidRPr="00A16C17" w:rsidRDefault="006468C4" w:rsidP="00A16C17">
            <w:pPr>
              <w:spacing w:after="0"/>
              <w:jc w:val="left"/>
              <w:rPr>
                <w:bCs/>
              </w:rPr>
            </w:pPr>
            <w:r w:rsidRPr="00A16C17">
              <w:rPr>
                <w:bCs/>
              </w:rPr>
              <w:t>27%</w:t>
            </w:r>
          </w:p>
        </w:tc>
      </w:tr>
      <w:tr w:rsidR="006468C4" w:rsidRPr="0064625C" w:rsidTr="00A16C17">
        <w:trPr>
          <w:trHeight w:val="340"/>
          <w:jc w:val="center"/>
        </w:trPr>
        <w:tc>
          <w:tcPr>
            <w:tcW w:w="2083" w:type="pct"/>
            <w:vAlign w:val="center"/>
          </w:tcPr>
          <w:p w:rsidR="006468C4" w:rsidRPr="006468C4" w:rsidRDefault="006468C4" w:rsidP="004D405A">
            <w:pPr>
              <w:spacing w:after="0"/>
              <w:jc w:val="left"/>
              <w:rPr>
                <w:bCs/>
              </w:rPr>
            </w:pPr>
            <w:r w:rsidRPr="006468C4">
              <w:rPr>
                <w:bCs/>
              </w:rPr>
              <w:t>Unleaded RON≥98</w:t>
            </w:r>
          </w:p>
        </w:tc>
        <w:tc>
          <w:tcPr>
            <w:tcW w:w="1573" w:type="pct"/>
            <w:vAlign w:val="center"/>
          </w:tcPr>
          <w:p w:rsidR="006468C4" w:rsidRPr="00A16C17" w:rsidRDefault="006468C4" w:rsidP="00A16C17">
            <w:pPr>
              <w:spacing w:after="0"/>
              <w:jc w:val="left"/>
              <w:rPr>
                <w:bCs/>
              </w:rPr>
            </w:pPr>
            <w:r w:rsidRPr="00A16C17">
              <w:t>6,409</w:t>
            </w:r>
          </w:p>
        </w:tc>
        <w:tc>
          <w:tcPr>
            <w:tcW w:w="1344" w:type="pct"/>
            <w:vAlign w:val="center"/>
          </w:tcPr>
          <w:p w:rsidR="006468C4" w:rsidRPr="00A16C17" w:rsidRDefault="006468C4" w:rsidP="00A16C17">
            <w:pPr>
              <w:spacing w:after="0"/>
              <w:jc w:val="left"/>
              <w:rPr>
                <w:bCs/>
              </w:rPr>
            </w:pPr>
            <w:r w:rsidRPr="00A16C17">
              <w:rPr>
                <w:bCs/>
              </w:rPr>
              <w:t>5%</w:t>
            </w:r>
          </w:p>
        </w:tc>
      </w:tr>
      <w:tr w:rsidR="006468C4" w:rsidRPr="0064625C" w:rsidTr="00A16C17">
        <w:trPr>
          <w:trHeight w:val="340"/>
          <w:jc w:val="center"/>
        </w:trPr>
        <w:tc>
          <w:tcPr>
            <w:tcW w:w="2083" w:type="pct"/>
            <w:vAlign w:val="center"/>
          </w:tcPr>
          <w:p w:rsidR="006468C4" w:rsidRPr="006468C4" w:rsidRDefault="006468C4" w:rsidP="004D405A">
            <w:pPr>
              <w:spacing w:after="0"/>
              <w:jc w:val="left"/>
              <w:rPr>
                <w:b/>
                <w:bCs/>
              </w:rPr>
            </w:pPr>
            <w:r w:rsidRPr="006468C4">
              <w:rPr>
                <w:b/>
                <w:bCs/>
              </w:rPr>
              <w:t>Total Petrol</w:t>
            </w:r>
          </w:p>
        </w:tc>
        <w:tc>
          <w:tcPr>
            <w:tcW w:w="1573" w:type="pct"/>
            <w:vAlign w:val="center"/>
          </w:tcPr>
          <w:p w:rsidR="00BD2D5E" w:rsidRPr="00BD2D5E" w:rsidRDefault="00BD2D5E" w:rsidP="00BD2D5E">
            <w:pPr>
              <w:spacing w:after="0"/>
              <w:jc w:val="left"/>
              <w:rPr>
                <w:b/>
                <w:bCs/>
              </w:rPr>
            </w:pPr>
            <w:r w:rsidRPr="00BD2D5E">
              <w:rPr>
                <w:b/>
                <w:bCs/>
              </w:rPr>
              <w:t>117,651</w:t>
            </w:r>
            <w:bookmarkStart w:id="96" w:name="_GoBack"/>
            <w:bookmarkEnd w:id="96"/>
          </w:p>
          <w:p w:rsidR="006468C4" w:rsidRPr="00A16C17" w:rsidRDefault="006468C4" w:rsidP="00A16C17">
            <w:pPr>
              <w:spacing w:after="0"/>
              <w:jc w:val="left"/>
              <w:rPr>
                <w:b/>
                <w:bCs/>
              </w:rPr>
            </w:pPr>
          </w:p>
        </w:tc>
        <w:tc>
          <w:tcPr>
            <w:tcW w:w="1344" w:type="pct"/>
            <w:vAlign w:val="center"/>
          </w:tcPr>
          <w:p w:rsidR="006468C4" w:rsidRPr="00A16C17" w:rsidRDefault="006468C4" w:rsidP="00A16C17">
            <w:pPr>
              <w:spacing w:after="0"/>
              <w:jc w:val="left"/>
              <w:rPr>
                <w:b/>
                <w:bCs/>
              </w:rPr>
            </w:pPr>
            <w:r w:rsidRPr="00A16C17">
              <w:rPr>
                <w:b/>
                <w:bCs/>
              </w:rPr>
              <w:t>100.0%</w:t>
            </w:r>
          </w:p>
        </w:tc>
      </w:tr>
      <w:tr w:rsidR="006468C4" w:rsidRPr="0064625C" w:rsidTr="00A16C17">
        <w:trPr>
          <w:trHeight w:val="340"/>
          <w:jc w:val="center"/>
        </w:trPr>
        <w:tc>
          <w:tcPr>
            <w:tcW w:w="2083" w:type="pct"/>
            <w:vAlign w:val="center"/>
          </w:tcPr>
          <w:p w:rsidR="006468C4" w:rsidRPr="006468C4" w:rsidRDefault="006468C4" w:rsidP="004D405A">
            <w:pPr>
              <w:spacing w:after="0"/>
              <w:jc w:val="left"/>
              <w:rPr>
                <w:bCs/>
              </w:rPr>
            </w:pPr>
            <w:r w:rsidRPr="006468C4">
              <w:rPr>
                <w:bCs/>
              </w:rPr>
              <w:t>Diesel (&lt;10 ppm S)</w:t>
            </w:r>
          </w:p>
        </w:tc>
        <w:tc>
          <w:tcPr>
            <w:tcW w:w="1573" w:type="pct"/>
            <w:vAlign w:val="center"/>
          </w:tcPr>
          <w:p w:rsidR="006468C4" w:rsidRPr="00A16C17" w:rsidRDefault="006468C4" w:rsidP="00A16C17">
            <w:pPr>
              <w:spacing w:after="0"/>
              <w:jc w:val="left"/>
              <w:rPr>
                <w:bCs/>
              </w:rPr>
            </w:pPr>
            <w:r w:rsidRPr="00A16C17">
              <w:t>246,841</w:t>
            </w:r>
          </w:p>
        </w:tc>
        <w:tc>
          <w:tcPr>
            <w:tcW w:w="1344" w:type="pct"/>
            <w:vAlign w:val="center"/>
          </w:tcPr>
          <w:p w:rsidR="006468C4" w:rsidRPr="00A16C17" w:rsidRDefault="006468C4" w:rsidP="00A16C17">
            <w:pPr>
              <w:spacing w:after="0"/>
              <w:jc w:val="left"/>
              <w:rPr>
                <w:bCs/>
              </w:rPr>
            </w:pPr>
            <w:r w:rsidRPr="00A16C17">
              <w:rPr>
                <w:bCs/>
              </w:rPr>
              <w:t>100.0%</w:t>
            </w:r>
          </w:p>
        </w:tc>
      </w:tr>
      <w:tr w:rsidR="006468C4" w:rsidRPr="0064625C" w:rsidTr="00A16C17">
        <w:trPr>
          <w:trHeight w:val="340"/>
          <w:jc w:val="center"/>
        </w:trPr>
        <w:tc>
          <w:tcPr>
            <w:tcW w:w="2083" w:type="pct"/>
            <w:vAlign w:val="center"/>
          </w:tcPr>
          <w:p w:rsidR="006468C4" w:rsidRPr="006468C4" w:rsidRDefault="006468C4" w:rsidP="004D405A">
            <w:pPr>
              <w:spacing w:after="0"/>
              <w:jc w:val="left"/>
              <w:rPr>
                <w:b/>
                <w:bCs/>
              </w:rPr>
            </w:pPr>
            <w:r w:rsidRPr="006468C4">
              <w:rPr>
                <w:b/>
                <w:bCs/>
              </w:rPr>
              <w:t>Total Diesel</w:t>
            </w:r>
          </w:p>
        </w:tc>
        <w:tc>
          <w:tcPr>
            <w:tcW w:w="1573" w:type="pct"/>
            <w:vAlign w:val="center"/>
          </w:tcPr>
          <w:p w:rsidR="006468C4" w:rsidRPr="00A16C17" w:rsidRDefault="006468C4" w:rsidP="00A16C17">
            <w:pPr>
              <w:spacing w:after="0"/>
              <w:jc w:val="left"/>
              <w:rPr>
                <w:b/>
                <w:bCs/>
              </w:rPr>
            </w:pPr>
            <w:r w:rsidRPr="00A16C17">
              <w:rPr>
                <w:b/>
                <w:bCs/>
              </w:rPr>
              <w:t>246,841</w:t>
            </w:r>
          </w:p>
        </w:tc>
        <w:tc>
          <w:tcPr>
            <w:tcW w:w="1344" w:type="pct"/>
            <w:vAlign w:val="center"/>
          </w:tcPr>
          <w:p w:rsidR="006468C4" w:rsidRPr="00A16C17" w:rsidRDefault="006468C4" w:rsidP="00A16C17">
            <w:pPr>
              <w:spacing w:after="0"/>
              <w:jc w:val="left"/>
              <w:rPr>
                <w:b/>
                <w:bCs/>
              </w:rPr>
            </w:pPr>
            <w:r w:rsidRPr="00A16C17">
              <w:rPr>
                <w:b/>
                <w:bCs/>
              </w:rPr>
              <w:t>100.0%</w:t>
            </w:r>
          </w:p>
        </w:tc>
      </w:tr>
      <w:tr w:rsidR="0034794E" w:rsidRPr="0064625C" w:rsidTr="0034794E">
        <w:trPr>
          <w:trHeight w:val="340"/>
          <w:jc w:val="center"/>
        </w:trPr>
        <w:tc>
          <w:tcPr>
            <w:tcW w:w="5000" w:type="pct"/>
            <w:gridSpan w:val="3"/>
            <w:vAlign w:val="center"/>
          </w:tcPr>
          <w:p w:rsidR="0034794E" w:rsidRPr="0064625C" w:rsidRDefault="0034794E" w:rsidP="00A42C0A">
            <w:pPr>
              <w:spacing w:before="60" w:afterLines="60" w:after="144"/>
              <w:jc w:val="left"/>
              <w:rPr>
                <w:b/>
                <w:bCs/>
              </w:rPr>
            </w:pPr>
          </w:p>
        </w:tc>
      </w:tr>
    </w:tbl>
    <w:p w:rsidR="00966677" w:rsidRPr="0064625C" w:rsidRDefault="00433340" w:rsidP="00A42C0A">
      <w:pPr>
        <w:pStyle w:val="Caption"/>
        <w:ind w:left="0" w:firstLine="0"/>
      </w:pPr>
      <w:bookmarkStart w:id="97" w:name="_Ref285008824"/>
      <w:bookmarkStart w:id="98" w:name="_Toc284948411"/>
      <w:bookmarkStart w:id="99" w:name="_Toc309748609"/>
      <w:r w:rsidRPr="0064625C">
        <w:br w:type="page"/>
      </w:r>
      <w:r w:rsidR="00966677" w:rsidRPr="0064625C">
        <w:rPr>
          <w:b w:val="0"/>
          <w:bCs w:val="0"/>
          <w:sz w:val="22"/>
          <w:szCs w:val="22"/>
        </w:rPr>
        <w:lastRenderedPageBreak/>
        <w:fldChar w:fldCharType="begin"/>
      </w:r>
      <w:r w:rsidR="00966677" w:rsidRPr="0064625C">
        <w:rPr>
          <w:b w:val="0"/>
          <w:bCs w:val="0"/>
          <w:sz w:val="22"/>
          <w:szCs w:val="22"/>
        </w:rPr>
        <w:instrText xml:space="preserve"> REF _Ref310351123 \h  \* MERGEFORMAT </w:instrText>
      </w:r>
      <w:r w:rsidR="00966677" w:rsidRPr="0064625C">
        <w:rPr>
          <w:b w:val="0"/>
          <w:bCs w:val="0"/>
          <w:sz w:val="22"/>
          <w:szCs w:val="22"/>
        </w:rPr>
      </w:r>
      <w:r w:rsidR="00966677" w:rsidRPr="0064625C">
        <w:rPr>
          <w:b w:val="0"/>
          <w:bCs w:val="0"/>
          <w:sz w:val="22"/>
          <w:szCs w:val="22"/>
        </w:rPr>
        <w:fldChar w:fldCharType="separate"/>
      </w:r>
      <w:r w:rsidR="0012336E" w:rsidRPr="0012336E">
        <w:rPr>
          <w:b w:val="0"/>
          <w:bCs w:val="0"/>
          <w:sz w:val="22"/>
          <w:szCs w:val="22"/>
        </w:rPr>
        <w:t>Table 3</w:t>
      </w:r>
      <w:r w:rsidR="0012336E" w:rsidRPr="0012336E">
        <w:rPr>
          <w:b w:val="0"/>
          <w:bCs w:val="0"/>
          <w:sz w:val="22"/>
          <w:szCs w:val="22"/>
        </w:rPr>
        <w:noBreakHyphen/>
        <w:t>2</w:t>
      </w:r>
      <w:r w:rsidR="00966677" w:rsidRPr="0064625C">
        <w:rPr>
          <w:b w:val="0"/>
          <w:bCs w:val="0"/>
          <w:sz w:val="22"/>
          <w:szCs w:val="22"/>
        </w:rPr>
        <w:fldChar w:fldCharType="end"/>
      </w:r>
      <w:r w:rsidR="00966677" w:rsidRPr="0064625C">
        <w:rPr>
          <w:b w:val="0"/>
          <w:bCs w:val="0"/>
          <w:sz w:val="22"/>
          <w:szCs w:val="22"/>
        </w:rPr>
        <w:t xml:space="preserve"> gives fuel sales for each Member State according to fuel type in 2010.</w:t>
      </w:r>
    </w:p>
    <w:p w:rsidR="00AD74E6" w:rsidRPr="0064625C" w:rsidRDefault="00AA1BB0" w:rsidP="00EA41E5">
      <w:pPr>
        <w:pStyle w:val="Caption"/>
        <w:rPr>
          <w:bCs w:val="0"/>
        </w:rPr>
      </w:pPr>
      <w:bookmarkStart w:id="100" w:name="_Ref310351123"/>
      <w:r w:rsidRPr="0064625C">
        <w:t xml:space="preserve">Table </w:t>
      </w:r>
      <w:fldSimple w:instr=" STYLEREF 1 \s ">
        <w:r w:rsidR="0012336E">
          <w:rPr>
            <w:noProof/>
          </w:rPr>
          <w:t>3</w:t>
        </w:r>
      </w:fldSimple>
      <w:r w:rsidR="008C69C1">
        <w:noBreakHyphen/>
      </w:r>
      <w:fldSimple w:instr=" SEQ Table \* ARABIC \s 1 ">
        <w:r w:rsidR="0012336E">
          <w:rPr>
            <w:noProof/>
          </w:rPr>
          <w:t>2</w:t>
        </w:r>
      </w:fldSimple>
      <w:bookmarkEnd w:id="97"/>
      <w:bookmarkEnd w:id="100"/>
      <w:r w:rsidRPr="0064625C">
        <w:t xml:space="preserve">: </w:t>
      </w:r>
      <w:r w:rsidRPr="0064625C">
        <w:rPr>
          <w:bCs w:val="0"/>
        </w:rPr>
        <w:t>20</w:t>
      </w:r>
      <w:r w:rsidR="00D856DE" w:rsidRPr="0064625C">
        <w:rPr>
          <w:bCs w:val="0"/>
        </w:rPr>
        <w:t>10</w:t>
      </w:r>
      <w:r w:rsidRPr="0064625C">
        <w:rPr>
          <w:bCs w:val="0"/>
        </w:rPr>
        <w:t xml:space="preserve"> EU27 Fuel Sales by type</w:t>
      </w:r>
      <w:bookmarkEnd w:id="98"/>
      <w:bookmarkEnd w:id="99"/>
    </w:p>
    <w:tbl>
      <w:tblPr>
        <w:tblW w:w="5018" w:type="pct"/>
        <w:tblLook w:val="0000" w:firstRow="0" w:lastRow="0" w:firstColumn="0" w:lastColumn="0" w:noHBand="0" w:noVBand="0"/>
      </w:tblPr>
      <w:tblGrid>
        <w:gridCol w:w="1605"/>
        <w:gridCol w:w="1133"/>
        <w:gridCol w:w="1135"/>
        <w:gridCol w:w="1135"/>
        <w:gridCol w:w="1135"/>
        <w:gridCol w:w="1478"/>
        <w:gridCol w:w="1698"/>
      </w:tblGrid>
      <w:tr w:rsidR="007F682A" w:rsidRPr="0064625C" w:rsidTr="00B73339">
        <w:tc>
          <w:tcPr>
            <w:tcW w:w="861" w:type="pct"/>
            <w:shd w:val="clear" w:color="auto" w:fill="008000"/>
            <w:vAlign w:val="center"/>
          </w:tcPr>
          <w:p w:rsidR="007F682A" w:rsidRPr="0064625C" w:rsidRDefault="007F682A" w:rsidP="00A42C0A">
            <w:pPr>
              <w:spacing w:after="0"/>
              <w:jc w:val="center"/>
              <w:rPr>
                <w:b/>
                <w:color w:val="FFFFFF"/>
              </w:rPr>
            </w:pPr>
            <w:r w:rsidRPr="0064625C">
              <w:rPr>
                <w:b/>
                <w:color w:val="FFFFFF"/>
              </w:rPr>
              <w:t>Fuel Type</w:t>
            </w:r>
          </w:p>
        </w:tc>
        <w:tc>
          <w:tcPr>
            <w:tcW w:w="3228" w:type="pct"/>
            <w:gridSpan w:val="5"/>
            <w:shd w:val="clear" w:color="auto" w:fill="008000"/>
            <w:vAlign w:val="center"/>
          </w:tcPr>
          <w:p w:rsidR="007F682A" w:rsidRPr="0064625C" w:rsidRDefault="007F682A" w:rsidP="00A42C0A">
            <w:pPr>
              <w:spacing w:after="0"/>
              <w:jc w:val="center"/>
              <w:rPr>
                <w:b/>
                <w:color w:val="FFFFFF"/>
              </w:rPr>
            </w:pPr>
            <w:r w:rsidRPr="0064625C">
              <w:rPr>
                <w:b/>
                <w:color w:val="FFFFFF"/>
              </w:rPr>
              <w:t>Petrol Sales</w:t>
            </w:r>
          </w:p>
          <w:p w:rsidR="007F682A" w:rsidRPr="0064625C" w:rsidRDefault="007F682A" w:rsidP="00A42C0A">
            <w:pPr>
              <w:spacing w:after="0"/>
              <w:jc w:val="center"/>
              <w:rPr>
                <w:b/>
                <w:color w:val="FFFFFF"/>
              </w:rPr>
            </w:pPr>
            <w:r w:rsidRPr="0064625C">
              <w:rPr>
                <w:b/>
                <w:color w:val="FFFFFF"/>
              </w:rPr>
              <w:t>(million litres)</w:t>
            </w:r>
          </w:p>
        </w:tc>
        <w:tc>
          <w:tcPr>
            <w:tcW w:w="911" w:type="pct"/>
            <w:shd w:val="clear" w:color="auto" w:fill="008000"/>
            <w:vAlign w:val="center"/>
          </w:tcPr>
          <w:p w:rsidR="005F1B17" w:rsidRPr="0064625C" w:rsidRDefault="005F1B17" w:rsidP="00A42C0A">
            <w:pPr>
              <w:spacing w:after="0"/>
              <w:jc w:val="center"/>
              <w:rPr>
                <w:b/>
                <w:color w:val="FFFFFF"/>
              </w:rPr>
            </w:pPr>
            <w:r w:rsidRPr="0064625C">
              <w:rPr>
                <w:b/>
                <w:color w:val="FFFFFF"/>
              </w:rPr>
              <w:t>Diesel Sales</w:t>
            </w:r>
          </w:p>
          <w:p w:rsidR="007F682A" w:rsidRPr="0064625C" w:rsidRDefault="007F682A" w:rsidP="00A42C0A">
            <w:pPr>
              <w:spacing w:after="0"/>
              <w:jc w:val="center"/>
              <w:rPr>
                <w:b/>
                <w:color w:val="FFFFFF"/>
              </w:rPr>
            </w:pPr>
            <w:r w:rsidRPr="0064625C">
              <w:rPr>
                <w:b/>
                <w:color w:val="FFFFFF"/>
              </w:rPr>
              <w:t>(million litres)</w:t>
            </w:r>
          </w:p>
        </w:tc>
      </w:tr>
      <w:tr w:rsidR="007F682A" w:rsidRPr="0064625C" w:rsidTr="00B73339">
        <w:tc>
          <w:tcPr>
            <w:tcW w:w="861" w:type="pct"/>
            <w:tcBorders>
              <w:bottom w:val="dotted" w:sz="4" w:space="0" w:color="auto"/>
              <w:right w:val="dotted" w:sz="4" w:space="0" w:color="auto"/>
            </w:tcBorders>
            <w:shd w:val="clear" w:color="auto" w:fill="auto"/>
          </w:tcPr>
          <w:p w:rsidR="00917798" w:rsidRPr="0064625C" w:rsidRDefault="007F682A" w:rsidP="00A42C0A">
            <w:pPr>
              <w:spacing w:after="0"/>
              <w:jc w:val="left"/>
              <w:rPr>
                <w:b/>
              </w:rPr>
            </w:pPr>
            <w:r w:rsidRPr="0064625C">
              <w:rPr>
                <w:b/>
              </w:rPr>
              <w:t>Member State</w:t>
            </w:r>
          </w:p>
        </w:tc>
        <w:tc>
          <w:tcPr>
            <w:tcW w:w="608" w:type="pct"/>
            <w:tcBorders>
              <w:left w:val="dotted" w:sz="4" w:space="0" w:color="auto"/>
              <w:bottom w:val="dotted" w:sz="4" w:space="0" w:color="auto"/>
              <w:right w:val="dotted" w:sz="4" w:space="0" w:color="auto"/>
            </w:tcBorders>
            <w:shd w:val="clear" w:color="auto" w:fill="auto"/>
            <w:vAlign w:val="center"/>
          </w:tcPr>
          <w:p w:rsidR="00917798" w:rsidRPr="0064625C" w:rsidRDefault="00917798" w:rsidP="00A42C0A">
            <w:pPr>
              <w:spacing w:after="0"/>
              <w:jc w:val="center"/>
              <w:rPr>
                <w:b/>
              </w:rPr>
            </w:pPr>
            <w:r w:rsidRPr="0064625C">
              <w:rPr>
                <w:b/>
              </w:rPr>
              <w:t>min. RON=91</w:t>
            </w:r>
          </w:p>
        </w:tc>
        <w:tc>
          <w:tcPr>
            <w:tcW w:w="609" w:type="pct"/>
            <w:tcBorders>
              <w:left w:val="dotted" w:sz="4" w:space="0" w:color="auto"/>
              <w:bottom w:val="dotted" w:sz="4" w:space="0" w:color="auto"/>
              <w:right w:val="dotted" w:sz="4" w:space="0" w:color="auto"/>
            </w:tcBorders>
            <w:shd w:val="clear" w:color="auto" w:fill="auto"/>
            <w:vAlign w:val="center"/>
          </w:tcPr>
          <w:p w:rsidR="00917798" w:rsidRPr="0064625C" w:rsidRDefault="00917798" w:rsidP="00A42C0A">
            <w:pPr>
              <w:spacing w:after="0"/>
              <w:jc w:val="center"/>
              <w:rPr>
                <w:b/>
              </w:rPr>
            </w:pPr>
            <w:r w:rsidRPr="0064625C">
              <w:rPr>
                <w:b/>
              </w:rPr>
              <w:t>min. RON=95</w:t>
            </w:r>
          </w:p>
        </w:tc>
        <w:tc>
          <w:tcPr>
            <w:tcW w:w="609" w:type="pct"/>
            <w:tcBorders>
              <w:left w:val="dotted" w:sz="4" w:space="0" w:color="auto"/>
              <w:bottom w:val="dotted" w:sz="4" w:space="0" w:color="auto"/>
              <w:right w:val="dotted" w:sz="4" w:space="0" w:color="auto"/>
            </w:tcBorders>
            <w:shd w:val="clear" w:color="auto" w:fill="auto"/>
            <w:vAlign w:val="center"/>
          </w:tcPr>
          <w:p w:rsidR="00917798" w:rsidRPr="0064625C" w:rsidRDefault="00917798" w:rsidP="00A42C0A">
            <w:pPr>
              <w:spacing w:after="0"/>
              <w:jc w:val="center"/>
              <w:rPr>
                <w:b/>
              </w:rPr>
            </w:pPr>
            <w:r w:rsidRPr="0064625C">
              <w:rPr>
                <w:b/>
              </w:rPr>
              <w:t>95≤ RON &lt;98</w:t>
            </w:r>
          </w:p>
        </w:tc>
        <w:tc>
          <w:tcPr>
            <w:tcW w:w="609" w:type="pct"/>
            <w:tcBorders>
              <w:left w:val="dotted" w:sz="4" w:space="0" w:color="auto"/>
              <w:bottom w:val="dotted" w:sz="4" w:space="0" w:color="auto"/>
              <w:right w:val="dotted" w:sz="4" w:space="0" w:color="auto"/>
            </w:tcBorders>
            <w:shd w:val="clear" w:color="auto" w:fill="auto"/>
            <w:vAlign w:val="center"/>
          </w:tcPr>
          <w:p w:rsidR="00917798" w:rsidRPr="0064625C" w:rsidRDefault="00917798" w:rsidP="00A42C0A">
            <w:pPr>
              <w:spacing w:after="0"/>
              <w:jc w:val="center"/>
              <w:rPr>
                <w:b/>
              </w:rPr>
            </w:pPr>
            <w:r w:rsidRPr="0064625C">
              <w:rPr>
                <w:b/>
              </w:rPr>
              <w:t>RON ≥98</w:t>
            </w:r>
          </w:p>
        </w:tc>
        <w:tc>
          <w:tcPr>
            <w:tcW w:w="793" w:type="pct"/>
            <w:tcBorders>
              <w:left w:val="dotted" w:sz="4" w:space="0" w:color="auto"/>
              <w:bottom w:val="dotted" w:sz="4" w:space="0" w:color="auto"/>
              <w:right w:val="dotted" w:sz="4" w:space="0" w:color="auto"/>
            </w:tcBorders>
            <w:shd w:val="clear" w:color="auto" w:fill="auto"/>
            <w:vAlign w:val="center"/>
          </w:tcPr>
          <w:p w:rsidR="00917798" w:rsidRPr="0064625C" w:rsidRDefault="00917798" w:rsidP="00A42C0A">
            <w:pPr>
              <w:spacing w:after="0"/>
              <w:jc w:val="center"/>
              <w:rPr>
                <w:b/>
              </w:rPr>
            </w:pPr>
            <w:r w:rsidRPr="0064625C">
              <w:rPr>
                <w:b/>
              </w:rPr>
              <w:t>Total Petrol</w:t>
            </w:r>
          </w:p>
        </w:tc>
        <w:tc>
          <w:tcPr>
            <w:tcW w:w="911" w:type="pct"/>
            <w:tcBorders>
              <w:left w:val="dotted" w:sz="4" w:space="0" w:color="auto"/>
              <w:bottom w:val="dotted" w:sz="4" w:space="0" w:color="auto"/>
            </w:tcBorders>
            <w:shd w:val="clear" w:color="auto" w:fill="auto"/>
            <w:vAlign w:val="center"/>
          </w:tcPr>
          <w:p w:rsidR="00917798" w:rsidRPr="0064625C" w:rsidRDefault="00917798" w:rsidP="00A42C0A">
            <w:pPr>
              <w:spacing w:after="0"/>
              <w:jc w:val="center"/>
              <w:rPr>
                <w:b/>
              </w:rPr>
            </w:pPr>
            <w:r w:rsidRPr="0064625C">
              <w:rPr>
                <w:b/>
              </w:rPr>
              <w:t>Total Diesel</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Austria</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150</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2,251</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64</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b/>
                <w:szCs w:val="24"/>
              </w:rPr>
            </w:pPr>
            <w:r w:rsidRPr="009E5776">
              <w:rPr>
                <w:sz w:val="20"/>
                <w:szCs w:val="20"/>
              </w:rPr>
              <w:t>2,465</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25C" w:rsidRDefault="00B904B0" w:rsidP="00085D44">
            <w:pPr>
              <w:spacing w:after="0"/>
              <w:jc w:val="center"/>
              <w:rPr>
                <w:b/>
                <w:szCs w:val="24"/>
              </w:rPr>
            </w:pPr>
            <w:r w:rsidRPr="0064625C">
              <w:rPr>
                <w:b/>
                <w:szCs w:val="24"/>
              </w:rPr>
              <w:t>7,437</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Belgium</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1,251</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363</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b/>
                <w:szCs w:val="24"/>
              </w:rPr>
            </w:pPr>
            <w:r w:rsidRPr="009E5776">
              <w:rPr>
                <w:sz w:val="20"/>
                <w:szCs w:val="20"/>
              </w:rPr>
              <w:t>1,614</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25C" w:rsidRDefault="00B904B0" w:rsidP="00085D44">
            <w:pPr>
              <w:spacing w:after="0"/>
              <w:jc w:val="center"/>
              <w:rPr>
                <w:b/>
                <w:szCs w:val="24"/>
              </w:rPr>
            </w:pPr>
            <w:r w:rsidRPr="0064625C">
              <w:rPr>
                <w:b/>
                <w:szCs w:val="24"/>
              </w:rPr>
              <w:t>7,733</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Bulgaria</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847</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b/>
                <w:szCs w:val="24"/>
              </w:rPr>
            </w:pPr>
            <w:r w:rsidRPr="009E5776">
              <w:rPr>
                <w:sz w:val="20"/>
                <w:szCs w:val="20"/>
              </w:rPr>
              <w:t>847</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25C" w:rsidRDefault="00B904B0" w:rsidP="00085D44">
            <w:pPr>
              <w:spacing w:after="0"/>
              <w:jc w:val="center"/>
              <w:rPr>
                <w:b/>
                <w:szCs w:val="24"/>
              </w:rPr>
            </w:pPr>
            <w:r w:rsidRPr="0064625C">
              <w:rPr>
                <w:b/>
                <w:szCs w:val="24"/>
              </w:rPr>
              <w:t>2,168</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Cyprus</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479</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47</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b/>
                <w:szCs w:val="24"/>
              </w:rPr>
            </w:pPr>
            <w:r w:rsidRPr="009E5776">
              <w:rPr>
                <w:sz w:val="20"/>
                <w:szCs w:val="20"/>
              </w:rPr>
              <w:t>526</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25C" w:rsidRDefault="00B904B0" w:rsidP="00085D44">
            <w:pPr>
              <w:spacing w:after="0"/>
              <w:jc w:val="center"/>
              <w:rPr>
                <w:b/>
                <w:szCs w:val="24"/>
              </w:rPr>
            </w:pPr>
            <w:r w:rsidRPr="0064625C">
              <w:rPr>
                <w:b/>
                <w:szCs w:val="24"/>
              </w:rPr>
              <w:t>428</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Czech Rep</w:t>
            </w:r>
            <w:r>
              <w:t>.</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5</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2,459</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49</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2,513</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4,637</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Denmark</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517</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1,570</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3</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2,090</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3,101</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Estonia</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338</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33</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Pr>
                <w:sz w:val="20"/>
                <w:szCs w:val="20"/>
              </w:rPr>
              <w:t>371</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572</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Finland</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2,075</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162</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2,237</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2,790</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France</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8,677</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2,202</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Pr>
                <w:sz w:val="20"/>
                <w:szCs w:val="20"/>
              </w:rPr>
              <w:t>10,879</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39,749</w:t>
            </w:r>
          </w:p>
        </w:tc>
      </w:tr>
      <w:tr w:rsidR="00B904B0" w:rsidRPr="0064625C" w:rsidTr="006468C4">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Germany</w:t>
            </w:r>
          </w:p>
        </w:tc>
        <w:tc>
          <w:tcPr>
            <w:tcW w:w="608"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6468C4">
            <w:pPr>
              <w:spacing w:after="0"/>
              <w:jc w:val="center"/>
              <w:rPr>
                <w:szCs w:val="24"/>
              </w:rPr>
            </w:pPr>
            <w:r w:rsidRPr="006468C4">
              <w:rPr>
                <w:szCs w:val="24"/>
              </w:rPr>
              <w:t xml:space="preserve">943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24,901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740 </w:t>
            </w:r>
          </w:p>
        </w:tc>
        <w:tc>
          <w:tcPr>
            <w:tcW w:w="793"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b/>
                <w:szCs w:val="24"/>
              </w:rPr>
            </w:pPr>
            <w:r w:rsidRPr="009E5776">
              <w:rPr>
                <w:sz w:val="20"/>
                <w:szCs w:val="20"/>
              </w:rPr>
              <w:t xml:space="preserve">26,584 </w:t>
            </w:r>
          </w:p>
        </w:tc>
        <w:tc>
          <w:tcPr>
            <w:tcW w:w="911" w:type="pct"/>
            <w:tcBorders>
              <w:top w:val="dotted" w:sz="4" w:space="0" w:color="auto"/>
              <w:left w:val="dotted" w:sz="4" w:space="0" w:color="auto"/>
              <w:bottom w:val="dotted" w:sz="4" w:space="0" w:color="auto"/>
            </w:tcBorders>
            <w:shd w:val="clear" w:color="auto" w:fill="auto"/>
            <w:vAlign w:val="bottom"/>
          </w:tcPr>
          <w:p w:rsidR="00B904B0" w:rsidRPr="006468C4" w:rsidRDefault="00B904B0" w:rsidP="00085D44">
            <w:pPr>
              <w:spacing w:after="0"/>
              <w:jc w:val="center"/>
              <w:rPr>
                <w:b/>
                <w:szCs w:val="24"/>
              </w:rPr>
            </w:pPr>
            <w:r w:rsidRPr="006468C4">
              <w:rPr>
                <w:b/>
                <w:szCs w:val="24"/>
              </w:rPr>
              <w:t xml:space="preserve">38,356 </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Greece</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4,634</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220</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153</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Pr>
                <w:sz w:val="20"/>
                <w:szCs w:val="20"/>
              </w:rPr>
              <w:t>5,007</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2,977</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Hungary</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1,743</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47</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1,790</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3,274</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Ireland</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1,974</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1,974</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2,672</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Italy</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11,678</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11,678</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30,238</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Latvia</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347</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29</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376</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801</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t>Lithuania</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385</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9</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Pr>
                <w:sz w:val="20"/>
                <w:szCs w:val="20"/>
              </w:rPr>
              <w:t>394</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1,190</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t>Luxembourg</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373</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92</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466</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1,894</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Malta</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91</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10</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Pr>
                <w:sz w:val="20"/>
                <w:szCs w:val="20"/>
              </w:rPr>
              <w:t>101</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120</w:t>
            </w:r>
          </w:p>
        </w:tc>
      </w:tr>
      <w:tr w:rsidR="00B904B0" w:rsidRPr="0064625C" w:rsidTr="006468C4">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Netherlands</w:t>
            </w:r>
          </w:p>
        </w:tc>
        <w:tc>
          <w:tcPr>
            <w:tcW w:w="608"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5,496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75 </w:t>
            </w:r>
          </w:p>
        </w:tc>
        <w:tc>
          <w:tcPr>
            <w:tcW w:w="793"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b/>
                <w:szCs w:val="24"/>
              </w:rPr>
            </w:pPr>
            <w:r w:rsidRPr="009E5776">
              <w:rPr>
                <w:sz w:val="20"/>
                <w:szCs w:val="20"/>
              </w:rPr>
              <w:t xml:space="preserve">5,571 </w:t>
            </w:r>
          </w:p>
        </w:tc>
        <w:tc>
          <w:tcPr>
            <w:tcW w:w="911" w:type="pct"/>
            <w:tcBorders>
              <w:top w:val="dotted" w:sz="4" w:space="0" w:color="auto"/>
              <w:left w:val="dotted" w:sz="4" w:space="0" w:color="auto"/>
              <w:bottom w:val="dotted" w:sz="4" w:space="0" w:color="auto"/>
            </w:tcBorders>
            <w:shd w:val="clear" w:color="auto" w:fill="auto"/>
            <w:vAlign w:val="bottom"/>
          </w:tcPr>
          <w:p w:rsidR="00B904B0" w:rsidRPr="006468C4" w:rsidRDefault="00B904B0" w:rsidP="00085D44">
            <w:pPr>
              <w:spacing w:after="0"/>
              <w:jc w:val="center"/>
              <w:rPr>
                <w:b/>
                <w:szCs w:val="24"/>
              </w:rPr>
            </w:pPr>
            <w:r w:rsidRPr="006468C4">
              <w:rPr>
                <w:b/>
                <w:szCs w:val="24"/>
              </w:rPr>
              <w:t xml:space="preserve">7,634 </w:t>
            </w:r>
          </w:p>
        </w:tc>
      </w:tr>
      <w:tr w:rsidR="00B904B0" w:rsidRPr="0064625C" w:rsidTr="006468C4">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Poland</w:t>
            </w:r>
          </w:p>
        </w:tc>
        <w:tc>
          <w:tcPr>
            <w:tcW w:w="608"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6468C4">
            <w:pPr>
              <w:spacing w:after="0"/>
              <w:jc w:val="center"/>
              <w:rPr>
                <w:szCs w:val="24"/>
              </w:rPr>
            </w:pPr>
            <w:r w:rsidRPr="006468C4">
              <w:rPr>
                <w:szCs w:val="24"/>
              </w:rPr>
              <w:t xml:space="preserve">5,138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513 </w:t>
            </w:r>
          </w:p>
        </w:tc>
        <w:tc>
          <w:tcPr>
            <w:tcW w:w="793"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b/>
                <w:szCs w:val="24"/>
              </w:rPr>
            </w:pPr>
            <w:r>
              <w:rPr>
                <w:sz w:val="20"/>
                <w:szCs w:val="20"/>
              </w:rPr>
              <w:t>5,651</w:t>
            </w:r>
          </w:p>
        </w:tc>
        <w:tc>
          <w:tcPr>
            <w:tcW w:w="911" w:type="pct"/>
            <w:tcBorders>
              <w:top w:val="dotted" w:sz="4" w:space="0" w:color="auto"/>
              <w:left w:val="dotted" w:sz="4" w:space="0" w:color="auto"/>
              <w:bottom w:val="dotted" w:sz="4" w:space="0" w:color="auto"/>
            </w:tcBorders>
            <w:shd w:val="clear" w:color="auto" w:fill="auto"/>
            <w:vAlign w:val="bottom"/>
          </w:tcPr>
          <w:p w:rsidR="00B904B0" w:rsidRPr="006468C4" w:rsidRDefault="00B904B0" w:rsidP="00085D44">
            <w:pPr>
              <w:spacing w:after="0"/>
              <w:jc w:val="center"/>
              <w:rPr>
                <w:b/>
                <w:szCs w:val="24"/>
              </w:rPr>
            </w:pPr>
            <w:r w:rsidRPr="006468C4">
              <w:rPr>
                <w:b/>
                <w:szCs w:val="24"/>
              </w:rPr>
              <w:t xml:space="preserve">13,896 </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Portugal</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1,703</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187</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1,8</w:t>
            </w:r>
            <w:r>
              <w:rPr>
                <w:sz w:val="20"/>
                <w:szCs w:val="20"/>
              </w:rPr>
              <w:t>90</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5,898</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Romania</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1,274</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793</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2,067</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4,997</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Slovakia</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781</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19</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800</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1,281</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Slovenia</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660</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szCs w:val="24"/>
              </w:rPr>
            </w:pPr>
            <w:r w:rsidRPr="006468C4">
              <w:rPr>
                <w:szCs w:val="24"/>
              </w:rPr>
              <w:t>79</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8C4" w:rsidRDefault="00B904B0" w:rsidP="00085D44">
            <w:pPr>
              <w:spacing w:after="0"/>
              <w:jc w:val="center"/>
              <w:rPr>
                <w:b/>
                <w:szCs w:val="24"/>
              </w:rPr>
            </w:pPr>
            <w:r w:rsidRPr="009E5776">
              <w:rPr>
                <w:sz w:val="20"/>
                <w:szCs w:val="20"/>
              </w:rPr>
              <w:t>739</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8C4" w:rsidRDefault="00B904B0" w:rsidP="00085D44">
            <w:pPr>
              <w:spacing w:after="0"/>
              <w:jc w:val="center"/>
              <w:rPr>
                <w:b/>
                <w:szCs w:val="24"/>
              </w:rPr>
            </w:pPr>
            <w:r w:rsidRPr="006468C4">
              <w:rPr>
                <w:b/>
                <w:szCs w:val="24"/>
              </w:rPr>
              <w:t>1,419</w:t>
            </w:r>
          </w:p>
        </w:tc>
      </w:tr>
      <w:tr w:rsidR="00B904B0" w:rsidRPr="0064625C" w:rsidTr="006468C4">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Spain</w:t>
            </w:r>
          </w:p>
        </w:tc>
        <w:tc>
          <w:tcPr>
            <w:tcW w:w="608"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6,908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   </w:t>
            </w:r>
          </w:p>
        </w:tc>
        <w:tc>
          <w:tcPr>
            <w:tcW w:w="609"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szCs w:val="24"/>
              </w:rPr>
            </w:pPr>
            <w:r w:rsidRPr="006468C4">
              <w:rPr>
                <w:szCs w:val="24"/>
              </w:rPr>
              <w:t xml:space="preserve">766 </w:t>
            </w:r>
          </w:p>
        </w:tc>
        <w:tc>
          <w:tcPr>
            <w:tcW w:w="793" w:type="pct"/>
            <w:tcBorders>
              <w:top w:val="dotted" w:sz="4" w:space="0" w:color="auto"/>
              <w:left w:val="dotted" w:sz="4" w:space="0" w:color="auto"/>
              <w:bottom w:val="dotted" w:sz="4" w:space="0" w:color="auto"/>
              <w:right w:val="dotted" w:sz="4" w:space="0" w:color="auto"/>
            </w:tcBorders>
            <w:shd w:val="clear" w:color="auto" w:fill="auto"/>
            <w:vAlign w:val="bottom"/>
          </w:tcPr>
          <w:p w:rsidR="00B904B0" w:rsidRPr="006468C4" w:rsidRDefault="00B904B0" w:rsidP="00085D44">
            <w:pPr>
              <w:spacing w:after="0"/>
              <w:jc w:val="center"/>
              <w:rPr>
                <w:b/>
                <w:szCs w:val="24"/>
              </w:rPr>
            </w:pPr>
            <w:r w:rsidRPr="009E5776">
              <w:rPr>
                <w:sz w:val="20"/>
                <w:szCs w:val="20"/>
              </w:rPr>
              <w:t xml:space="preserve">7,674 </w:t>
            </w:r>
          </w:p>
        </w:tc>
        <w:tc>
          <w:tcPr>
            <w:tcW w:w="911" w:type="pct"/>
            <w:tcBorders>
              <w:top w:val="dotted" w:sz="4" w:space="0" w:color="auto"/>
              <w:left w:val="dotted" w:sz="4" w:space="0" w:color="auto"/>
              <w:bottom w:val="dotted" w:sz="4" w:space="0" w:color="auto"/>
            </w:tcBorders>
            <w:shd w:val="clear" w:color="auto" w:fill="auto"/>
            <w:vAlign w:val="bottom"/>
          </w:tcPr>
          <w:p w:rsidR="00B904B0" w:rsidRPr="006468C4" w:rsidRDefault="00B904B0" w:rsidP="00085D44">
            <w:pPr>
              <w:spacing w:after="0"/>
              <w:jc w:val="center"/>
              <w:rPr>
                <w:b/>
                <w:szCs w:val="24"/>
              </w:rPr>
            </w:pPr>
            <w:r w:rsidRPr="006468C4">
              <w:rPr>
                <w:b/>
                <w:szCs w:val="24"/>
              </w:rPr>
              <w:t xml:space="preserve">31,540 </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Sweden</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4,394</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138</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b/>
                <w:szCs w:val="24"/>
              </w:rPr>
            </w:pPr>
            <w:r>
              <w:rPr>
                <w:sz w:val="20"/>
                <w:szCs w:val="20"/>
              </w:rPr>
              <w:t>4,532</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25C" w:rsidRDefault="00B904B0" w:rsidP="00085D44">
            <w:pPr>
              <w:spacing w:after="0"/>
              <w:jc w:val="center"/>
              <w:rPr>
                <w:b/>
                <w:szCs w:val="24"/>
              </w:rPr>
            </w:pPr>
            <w:r w:rsidRPr="0064625C">
              <w:rPr>
                <w:b/>
                <w:szCs w:val="24"/>
              </w:rPr>
              <w:t>5,164</w:t>
            </w:r>
          </w:p>
        </w:tc>
      </w:tr>
      <w:tr w:rsidR="00B904B0" w:rsidRPr="0064625C" w:rsidTr="00A42C0A">
        <w:trPr>
          <w:trHeight w:val="283"/>
        </w:trPr>
        <w:tc>
          <w:tcPr>
            <w:tcW w:w="861" w:type="pct"/>
            <w:tcBorders>
              <w:top w:val="dotted" w:sz="4" w:space="0" w:color="auto"/>
              <w:bottom w:val="dotted" w:sz="4" w:space="0" w:color="auto"/>
              <w:right w:val="dotted" w:sz="4" w:space="0" w:color="auto"/>
            </w:tcBorders>
            <w:shd w:val="clear" w:color="auto" w:fill="auto"/>
          </w:tcPr>
          <w:p w:rsidR="00B904B0" w:rsidRPr="0064625C" w:rsidRDefault="00B904B0" w:rsidP="00A42C0A">
            <w:pPr>
              <w:spacing w:after="0"/>
              <w:jc w:val="left"/>
            </w:pPr>
            <w:r w:rsidRPr="0064625C">
              <w:t>UK</w:t>
            </w:r>
          </w:p>
        </w:tc>
        <w:tc>
          <w:tcPr>
            <w:tcW w:w="608"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19,444</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953</w:t>
            </w:r>
          </w:p>
        </w:tc>
        <w:tc>
          <w:tcPr>
            <w:tcW w:w="609"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szCs w:val="24"/>
              </w:rPr>
            </w:pPr>
            <w:r w:rsidRPr="0064625C">
              <w:rPr>
                <w:szCs w:val="24"/>
              </w:rPr>
              <w:t>-</w:t>
            </w:r>
          </w:p>
        </w:tc>
        <w:tc>
          <w:tcPr>
            <w:tcW w:w="793" w:type="pct"/>
            <w:tcBorders>
              <w:top w:val="dotted" w:sz="4" w:space="0" w:color="auto"/>
              <w:left w:val="dotted" w:sz="4" w:space="0" w:color="auto"/>
              <w:bottom w:val="dotted" w:sz="4" w:space="0" w:color="auto"/>
              <w:right w:val="dotted" w:sz="4" w:space="0" w:color="auto"/>
            </w:tcBorders>
            <w:shd w:val="clear" w:color="auto" w:fill="auto"/>
            <w:vAlign w:val="center"/>
          </w:tcPr>
          <w:p w:rsidR="00B904B0" w:rsidRPr="0064625C" w:rsidRDefault="00B904B0" w:rsidP="00085D44">
            <w:pPr>
              <w:spacing w:after="0"/>
              <w:jc w:val="center"/>
              <w:rPr>
                <w:b/>
                <w:szCs w:val="24"/>
              </w:rPr>
            </w:pPr>
            <w:r>
              <w:rPr>
                <w:sz w:val="20"/>
                <w:szCs w:val="20"/>
              </w:rPr>
              <w:t>20,397</w:t>
            </w:r>
          </w:p>
        </w:tc>
        <w:tc>
          <w:tcPr>
            <w:tcW w:w="911" w:type="pct"/>
            <w:tcBorders>
              <w:top w:val="dotted" w:sz="4" w:space="0" w:color="auto"/>
              <w:left w:val="dotted" w:sz="4" w:space="0" w:color="auto"/>
              <w:bottom w:val="dotted" w:sz="4" w:space="0" w:color="auto"/>
            </w:tcBorders>
            <w:shd w:val="clear" w:color="auto" w:fill="auto"/>
            <w:vAlign w:val="center"/>
          </w:tcPr>
          <w:p w:rsidR="00B904B0" w:rsidRPr="0064625C" w:rsidRDefault="00B904B0" w:rsidP="00085D44">
            <w:pPr>
              <w:spacing w:after="0"/>
              <w:jc w:val="center"/>
              <w:rPr>
                <w:b/>
                <w:szCs w:val="24"/>
              </w:rPr>
            </w:pPr>
            <w:r w:rsidRPr="0064625C">
              <w:rPr>
                <w:b/>
                <w:szCs w:val="24"/>
              </w:rPr>
              <w:t>24,876</w:t>
            </w:r>
          </w:p>
        </w:tc>
      </w:tr>
      <w:tr w:rsidR="0034794E" w:rsidRPr="0064625C" w:rsidTr="00764B98">
        <w:tc>
          <w:tcPr>
            <w:tcW w:w="5000" w:type="pct"/>
            <w:gridSpan w:val="7"/>
            <w:tcBorders>
              <w:top w:val="dotted" w:sz="4" w:space="0" w:color="auto"/>
              <w:bottom w:val="dotted" w:sz="4" w:space="0" w:color="auto"/>
            </w:tcBorders>
            <w:shd w:val="clear" w:color="auto" w:fill="auto"/>
            <w:vAlign w:val="center"/>
          </w:tcPr>
          <w:p w:rsidR="0034794E" w:rsidRPr="0064625C" w:rsidRDefault="0034794E" w:rsidP="00A42C0A">
            <w:pPr>
              <w:spacing w:before="60" w:afterLines="60" w:after="144"/>
              <w:jc w:val="left"/>
              <w:rPr>
                <w:b/>
                <w:szCs w:val="24"/>
              </w:rPr>
            </w:pPr>
          </w:p>
        </w:tc>
      </w:tr>
      <w:tr w:rsidR="00764B98" w:rsidRPr="0064625C" w:rsidTr="0034794E">
        <w:tc>
          <w:tcPr>
            <w:tcW w:w="5000" w:type="pct"/>
            <w:gridSpan w:val="7"/>
            <w:tcBorders>
              <w:top w:val="dotted" w:sz="4" w:space="0" w:color="auto"/>
            </w:tcBorders>
            <w:shd w:val="clear" w:color="auto" w:fill="auto"/>
            <w:vAlign w:val="center"/>
          </w:tcPr>
          <w:p w:rsidR="00764B98" w:rsidRPr="0064625C" w:rsidRDefault="00764B98" w:rsidP="00085D44">
            <w:pPr>
              <w:spacing w:after="0"/>
              <w:jc w:val="left"/>
              <w:rPr>
                <w:b/>
                <w:bCs/>
                <w:sz w:val="16"/>
              </w:rPr>
            </w:pPr>
          </w:p>
        </w:tc>
      </w:tr>
    </w:tbl>
    <w:bookmarkStart w:id="101" w:name="_Ref310340678"/>
    <w:bookmarkStart w:id="102" w:name="_Toc284946683"/>
    <w:bookmarkStart w:id="103" w:name="_Toc309748486"/>
    <w:p w:rsidR="00764B98" w:rsidRPr="00576590" w:rsidRDefault="0064625C" w:rsidP="00764B98">
      <w:pPr>
        <w:keepNext/>
        <w:spacing w:afterLines="60" w:after="144"/>
      </w:pPr>
      <w:r>
        <w:fldChar w:fldCharType="begin"/>
      </w:r>
      <w:r>
        <w:instrText xml:space="preserve"> REF _Ref316912406 \h </w:instrText>
      </w:r>
      <w:r>
        <w:fldChar w:fldCharType="separate"/>
      </w:r>
      <w:r w:rsidR="0012336E" w:rsidRPr="0064625C">
        <w:t xml:space="preserve">Figure </w:t>
      </w:r>
      <w:r w:rsidR="0012336E">
        <w:rPr>
          <w:noProof/>
        </w:rPr>
        <w:t>3</w:t>
      </w:r>
      <w:r w:rsidR="0012336E" w:rsidRPr="0064625C">
        <w:noBreakHyphen/>
      </w:r>
      <w:r w:rsidR="0012336E">
        <w:rPr>
          <w:noProof/>
        </w:rPr>
        <w:t>2</w:t>
      </w:r>
      <w:r>
        <w:fldChar w:fldCharType="end"/>
      </w:r>
      <w:r>
        <w:t xml:space="preserve"> </w:t>
      </w:r>
      <w:r w:rsidR="00764B98" w:rsidRPr="00576590">
        <w:t>shows the proportion of fuel sale</w:t>
      </w:r>
      <w:r>
        <w:t>s</w:t>
      </w:r>
      <w:r w:rsidR="00764B98" w:rsidRPr="00576590">
        <w:t xml:space="preserve"> per Member State by fuel type (segregated by fuel type; petrol and diesel).  Some general trends within the community can be noted; </w:t>
      </w:r>
    </w:p>
    <w:p w:rsidR="00AB5BCA" w:rsidRPr="0011330D" w:rsidRDefault="00AB5BCA" w:rsidP="00AB5BCA">
      <w:pPr>
        <w:pStyle w:val="Bullet0"/>
        <w:numPr>
          <w:ilvl w:val="0"/>
          <w:numId w:val="33"/>
        </w:numPr>
      </w:pPr>
      <w:r w:rsidRPr="0011330D">
        <w:t>Diesel dominates the market in all but two of the Member States</w:t>
      </w:r>
      <w:r>
        <w:t xml:space="preserve"> (</w:t>
      </w:r>
      <w:proofErr w:type="spellStart"/>
      <w:r>
        <w:t>Greege</w:t>
      </w:r>
      <w:proofErr w:type="spellEnd"/>
      <w:r>
        <w:t xml:space="preserve"> and Cyprus)</w:t>
      </w:r>
      <w:r w:rsidRPr="0011330D">
        <w:t>.</w:t>
      </w:r>
    </w:p>
    <w:p w:rsidR="00AB5BCA" w:rsidRPr="0011330D" w:rsidRDefault="00AB5BCA" w:rsidP="00AB5BCA">
      <w:pPr>
        <w:pStyle w:val="Bullet0"/>
        <w:numPr>
          <w:ilvl w:val="0"/>
          <w:numId w:val="33"/>
        </w:numPr>
      </w:pPr>
      <w:r w:rsidRPr="0011330D">
        <w:t>Belgium demonstrates the heaviest dependence on diesel w</w:t>
      </w:r>
      <w:r>
        <w:t>hic</w:t>
      </w:r>
      <w:r w:rsidRPr="0011330D">
        <w:t>h dominat</w:t>
      </w:r>
      <w:r>
        <w:t>es</w:t>
      </w:r>
      <w:r w:rsidRPr="0011330D">
        <w:t xml:space="preserve"> fuel sales </w:t>
      </w:r>
      <w:r>
        <w:t>having</w:t>
      </w:r>
      <w:r w:rsidRPr="0011330D">
        <w:t xml:space="preserve"> 82.7% share of the market – the highest proportion of all the Member States. </w:t>
      </w:r>
    </w:p>
    <w:p w:rsidR="00764B98" w:rsidRPr="0064625C" w:rsidRDefault="00764B98" w:rsidP="00A351B6">
      <w:pPr>
        <w:numPr>
          <w:ilvl w:val="0"/>
          <w:numId w:val="33"/>
        </w:numPr>
        <w:spacing w:afterLines="60" w:after="144"/>
      </w:pPr>
      <w:r w:rsidRPr="0064625C">
        <w:t xml:space="preserve">The greatest volume of fuel sales in 2010 took place in </w:t>
      </w:r>
      <w:r w:rsidR="006468C4">
        <w:t>Germany</w:t>
      </w:r>
      <w:r w:rsidRPr="0064625C">
        <w:t xml:space="preserve">, with </w:t>
      </w:r>
      <w:r w:rsidR="006468C4">
        <w:t>17.</w:t>
      </w:r>
      <w:r w:rsidR="00D46000">
        <w:t>81</w:t>
      </w:r>
      <w:r w:rsidRPr="0064625C">
        <w:t xml:space="preserve">% total EU </w:t>
      </w:r>
      <w:r w:rsidR="006468C4">
        <w:t>fuel</w:t>
      </w:r>
      <w:r w:rsidR="006468C4" w:rsidRPr="0064625C">
        <w:t xml:space="preserve"> </w:t>
      </w:r>
      <w:r w:rsidRPr="0064625C">
        <w:t xml:space="preserve">sales and a </w:t>
      </w:r>
      <w:r w:rsidR="006468C4">
        <w:t xml:space="preserve">petrol/ diesel </w:t>
      </w:r>
      <w:r w:rsidRPr="0064625C">
        <w:t xml:space="preserve">share of </w:t>
      </w:r>
      <w:r w:rsidR="00CC13A5">
        <w:t>2</w:t>
      </w:r>
      <w:r w:rsidR="00D46000">
        <w:t>2,6</w:t>
      </w:r>
      <w:r w:rsidR="00CC13A5">
        <w:t xml:space="preserve">% of petrol fuel sales and </w:t>
      </w:r>
      <w:r w:rsidR="00D46000">
        <w:t>15,53</w:t>
      </w:r>
      <w:r w:rsidRPr="0064625C">
        <w:t xml:space="preserve">% of total diesel fuel sales.  The next biggest market was the </w:t>
      </w:r>
      <w:r w:rsidR="00CC13A5">
        <w:t>France</w:t>
      </w:r>
      <w:r w:rsidR="00CC13A5" w:rsidRPr="0064625C">
        <w:t xml:space="preserve"> </w:t>
      </w:r>
      <w:r w:rsidRPr="0064625C">
        <w:t xml:space="preserve">with a </w:t>
      </w:r>
      <w:r w:rsidR="00CC13A5">
        <w:t>13.</w:t>
      </w:r>
      <w:r w:rsidR="003C208D">
        <w:t>9</w:t>
      </w:r>
      <w:r w:rsidR="00CC13A5">
        <w:t xml:space="preserve">% </w:t>
      </w:r>
      <w:r w:rsidRPr="0064625C">
        <w:t xml:space="preserve">share of EU petrol and diesel fuel sales of </w:t>
      </w:r>
      <w:r w:rsidR="00CC13A5">
        <w:t>9</w:t>
      </w:r>
      <w:r w:rsidR="00207B61">
        <w:t>.</w:t>
      </w:r>
      <w:r w:rsidR="003C208D">
        <w:t>24</w:t>
      </w:r>
      <w:r w:rsidRPr="0064625C">
        <w:t>% and 16</w:t>
      </w:r>
      <w:r w:rsidR="00CC13A5">
        <w:t>.1</w:t>
      </w:r>
      <w:r w:rsidRPr="0064625C">
        <w:t xml:space="preserve">% respectively while </w:t>
      </w:r>
      <w:r w:rsidR="00CC13A5">
        <w:t>UK</w:t>
      </w:r>
      <w:r w:rsidR="00CC13A5" w:rsidRPr="0064625C">
        <w:t xml:space="preserve"> </w:t>
      </w:r>
      <w:r w:rsidRPr="0064625C">
        <w:t xml:space="preserve">fuel sales totalled </w:t>
      </w:r>
      <w:r w:rsidR="00CC13A5">
        <w:t>12.</w:t>
      </w:r>
      <w:r w:rsidR="00207B61">
        <w:t>42</w:t>
      </w:r>
      <w:r w:rsidR="00CC13A5">
        <w:t>% of all fuel sales with a breakdown of 1</w:t>
      </w:r>
      <w:r w:rsidR="00207B61">
        <w:t>7.33</w:t>
      </w:r>
      <w:r w:rsidRPr="0064625C">
        <w:t xml:space="preserve">% (petrol) and </w:t>
      </w:r>
      <w:r w:rsidR="00CC13A5">
        <w:t>10.1</w:t>
      </w:r>
      <w:r w:rsidRPr="0064625C">
        <w:t xml:space="preserve">% (diesel) of the EU market share.  </w:t>
      </w:r>
    </w:p>
    <w:p w:rsidR="00AD74E6" w:rsidRPr="0064625C" w:rsidRDefault="00AA1BB0" w:rsidP="0034794E">
      <w:pPr>
        <w:pStyle w:val="Caption"/>
        <w:keepNext/>
      </w:pPr>
      <w:bookmarkStart w:id="104" w:name="_Ref316912406"/>
      <w:r w:rsidRPr="0064625C">
        <w:lastRenderedPageBreak/>
        <w:t xml:space="preserve">Figure </w:t>
      </w:r>
      <w:fldSimple w:instr=" STYLEREF 1 \s ">
        <w:r w:rsidR="0012336E">
          <w:rPr>
            <w:noProof/>
          </w:rPr>
          <w:t>3</w:t>
        </w:r>
      </w:fldSimple>
      <w:r w:rsidR="00FD357F" w:rsidRPr="0064625C">
        <w:noBreakHyphen/>
      </w:r>
      <w:fldSimple w:instr=" SEQ Figure \* ARABIC \s 1 ">
        <w:r w:rsidR="0012336E">
          <w:rPr>
            <w:noProof/>
          </w:rPr>
          <w:t>2</w:t>
        </w:r>
      </w:fldSimple>
      <w:bookmarkEnd w:id="101"/>
      <w:bookmarkEnd w:id="104"/>
      <w:r w:rsidRPr="0064625C">
        <w:t>: National fuel sales by fuel type across the EU (million litres)</w:t>
      </w:r>
      <w:bookmarkEnd w:id="102"/>
      <w:bookmarkEnd w:id="103"/>
    </w:p>
    <w:tbl>
      <w:tblPr>
        <w:tblW w:w="0" w:type="auto"/>
        <w:jc w:val="center"/>
        <w:tblInd w:w="108" w:type="dxa"/>
        <w:tblLook w:val="04A0" w:firstRow="1" w:lastRow="0" w:firstColumn="1" w:lastColumn="0" w:noHBand="0" w:noVBand="1"/>
      </w:tblPr>
      <w:tblGrid>
        <w:gridCol w:w="602"/>
        <w:gridCol w:w="468"/>
        <w:gridCol w:w="468"/>
        <w:gridCol w:w="468"/>
        <w:gridCol w:w="2537"/>
        <w:gridCol w:w="468"/>
        <w:gridCol w:w="2618"/>
        <w:gridCol w:w="468"/>
        <w:gridCol w:w="57"/>
        <w:gridCol w:w="57"/>
        <w:gridCol w:w="222"/>
      </w:tblGrid>
      <w:tr w:rsidR="002F2673" w:rsidRPr="0064625C" w:rsidTr="009326C1">
        <w:trPr>
          <w:cantSplit/>
          <w:trHeight w:val="8057"/>
          <w:jc w:val="center"/>
        </w:trPr>
        <w:tc>
          <w:tcPr>
            <w:tcW w:w="494" w:type="dxa"/>
            <w:textDirection w:val="btLr"/>
            <w:vAlign w:val="center"/>
          </w:tcPr>
          <w:p w:rsidR="002F2673" w:rsidRPr="0064625C" w:rsidRDefault="002F2673" w:rsidP="00454913">
            <w:pPr>
              <w:spacing w:before="60" w:after="60"/>
              <w:ind w:left="113" w:right="113"/>
              <w:jc w:val="center"/>
              <w:rPr>
                <w:b/>
                <w:noProof/>
                <w:sz w:val="20"/>
                <w:szCs w:val="16"/>
                <w:lang w:eastAsia="en-GB"/>
              </w:rPr>
            </w:pPr>
            <w:r w:rsidRPr="0064625C">
              <w:rPr>
                <w:b/>
                <w:noProof/>
                <w:szCs w:val="16"/>
                <w:lang w:eastAsia="en-GB"/>
              </w:rPr>
              <w:t>Member State</w:t>
            </w:r>
            <w:r w:rsidR="001C36C5" w:rsidRPr="0064625C">
              <w:rPr>
                <w:b/>
                <w:noProof/>
                <w:szCs w:val="16"/>
                <w:lang w:eastAsia="en-GB"/>
              </w:rPr>
              <w:t>*</w:t>
            </w:r>
          </w:p>
        </w:tc>
        <w:tc>
          <w:tcPr>
            <w:tcW w:w="7494" w:type="dxa"/>
            <w:gridSpan w:val="8"/>
          </w:tcPr>
          <w:p w:rsidR="002F2673" w:rsidRPr="00576590" w:rsidRDefault="00304459" w:rsidP="00454913">
            <w:pPr>
              <w:spacing w:before="240"/>
              <w:jc w:val="right"/>
              <w:rPr>
                <w:b/>
                <w:bCs/>
                <w:sz w:val="16"/>
                <w:szCs w:val="16"/>
              </w:rPr>
            </w:pPr>
            <w:r>
              <w:rPr>
                <w:noProof/>
                <w:lang w:eastAsia="en-GB"/>
              </w:rPr>
              <w:drawing>
                <wp:inline distT="0" distB="0" distL="0" distR="0" wp14:anchorId="552504EF" wp14:editId="083B29D5">
                  <wp:extent cx="4419600" cy="49720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r="-81" b="-72"/>
                          <a:stretch>
                            <a:fillRect/>
                          </a:stretch>
                        </pic:blipFill>
                        <pic:spPr bwMode="auto">
                          <a:xfrm>
                            <a:off x="0" y="0"/>
                            <a:ext cx="4419600" cy="4972050"/>
                          </a:xfrm>
                          <a:prstGeom prst="rect">
                            <a:avLst/>
                          </a:prstGeom>
                          <a:noFill/>
                          <a:ln>
                            <a:noFill/>
                          </a:ln>
                        </pic:spPr>
                      </pic:pic>
                    </a:graphicData>
                  </a:graphic>
                </wp:inline>
              </w:drawing>
            </w:r>
          </w:p>
        </w:tc>
        <w:tc>
          <w:tcPr>
            <w:tcW w:w="130" w:type="dxa"/>
            <w:gridSpan w:val="2"/>
          </w:tcPr>
          <w:p w:rsidR="002F2673" w:rsidRPr="00576590" w:rsidRDefault="002F2673" w:rsidP="00454913">
            <w:pPr>
              <w:spacing w:before="240"/>
              <w:jc w:val="right"/>
              <w:rPr>
                <w:b/>
                <w:bCs/>
                <w:sz w:val="16"/>
                <w:szCs w:val="16"/>
              </w:rPr>
            </w:pPr>
          </w:p>
        </w:tc>
      </w:tr>
      <w:tr w:rsidR="002F2673" w:rsidRPr="0064625C" w:rsidTr="009326C1">
        <w:tblPrEx>
          <w:tblCellMar>
            <w:left w:w="0" w:type="dxa"/>
          </w:tblCellMar>
        </w:tblPrEx>
        <w:trPr>
          <w:cantSplit/>
          <w:trHeight w:val="399"/>
          <w:jc w:val="center"/>
        </w:trPr>
        <w:tc>
          <w:tcPr>
            <w:tcW w:w="0" w:type="auto"/>
            <w:textDirection w:val="btLr"/>
          </w:tcPr>
          <w:p w:rsidR="002F2673" w:rsidRPr="0064625C" w:rsidRDefault="002F2673" w:rsidP="00454913">
            <w:pPr>
              <w:ind w:left="113" w:right="113"/>
              <w:rPr>
                <w:b/>
                <w:sz w:val="20"/>
                <w:szCs w:val="16"/>
              </w:rPr>
            </w:pPr>
          </w:p>
        </w:tc>
        <w:tc>
          <w:tcPr>
            <w:tcW w:w="0" w:type="auto"/>
            <w:gridSpan w:val="8"/>
            <w:vAlign w:val="center"/>
          </w:tcPr>
          <w:p w:rsidR="002F2673" w:rsidRPr="0064625C" w:rsidRDefault="002F2673" w:rsidP="00454913">
            <w:pPr>
              <w:spacing w:before="60" w:after="60"/>
              <w:jc w:val="center"/>
            </w:pPr>
            <w:r w:rsidRPr="0064625C">
              <w:rPr>
                <w:b/>
                <w:sz w:val="20"/>
                <w:szCs w:val="16"/>
              </w:rPr>
              <w:t>Fuel Sales (million litres)</w:t>
            </w:r>
          </w:p>
        </w:tc>
        <w:tc>
          <w:tcPr>
            <w:tcW w:w="0" w:type="auto"/>
            <w:gridSpan w:val="2"/>
          </w:tcPr>
          <w:p w:rsidR="002F2673" w:rsidRPr="0064625C" w:rsidRDefault="002F2673" w:rsidP="00D856DE"/>
        </w:tc>
      </w:tr>
      <w:tr w:rsidR="002F2673" w:rsidRPr="0064625C" w:rsidTr="009326C1">
        <w:tblPrEx>
          <w:tblCellMar>
            <w:left w:w="0" w:type="dxa"/>
          </w:tblCellMar>
        </w:tblPrEx>
        <w:trPr>
          <w:cantSplit/>
          <w:trHeight w:val="263"/>
          <w:jc w:val="center"/>
        </w:trPr>
        <w:tc>
          <w:tcPr>
            <w:tcW w:w="0" w:type="auto"/>
            <w:textDirection w:val="btLr"/>
          </w:tcPr>
          <w:p w:rsidR="002F2673" w:rsidRPr="0064625C" w:rsidRDefault="002F2673" w:rsidP="00454913">
            <w:pPr>
              <w:ind w:left="113" w:right="113"/>
              <w:rPr>
                <w:sz w:val="20"/>
              </w:rPr>
            </w:pPr>
          </w:p>
        </w:tc>
        <w:tc>
          <w:tcPr>
            <w:tcW w:w="0" w:type="auto"/>
          </w:tcPr>
          <w:p w:rsidR="002F2673" w:rsidRPr="0064625C" w:rsidRDefault="002F2673" w:rsidP="00D856DE"/>
        </w:tc>
        <w:tc>
          <w:tcPr>
            <w:tcW w:w="0" w:type="auto"/>
          </w:tcPr>
          <w:p w:rsidR="002F2673" w:rsidRPr="0064625C" w:rsidRDefault="002F2673" w:rsidP="00D856DE"/>
        </w:tc>
        <w:tc>
          <w:tcPr>
            <w:tcW w:w="0" w:type="auto"/>
            <w:shd w:val="clear" w:color="auto" w:fill="9999FF"/>
          </w:tcPr>
          <w:p w:rsidR="002F2673" w:rsidRPr="0064625C" w:rsidRDefault="002F2673" w:rsidP="002F2673"/>
        </w:tc>
        <w:tc>
          <w:tcPr>
            <w:tcW w:w="0" w:type="auto"/>
          </w:tcPr>
          <w:p w:rsidR="002F2673" w:rsidRPr="0064625C" w:rsidRDefault="002F2673" w:rsidP="00D856DE">
            <w:r w:rsidRPr="0064625C">
              <w:rPr>
                <w:b/>
                <w:bCs/>
                <w:sz w:val="18"/>
              </w:rPr>
              <w:t>Petrol</w:t>
            </w:r>
          </w:p>
        </w:tc>
        <w:tc>
          <w:tcPr>
            <w:tcW w:w="0" w:type="auto"/>
            <w:shd w:val="clear" w:color="auto" w:fill="993366"/>
          </w:tcPr>
          <w:p w:rsidR="002F2673" w:rsidRPr="0064625C" w:rsidRDefault="002F2673" w:rsidP="00D856DE"/>
        </w:tc>
        <w:tc>
          <w:tcPr>
            <w:tcW w:w="0" w:type="auto"/>
          </w:tcPr>
          <w:p w:rsidR="002F2673" w:rsidRPr="0064625C" w:rsidRDefault="002F2673" w:rsidP="00D856DE">
            <w:r w:rsidRPr="0064625C">
              <w:rPr>
                <w:b/>
                <w:bCs/>
                <w:sz w:val="18"/>
              </w:rPr>
              <w:t>Diesel</w:t>
            </w:r>
          </w:p>
        </w:tc>
        <w:tc>
          <w:tcPr>
            <w:tcW w:w="0" w:type="auto"/>
          </w:tcPr>
          <w:p w:rsidR="002F2673" w:rsidRPr="0064625C" w:rsidRDefault="002F2673" w:rsidP="00D856DE"/>
        </w:tc>
        <w:tc>
          <w:tcPr>
            <w:tcW w:w="0" w:type="auto"/>
            <w:gridSpan w:val="2"/>
          </w:tcPr>
          <w:p w:rsidR="002F2673" w:rsidRPr="0064625C" w:rsidRDefault="002F2673" w:rsidP="00D856DE"/>
        </w:tc>
        <w:tc>
          <w:tcPr>
            <w:tcW w:w="0" w:type="auto"/>
          </w:tcPr>
          <w:p w:rsidR="002F2673" w:rsidRPr="0064625C" w:rsidRDefault="002F2673" w:rsidP="00D856DE"/>
        </w:tc>
      </w:tr>
      <w:tr w:rsidR="00C5755D" w:rsidRPr="0064625C" w:rsidTr="009326C1">
        <w:tblPrEx>
          <w:tblCellMar>
            <w:left w:w="0" w:type="dxa"/>
          </w:tblCellMar>
        </w:tblPrEx>
        <w:trPr>
          <w:cantSplit/>
          <w:trHeight w:val="263"/>
          <w:jc w:val="center"/>
        </w:trPr>
        <w:tc>
          <w:tcPr>
            <w:tcW w:w="0" w:type="auto"/>
            <w:gridSpan w:val="8"/>
            <w:shd w:val="clear" w:color="auto" w:fill="auto"/>
          </w:tcPr>
          <w:p w:rsidR="00C5755D" w:rsidRPr="00A42C0A" w:rsidRDefault="00C5755D" w:rsidP="00A42C0A">
            <w:pPr>
              <w:spacing w:before="60" w:afterLines="60" w:after="144"/>
              <w:jc w:val="left"/>
              <w:rPr>
                <w:b/>
                <w:bCs/>
                <w:sz w:val="16"/>
              </w:rPr>
            </w:pPr>
            <w:r w:rsidRPr="00A42C0A">
              <w:rPr>
                <w:b/>
                <w:bCs/>
                <w:sz w:val="16"/>
              </w:rPr>
              <w:t>*</w:t>
            </w:r>
            <w:r w:rsidRPr="0064625C">
              <w:rPr>
                <w:b/>
                <w:bCs/>
                <w:sz w:val="16"/>
              </w:rPr>
              <w:t xml:space="preserve">Please see Glossary </w:t>
            </w:r>
            <w:r w:rsidR="004D405A" w:rsidRPr="0064625C">
              <w:rPr>
                <w:b/>
                <w:bCs/>
                <w:sz w:val="16"/>
              </w:rPr>
              <w:t xml:space="preserve">in Section </w:t>
            </w:r>
            <w:r w:rsidR="00DB45F0">
              <w:rPr>
                <w:b/>
                <w:bCs/>
                <w:sz w:val="16"/>
              </w:rPr>
              <w:fldChar w:fldCharType="begin"/>
            </w:r>
            <w:r w:rsidR="00DB45F0">
              <w:rPr>
                <w:b/>
                <w:bCs/>
                <w:sz w:val="16"/>
              </w:rPr>
              <w:instrText xml:space="preserve"> REF _Ref330900744 \r \h </w:instrText>
            </w:r>
            <w:r w:rsidR="00DB45F0">
              <w:rPr>
                <w:b/>
                <w:bCs/>
                <w:sz w:val="16"/>
              </w:rPr>
            </w:r>
            <w:r w:rsidR="00DB45F0">
              <w:rPr>
                <w:b/>
                <w:bCs/>
                <w:sz w:val="16"/>
              </w:rPr>
              <w:fldChar w:fldCharType="separate"/>
            </w:r>
            <w:r w:rsidR="0012336E">
              <w:rPr>
                <w:b/>
                <w:bCs/>
                <w:sz w:val="16"/>
              </w:rPr>
              <w:t>33.1</w:t>
            </w:r>
            <w:r w:rsidR="00DB45F0">
              <w:rPr>
                <w:b/>
                <w:bCs/>
                <w:sz w:val="16"/>
              </w:rPr>
              <w:fldChar w:fldCharType="end"/>
            </w:r>
            <w:r w:rsidR="00F06978">
              <w:rPr>
                <w:b/>
                <w:bCs/>
                <w:sz w:val="16"/>
              </w:rPr>
              <w:t xml:space="preserve"> </w:t>
            </w:r>
            <w:r w:rsidRPr="00576590">
              <w:rPr>
                <w:b/>
                <w:bCs/>
                <w:sz w:val="16"/>
              </w:rPr>
              <w:t xml:space="preserve">for </w:t>
            </w:r>
            <w:r w:rsidR="001C36C5" w:rsidRPr="00576590">
              <w:rPr>
                <w:b/>
                <w:bCs/>
                <w:sz w:val="16"/>
              </w:rPr>
              <w:t>country abbreviations</w:t>
            </w:r>
          </w:p>
          <w:p w:rsidR="0034794E" w:rsidRPr="0064625C" w:rsidRDefault="0034794E" w:rsidP="00A42C0A">
            <w:pPr>
              <w:spacing w:before="60" w:afterLines="60" w:after="144"/>
              <w:jc w:val="left"/>
            </w:pPr>
          </w:p>
        </w:tc>
        <w:tc>
          <w:tcPr>
            <w:tcW w:w="0" w:type="auto"/>
            <w:gridSpan w:val="2"/>
            <w:shd w:val="clear" w:color="auto" w:fill="auto"/>
          </w:tcPr>
          <w:p w:rsidR="00C5755D" w:rsidRPr="0064625C" w:rsidRDefault="00C5755D" w:rsidP="00D856DE"/>
        </w:tc>
        <w:tc>
          <w:tcPr>
            <w:tcW w:w="0" w:type="auto"/>
            <w:shd w:val="clear" w:color="auto" w:fill="auto"/>
          </w:tcPr>
          <w:p w:rsidR="00C5755D" w:rsidRPr="0064625C" w:rsidRDefault="00C5755D" w:rsidP="00D856DE"/>
        </w:tc>
      </w:tr>
    </w:tbl>
    <w:p w:rsidR="00AB7BBD" w:rsidRDefault="00D90240" w:rsidP="00AE1C19">
      <w:pPr>
        <w:spacing w:afterLines="60" w:after="144"/>
      </w:pPr>
      <w:r w:rsidRPr="00576590">
        <w:fldChar w:fldCharType="begin"/>
      </w:r>
      <w:r w:rsidRPr="0064625C">
        <w:instrText xml:space="preserve"> REF _Ref285006609 \h  \* MERGEFORMAT </w:instrText>
      </w:r>
      <w:r w:rsidRPr="00576590">
        <w:fldChar w:fldCharType="separate"/>
      </w:r>
      <w:r w:rsidR="0012336E" w:rsidRPr="0064625C">
        <w:t xml:space="preserve">Figure </w:t>
      </w:r>
      <w:r w:rsidR="0012336E">
        <w:rPr>
          <w:noProof/>
        </w:rPr>
        <w:t>3</w:t>
      </w:r>
      <w:r w:rsidR="0012336E" w:rsidRPr="0064625C">
        <w:rPr>
          <w:noProof/>
        </w:rPr>
        <w:noBreakHyphen/>
      </w:r>
      <w:r w:rsidR="0012336E">
        <w:rPr>
          <w:noProof/>
        </w:rPr>
        <w:t>3</w:t>
      </w:r>
      <w:r w:rsidRPr="00576590">
        <w:fldChar w:fldCharType="end"/>
      </w:r>
      <w:r w:rsidR="00AA1BB0" w:rsidRPr="00576590">
        <w:t xml:space="preserve"> </w:t>
      </w:r>
      <w:r w:rsidR="001C36C5" w:rsidRPr="00576590">
        <w:t>provides details of</w:t>
      </w:r>
      <w:r w:rsidR="00AA1BB0" w:rsidRPr="00576590">
        <w:t xml:space="preserve"> the number of fuel grades available within Member States</w:t>
      </w:r>
      <w:r w:rsidR="001C36C5" w:rsidRPr="00576590">
        <w:t xml:space="preserve"> territories</w:t>
      </w:r>
      <w:r w:rsidR="00AA1BB0" w:rsidRPr="0064625C">
        <w:t>.</w:t>
      </w:r>
      <w:r w:rsidR="001C36C5" w:rsidRPr="0064625C">
        <w:t xml:space="preserve">  In 2010, with the reduction in permissible maximum sulphur content there have been fewer fuel grades– however, in future years with the introduction of fuels with variable ethanol content from biodiesel.</w:t>
      </w:r>
    </w:p>
    <w:p w:rsidR="00772CCF" w:rsidRPr="0064625C" w:rsidRDefault="00AB7BBD" w:rsidP="00AE1C19">
      <w:pPr>
        <w:spacing w:afterLines="60" w:after="144"/>
      </w:pPr>
      <w:r>
        <w:br w:type="page"/>
      </w:r>
    </w:p>
    <w:p w:rsidR="00886197" w:rsidRPr="0064625C" w:rsidRDefault="00AA1BB0" w:rsidP="00C33061">
      <w:pPr>
        <w:pStyle w:val="Caption"/>
      </w:pPr>
      <w:bookmarkStart w:id="105" w:name="_Ref285006609"/>
      <w:bookmarkStart w:id="106" w:name="_Toc284946684"/>
      <w:bookmarkStart w:id="107" w:name="_Toc309748487"/>
      <w:r w:rsidRPr="0064625C">
        <w:lastRenderedPageBreak/>
        <w:t xml:space="preserve">Figure </w:t>
      </w:r>
      <w:fldSimple w:instr=" STYLEREF 1 \s ">
        <w:r w:rsidR="0012336E">
          <w:rPr>
            <w:noProof/>
          </w:rPr>
          <w:t>3</w:t>
        </w:r>
      </w:fldSimple>
      <w:r w:rsidR="00FD357F" w:rsidRPr="0064625C">
        <w:noBreakHyphen/>
      </w:r>
      <w:fldSimple w:instr=" SEQ Figure \* ARABIC \s 1 ">
        <w:r w:rsidR="0012336E">
          <w:rPr>
            <w:noProof/>
          </w:rPr>
          <w:t>3</w:t>
        </w:r>
      </w:fldSimple>
      <w:bookmarkEnd w:id="105"/>
      <w:r w:rsidRPr="0064625C">
        <w:t>: Number of Fuel Grades per Member State</w:t>
      </w:r>
      <w:bookmarkEnd w:id="106"/>
      <w:bookmarkEnd w:id="107"/>
    </w:p>
    <w:tbl>
      <w:tblPr>
        <w:tblW w:w="9441" w:type="dxa"/>
        <w:jc w:val="center"/>
        <w:tblInd w:w="108" w:type="dxa"/>
        <w:tblLook w:val="04A0" w:firstRow="1" w:lastRow="0" w:firstColumn="1" w:lastColumn="0" w:noHBand="0" w:noVBand="1"/>
      </w:tblPr>
      <w:tblGrid>
        <w:gridCol w:w="602"/>
        <w:gridCol w:w="530"/>
        <w:gridCol w:w="530"/>
        <w:gridCol w:w="531"/>
        <w:gridCol w:w="2879"/>
        <w:gridCol w:w="531"/>
        <w:gridCol w:w="2971"/>
        <w:gridCol w:w="531"/>
        <w:gridCol w:w="57"/>
        <w:gridCol w:w="57"/>
        <w:gridCol w:w="222"/>
      </w:tblGrid>
      <w:tr w:rsidR="004D405A" w:rsidRPr="0064625C" w:rsidTr="009326C1">
        <w:trPr>
          <w:cantSplit/>
          <w:trHeight w:val="8057"/>
          <w:jc w:val="center"/>
        </w:trPr>
        <w:tc>
          <w:tcPr>
            <w:tcW w:w="494" w:type="dxa"/>
            <w:textDirection w:val="btLr"/>
            <w:vAlign w:val="center"/>
          </w:tcPr>
          <w:p w:rsidR="004D405A" w:rsidRPr="0064625C" w:rsidRDefault="004D405A" w:rsidP="00454913">
            <w:pPr>
              <w:spacing w:before="60" w:after="60"/>
              <w:ind w:left="113" w:right="113"/>
              <w:jc w:val="center"/>
              <w:rPr>
                <w:b/>
                <w:noProof/>
                <w:sz w:val="20"/>
                <w:szCs w:val="16"/>
                <w:lang w:eastAsia="en-GB"/>
              </w:rPr>
            </w:pPr>
            <w:r w:rsidRPr="0064625C">
              <w:rPr>
                <w:b/>
                <w:noProof/>
                <w:szCs w:val="16"/>
                <w:lang w:eastAsia="en-GB"/>
              </w:rPr>
              <w:t>Member State*</w:t>
            </w:r>
          </w:p>
        </w:tc>
        <w:tc>
          <w:tcPr>
            <w:tcW w:w="8814" w:type="dxa"/>
            <w:gridSpan w:val="8"/>
          </w:tcPr>
          <w:p w:rsidR="004D405A" w:rsidRPr="00576590" w:rsidRDefault="00304459" w:rsidP="00454913">
            <w:pPr>
              <w:spacing w:before="240"/>
              <w:jc w:val="right"/>
              <w:rPr>
                <w:b/>
                <w:bCs/>
                <w:sz w:val="16"/>
                <w:szCs w:val="16"/>
              </w:rPr>
            </w:pPr>
            <w:r>
              <w:rPr>
                <w:noProof/>
                <w:lang w:eastAsia="en-GB"/>
              </w:rPr>
              <w:drawing>
                <wp:inline distT="0" distB="0" distL="0" distR="0" wp14:anchorId="60C07E29" wp14:editId="53B4C40F">
                  <wp:extent cx="4676775" cy="496252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r="-75"/>
                          <a:stretch>
                            <a:fillRect/>
                          </a:stretch>
                        </pic:blipFill>
                        <pic:spPr bwMode="auto">
                          <a:xfrm>
                            <a:off x="0" y="0"/>
                            <a:ext cx="4676775" cy="4962525"/>
                          </a:xfrm>
                          <a:prstGeom prst="rect">
                            <a:avLst/>
                          </a:prstGeom>
                          <a:noFill/>
                          <a:ln>
                            <a:noFill/>
                          </a:ln>
                        </pic:spPr>
                      </pic:pic>
                    </a:graphicData>
                  </a:graphic>
                </wp:inline>
              </w:drawing>
            </w:r>
          </w:p>
        </w:tc>
        <w:tc>
          <w:tcPr>
            <w:tcW w:w="133" w:type="dxa"/>
            <w:gridSpan w:val="2"/>
          </w:tcPr>
          <w:p w:rsidR="004D405A" w:rsidRPr="00576590" w:rsidRDefault="004D405A" w:rsidP="00454913">
            <w:pPr>
              <w:spacing w:before="240"/>
              <w:jc w:val="right"/>
              <w:rPr>
                <w:b/>
                <w:bCs/>
                <w:sz w:val="16"/>
                <w:szCs w:val="16"/>
              </w:rPr>
            </w:pPr>
          </w:p>
        </w:tc>
      </w:tr>
      <w:tr w:rsidR="004D405A" w:rsidRPr="0064625C" w:rsidTr="009326C1">
        <w:tblPrEx>
          <w:tblCellMar>
            <w:left w:w="0" w:type="dxa"/>
          </w:tblCellMar>
        </w:tblPrEx>
        <w:trPr>
          <w:cantSplit/>
          <w:trHeight w:val="399"/>
          <w:jc w:val="center"/>
        </w:trPr>
        <w:tc>
          <w:tcPr>
            <w:tcW w:w="0" w:type="auto"/>
            <w:textDirection w:val="btLr"/>
          </w:tcPr>
          <w:p w:rsidR="004D405A" w:rsidRPr="0064625C" w:rsidRDefault="004D405A" w:rsidP="00454913">
            <w:pPr>
              <w:ind w:left="113" w:right="113"/>
              <w:rPr>
                <w:b/>
                <w:sz w:val="20"/>
                <w:szCs w:val="16"/>
              </w:rPr>
            </w:pPr>
          </w:p>
        </w:tc>
        <w:tc>
          <w:tcPr>
            <w:tcW w:w="0" w:type="auto"/>
            <w:gridSpan w:val="8"/>
            <w:vAlign w:val="center"/>
          </w:tcPr>
          <w:p w:rsidR="004D405A" w:rsidRPr="0064625C" w:rsidRDefault="004D405A" w:rsidP="00454913">
            <w:pPr>
              <w:spacing w:before="60" w:after="60"/>
              <w:jc w:val="center"/>
            </w:pPr>
            <w:r w:rsidRPr="0064625C">
              <w:rPr>
                <w:b/>
                <w:sz w:val="20"/>
                <w:szCs w:val="16"/>
              </w:rPr>
              <w:t>Fuel Grades</w:t>
            </w:r>
          </w:p>
        </w:tc>
        <w:tc>
          <w:tcPr>
            <w:tcW w:w="0" w:type="auto"/>
            <w:gridSpan w:val="2"/>
          </w:tcPr>
          <w:p w:rsidR="004D405A" w:rsidRPr="0064625C" w:rsidRDefault="004D405A" w:rsidP="0034794E"/>
        </w:tc>
      </w:tr>
      <w:tr w:rsidR="004D405A" w:rsidRPr="0064625C" w:rsidTr="009326C1">
        <w:tblPrEx>
          <w:tblCellMar>
            <w:left w:w="0" w:type="dxa"/>
          </w:tblCellMar>
        </w:tblPrEx>
        <w:trPr>
          <w:cantSplit/>
          <w:trHeight w:val="263"/>
          <w:jc w:val="center"/>
        </w:trPr>
        <w:tc>
          <w:tcPr>
            <w:tcW w:w="0" w:type="auto"/>
            <w:textDirection w:val="btLr"/>
          </w:tcPr>
          <w:p w:rsidR="004D405A" w:rsidRPr="0064625C" w:rsidRDefault="004D405A" w:rsidP="00454913">
            <w:pPr>
              <w:ind w:left="113" w:right="113"/>
              <w:rPr>
                <w:sz w:val="20"/>
              </w:rPr>
            </w:pPr>
          </w:p>
        </w:tc>
        <w:tc>
          <w:tcPr>
            <w:tcW w:w="0" w:type="auto"/>
          </w:tcPr>
          <w:p w:rsidR="004D405A" w:rsidRPr="0064625C" w:rsidRDefault="004D405A" w:rsidP="0034794E"/>
        </w:tc>
        <w:tc>
          <w:tcPr>
            <w:tcW w:w="0" w:type="auto"/>
          </w:tcPr>
          <w:p w:rsidR="004D405A" w:rsidRPr="0064625C" w:rsidRDefault="004D405A" w:rsidP="0034794E"/>
        </w:tc>
        <w:tc>
          <w:tcPr>
            <w:tcW w:w="0" w:type="auto"/>
            <w:shd w:val="clear" w:color="auto" w:fill="9999FF"/>
          </w:tcPr>
          <w:p w:rsidR="004D405A" w:rsidRPr="0064625C" w:rsidRDefault="004D405A" w:rsidP="0034794E"/>
        </w:tc>
        <w:tc>
          <w:tcPr>
            <w:tcW w:w="0" w:type="auto"/>
          </w:tcPr>
          <w:p w:rsidR="004D405A" w:rsidRPr="0064625C" w:rsidRDefault="004D405A" w:rsidP="0034794E">
            <w:r w:rsidRPr="0064625C">
              <w:rPr>
                <w:b/>
                <w:bCs/>
                <w:sz w:val="18"/>
              </w:rPr>
              <w:t>Petrol</w:t>
            </w:r>
          </w:p>
        </w:tc>
        <w:tc>
          <w:tcPr>
            <w:tcW w:w="0" w:type="auto"/>
            <w:shd w:val="clear" w:color="auto" w:fill="993366"/>
          </w:tcPr>
          <w:p w:rsidR="004D405A" w:rsidRPr="0064625C" w:rsidRDefault="004D405A" w:rsidP="0034794E"/>
        </w:tc>
        <w:tc>
          <w:tcPr>
            <w:tcW w:w="0" w:type="auto"/>
          </w:tcPr>
          <w:p w:rsidR="004D405A" w:rsidRPr="0064625C" w:rsidRDefault="004D405A" w:rsidP="0034794E">
            <w:r w:rsidRPr="0064625C">
              <w:rPr>
                <w:b/>
                <w:bCs/>
                <w:sz w:val="18"/>
              </w:rPr>
              <w:t>Diesel</w:t>
            </w:r>
          </w:p>
        </w:tc>
        <w:tc>
          <w:tcPr>
            <w:tcW w:w="0" w:type="auto"/>
          </w:tcPr>
          <w:p w:rsidR="004D405A" w:rsidRPr="0064625C" w:rsidRDefault="004D405A" w:rsidP="0034794E"/>
        </w:tc>
        <w:tc>
          <w:tcPr>
            <w:tcW w:w="0" w:type="auto"/>
            <w:gridSpan w:val="2"/>
          </w:tcPr>
          <w:p w:rsidR="004D405A" w:rsidRPr="0064625C" w:rsidRDefault="004D405A" w:rsidP="0034794E"/>
        </w:tc>
        <w:tc>
          <w:tcPr>
            <w:tcW w:w="0" w:type="auto"/>
          </w:tcPr>
          <w:p w:rsidR="004D405A" w:rsidRPr="0064625C" w:rsidRDefault="004D405A" w:rsidP="0034794E"/>
        </w:tc>
      </w:tr>
      <w:tr w:rsidR="004D405A" w:rsidRPr="0064625C" w:rsidTr="009326C1">
        <w:tblPrEx>
          <w:tblCellMar>
            <w:left w:w="0" w:type="dxa"/>
          </w:tblCellMar>
        </w:tblPrEx>
        <w:trPr>
          <w:cantSplit/>
          <w:trHeight w:val="263"/>
          <w:jc w:val="center"/>
        </w:trPr>
        <w:tc>
          <w:tcPr>
            <w:tcW w:w="0" w:type="auto"/>
            <w:gridSpan w:val="8"/>
            <w:shd w:val="clear" w:color="auto" w:fill="auto"/>
          </w:tcPr>
          <w:p w:rsidR="00F06978" w:rsidRPr="00A42C0A" w:rsidRDefault="00F06978" w:rsidP="00F06978">
            <w:pPr>
              <w:spacing w:before="60" w:afterLines="60" w:after="144"/>
              <w:jc w:val="left"/>
              <w:rPr>
                <w:b/>
                <w:bCs/>
                <w:sz w:val="16"/>
              </w:rPr>
            </w:pPr>
            <w:r w:rsidRPr="00A42C0A">
              <w:rPr>
                <w:b/>
                <w:bCs/>
                <w:sz w:val="16"/>
              </w:rPr>
              <w:t>*</w:t>
            </w:r>
            <w:r w:rsidRPr="0064625C">
              <w:rPr>
                <w:b/>
                <w:bCs/>
                <w:sz w:val="16"/>
              </w:rPr>
              <w:t xml:space="preserve">Please see Glossary in Section </w:t>
            </w:r>
            <w:r>
              <w:rPr>
                <w:b/>
                <w:bCs/>
                <w:sz w:val="16"/>
              </w:rPr>
              <w:fldChar w:fldCharType="begin"/>
            </w:r>
            <w:r>
              <w:rPr>
                <w:b/>
                <w:bCs/>
                <w:sz w:val="16"/>
              </w:rPr>
              <w:instrText xml:space="preserve"> REF _Ref330900744 \r \h </w:instrText>
            </w:r>
            <w:r>
              <w:rPr>
                <w:b/>
                <w:bCs/>
                <w:sz w:val="16"/>
              </w:rPr>
            </w:r>
            <w:r>
              <w:rPr>
                <w:b/>
                <w:bCs/>
                <w:sz w:val="16"/>
              </w:rPr>
              <w:fldChar w:fldCharType="separate"/>
            </w:r>
            <w:r w:rsidR="0012336E">
              <w:rPr>
                <w:b/>
                <w:bCs/>
                <w:sz w:val="16"/>
              </w:rPr>
              <w:t>33.1</w:t>
            </w:r>
            <w:r>
              <w:rPr>
                <w:b/>
                <w:bCs/>
                <w:sz w:val="16"/>
              </w:rPr>
              <w:fldChar w:fldCharType="end"/>
            </w:r>
            <w:r>
              <w:rPr>
                <w:b/>
                <w:bCs/>
                <w:sz w:val="16"/>
              </w:rPr>
              <w:t xml:space="preserve"> </w:t>
            </w:r>
            <w:r w:rsidRPr="00576590">
              <w:rPr>
                <w:b/>
                <w:bCs/>
                <w:sz w:val="16"/>
              </w:rPr>
              <w:t>for country abbreviations</w:t>
            </w:r>
          </w:p>
          <w:p w:rsidR="004D405A" w:rsidRPr="0064625C" w:rsidRDefault="004D405A" w:rsidP="00A42C0A">
            <w:pPr>
              <w:spacing w:before="60" w:afterLines="60" w:after="144"/>
              <w:jc w:val="left"/>
            </w:pPr>
          </w:p>
        </w:tc>
        <w:tc>
          <w:tcPr>
            <w:tcW w:w="0" w:type="auto"/>
            <w:gridSpan w:val="2"/>
            <w:shd w:val="clear" w:color="auto" w:fill="auto"/>
          </w:tcPr>
          <w:p w:rsidR="004D405A" w:rsidRPr="0064625C" w:rsidRDefault="004D405A" w:rsidP="0034794E"/>
        </w:tc>
        <w:tc>
          <w:tcPr>
            <w:tcW w:w="0" w:type="auto"/>
            <w:shd w:val="clear" w:color="auto" w:fill="auto"/>
          </w:tcPr>
          <w:p w:rsidR="004D405A" w:rsidRPr="0064625C" w:rsidRDefault="004D405A" w:rsidP="0034794E"/>
        </w:tc>
      </w:tr>
    </w:tbl>
    <w:p w:rsidR="004D405A" w:rsidRPr="0064625C" w:rsidRDefault="004D405A" w:rsidP="00AE1C19">
      <w:pPr>
        <w:spacing w:afterLines="60" w:after="144"/>
        <w:rPr>
          <w:b/>
          <w:bCs/>
        </w:rPr>
      </w:pPr>
    </w:p>
    <w:p w:rsidR="00772CCF" w:rsidRPr="0064625C" w:rsidRDefault="004D405A" w:rsidP="004D405A">
      <w:pPr>
        <w:pStyle w:val="Heading2"/>
      </w:pPr>
      <w:r w:rsidRPr="0064625C">
        <w:br w:type="page"/>
      </w:r>
      <w:bookmarkStart w:id="108" w:name="_Toc283899340"/>
      <w:bookmarkStart w:id="109" w:name="_Toc333400153"/>
      <w:r w:rsidR="00AD74E6" w:rsidRPr="0064625C">
        <w:lastRenderedPageBreak/>
        <w:t>Fuel Quality Monitoring 201</w:t>
      </w:r>
      <w:bookmarkEnd w:id="108"/>
      <w:r w:rsidRPr="0064625C">
        <w:t>0</w:t>
      </w:r>
      <w:bookmarkEnd w:id="109"/>
    </w:p>
    <w:p w:rsidR="00772CCF" w:rsidRPr="0064625C" w:rsidRDefault="00AD74E6" w:rsidP="00AE1C19">
      <w:pPr>
        <w:pStyle w:val="Heading3"/>
        <w:spacing w:afterLines="60" w:after="144"/>
      </w:pPr>
      <w:bookmarkStart w:id="110" w:name="_Toc283899341"/>
      <w:r w:rsidRPr="0064625C">
        <w:t>Description of systems</w:t>
      </w:r>
      <w:bookmarkEnd w:id="110"/>
    </w:p>
    <w:p w:rsidR="00772CCF" w:rsidRPr="00576590" w:rsidRDefault="00AA1BB0" w:rsidP="00AE1C19">
      <w:pPr>
        <w:spacing w:afterLines="60" w:after="144"/>
      </w:pPr>
      <w:r w:rsidRPr="0064625C">
        <w:t>A number of different approaches have been used to implement Fuel Quality Monitoring Systems (FQMS) across the EU, although consistency between Member States has improved slightly year on year.  Approaches range from those based on European Standard EN 14274</w:t>
      </w:r>
      <w:r w:rsidRPr="00576590">
        <w:rPr>
          <w:vertAlign w:val="superscript"/>
        </w:rPr>
        <w:footnoteReference w:id="16"/>
      </w:r>
      <w:r w:rsidRPr="00576590">
        <w:t xml:space="preserve"> with sampling at a range of fuel retail stations through to national systems </w:t>
      </w:r>
    </w:p>
    <w:p w:rsidR="00772CCF" w:rsidRPr="0064625C" w:rsidRDefault="00AA1BB0" w:rsidP="00AE1C19">
      <w:pPr>
        <w:spacing w:afterLines="60" w:after="144"/>
      </w:pPr>
      <w:r w:rsidRPr="00576590">
        <w:t>Alternative monitoring systems may be permitted by the Directive, provided such systems ensure the results are of an equi</w:t>
      </w:r>
      <w:r w:rsidRPr="0064625C">
        <w:t xml:space="preserve">valent confidence, although the criteria for assessing this are not specified.  It is therefore not clear whether the existing systems not based on EN 14274 meet this criterion.  </w:t>
      </w:r>
      <w:r w:rsidR="00966677" w:rsidRPr="0064625C">
        <w:t xml:space="preserve">In 2010, the majority of Member States have provided additional information about their selection of monitoring system (if using a statistical model from EN 14274) or have provided information about the selection of a National monitoring system.  </w:t>
      </w:r>
    </w:p>
    <w:p w:rsidR="005304CA" w:rsidRPr="0064625C" w:rsidRDefault="005304CA" w:rsidP="00AE1C19">
      <w:pPr>
        <w:spacing w:afterLines="60" w:after="144"/>
      </w:pPr>
      <w:r w:rsidRPr="0064625C">
        <w:t xml:space="preserve">Of the </w:t>
      </w:r>
      <w:r w:rsidR="00A04FC8">
        <w:t>27</w:t>
      </w:r>
      <w:r w:rsidR="00A04FC8" w:rsidRPr="0064625C">
        <w:t xml:space="preserve"> </w:t>
      </w:r>
      <w:r w:rsidR="00A04FC8">
        <w:t>M</w:t>
      </w:r>
      <w:r w:rsidR="00A04FC8" w:rsidRPr="0064625C">
        <w:t xml:space="preserve">ember </w:t>
      </w:r>
      <w:r w:rsidRPr="0064625C">
        <w:t xml:space="preserve">State </w:t>
      </w:r>
      <w:r w:rsidR="009326C1">
        <w:t>Fuel Quality Monitoring Systems</w:t>
      </w:r>
      <w:r w:rsidR="009326C1" w:rsidRPr="0064625C">
        <w:t xml:space="preserve"> </w:t>
      </w:r>
      <w:r w:rsidR="009326C1">
        <w:t xml:space="preserve">used in </w:t>
      </w:r>
      <w:r w:rsidR="00A04FC8">
        <w:t>2010</w:t>
      </w:r>
      <w:r w:rsidRPr="0064625C">
        <w:t>;</w:t>
      </w:r>
    </w:p>
    <w:p w:rsidR="005304CA" w:rsidRPr="006205D2" w:rsidRDefault="009326C1" w:rsidP="00A351B6">
      <w:pPr>
        <w:numPr>
          <w:ilvl w:val="0"/>
          <w:numId w:val="35"/>
        </w:numPr>
        <w:spacing w:afterLines="60" w:after="144"/>
      </w:pPr>
      <w:r w:rsidRPr="009326C1">
        <w:t xml:space="preserve">4 </w:t>
      </w:r>
      <w:r w:rsidR="005304CA" w:rsidRPr="009326C1">
        <w:t>have opted to use EN 14274 statistical model A (Finland, Greece</w:t>
      </w:r>
      <w:r w:rsidRPr="009326C1">
        <w:t xml:space="preserve">, </w:t>
      </w:r>
      <w:r w:rsidRPr="006205D2">
        <w:t>The Netherlands</w:t>
      </w:r>
      <w:r w:rsidR="005304CA" w:rsidRPr="006205D2">
        <w:t xml:space="preserve"> and Italy)</w:t>
      </w:r>
    </w:p>
    <w:p w:rsidR="005304CA" w:rsidRPr="006205D2" w:rsidRDefault="009326C1" w:rsidP="00A351B6">
      <w:pPr>
        <w:numPr>
          <w:ilvl w:val="0"/>
          <w:numId w:val="35"/>
        </w:numPr>
        <w:spacing w:afterLines="60" w:after="144"/>
      </w:pPr>
      <w:r w:rsidRPr="009326C1">
        <w:t xml:space="preserve">4 </w:t>
      </w:r>
      <w:r w:rsidR="005304CA" w:rsidRPr="009326C1">
        <w:t>have used EN 14274 statistical model B (</w:t>
      </w:r>
      <w:r w:rsidR="00593269" w:rsidRPr="009326C1">
        <w:t>Bulg</w:t>
      </w:r>
      <w:r w:rsidR="00593269" w:rsidRPr="006205D2">
        <w:t>aria</w:t>
      </w:r>
      <w:r w:rsidR="005304CA" w:rsidRPr="006205D2">
        <w:t>, France</w:t>
      </w:r>
      <w:r w:rsidRPr="006205D2">
        <w:t>, Poland</w:t>
      </w:r>
      <w:r w:rsidR="005304CA" w:rsidRPr="006205D2">
        <w:t xml:space="preserve"> and Romania)</w:t>
      </w:r>
    </w:p>
    <w:p w:rsidR="005304CA" w:rsidRPr="009326C1" w:rsidRDefault="005304CA" w:rsidP="00A351B6">
      <w:pPr>
        <w:numPr>
          <w:ilvl w:val="0"/>
          <w:numId w:val="35"/>
        </w:numPr>
        <w:spacing w:afterLines="60" w:after="144"/>
      </w:pPr>
      <w:r w:rsidRPr="009326C1">
        <w:t>10 have opted for EN 14274 statistical model C, and;</w:t>
      </w:r>
    </w:p>
    <w:p w:rsidR="005304CA" w:rsidRPr="009326C1" w:rsidRDefault="009326C1" w:rsidP="00A351B6">
      <w:pPr>
        <w:numPr>
          <w:ilvl w:val="0"/>
          <w:numId w:val="35"/>
        </w:numPr>
        <w:spacing w:afterLines="60" w:after="144"/>
      </w:pPr>
      <w:r w:rsidRPr="009326C1">
        <w:t xml:space="preserve">9 </w:t>
      </w:r>
      <w:r w:rsidR="005304CA" w:rsidRPr="009326C1">
        <w:t>have used a National monitoring system (see</w:t>
      </w:r>
      <w:r w:rsidR="004B7F93">
        <w:t xml:space="preserve"> </w:t>
      </w:r>
      <w:r w:rsidR="004B7F93">
        <w:fldChar w:fldCharType="begin"/>
      </w:r>
      <w:r w:rsidR="004B7F93">
        <w:instrText xml:space="preserve"> REF _Ref330973921 \h </w:instrText>
      </w:r>
      <w:r w:rsidR="004B7F93">
        <w:fldChar w:fldCharType="separate"/>
      </w:r>
      <w:r w:rsidR="0012336E">
        <w:t xml:space="preserve">Table </w:t>
      </w:r>
      <w:r w:rsidR="0012336E">
        <w:rPr>
          <w:noProof/>
        </w:rPr>
        <w:t>3</w:t>
      </w:r>
      <w:r w:rsidR="0012336E">
        <w:noBreakHyphen/>
      </w:r>
      <w:r w:rsidR="0012336E">
        <w:rPr>
          <w:noProof/>
        </w:rPr>
        <w:t>3</w:t>
      </w:r>
      <w:r w:rsidR="004B7F93">
        <w:fldChar w:fldCharType="end"/>
      </w:r>
      <w:r w:rsidR="005304CA" w:rsidRPr="009326C1">
        <w:t>)</w:t>
      </w:r>
    </w:p>
    <w:p w:rsidR="005304CA" w:rsidRPr="00576590" w:rsidRDefault="005304CA" w:rsidP="005304CA">
      <w:pPr>
        <w:spacing w:afterLines="60" w:after="144"/>
      </w:pPr>
      <w:r w:rsidRPr="00576590">
        <w:t>Model A is the monitoring approach generally recommended in EN 14274 as it groups territories into macro regions with similar sales volumes and fuel supply sources.  This approach requires fewer samples as it’s designed to account for geographical and sup</w:t>
      </w:r>
      <w:r w:rsidRPr="0064625C">
        <w:t>ply variability within the country.  Model B similarly divides the National territory into regions, however this is when there is no way to make divisions using sales or supply patterns and so existing administrative boundaries may be used to collect monitoring information.  Model C should only be considered where the Nation State is very small and it can effectively be demonstrated that the country cannot be divided into separate sales/supply regions – and does not have distinct admin</w:t>
      </w:r>
      <w:r w:rsidR="00F25B95" w:rsidRPr="0064625C">
        <w:t xml:space="preserve">istrative or governing regions.  </w:t>
      </w:r>
      <w:r w:rsidRPr="0064625C">
        <w:t>As demonstrated in</w:t>
      </w:r>
      <w:r w:rsidR="004B7F93">
        <w:t xml:space="preserve"> </w:t>
      </w:r>
      <w:r w:rsidR="00EC011D">
        <w:t xml:space="preserve">Table 3-3, </w:t>
      </w:r>
      <w:r w:rsidRPr="00576590">
        <w:t xml:space="preserve">most Member States have opted to use statistical model C when there may be a very good case for them to use </w:t>
      </w:r>
      <w:r w:rsidR="00AE7797">
        <w:t>m</w:t>
      </w:r>
      <w:r w:rsidRPr="00576590">
        <w:t>odel B or even A.</w:t>
      </w:r>
    </w:p>
    <w:p w:rsidR="002357A4" w:rsidRPr="0064625C" w:rsidRDefault="002357A4" w:rsidP="005304CA">
      <w:pPr>
        <w:spacing w:afterLines="60" w:after="144"/>
      </w:pPr>
      <w:r w:rsidRPr="00576590">
        <w:t>With regards to regional information on sampling, provision ha</w:t>
      </w:r>
      <w:r w:rsidRPr="0064625C">
        <w:t>s been made within the reporting templates for Member States to provide a regional breakdown of fuel sales and sampling.  This is required for countries using models A, B or an equivalent National model th</w:t>
      </w:r>
      <w:r w:rsidR="00593269" w:rsidRPr="0064625C">
        <w:t xml:space="preserve">at has determined regional divisions.  Of the Member States who have utilised Models A or B, Bulgaria </w:t>
      </w:r>
      <w:r w:rsidR="00F25B95" w:rsidRPr="0064625C">
        <w:t>has</w:t>
      </w:r>
      <w:r w:rsidR="00593269" w:rsidRPr="0064625C">
        <w:t xml:space="preserve"> provided only partial data and Greece have not provided regional sampling and sales data</w:t>
      </w:r>
      <w:r w:rsidR="006205D2">
        <w:t>.  Both The Netherlands and Poland have not provided statistical data to support the EU wide analysis</w:t>
      </w:r>
      <w:r w:rsidR="00593269" w:rsidRPr="0064625C">
        <w:t>.  Of the Member States using a National system, none have provided a regional breakdown of sales or sampling – the UK</w:t>
      </w:r>
      <w:r w:rsidR="006205D2">
        <w:t>, Spain and Germany</w:t>
      </w:r>
      <w:r w:rsidR="00593269" w:rsidRPr="0064625C">
        <w:t xml:space="preserve">, </w:t>
      </w:r>
      <w:r w:rsidR="006205D2">
        <w:t xml:space="preserve">all </w:t>
      </w:r>
      <w:r w:rsidR="00593269" w:rsidRPr="0064625C">
        <w:t xml:space="preserve">classified as large </w:t>
      </w:r>
      <w:r w:rsidR="006205D2" w:rsidRPr="0064625C">
        <w:t>countr</w:t>
      </w:r>
      <w:r w:rsidR="006205D2">
        <w:t>ies</w:t>
      </w:r>
      <w:r w:rsidR="006205D2" w:rsidRPr="0064625C">
        <w:t xml:space="preserve"> </w:t>
      </w:r>
      <w:r w:rsidR="00593269" w:rsidRPr="0064625C">
        <w:t>(with automotive road fuel sales of over 15 million tons) could have provided such a breakdown to justify the design and selection of the National system that has been used.</w:t>
      </w:r>
    </w:p>
    <w:p w:rsidR="00772CCF" w:rsidRPr="0064625C" w:rsidRDefault="00AD74E6" w:rsidP="00AE1C19">
      <w:pPr>
        <w:pStyle w:val="Heading3"/>
        <w:spacing w:afterLines="60" w:after="144"/>
      </w:pPr>
      <w:bookmarkStart w:id="111" w:name="_Toc283899342"/>
      <w:r w:rsidRPr="0064625C">
        <w:lastRenderedPageBreak/>
        <w:t>Sampling and reporting</w:t>
      </w:r>
      <w:bookmarkEnd w:id="111"/>
    </w:p>
    <w:p w:rsidR="002B0720" w:rsidRPr="0064625C" w:rsidRDefault="00AA1BB0" w:rsidP="00AE1C19">
      <w:pPr>
        <w:spacing w:afterLines="60" w:after="144"/>
      </w:pPr>
      <w:r w:rsidRPr="0064625C">
        <w:t xml:space="preserve">There are </w:t>
      </w:r>
      <w:r w:rsidR="00F80E1F" w:rsidRPr="0064625C">
        <w:t xml:space="preserve">detailed </w:t>
      </w:r>
      <w:r w:rsidRPr="0064625C">
        <w:t>require</w:t>
      </w:r>
      <w:r w:rsidR="003C308D" w:rsidRPr="0064625C">
        <w:t>ments in EN 14274 on the number and location</w:t>
      </w:r>
      <w:r w:rsidRPr="0064625C">
        <w:t xml:space="preserve"> of samples </w:t>
      </w:r>
      <w:r w:rsidR="003C308D" w:rsidRPr="0064625C">
        <w:t>to be taken and reported</w:t>
      </w:r>
      <w:r w:rsidRPr="0064625C">
        <w:t xml:space="preserve"> </w:t>
      </w:r>
      <w:r w:rsidR="003C308D" w:rsidRPr="0064625C">
        <w:t>in Member States fuel quality reports</w:t>
      </w:r>
      <w:r w:rsidRPr="0064625C">
        <w:t xml:space="preserve">.  EN 14274 lists a number of useful factors to take into account </w:t>
      </w:r>
      <w:r w:rsidR="003C308D" w:rsidRPr="0064625C">
        <w:t>when</w:t>
      </w:r>
      <w:r w:rsidRPr="0064625C">
        <w:t xml:space="preserve"> assessing the sampling regime</w:t>
      </w:r>
      <w:r w:rsidR="003C308D" w:rsidRPr="0064625C">
        <w:t>;</w:t>
      </w:r>
      <w:r w:rsidRPr="0064625C">
        <w:t xml:space="preserve"> such as the number of refineries supplying the market, the number of fuel grades available and the number of different imported fuel grades and sources.  The standard specifies minimum number of samples per fuel grade (in </w:t>
      </w:r>
      <w:r w:rsidRPr="0064625C">
        <w:rPr>
          <w:u w:val="single"/>
        </w:rPr>
        <w:t>each</w:t>
      </w:r>
      <w:r w:rsidRPr="0064625C">
        <w:t xml:space="preserve"> of the winter </w:t>
      </w:r>
      <w:r w:rsidRPr="0064625C">
        <w:rPr>
          <w:u w:val="single"/>
        </w:rPr>
        <w:t>and</w:t>
      </w:r>
      <w:r w:rsidRPr="0064625C">
        <w:t xml:space="preserve"> summer periods), as discussed in the introductory section.</w:t>
      </w:r>
      <w:r w:rsidR="003C308D" w:rsidRPr="0064625C">
        <w:t xml:space="preserve">  In previous years, there was some uncertainty from Member States about the sampling requirements – however sample quantities and the division of reporting between summer and winter periods </w:t>
      </w:r>
      <w:r w:rsidR="00F25B95" w:rsidRPr="0064625C">
        <w:t>have</w:t>
      </w:r>
      <w:r w:rsidR="003C308D" w:rsidRPr="0064625C">
        <w:t xml:space="preserve"> improved in recent years.</w:t>
      </w:r>
    </w:p>
    <w:p w:rsidR="00C30252" w:rsidRDefault="008C69C1" w:rsidP="00AE1C19">
      <w:pPr>
        <w:spacing w:afterLines="60" w:after="144"/>
      </w:pPr>
      <w:r>
        <w:t xml:space="preserve">Table 3-3 </w:t>
      </w:r>
      <w:r w:rsidR="003C308D" w:rsidRPr="00576590">
        <w:t xml:space="preserve">provides a breakdown of individual Member States sampling and reporting in 2010.  </w:t>
      </w:r>
      <w:r w:rsidR="008B1F22">
        <w:t>The t</w:t>
      </w:r>
      <w:r w:rsidR="008B1F22" w:rsidRPr="00576590">
        <w:t xml:space="preserve">otal </w:t>
      </w:r>
      <w:r w:rsidR="008B1F22">
        <w:t xml:space="preserve">minimum </w:t>
      </w:r>
      <w:r w:rsidR="003C308D" w:rsidRPr="00576590">
        <w:t xml:space="preserve">samples required </w:t>
      </w:r>
      <w:r w:rsidR="008B1F22">
        <w:t>is</w:t>
      </w:r>
      <w:r w:rsidR="003C308D" w:rsidRPr="00576590">
        <w:t xml:space="preserve"> calcul</w:t>
      </w:r>
      <w:r w:rsidR="00622375" w:rsidRPr="00576590">
        <w:t xml:space="preserve">ated where the Member State </w:t>
      </w:r>
      <w:r w:rsidR="008B1F22">
        <w:t>has</w:t>
      </w:r>
      <w:r w:rsidR="008B1F22" w:rsidRPr="0064625C">
        <w:t xml:space="preserve"> </w:t>
      </w:r>
      <w:r w:rsidR="003C308D" w:rsidRPr="0064625C">
        <w:t xml:space="preserve">used a statistical model as outlined in EN 14274 </w:t>
      </w:r>
      <w:r w:rsidR="008B1F22">
        <w:t>given that</w:t>
      </w:r>
      <w:r w:rsidR="008B1F22" w:rsidRPr="0064625C">
        <w:t xml:space="preserve"> </w:t>
      </w:r>
      <w:r w:rsidR="003C308D" w:rsidRPr="0064625C">
        <w:t>the minimum sample requirement is known for each model (A, B and C).</w:t>
      </w:r>
      <w:r w:rsidR="00622375" w:rsidRPr="0064625C">
        <w:t xml:space="preserve">  The </w:t>
      </w:r>
      <w:r w:rsidR="008B1F22">
        <w:t>t</w:t>
      </w:r>
      <w:r w:rsidR="008B1F22" w:rsidRPr="0064625C">
        <w:t xml:space="preserve">able </w:t>
      </w:r>
      <w:r w:rsidR="00622375" w:rsidRPr="0064625C">
        <w:t xml:space="preserve">also provides a breakdown of the total </w:t>
      </w:r>
      <w:r w:rsidR="008B1F22">
        <w:t>sample numbers taken</w:t>
      </w:r>
      <w:r w:rsidR="00622375" w:rsidRPr="0064625C">
        <w:t xml:space="preserve"> and the sampling carried out at service stations.  Not all Member States provided this breakdown </w:t>
      </w:r>
      <w:r w:rsidR="008B1F22">
        <w:t xml:space="preserve">in 2010 </w:t>
      </w:r>
      <w:r w:rsidR="00622375" w:rsidRPr="0064625C">
        <w:t>(Sweden, the UK</w:t>
      </w:r>
      <w:r w:rsidR="006205D2">
        <w:t>, Spain, Germany</w:t>
      </w:r>
      <w:r w:rsidR="00622375" w:rsidRPr="0064625C">
        <w:t xml:space="preserve"> and Latvia) so it has not been possible to determine compliance with sample quantities in </w:t>
      </w:r>
      <w:r w:rsidR="008B1F22">
        <w:t>these instances</w:t>
      </w:r>
      <w:r w:rsidR="00622375" w:rsidRPr="0064625C">
        <w:t>.  The European Standard EN 14274 specifies that the minimum sampling requirement should be taken from fuel dispensing sites – which are defined as a “</w:t>
      </w:r>
      <w:r w:rsidR="00622375" w:rsidRPr="0064625C">
        <w:rPr>
          <w:i/>
        </w:rPr>
        <w:t>site, retail or commercial where fuel is dispensed into road vehicles for propulsion.</w:t>
      </w:r>
      <w:r w:rsidR="00622375" w:rsidRPr="0064625C">
        <w:t>”  Therefore any sampling taken at distribution terminals or refineries should be taken in addition to those from service stations in order to meet minimum sampling requirements.</w:t>
      </w:r>
    </w:p>
    <w:p w:rsidR="008B1F22" w:rsidRDefault="00C23FC6" w:rsidP="00AE1C19">
      <w:pPr>
        <w:spacing w:afterLines="60" w:after="144"/>
      </w:pPr>
      <w:r>
        <w:t xml:space="preserve">Where Member States have reported using a National system – an assessment has been made of the equivalent minimum sample requirements on the basis of the size of the country, and other details provided.  Where the location of samples is known – it is possible to determine whether sample quantities demonstrate compliance with EN 14274.  Belgium have reported as a small country (less than 15 million tonnes of fuel sales) and has not reported results broken down by sub-regions.  Therefore the minimum number of samples – to ensure the Belgium monitoring system sample quantities are equivalent to the specifications outlined in EN 14274 – will be a minimum of </w:t>
      </w:r>
      <w:r w:rsidR="00194E28">
        <w:t>100</w:t>
      </w:r>
      <w:r>
        <w:t xml:space="preserve"> samples per fuel grade in each summer and winter period.  Reporting two separate petrol fuel grades in 2010 – and one diesel fuel grade, Belgium has also taken all samples from service stations – with 2,133 petrol fuel samples and 4,985 diesel fuel samples taken, Belgium clearly demonstrates compliance with the minimum number of samples required to achieve equivalence to EN 14274 requirements.</w:t>
      </w:r>
    </w:p>
    <w:p w:rsidR="00C23FC6" w:rsidRDefault="00C23FC6" w:rsidP="00AE1C19">
      <w:pPr>
        <w:spacing w:afterLines="60" w:after="144"/>
      </w:pPr>
      <w:r>
        <w:t xml:space="preserve">Denmark have also reported 2010 fuel quality monitoring using a National Model and with fuel sales of less than 15 million tonnes and no sub-regional breakdown of reporting, is also required to take </w:t>
      </w:r>
      <w:r w:rsidR="00194E28">
        <w:t>100</w:t>
      </w:r>
      <w:r>
        <w:t xml:space="preserve"> samples per fuel grade per period.</w:t>
      </w:r>
      <w:r w:rsidR="00C64ED6">
        <w:t xml:space="preserve">  In contrast to Belgium, Denmark has reported a fuel type (petrol RON 98) that represents a market share of national fuel sales of less than 10%.  Subsequently, to meet equivalence with EN 14274 minimum sampling requirements, fewer samples are required.  Using the calculation methodology laid out in EN 14274, at least 2 samples are required for petrol RON 98 to meet equivalence with the international standard – and this has been achieved.  However, Denmark have reported only 40 petrol samples in total – against an equivalence requirement of 200 – and only 22 diesel samples.  Therefore the Danish FQMS is not compliant with the Directive as the national monitoring system does not demonstrate equivalence with EN 14274.  </w:t>
      </w:r>
    </w:p>
    <w:p w:rsidR="00C64ED6" w:rsidRDefault="00C64ED6" w:rsidP="00AE1C19">
      <w:pPr>
        <w:spacing w:afterLines="60" w:after="144"/>
      </w:pPr>
      <w:r>
        <w:t>As a small country, Malta has also reported a small number of fuel samples using a national monitoring system.  With two petrol fuel grades – one of which represents less than 10% of the market share of petrol in 2010, and one diesel fuel grade – and no sub-regions, Malta would be expected to report a minimum of 209 petrol samples and 200 diesel samples in total.  In 2010, Malta sampled and reported only 39 petrol samples in total – and only 30 diesel samples.</w:t>
      </w:r>
    </w:p>
    <w:p w:rsidR="002455FA" w:rsidRDefault="002455FA" w:rsidP="00AE1C19">
      <w:pPr>
        <w:spacing w:afterLines="60" w:after="144"/>
      </w:pPr>
      <w:r>
        <w:lastRenderedPageBreak/>
        <w:t xml:space="preserve">Portugal has also reported using a National monitoring system as a small country.  Similar to Belgium, Denmark and Malta, Portugal have not reported sub-regional and the Portuguese monitoring system should also demonstrate sample number equivalence by </w:t>
      </w:r>
      <w:r w:rsidR="00194E28">
        <w:t>100</w:t>
      </w:r>
      <w:r>
        <w:t xml:space="preserve"> samples per fuel grade per period.  This gives a total of </w:t>
      </w:r>
      <w:r w:rsidR="00194E28">
        <w:t>2</w:t>
      </w:r>
      <w:r>
        <w:t xml:space="preserve">09 Petrol samples and </w:t>
      </w:r>
      <w:r w:rsidR="00194E28">
        <w:t>2</w:t>
      </w:r>
      <w:r>
        <w:t>00 diesel samples.  Portugal have reported 200 petrol samples and 100 diesel samples from service stations and so complies with equivalent standards in EN 14274. In addition, Portugal have sampled both petrol and diesel fuels at a refinery location – however these samples are in addition to the minimum requirement.</w:t>
      </w:r>
    </w:p>
    <w:p w:rsidR="00181074" w:rsidRDefault="00181074" w:rsidP="00AE1C19">
      <w:pPr>
        <w:spacing w:afterLines="60" w:after="144"/>
      </w:pPr>
      <w:r>
        <w:t xml:space="preserve">Germany, Spain, Sweden and the UK have also reported using a National monitoring system.  However, these Member States have not provided information about the location of fuel sampling.  </w:t>
      </w:r>
      <w:r w:rsidRPr="00181074">
        <w:t>Where Member States have not provided a breakdown of sampling location, it is not possible to fully assess sampling compliance as all samples may have been taken from terminals/ refineries – which would mean that samples are totally non-compliant with the Directive – or that all samples have been taken from service\stations which may indicate compliance (depending on the number of samples taken compared to the minimum number required)</w:t>
      </w:r>
      <w:r>
        <w:t xml:space="preserve">.  All of these Member States have therefore been assessed to be non-compliant with the Directive as they have not provided sufficient information to demonstrate equivalence with the European Standard.  </w:t>
      </w:r>
      <w:r>
        <w:fldChar w:fldCharType="begin"/>
      </w:r>
      <w:r>
        <w:instrText xml:space="preserve"> REF _Ref330973921 \h </w:instrText>
      </w:r>
      <w:r>
        <w:fldChar w:fldCharType="separate"/>
      </w:r>
      <w:r w:rsidR="0012336E">
        <w:t xml:space="preserve">Table </w:t>
      </w:r>
      <w:r w:rsidR="0012336E">
        <w:rPr>
          <w:noProof/>
        </w:rPr>
        <w:t>3</w:t>
      </w:r>
      <w:r w:rsidR="0012336E">
        <w:noBreakHyphen/>
      </w:r>
      <w:r w:rsidR="0012336E">
        <w:rPr>
          <w:noProof/>
        </w:rPr>
        <w:t>3</w:t>
      </w:r>
      <w:r>
        <w:fldChar w:fldCharType="end"/>
      </w:r>
      <w:r>
        <w:t xml:space="preserve"> details the minimum sample number required to be taken from Service stations for these Member States to have demonstrated compliance with the Directive.</w:t>
      </w:r>
    </w:p>
    <w:p w:rsidR="008C69C1" w:rsidRDefault="00F25B95" w:rsidP="008C69C1">
      <w:pPr>
        <w:spacing w:afterLines="60" w:after="144"/>
        <w:sectPr w:rsidR="008C69C1" w:rsidSect="00EE6BC2">
          <w:headerReference w:type="default" r:id="rId25"/>
          <w:footerReference w:type="default" r:id="rId26"/>
          <w:pgSz w:w="11906" w:h="16838" w:code="9"/>
          <w:pgMar w:top="1474" w:right="1418" w:bottom="1134" w:left="1418" w:header="964" w:footer="454" w:gutter="0"/>
          <w:pgNumType w:start="1"/>
          <w:cols w:space="708"/>
          <w:docGrid w:linePitch="360"/>
        </w:sectPr>
      </w:pPr>
      <w:r w:rsidRPr="0064625C">
        <w:t>There is also some uncertainly regarding the sample quantities required from fuels with a market share of less than 10%.  European Standard EN 14274 suggests that this should be determined by dividing the proportion of market share of the fuel with a share of less than 10% by the share of the parent fuel grade and then multiplying it by the number of samples required for the parent fuel grade.  In most cases sample quantities taken by the Member State for fuels with a share of less than 10% exceed the minimum requirement</w:t>
      </w:r>
      <w:r w:rsidR="008C69C1">
        <w:t>.</w:t>
      </w:r>
      <w:r w:rsidR="008C69C1" w:rsidRPr="0064625C" w:rsidDel="008C69C1">
        <w:t xml:space="preserve"> </w:t>
      </w:r>
    </w:p>
    <w:p w:rsidR="008C69C1" w:rsidRDefault="008C69C1" w:rsidP="00AC463A">
      <w:pPr>
        <w:pStyle w:val="Caption"/>
        <w:rPr>
          <w:lang w:val="en-GB"/>
        </w:rPr>
      </w:pPr>
      <w:bookmarkStart w:id="112" w:name="_Ref330973921"/>
      <w:r>
        <w:lastRenderedPageBreak/>
        <w:t xml:space="preserve">Table </w:t>
      </w:r>
      <w:fldSimple w:instr=" STYLEREF 1 \s ">
        <w:r w:rsidR="0012336E">
          <w:rPr>
            <w:noProof/>
          </w:rPr>
          <w:t>3</w:t>
        </w:r>
      </w:fldSimple>
      <w:r>
        <w:noBreakHyphen/>
      </w:r>
      <w:fldSimple w:instr=" SEQ Table \* ARABIC \s 1 ">
        <w:r w:rsidR="0012336E">
          <w:rPr>
            <w:noProof/>
          </w:rPr>
          <w:t>3</w:t>
        </w:r>
      </w:fldSimple>
      <w:bookmarkEnd w:id="112"/>
      <w:r w:rsidRPr="0064625C">
        <w:t>: Summary of Member State sampling and reporting in relation to the requirements of Directive 98/70/EC and of European Standard EN 14274</w:t>
      </w:r>
    </w:p>
    <w:tbl>
      <w:tblPr>
        <w:tblW w:w="5000" w:type="pct"/>
        <w:tblLayout w:type="fixed"/>
        <w:tblLook w:val="04A0" w:firstRow="1" w:lastRow="0" w:firstColumn="1" w:lastColumn="0" w:noHBand="0" w:noVBand="1"/>
      </w:tblPr>
      <w:tblGrid>
        <w:gridCol w:w="1633"/>
        <w:gridCol w:w="529"/>
        <w:gridCol w:w="1427"/>
        <w:gridCol w:w="633"/>
        <w:gridCol w:w="1130"/>
        <w:gridCol w:w="1716"/>
        <w:gridCol w:w="841"/>
        <w:gridCol w:w="849"/>
        <w:gridCol w:w="852"/>
        <w:gridCol w:w="991"/>
        <w:gridCol w:w="1135"/>
        <w:gridCol w:w="991"/>
        <w:gridCol w:w="849"/>
        <w:gridCol w:w="870"/>
      </w:tblGrid>
      <w:tr w:rsidR="008C69C1" w:rsidRPr="00B46EF7" w:rsidTr="00AC463A">
        <w:trPr>
          <w:trHeight w:val="555"/>
        </w:trPr>
        <w:tc>
          <w:tcPr>
            <w:tcW w:w="748" w:type="pct"/>
            <w:gridSpan w:val="2"/>
            <w:vMerge w:val="restart"/>
            <w:tcBorders>
              <w:top w:val="single" w:sz="4" w:space="0" w:color="auto"/>
              <w:left w:val="single" w:sz="4" w:space="0" w:color="auto"/>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r w:rsidRPr="00B46EF7">
              <w:rPr>
                <w:b/>
                <w:color w:val="FFFFFF"/>
                <w:sz w:val="20"/>
                <w:szCs w:val="20"/>
                <w:lang w:eastAsia="en-GB"/>
              </w:rPr>
              <w:t>MS</w:t>
            </w:r>
          </w:p>
        </w:tc>
        <w:tc>
          <w:tcPr>
            <w:tcW w:w="494" w:type="pct"/>
            <w:vMerge w:val="restart"/>
            <w:tcBorders>
              <w:top w:val="single" w:sz="4" w:space="0" w:color="auto"/>
              <w:left w:val="single" w:sz="4" w:space="0" w:color="auto"/>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r w:rsidRPr="00B46EF7">
              <w:rPr>
                <w:b/>
                <w:color w:val="FFFFFF"/>
                <w:sz w:val="20"/>
                <w:szCs w:val="20"/>
                <w:lang w:eastAsia="en-GB"/>
              </w:rPr>
              <w:t>FQMS Model</w:t>
            </w:r>
            <w:r>
              <w:rPr>
                <w:b/>
                <w:color w:val="FFFFFF"/>
                <w:sz w:val="20"/>
                <w:szCs w:val="20"/>
                <w:lang w:eastAsia="en-GB"/>
              </w:rPr>
              <w:t xml:space="preserve"> (1)</w:t>
            </w:r>
          </w:p>
        </w:tc>
        <w:tc>
          <w:tcPr>
            <w:tcW w:w="219" w:type="pct"/>
            <w:vMerge w:val="restart"/>
            <w:tcBorders>
              <w:top w:val="single" w:sz="4" w:space="0" w:color="auto"/>
              <w:left w:val="single" w:sz="4" w:space="0" w:color="auto"/>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r w:rsidRPr="00B46EF7">
              <w:rPr>
                <w:b/>
                <w:color w:val="FFFFFF"/>
                <w:sz w:val="20"/>
                <w:szCs w:val="20"/>
                <w:lang w:eastAsia="en-GB"/>
              </w:rPr>
              <w:t>Size</w:t>
            </w:r>
            <w:r>
              <w:rPr>
                <w:b/>
                <w:color w:val="FFFFFF"/>
                <w:sz w:val="20"/>
                <w:szCs w:val="20"/>
                <w:lang w:eastAsia="en-GB"/>
              </w:rPr>
              <w:t xml:space="preserve"> (2)</w:t>
            </w:r>
          </w:p>
        </w:tc>
        <w:tc>
          <w:tcPr>
            <w:tcW w:w="391" w:type="pct"/>
            <w:vMerge w:val="restart"/>
            <w:tcBorders>
              <w:top w:val="single" w:sz="4" w:space="0" w:color="auto"/>
              <w:left w:val="nil"/>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r w:rsidRPr="00B46EF7">
              <w:rPr>
                <w:b/>
                <w:color w:val="FFFFFF"/>
                <w:sz w:val="20"/>
                <w:szCs w:val="20"/>
                <w:lang w:eastAsia="en-GB"/>
              </w:rPr>
              <w:t>Separate S&amp;W?</w:t>
            </w:r>
            <w:r>
              <w:rPr>
                <w:b/>
                <w:color w:val="FFFFFF"/>
                <w:sz w:val="20"/>
                <w:szCs w:val="20"/>
                <w:lang w:eastAsia="en-GB"/>
              </w:rPr>
              <w:t xml:space="preserve"> (3)</w:t>
            </w:r>
          </w:p>
        </w:tc>
        <w:tc>
          <w:tcPr>
            <w:tcW w:w="594" w:type="pct"/>
            <w:vMerge w:val="restart"/>
            <w:tcBorders>
              <w:top w:val="single" w:sz="4" w:space="0" w:color="auto"/>
              <w:left w:val="single" w:sz="4" w:space="0" w:color="auto"/>
              <w:bottom w:val="single" w:sz="4" w:space="0" w:color="auto"/>
              <w:right w:val="single" w:sz="4" w:space="0" w:color="auto"/>
            </w:tcBorders>
            <w:shd w:val="clear" w:color="auto" w:fill="008000"/>
            <w:vAlign w:val="bottom"/>
            <w:hideMark/>
          </w:tcPr>
          <w:p w:rsidR="008C69C1" w:rsidRPr="00DB45F0" w:rsidRDefault="008C69C1" w:rsidP="00AC463A">
            <w:pPr>
              <w:spacing w:after="0"/>
              <w:jc w:val="center"/>
              <w:rPr>
                <w:b/>
                <w:color w:val="FFFFFF"/>
                <w:sz w:val="20"/>
                <w:szCs w:val="20"/>
                <w:lang w:val="it-IT" w:eastAsia="en-GB"/>
              </w:rPr>
            </w:pPr>
            <w:proofErr w:type="spellStart"/>
            <w:r w:rsidRPr="00DB45F0">
              <w:rPr>
                <w:b/>
                <w:color w:val="FFFFFF"/>
                <w:sz w:val="20"/>
                <w:szCs w:val="20"/>
                <w:lang w:val="it-IT" w:eastAsia="en-GB"/>
              </w:rPr>
              <w:t>Samples</w:t>
            </w:r>
            <w:proofErr w:type="spellEnd"/>
            <w:r w:rsidRPr="00DB45F0">
              <w:rPr>
                <w:b/>
                <w:color w:val="FFFFFF"/>
                <w:sz w:val="20"/>
                <w:szCs w:val="20"/>
                <w:lang w:val="it-IT" w:eastAsia="en-GB"/>
              </w:rPr>
              <w:t xml:space="preserve"> per grade per </w:t>
            </w:r>
            <w:proofErr w:type="spellStart"/>
            <w:r w:rsidRPr="00DB45F0">
              <w:rPr>
                <w:b/>
                <w:color w:val="FFFFFF"/>
                <w:sz w:val="20"/>
                <w:szCs w:val="20"/>
                <w:lang w:val="it-IT" w:eastAsia="en-GB"/>
              </w:rPr>
              <w:t>period</w:t>
            </w:r>
            <w:proofErr w:type="spellEnd"/>
            <w:r w:rsidRPr="00DB45F0">
              <w:rPr>
                <w:b/>
                <w:color w:val="FFFFFF"/>
                <w:sz w:val="20"/>
                <w:szCs w:val="20"/>
                <w:lang w:val="it-IT" w:eastAsia="en-GB"/>
              </w:rPr>
              <w:t xml:space="preserve"> (4)</w:t>
            </w:r>
          </w:p>
        </w:tc>
        <w:tc>
          <w:tcPr>
            <w:tcW w:w="585" w:type="pct"/>
            <w:gridSpan w:val="2"/>
            <w:tcBorders>
              <w:top w:val="single" w:sz="4" w:space="0" w:color="auto"/>
              <w:left w:val="nil"/>
              <w:bottom w:val="single" w:sz="4" w:space="0" w:color="auto"/>
              <w:right w:val="single" w:sz="4" w:space="0" w:color="auto"/>
            </w:tcBorders>
            <w:shd w:val="clear" w:color="auto" w:fill="008000"/>
            <w:vAlign w:val="bottom"/>
            <w:hideMark/>
          </w:tcPr>
          <w:p w:rsidR="008C69C1" w:rsidRPr="00DB45F0" w:rsidRDefault="008C69C1" w:rsidP="00AC463A">
            <w:pPr>
              <w:spacing w:after="0"/>
              <w:jc w:val="center"/>
              <w:rPr>
                <w:color w:val="FFFFFF"/>
                <w:sz w:val="20"/>
                <w:szCs w:val="20"/>
                <w:lang w:eastAsia="en-GB"/>
              </w:rPr>
            </w:pPr>
            <w:r w:rsidRPr="00DB45F0">
              <w:rPr>
                <w:color w:val="FFFFFF"/>
                <w:sz w:val="20"/>
                <w:szCs w:val="20"/>
                <w:lang w:eastAsia="en-GB"/>
              </w:rPr>
              <w:t>Total samples required (5)</w:t>
            </w:r>
          </w:p>
        </w:tc>
        <w:tc>
          <w:tcPr>
            <w:tcW w:w="638" w:type="pct"/>
            <w:gridSpan w:val="2"/>
            <w:tcBorders>
              <w:top w:val="single" w:sz="4" w:space="0" w:color="auto"/>
              <w:left w:val="nil"/>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r w:rsidRPr="00B46EF7">
              <w:rPr>
                <w:b/>
                <w:color w:val="FFFFFF"/>
                <w:sz w:val="20"/>
                <w:szCs w:val="20"/>
                <w:lang w:eastAsia="en-GB"/>
              </w:rPr>
              <w:t>Samples Taken</w:t>
            </w:r>
            <w:r>
              <w:rPr>
                <w:b/>
                <w:color w:val="FFFFFF"/>
                <w:sz w:val="20"/>
                <w:szCs w:val="20"/>
                <w:lang w:eastAsia="en-GB"/>
              </w:rPr>
              <w:t xml:space="preserve"> (6)</w:t>
            </w:r>
          </w:p>
        </w:tc>
        <w:tc>
          <w:tcPr>
            <w:tcW w:w="736" w:type="pct"/>
            <w:gridSpan w:val="2"/>
            <w:tcBorders>
              <w:top w:val="single" w:sz="4" w:space="0" w:color="auto"/>
              <w:left w:val="nil"/>
              <w:bottom w:val="single" w:sz="4" w:space="0" w:color="auto"/>
              <w:right w:val="single" w:sz="4" w:space="0" w:color="auto"/>
            </w:tcBorders>
            <w:shd w:val="clear" w:color="auto" w:fill="008000"/>
            <w:vAlign w:val="bottom"/>
            <w:hideMark/>
          </w:tcPr>
          <w:p w:rsidR="008C69C1" w:rsidRPr="00B46EF7" w:rsidRDefault="008C69C1" w:rsidP="00AC463A">
            <w:pPr>
              <w:spacing w:after="0"/>
              <w:jc w:val="center"/>
              <w:rPr>
                <w:b/>
                <w:color w:val="FFFFFF"/>
                <w:sz w:val="20"/>
                <w:szCs w:val="20"/>
                <w:lang w:eastAsia="en-GB"/>
              </w:rPr>
            </w:pPr>
            <w:r w:rsidRPr="00B46EF7">
              <w:rPr>
                <w:b/>
                <w:color w:val="FFFFFF"/>
                <w:sz w:val="20"/>
                <w:szCs w:val="20"/>
                <w:lang w:eastAsia="en-GB"/>
              </w:rPr>
              <w:t>Samples Taken at Service Stations</w:t>
            </w:r>
            <w:r>
              <w:rPr>
                <w:b/>
                <w:color w:val="FFFFFF"/>
                <w:sz w:val="20"/>
                <w:szCs w:val="20"/>
                <w:lang w:eastAsia="en-GB"/>
              </w:rPr>
              <w:t xml:space="preserve"> (7)</w:t>
            </w:r>
          </w:p>
        </w:tc>
        <w:tc>
          <w:tcPr>
            <w:tcW w:w="595" w:type="pct"/>
            <w:gridSpan w:val="2"/>
            <w:tcBorders>
              <w:top w:val="single" w:sz="4" w:space="0" w:color="auto"/>
              <w:left w:val="nil"/>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r>
              <w:rPr>
                <w:b/>
                <w:color w:val="FFFFFF"/>
                <w:sz w:val="20"/>
                <w:szCs w:val="20"/>
                <w:lang w:eastAsia="en-GB"/>
              </w:rPr>
              <w:t xml:space="preserve">Sampling </w:t>
            </w:r>
            <w:r w:rsidRPr="00B46EF7">
              <w:rPr>
                <w:b/>
                <w:color w:val="FFFFFF"/>
                <w:sz w:val="20"/>
                <w:szCs w:val="20"/>
                <w:lang w:eastAsia="en-GB"/>
              </w:rPr>
              <w:t>Compliance</w:t>
            </w:r>
            <w:r>
              <w:rPr>
                <w:b/>
                <w:color w:val="FFFFFF"/>
                <w:sz w:val="20"/>
                <w:szCs w:val="20"/>
                <w:lang w:eastAsia="en-GB"/>
              </w:rPr>
              <w:t xml:space="preserve"> (8)</w:t>
            </w:r>
          </w:p>
        </w:tc>
      </w:tr>
      <w:tr w:rsidR="008C69C1" w:rsidRPr="00B46EF7" w:rsidTr="00AC463A">
        <w:trPr>
          <w:trHeight w:val="255"/>
        </w:trPr>
        <w:tc>
          <w:tcPr>
            <w:tcW w:w="748" w:type="pct"/>
            <w:gridSpan w:val="2"/>
            <w:vMerge/>
            <w:tcBorders>
              <w:top w:val="single" w:sz="4" w:space="0" w:color="auto"/>
              <w:left w:val="single" w:sz="4" w:space="0" w:color="auto"/>
              <w:bottom w:val="single" w:sz="4" w:space="0" w:color="auto"/>
              <w:right w:val="single" w:sz="4" w:space="0" w:color="auto"/>
            </w:tcBorders>
            <w:shd w:val="clear" w:color="auto" w:fill="008000"/>
            <w:vAlign w:val="center"/>
            <w:hideMark/>
          </w:tcPr>
          <w:p w:rsidR="008C69C1" w:rsidRPr="00B46EF7" w:rsidRDefault="008C69C1" w:rsidP="00AC463A">
            <w:pPr>
              <w:spacing w:after="0"/>
              <w:jc w:val="left"/>
              <w:rPr>
                <w:b/>
                <w:color w:val="FFFFFF"/>
                <w:sz w:val="20"/>
                <w:szCs w:val="20"/>
                <w:lang w:eastAsia="en-GB"/>
              </w:rPr>
            </w:pPr>
          </w:p>
        </w:tc>
        <w:tc>
          <w:tcPr>
            <w:tcW w:w="494" w:type="pct"/>
            <w:vMerge/>
            <w:tcBorders>
              <w:top w:val="single" w:sz="4" w:space="0" w:color="auto"/>
              <w:left w:val="single" w:sz="4" w:space="0" w:color="auto"/>
              <w:bottom w:val="single" w:sz="4" w:space="0" w:color="auto"/>
              <w:right w:val="single" w:sz="4" w:space="0" w:color="auto"/>
            </w:tcBorders>
            <w:shd w:val="clear" w:color="auto" w:fill="008000"/>
            <w:vAlign w:val="center"/>
            <w:hideMark/>
          </w:tcPr>
          <w:p w:rsidR="008C69C1" w:rsidRPr="00B46EF7" w:rsidRDefault="008C69C1" w:rsidP="00AC463A">
            <w:pPr>
              <w:spacing w:after="0"/>
              <w:jc w:val="left"/>
              <w:rPr>
                <w:b/>
                <w:color w:val="FFFFFF"/>
                <w:sz w:val="20"/>
                <w:szCs w:val="20"/>
                <w:lang w:eastAsia="en-GB"/>
              </w:rPr>
            </w:pPr>
          </w:p>
        </w:tc>
        <w:tc>
          <w:tcPr>
            <w:tcW w:w="219" w:type="pct"/>
            <w:vMerge/>
            <w:tcBorders>
              <w:top w:val="single" w:sz="4" w:space="0" w:color="auto"/>
              <w:left w:val="single" w:sz="4" w:space="0" w:color="auto"/>
              <w:bottom w:val="single" w:sz="4" w:space="0" w:color="auto"/>
              <w:right w:val="single" w:sz="4" w:space="0" w:color="auto"/>
            </w:tcBorders>
            <w:shd w:val="clear" w:color="auto" w:fill="008000"/>
            <w:vAlign w:val="center"/>
            <w:hideMark/>
          </w:tcPr>
          <w:p w:rsidR="008C69C1" w:rsidRPr="00B46EF7" w:rsidRDefault="008C69C1" w:rsidP="00AC463A">
            <w:pPr>
              <w:spacing w:after="0"/>
              <w:jc w:val="left"/>
              <w:rPr>
                <w:b/>
                <w:color w:val="FFFFFF"/>
                <w:sz w:val="20"/>
                <w:szCs w:val="20"/>
                <w:lang w:eastAsia="en-GB"/>
              </w:rPr>
            </w:pPr>
          </w:p>
        </w:tc>
        <w:tc>
          <w:tcPr>
            <w:tcW w:w="391" w:type="pct"/>
            <w:vMerge/>
            <w:tcBorders>
              <w:left w:val="nil"/>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p>
        </w:tc>
        <w:tc>
          <w:tcPr>
            <w:tcW w:w="594" w:type="pct"/>
            <w:vMerge/>
            <w:tcBorders>
              <w:top w:val="single" w:sz="4" w:space="0" w:color="auto"/>
              <w:left w:val="single" w:sz="4" w:space="0" w:color="auto"/>
              <w:bottom w:val="single" w:sz="4" w:space="0" w:color="auto"/>
              <w:right w:val="single" w:sz="4" w:space="0" w:color="auto"/>
            </w:tcBorders>
            <w:shd w:val="clear" w:color="auto" w:fill="008000"/>
            <w:vAlign w:val="center"/>
            <w:hideMark/>
          </w:tcPr>
          <w:p w:rsidR="008C69C1" w:rsidRPr="00B46EF7" w:rsidRDefault="008C69C1" w:rsidP="00AC463A">
            <w:pPr>
              <w:spacing w:after="0"/>
              <w:jc w:val="left"/>
              <w:rPr>
                <w:b/>
                <w:color w:val="FFFFFF"/>
                <w:sz w:val="20"/>
                <w:szCs w:val="20"/>
                <w:lang w:eastAsia="en-GB"/>
              </w:rPr>
            </w:pPr>
          </w:p>
        </w:tc>
        <w:tc>
          <w:tcPr>
            <w:tcW w:w="291" w:type="pct"/>
            <w:tcBorders>
              <w:top w:val="nil"/>
              <w:left w:val="nil"/>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r w:rsidRPr="00B46EF7">
              <w:rPr>
                <w:b/>
                <w:color w:val="FFFFFF"/>
                <w:sz w:val="20"/>
                <w:szCs w:val="20"/>
                <w:lang w:eastAsia="en-GB"/>
              </w:rPr>
              <w:t>Pet.</w:t>
            </w:r>
          </w:p>
        </w:tc>
        <w:tc>
          <w:tcPr>
            <w:tcW w:w="294" w:type="pct"/>
            <w:tcBorders>
              <w:top w:val="nil"/>
              <w:left w:val="nil"/>
              <w:bottom w:val="single" w:sz="4" w:space="0" w:color="auto"/>
              <w:right w:val="single" w:sz="4" w:space="0" w:color="auto"/>
            </w:tcBorders>
            <w:shd w:val="clear" w:color="auto" w:fill="008000"/>
            <w:noWrap/>
            <w:vAlign w:val="bottom"/>
            <w:hideMark/>
          </w:tcPr>
          <w:p w:rsidR="008C69C1" w:rsidRPr="00DB45F0" w:rsidRDefault="008C69C1" w:rsidP="00AC463A">
            <w:pPr>
              <w:spacing w:after="0"/>
              <w:jc w:val="center"/>
              <w:rPr>
                <w:color w:val="FFFFFF"/>
                <w:sz w:val="20"/>
                <w:szCs w:val="20"/>
                <w:lang w:eastAsia="en-GB"/>
              </w:rPr>
            </w:pPr>
            <w:proofErr w:type="spellStart"/>
            <w:r w:rsidRPr="00DB45F0">
              <w:rPr>
                <w:color w:val="FFFFFF"/>
                <w:sz w:val="20"/>
                <w:szCs w:val="20"/>
                <w:lang w:eastAsia="en-GB"/>
              </w:rPr>
              <w:t>Dsl</w:t>
            </w:r>
            <w:proofErr w:type="spellEnd"/>
            <w:r w:rsidRPr="00DB45F0">
              <w:rPr>
                <w:color w:val="FFFFFF"/>
                <w:sz w:val="20"/>
                <w:szCs w:val="20"/>
                <w:lang w:eastAsia="en-GB"/>
              </w:rPr>
              <w:t>.</w:t>
            </w:r>
          </w:p>
        </w:tc>
        <w:tc>
          <w:tcPr>
            <w:tcW w:w="295" w:type="pct"/>
            <w:tcBorders>
              <w:top w:val="nil"/>
              <w:left w:val="nil"/>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r w:rsidRPr="00B46EF7">
              <w:rPr>
                <w:b/>
                <w:color w:val="FFFFFF"/>
                <w:sz w:val="20"/>
                <w:szCs w:val="20"/>
                <w:lang w:eastAsia="en-GB"/>
              </w:rPr>
              <w:t>Pet.</w:t>
            </w:r>
          </w:p>
        </w:tc>
        <w:tc>
          <w:tcPr>
            <w:tcW w:w="343" w:type="pct"/>
            <w:tcBorders>
              <w:top w:val="nil"/>
              <w:left w:val="nil"/>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proofErr w:type="spellStart"/>
            <w:r w:rsidRPr="00B46EF7">
              <w:rPr>
                <w:b/>
                <w:color w:val="FFFFFF"/>
                <w:sz w:val="20"/>
                <w:szCs w:val="20"/>
                <w:lang w:eastAsia="en-GB"/>
              </w:rPr>
              <w:t>Dsl</w:t>
            </w:r>
            <w:proofErr w:type="spellEnd"/>
            <w:r w:rsidRPr="00B46EF7">
              <w:rPr>
                <w:b/>
                <w:color w:val="FFFFFF"/>
                <w:sz w:val="20"/>
                <w:szCs w:val="20"/>
                <w:lang w:eastAsia="en-GB"/>
              </w:rPr>
              <w:t>.</w:t>
            </w:r>
          </w:p>
        </w:tc>
        <w:tc>
          <w:tcPr>
            <w:tcW w:w="393" w:type="pct"/>
            <w:tcBorders>
              <w:top w:val="nil"/>
              <w:left w:val="nil"/>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r w:rsidRPr="00B46EF7">
              <w:rPr>
                <w:b/>
                <w:color w:val="FFFFFF"/>
                <w:sz w:val="20"/>
                <w:szCs w:val="20"/>
                <w:lang w:eastAsia="en-GB"/>
              </w:rPr>
              <w:t>Pet.</w:t>
            </w:r>
          </w:p>
        </w:tc>
        <w:tc>
          <w:tcPr>
            <w:tcW w:w="343" w:type="pct"/>
            <w:tcBorders>
              <w:top w:val="nil"/>
              <w:left w:val="nil"/>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proofErr w:type="spellStart"/>
            <w:r w:rsidRPr="00B46EF7">
              <w:rPr>
                <w:b/>
                <w:color w:val="FFFFFF"/>
                <w:sz w:val="20"/>
                <w:szCs w:val="20"/>
                <w:lang w:eastAsia="en-GB"/>
              </w:rPr>
              <w:t>Dsl</w:t>
            </w:r>
            <w:proofErr w:type="spellEnd"/>
            <w:r w:rsidRPr="00B46EF7">
              <w:rPr>
                <w:b/>
                <w:color w:val="FFFFFF"/>
                <w:sz w:val="20"/>
                <w:szCs w:val="20"/>
                <w:lang w:eastAsia="en-GB"/>
              </w:rPr>
              <w:t>.</w:t>
            </w:r>
          </w:p>
        </w:tc>
        <w:tc>
          <w:tcPr>
            <w:tcW w:w="294" w:type="pct"/>
            <w:tcBorders>
              <w:top w:val="nil"/>
              <w:left w:val="nil"/>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r w:rsidRPr="00B46EF7">
              <w:rPr>
                <w:b/>
                <w:color w:val="FFFFFF"/>
                <w:sz w:val="20"/>
                <w:szCs w:val="20"/>
                <w:lang w:eastAsia="en-GB"/>
              </w:rPr>
              <w:t>Pet.</w:t>
            </w:r>
          </w:p>
        </w:tc>
        <w:tc>
          <w:tcPr>
            <w:tcW w:w="301" w:type="pct"/>
            <w:tcBorders>
              <w:top w:val="nil"/>
              <w:left w:val="nil"/>
              <w:bottom w:val="single" w:sz="4" w:space="0" w:color="auto"/>
              <w:right w:val="single" w:sz="4" w:space="0" w:color="auto"/>
            </w:tcBorders>
            <w:shd w:val="clear" w:color="auto" w:fill="008000"/>
            <w:noWrap/>
            <w:vAlign w:val="bottom"/>
            <w:hideMark/>
          </w:tcPr>
          <w:p w:rsidR="008C69C1" w:rsidRPr="00B46EF7" w:rsidRDefault="008C69C1" w:rsidP="00AC463A">
            <w:pPr>
              <w:spacing w:after="0"/>
              <w:jc w:val="center"/>
              <w:rPr>
                <w:b/>
                <w:color w:val="FFFFFF"/>
                <w:sz w:val="20"/>
                <w:szCs w:val="20"/>
                <w:lang w:eastAsia="en-GB"/>
              </w:rPr>
            </w:pPr>
            <w:proofErr w:type="spellStart"/>
            <w:r w:rsidRPr="00B46EF7">
              <w:rPr>
                <w:b/>
                <w:color w:val="FFFFFF"/>
                <w:sz w:val="20"/>
                <w:szCs w:val="20"/>
                <w:lang w:eastAsia="en-GB"/>
              </w:rPr>
              <w:t>Dsl</w:t>
            </w:r>
            <w:proofErr w:type="spellEnd"/>
            <w:r w:rsidRPr="00B46EF7">
              <w:rPr>
                <w:b/>
                <w:color w:val="FFFFFF"/>
                <w:sz w:val="20"/>
                <w:szCs w:val="20"/>
                <w:lang w:eastAsia="en-GB"/>
              </w:rPr>
              <w:t>.</w:t>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Austria</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AT</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C</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102</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203</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100</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203</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100</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C64ED6" w:rsidRDefault="008C69C1" w:rsidP="00AC463A">
            <w:pPr>
              <w:spacing w:after="0"/>
              <w:jc w:val="left"/>
              <w:rPr>
                <w:sz w:val="20"/>
                <w:szCs w:val="20"/>
                <w:lang w:eastAsia="en-GB"/>
              </w:rPr>
            </w:pPr>
            <w:r w:rsidRPr="00C64ED6">
              <w:rPr>
                <w:sz w:val="20"/>
                <w:szCs w:val="20"/>
                <w:lang w:eastAsia="en-GB"/>
              </w:rPr>
              <w:t>Belgium</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BE</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N</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C64ED6" w:rsidRDefault="008C69C1" w:rsidP="00AC463A">
            <w:pPr>
              <w:spacing w:after="0"/>
              <w:jc w:val="center"/>
              <w:rPr>
                <w:sz w:val="20"/>
                <w:szCs w:val="20"/>
                <w:lang w:eastAsia="en-GB"/>
              </w:rPr>
            </w:pPr>
            <w:r w:rsidRPr="00C64ED6">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C64ED6" w:rsidRDefault="00194E28" w:rsidP="00194E28">
            <w:pPr>
              <w:spacing w:after="0"/>
              <w:jc w:val="center"/>
              <w:rPr>
                <w:sz w:val="20"/>
                <w:szCs w:val="20"/>
                <w:lang w:eastAsia="en-GB"/>
              </w:rPr>
            </w:pPr>
            <w:r>
              <w:rPr>
                <w:sz w:val="20"/>
                <w:szCs w:val="20"/>
                <w:lang w:eastAsia="en-GB"/>
              </w:rPr>
              <w:t>100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C64ED6" w:rsidRDefault="00194E28" w:rsidP="00194E28">
            <w:pPr>
              <w:spacing w:after="0"/>
              <w:jc w:val="center"/>
              <w:rPr>
                <w:sz w:val="20"/>
                <w:szCs w:val="20"/>
                <w:lang w:eastAsia="en-GB"/>
              </w:rPr>
            </w:pPr>
            <w:r>
              <w:rPr>
                <w:sz w:val="20"/>
                <w:szCs w:val="20"/>
                <w:lang w:eastAsia="en-GB"/>
              </w:rPr>
              <w:t>400</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C64ED6" w:rsidRDefault="00194E28" w:rsidP="00AC463A">
            <w:pPr>
              <w:spacing w:after="0"/>
              <w:jc w:val="center"/>
              <w:rPr>
                <w:sz w:val="20"/>
                <w:szCs w:val="20"/>
                <w:lang w:eastAsia="en-GB"/>
              </w:rPr>
            </w:pPr>
            <w:r>
              <w:rPr>
                <w:sz w:val="20"/>
                <w:szCs w:val="20"/>
                <w:lang w:eastAsia="en-GB"/>
              </w:rPr>
              <w:t>200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2133</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4985</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2133</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4958</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C64ED6" w:rsidRDefault="008C69C1" w:rsidP="00AC463A">
            <w:pPr>
              <w:spacing w:after="0"/>
              <w:jc w:val="center"/>
              <w:rPr>
                <w:sz w:val="20"/>
                <w:szCs w:val="20"/>
                <w:lang w:eastAsia="en-GB"/>
              </w:rPr>
            </w:pPr>
            <w:r w:rsidRPr="00C64ED6">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C64ED6" w:rsidRDefault="008C69C1" w:rsidP="00AC463A">
            <w:pPr>
              <w:spacing w:after="0"/>
              <w:jc w:val="center"/>
              <w:rPr>
                <w:sz w:val="20"/>
                <w:szCs w:val="20"/>
                <w:lang w:eastAsia="en-GB"/>
              </w:rPr>
            </w:pPr>
            <w:r w:rsidRPr="00C64ED6">
              <w:rPr>
                <w:sz w:val="20"/>
                <w:szCs w:val="20"/>
                <w:lang w:eastAsia="en-GB"/>
              </w:rPr>
              <w:sym w:font="Wingdings" w:char="F0FC"/>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Bulgaria</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BG</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B</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200</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Pr>
                <w:sz w:val="20"/>
                <w:szCs w:val="20"/>
                <w:lang w:eastAsia="en-GB"/>
              </w:rPr>
              <w:t>200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B46EF7" w:rsidRDefault="0074321E" w:rsidP="0074321E">
            <w:pPr>
              <w:spacing w:after="0"/>
              <w:jc w:val="center"/>
              <w:rPr>
                <w:sz w:val="20"/>
                <w:szCs w:val="20"/>
                <w:lang w:eastAsia="en-GB"/>
              </w:rPr>
            </w:pPr>
            <w:r w:rsidRPr="00B46EF7">
              <w:rPr>
                <w:sz w:val="20"/>
                <w:szCs w:val="20"/>
                <w:lang w:eastAsia="en-GB"/>
              </w:rPr>
              <w:t>4</w:t>
            </w:r>
            <w:r>
              <w:rPr>
                <w:sz w:val="20"/>
                <w:szCs w:val="20"/>
                <w:lang w:eastAsia="en-GB"/>
              </w:rPr>
              <w:t>27</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74321E" w:rsidP="00AC463A">
            <w:pPr>
              <w:spacing w:after="0"/>
              <w:jc w:val="center"/>
              <w:rPr>
                <w:sz w:val="20"/>
                <w:szCs w:val="20"/>
                <w:lang w:eastAsia="en-GB"/>
              </w:rPr>
            </w:pPr>
            <w:r>
              <w:rPr>
                <w:sz w:val="20"/>
                <w:szCs w:val="20"/>
                <w:lang w:eastAsia="en-GB"/>
              </w:rPr>
              <w:t>468</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418</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456</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Cyprus</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CY</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C</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Pr>
                <w:sz w:val="20"/>
                <w:szCs w:val="20"/>
                <w:lang w:eastAsia="en-GB"/>
              </w:rPr>
              <w:t>100</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293</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167</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149</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167</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Czech Republic</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CZ</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C</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101</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B46EF7" w:rsidRDefault="00C467C7" w:rsidP="00AC463A">
            <w:pPr>
              <w:spacing w:after="0"/>
              <w:jc w:val="center"/>
              <w:rPr>
                <w:sz w:val="20"/>
                <w:szCs w:val="20"/>
                <w:lang w:eastAsia="en-GB"/>
              </w:rPr>
            </w:pPr>
            <w:r>
              <w:rPr>
                <w:sz w:val="20"/>
                <w:szCs w:val="20"/>
                <w:lang w:eastAsia="en-GB"/>
              </w:rPr>
              <w:t>747</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C467C7" w:rsidP="00AC463A">
            <w:pPr>
              <w:spacing w:after="0"/>
              <w:jc w:val="center"/>
              <w:rPr>
                <w:sz w:val="20"/>
                <w:szCs w:val="20"/>
                <w:lang w:eastAsia="en-GB"/>
              </w:rPr>
            </w:pPr>
            <w:r>
              <w:rPr>
                <w:sz w:val="20"/>
                <w:szCs w:val="20"/>
                <w:lang w:eastAsia="en-GB"/>
              </w:rPr>
              <w:t>877</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747</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877</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C64ED6" w:rsidRDefault="008C69C1" w:rsidP="00AC463A">
            <w:pPr>
              <w:spacing w:after="0"/>
              <w:jc w:val="left"/>
              <w:rPr>
                <w:sz w:val="20"/>
                <w:szCs w:val="20"/>
                <w:lang w:eastAsia="en-GB"/>
              </w:rPr>
            </w:pPr>
            <w:r w:rsidRPr="00C64ED6">
              <w:rPr>
                <w:sz w:val="20"/>
                <w:szCs w:val="20"/>
                <w:lang w:eastAsia="en-GB"/>
              </w:rPr>
              <w:t>Denmark</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DK</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N</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C64ED6" w:rsidRDefault="008C69C1" w:rsidP="00AC463A">
            <w:pPr>
              <w:spacing w:after="0"/>
              <w:jc w:val="center"/>
              <w:rPr>
                <w:sz w:val="20"/>
                <w:szCs w:val="20"/>
                <w:lang w:eastAsia="en-GB"/>
              </w:rPr>
            </w:pPr>
            <w:r w:rsidRPr="00C64ED6">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C64ED6" w:rsidRDefault="00C23FC6" w:rsidP="00AC463A">
            <w:pPr>
              <w:spacing w:after="0"/>
              <w:jc w:val="center"/>
              <w:rPr>
                <w:sz w:val="20"/>
                <w:szCs w:val="20"/>
                <w:lang w:eastAsia="en-GB"/>
              </w:rPr>
            </w:pPr>
            <w:r w:rsidRPr="00194E28">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C64ED6" w:rsidRDefault="00C64ED6" w:rsidP="00C64ED6">
            <w:pPr>
              <w:spacing w:after="0"/>
              <w:jc w:val="center"/>
              <w:rPr>
                <w:sz w:val="20"/>
                <w:szCs w:val="20"/>
                <w:lang w:eastAsia="en-GB"/>
              </w:rPr>
            </w:pPr>
            <w:r w:rsidRPr="00194E28">
              <w:rPr>
                <w:sz w:val="20"/>
                <w:szCs w:val="20"/>
                <w:lang w:eastAsia="en-GB"/>
              </w:rPr>
              <w:t>201</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C64ED6" w:rsidRDefault="00C23FC6" w:rsidP="00AC463A">
            <w:pPr>
              <w:spacing w:after="0"/>
              <w:jc w:val="center"/>
              <w:rPr>
                <w:sz w:val="20"/>
                <w:szCs w:val="20"/>
                <w:lang w:eastAsia="en-GB"/>
              </w:rPr>
            </w:pPr>
            <w:r w:rsidRPr="00194E28">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42</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22</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42</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22</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194E28" w:rsidRDefault="008C69C1" w:rsidP="00AC463A">
            <w:pPr>
              <w:spacing w:after="0"/>
              <w:jc w:val="center"/>
              <w:rPr>
                <w:sz w:val="20"/>
                <w:szCs w:val="20"/>
                <w:lang w:eastAsia="en-GB"/>
              </w:rPr>
            </w:pPr>
            <w:r w:rsidRPr="00194E2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194E28" w:rsidRDefault="008C69C1" w:rsidP="00AC463A">
            <w:pPr>
              <w:spacing w:after="0"/>
              <w:jc w:val="center"/>
              <w:rPr>
                <w:sz w:val="20"/>
                <w:szCs w:val="20"/>
                <w:lang w:eastAsia="en-GB"/>
              </w:rPr>
            </w:pPr>
            <w:r w:rsidRPr="00194E28">
              <w:rPr>
                <w:sz w:val="20"/>
                <w:szCs w:val="20"/>
                <w:lang w:eastAsia="en-GB"/>
              </w:rPr>
              <w:t>×</w:t>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Estonia</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EE</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C</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103</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350</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200</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350</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200</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Finland</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FI</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A</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103</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185</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162</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140</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117</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France</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FR</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B</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L</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200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416</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Pr>
                <w:sz w:val="20"/>
                <w:szCs w:val="20"/>
                <w:lang w:eastAsia="en-GB"/>
              </w:rPr>
              <w:t>400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827</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395</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827</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395</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sidRPr="00576590">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B46EF7" w:rsidRDefault="008C69C1" w:rsidP="00AC463A">
            <w:pPr>
              <w:spacing w:after="0"/>
              <w:jc w:val="center"/>
              <w:rPr>
                <w:sz w:val="20"/>
                <w:szCs w:val="20"/>
                <w:lang w:eastAsia="en-GB"/>
              </w:rPr>
            </w:pPr>
            <w:r>
              <w:rPr>
                <w:sz w:val="20"/>
                <w:szCs w:val="20"/>
                <w:lang w:eastAsia="en-GB"/>
              </w:rPr>
              <w:t>×</w:t>
            </w:r>
          </w:p>
        </w:tc>
      </w:tr>
      <w:tr w:rsidR="006205D2"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6205D2" w:rsidRPr="00194E28" w:rsidRDefault="006205D2" w:rsidP="00AC463A">
            <w:pPr>
              <w:spacing w:after="0"/>
              <w:jc w:val="left"/>
              <w:rPr>
                <w:sz w:val="20"/>
                <w:szCs w:val="20"/>
                <w:lang w:eastAsia="en-GB"/>
              </w:rPr>
            </w:pPr>
            <w:r w:rsidRPr="00194E28">
              <w:rPr>
                <w:sz w:val="20"/>
                <w:szCs w:val="20"/>
                <w:lang w:eastAsia="en-GB"/>
              </w:rPr>
              <w:t>Germany</w:t>
            </w:r>
          </w:p>
        </w:tc>
        <w:tc>
          <w:tcPr>
            <w:tcW w:w="183" w:type="pct"/>
            <w:tcBorders>
              <w:top w:val="nil"/>
              <w:left w:val="nil"/>
              <w:bottom w:val="single" w:sz="4" w:space="0" w:color="auto"/>
              <w:right w:val="single" w:sz="4" w:space="0" w:color="auto"/>
            </w:tcBorders>
            <w:shd w:val="clear" w:color="auto" w:fill="auto"/>
            <w:noWrap/>
            <w:vAlign w:val="bottom"/>
            <w:hideMark/>
          </w:tcPr>
          <w:p w:rsidR="006205D2" w:rsidRPr="00194E28" w:rsidRDefault="006205D2" w:rsidP="00AC463A">
            <w:pPr>
              <w:spacing w:after="0"/>
              <w:jc w:val="center"/>
              <w:rPr>
                <w:sz w:val="20"/>
                <w:szCs w:val="20"/>
                <w:lang w:eastAsia="en-GB"/>
              </w:rPr>
            </w:pPr>
            <w:r w:rsidRPr="00194E28">
              <w:rPr>
                <w:sz w:val="20"/>
                <w:szCs w:val="20"/>
                <w:lang w:eastAsia="en-GB"/>
              </w:rPr>
              <w:t>DE</w:t>
            </w:r>
          </w:p>
        </w:tc>
        <w:tc>
          <w:tcPr>
            <w:tcW w:w="494"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lang w:eastAsia="en-GB"/>
              </w:rPr>
              <w:t>N</w:t>
            </w:r>
          </w:p>
        </w:tc>
        <w:tc>
          <w:tcPr>
            <w:tcW w:w="219"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lang w:eastAsia="en-GB"/>
              </w:rPr>
              <w:t>L</w:t>
            </w:r>
          </w:p>
        </w:tc>
        <w:tc>
          <w:tcPr>
            <w:tcW w:w="391"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tcPr>
          <w:p w:rsidR="006205D2" w:rsidRPr="00194E28" w:rsidRDefault="00194E28" w:rsidP="00AC463A">
            <w:pPr>
              <w:spacing w:after="0"/>
              <w:jc w:val="center"/>
              <w:rPr>
                <w:sz w:val="20"/>
                <w:szCs w:val="20"/>
                <w:lang w:eastAsia="en-GB"/>
              </w:rPr>
            </w:pPr>
            <w:r w:rsidRPr="00194E28">
              <w:rPr>
                <w:sz w:val="20"/>
                <w:szCs w:val="20"/>
              </w:rPr>
              <w:t>200</w:t>
            </w:r>
          </w:p>
        </w:tc>
        <w:tc>
          <w:tcPr>
            <w:tcW w:w="291" w:type="pct"/>
            <w:tcBorders>
              <w:top w:val="nil"/>
              <w:left w:val="nil"/>
              <w:bottom w:val="single" w:sz="4" w:space="0" w:color="auto"/>
              <w:right w:val="single" w:sz="4" w:space="0" w:color="auto"/>
            </w:tcBorders>
            <w:shd w:val="clear" w:color="auto" w:fill="auto"/>
            <w:noWrap/>
            <w:vAlign w:val="bottom"/>
          </w:tcPr>
          <w:p w:rsidR="006205D2" w:rsidRPr="00194E28" w:rsidRDefault="00194E28" w:rsidP="00AC463A">
            <w:pPr>
              <w:spacing w:after="0"/>
              <w:jc w:val="center"/>
              <w:rPr>
                <w:sz w:val="20"/>
                <w:szCs w:val="20"/>
                <w:lang w:eastAsia="en-GB"/>
              </w:rPr>
            </w:pPr>
            <w:r w:rsidRPr="00194E28">
              <w:rPr>
                <w:sz w:val="20"/>
                <w:szCs w:val="20"/>
              </w:rPr>
              <w:t>405</w:t>
            </w:r>
          </w:p>
        </w:tc>
        <w:tc>
          <w:tcPr>
            <w:tcW w:w="294" w:type="pct"/>
            <w:tcBorders>
              <w:top w:val="nil"/>
              <w:left w:val="nil"/>
              <w:bottom w:val="single" w:sz="4" w:space="0" w:color="auto"/>
              <w:right w:val="single" w:sz="4" w:space="0" w:color="auto"/>
            </w:tcBorders>
            <w:shd w:val="clear" w:color="auto" w:fill="auto"/>
            <w:noWrap/>
            <w:vAlign w:val="bottom"/>
          </w:tcPr>
          <w:p w:rsidR="006205D2" w:rsidRPr="00194E28" w:rsidRDefault="00194E28" w:rsidP="00AC463A">
            <w:pPr>
              <w:spacing w:after="0"/>
              <w:jc w:val="center"/>
              <w:rPr>
                <w:sz w:val="20"/>
                <w:szCs w:val="20"/>
                <w:lang w:eastAsia="en-GB"/>
              </w:rPr>
            </w:pPr>
            <w:r w:rsidRPr="00194E28">
              <w:rPr>
                <w:sz w:val="20"/>
                <w:szCs w:val="20"/>
              </w:rPr>
              <w:t>400</w:t>
            </w:r>
          </w:p>
        </w:tc>
        <w:tc>
          <w:tcPr>
            <w:tcW w:w="295"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rPr>
              <w:t>417</w:t>
            </w:r>
          </w:p>
        </w:tc>
        <w:tc>
          <w:tcPr>
            <w:tcW w:w="343"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rPr>
              <w:t>305</w:t>
            </w:r>
          </w:p>
        </w:tc>
        <w:tc>
          <w:tcPr>
            <w:tcW w:w="393"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rPr>
              <w:t>-</w:t>
            </w:r>
          </w:p>
        </w:tc>
        <w:tc>
          <w:tcPr>
            <w:tcW w:w="343"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rPr>
              <w:t>-</w:t>
            </w:r>
          </w:p>
        </w:tc>
        <w:tc>
          <w:tcPr>
            <w:tcW w:w="294" w:type="pct"/>
            <w:tcBorders>
              <w:top w:val="nil"/>
              <w:left w:val="nil"/>
              <w:bottom w:val="single" w:sz="4" w:space="0" w:color="auto"/>
              <w:right w:val="single" w:sz="4" w:space="0" w:color="auto"/>
            </w:tcBorders>
            <w:shd w:val="clear" w:color="auto" w:fill="auto"/>
            <w:noWrap/>
            <w:vAlign w:val="center"/>
          </w:tcPr>
          <w:p w:rsidR="006205D2" w:rsidRPr="00194E28" w:rsidRDefault="00181074" w:rsidP="00AC463A">
            <w:pPr>
              <w:spacing w:after="0"/>
              <w:jc w:val="center"/>
              <w:rPr>
                <w:sz w:val="20"/>
                <w:szCs w:val="20"/>
                <w:lang w:eastAsia="en-GB"/>
              </w:rPr>
            </w:pPr>
            <w:r w:rsidRPr="00194E2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tcPr>
          <w:p w:rsidR="006205D2" w:rsidRPr="00194E28" w:rsidRDefault="00181074" w:rsidP="00AC463A">
            <w:pPr>
              <w:spacing w:after="0"/>
              <w:jc w:val="center"/>
              <w:rPr>
                <w:sz w:val="20"/>
                <w:szCs w:val="20"/>
                <w:lang w:eastAsia="en-GB"/>
              </w:rPr>
            </w:pPr>
            <w:r w:rsidRPr="00194E28">
              <w:rPr>
                <w:sz w:val="20"/>
                <w:szCs w:val="20"/>
                <w:lang w:eastAsia="en-GB"/>
              </w:rPr>
              <w:t>×</w:t>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Greece</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EL</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t>A</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105</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250</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120</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29</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17</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836C38" w:rsidRDefault="008C69C1" w:rsidP="00AC463A">
            <w:pPr>
              <w:spacing w:after="0"/>
              <w:jc w:val="center"/>
              <w:rPr>
                <w:sz w:val="20"/>
                <w:szCs w:val="20"/>
                <w:lang w:eastAsia="en-GB"/>
              </w:rPr>
            </w:pPr>
            <w:r w:rsidRPr="00836C3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836C38" w:rsidRDefault="008C69C1" w:rsidP="00AC463A">
            <w:pPr>
              <w:spacing w:after="0"/>
              <w:jc w:val="center"/>
              <w:rPr>
                <w:sz w:val="20"/>
                <w:szCs w:val="20"/>
                <w:lang w:eastAsia="en-GB"/>
              </w:rPr>
            </w:pPr>
            <w:r w:rsidRPr="00836C38">
              <w:rPr>
                <w:sz w:val="20"/>
                <w:szCs w:val="20"/>
                <w:lang w:eastAsia="en-GB"/>
              </w:rPr>
              <w:t>×</w:t>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Hungary</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HU</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t>C</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101</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120</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120</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120</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120</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Ireland</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IE</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t>C</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100</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144</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126</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92</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92</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836C38" w:rsidRDefault="008C69C1" w:rsidP="00AC463A">
            <w:pPr>
              <w:spacing w:after="0"/>
              <w:jc w:val="center"/>
              <w:rPr>
                <w:sz w:val="20"/>
                <w:szCs w:val="20"/>
                <w:lang w:eastAsia="en-GB"/>
              </w:rPr>
            </w:pPr>
            <w:r w:rsidRPr="00836C3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836C38" w:rsidRDefault="008C69C1" w:rsidP="00AC463A">
            <w:pPr>
              <w:spacing w:after="0"/>
              <w:jc w:val="center"/>
              <w:rPr>
                <w:sz w:val="20"/>
                <w:szCs w:val="20"/>
                <w:lang w:eastAsia="en-GB"/>
              </w:rPr>
            </w:pPr>
            <w:r w:rsidRPr="00836C38">
              <w:rPr>
                <w:sz w:val="20"/>
                <w:szCs w:val="20"/>
                <w:lang w:eastAsia="en-GB"/>
              </w:rPr>
              <w:t>×</w:t>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Italy</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IT</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t>A</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L</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100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200</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200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200</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200</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100</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100</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836C38" w:rsidRDefault="008C69C1" w:rsidP="00AC463A">
            <w:pPr>
              <w:spacing w:after="0"/>
              <w:jc w:val="center"/>
              <w:rPr>
                <w:sz w:val="20"/>
                <w:szCs w:val="20"/>
                <w:lang w:eastAsia="en-GB"/>
              </w:rPr>
            </w:pPr>
            <w:r w:rsidRPr="00836C3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836C38" w:rsidRDefault="008C69C1" w:rsidP="00AC463A">
            <w:pPr>
              <w:spacing w:after="0"/>
              <w:jc w:val="center"/>
              <w:rPr>
                <w:sz w:val="20"/>
                <w:szCs w:val="20"/>
                <w:lang w:eastAsia="en-GB"/>
              </w:rPr>
            </w:pPr>
            <w:r w:rsidRPr="00836C38">
              <w:rPr>
                <w:sz w:val="20"/>
                <w:szCs w:val="20"/>
                <w:lang w:eastAsia="en-GB"/>
              </w:rPr>
              <w:t>×</w:t>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194E28" w:rsidRDefault="008C69C1" w:rsidP="00AC463A">
            <w:pPr>
              <w:spacing w:after="0"/>
              <w:jc w:val="left"/>
              <w:rPr>
                <w:sz w:val="20"/>
                <w:szCs w:val="20"/>
                <w:lang w:eastAsia="en-GB"/>
              </w:rPr>
            </w:pPr>
            <w:r w:rsidRPr="00194E28">
              <w:rPr>
                <w:sz w:val="20"/>
                <w:szCs w:val="20"/>
                <w:lang w:eastAsia="en-GB"/>
              </w:rPr>
              <w:t>Latvia</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LV</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N</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194E28" w:rsidRDefault="00181074" w:rsidP="00AC463A">
            <w:pPr>
              <w:spacing w:after="0"/>
              <w:jc w:val="center"/>
              <w:rPr>
                <w:sz w:val="20"/>
                <w:szCs w:val="20"/>
                <w:lang w:eastAsia="en-GB"/>
              </w:rPr>
            </w:pPr>
            <w:r w:rsidRPr="00194E28">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194E28" w:rsidRDefault="00194E28" w:rsidP="00AC463A">
            <w:pPr>
              <w:spacing w:after="0"/>
              <w:jc w:val="center"/>
              <w:rPr>
                <w:sz w:val="20"/>
                <w:szCs w:val="20"/>
                <w:lang w:eastAsia="en-GB"/>
              </w:rPr>
            </w:pPr>
            <w:r w:rsidRPr="00194E28">
              <w:rPr>
                <w:sz w:val="20"/>
                <w:szCs w:val="20"/>
                <w:lang w:eastAsia="en-GB"/>
              </w:rPr>
              <w:t>100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194E28" w:rsidRDefault="00194E28" w:rsidP="00194E28">
            <w:pPr>
              <w:spacing w:after="0"/>
              <w:jc w:val="center"/>
              <w:rPr>
                <w:sz w:val="20"/>
                <w:szCs w:val="20"/>
                <w:lang w:eastAsia="en-GB"/>
              </w:rPr>
            </w:pPr>
            <w:r w:rsidRPr="00194E28">
              <w:rPr>
                <w:sz w:val="20"/>
                <w:szCs w:val="20"/>
                <w:lang w:eastAsia="en-GB"/>
              </w:rPr>
              <w:t>400</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194E28" w:rsidRDefault="00194E28" w:rsidP="00194E28">
            <w:pPr>
              <w:spacing w:after="0"/>
              <w:jc w:val="center"/>
              <w:rPr>
                <w:sz w:val="20"/>
                <w:szCs w:val="20"/>
                <w:lang w:eastAsia="en-GB"/>
              </w:rPr>
            </w:pPr>
            <w:r w:rsidRPr="00194E28">
              <w:rPr>
                <w:sz w:val="20"/>
                <w:szCs w:val="20"/>
                <w:lang w:eastAsia="en-GB"/>
              </w:rPr>
              <w:t>200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438</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674</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194E28" w:rsidRDefault="00181074" w:rsidP="00AC463A">
            <w:pPr>
              <w:spacing w:after="0"/>
              <w:jc w:val="center"/>
              <w:rPr>
                <w:sz w:val="20"/>
                <w:szCs w:val="20"/>
                <w:lang w:eastAsia="en-GB"/>
              </w:rPr>
            </w:pPr>
            <w:r w:rsidRPr="00194E2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194E28" w:rsidRDefault="00181074" w:rsidP="00AC463A">
            <w:pPr>
              <w:spacing w:after="0"/>
              <w:jc w:val="center"/>
              <w:rPr>
                <w:sz w:val="20"/>
                <w:szCs w:val="20"/>
                <w:lang w:eastAsia="en-GB"/>
              </w:rPr>
            </w:pPr>
            <w:r w:rsidRPr="00194E28">
              <w:rPr>
                <w:sz w:val="20"/>
                <w:szCs w:val="20"/>
                <w:lang w:eastAsia="en-GB"/>
              </w:rPr>
              <w:t>×</w:t>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Lithuania</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LT</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t>C</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101</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456CFE">
            <w:pPr>
              <w:spacing w:after="0"/>
              <w:jc w:val="center"/>
              <w:rPr>
                <w:sz w:val="20"/>
                <w:szCs w:val="20"/>
                <w:lang w:eastAsia="en-GB"/>
              </w:rPr>
            </w:pPr>
            <w:r w:rsidRPr="00836C38">
              <w:rPr>
                <w:sz w:val="20"/>
                <w:szCs w:val="20"/>
                <w:lang w:eastAsia="en-GB"/>
              </w:rPr>
              <w:t>10</w:t>
            </w:r>
            <w:r w:rsidR="00456CFE">
              <w:rPr>
                <w:sz w:val="20"/>
                <w:szCs w:val="20"/>
                <w:lang w:eastAsia="en-GB"/>
              </w:rPr>
              <w:t>1</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100</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836C38" w:rsidRDefault="0074321E" w:rsidP="00AC463A">
            <w:pPr>
              <w:spacing w:after="0"/>
              <w:jc w:val="center"/>
              <w:rPr>
                <w:sz w:val="20"/>
                <w:szCs w:val="20"/>
                <w:lang w:eastAsia="en-GB"/>
              </w:rPr>
            </w:pPr>
            <w:r>
              <w:rPr>
                <w:sz w:val="20"/>
                <w:szCs w:val="20"/>
                <w:lang w:eastAsia="en-GB"/>
              </w:rPr>
              <w:t>97</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95</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836C38" w:rsidRDefault="008C69C1" w:rsidP="00AC463A">
            <w:pPr>
              <w:spacing w:after="0"/>
              <w:jc w:val="center"/>
              <w:rPr>
                <w:sz w:val="20"/>
                <w:szCs w:val="20"/>
                <w:lang w:eastAsia="en-GB"/>
              </w:rPr>
            </w:pPr>
            <w:r w:rsidRPr="00836C3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836C38" w:rsidRDefault="008C69C1" w:rsidP="00AC463A">
            <w:pPr>
              <w:spacing w:after="0"/>
              <w:jc w:val="center"/>
              <w:rPr>
                <w:sz w:val="20"/>
                <w:szCs w:val="20"/>
                <w:lang w:eastAsia="en-GB"/>
              </w:rPr>
            </w:pPr>
            <w:r w:rsidRPr="00836C38">
              <w:rPr>
                <w:sz w:val="20"/>
                <w:szCs w:val="20"/>
                <w:lang w:eastAsia="en-GB"/>
              </w:rPr>
              <w:t>×</w:t>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Luxembourg</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LU</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t>C</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104</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47</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75</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43</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71</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836C38" w:rsidRDefault="008C69C1" w:rsidP="00AC463A">
            <w:pPr>
              <w:spacing w:after="0"/>
              <w:jc w:val="center"/>
              <w:rPr>
                <w:sz w:val="20"/>
                <w:szCs w:val="20"/>
                <w:lang w:eastAsia="en-GB"/>
              </w:rPr>
            </w:pPr>
            <w:r w:rsidRPr="00836C3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836C38" w:rsidRDefault="008C69C1" w:rsidP="00AC463A">
            <w:pPr>
              <w:spacing w:after="0"/>
              <w:jc w:val="center"/>
              <w:rPr>
                <w:sz w:val="20"/>
                <w:szCs w:val="20"/>
                <w:lang w:eastAsia="en-GB"/>
              </w:rPr>
            </w:pPr>
            <w:r w:rsidRPr="00836C38">
              <w:rPr>
                <w:sz w:val="20"/>
                <w:szCs w:val="20"/>
                <w:lang w:eastAsia="en-GB"/>
              </w:rPr>
              <w:t>×</w:t>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C64ED6" w:rsidRDefault="008C69C1" w:rsidP="00AC463A">
            <w:pPr>
              <w:spacing w:after="0"/>
              <w:jc w:val="left"/>
              <w:rPr>
                <w:sz w:val="20"/>
                <w:szCs w:val="20"/>
                <w:lang w:eastAsia="en-GB"/>
              </w:rPr>
            </w:pPr>
            <w:r w:rsidRPr="00C64ED6">
              <w:rPr>
                <w:sz w:val="20"/>
                <w:szCs w:val="20"/>
                <w:lang w:eastAsia="en-GB"/>
              </w:rPr>
              <w:t>Malta</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MT</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N</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C64ED6" w:rsidRDefault="008C69C1" w:rsidP="00AC463A">
            <w:pPr>
              <w:spacing w:after="0"/>
              <w:jc w:val="center"/>
              <w:rPr>
                <w:sz w:val="20"/>
                <w:szCs w:val="20"/>
                <w:lang w:eastAsia="en-GB"/>
              </w:rPr>
            </w:pPr>
            <w:r w:rsidRPr="00C64ED6">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C64ED6" w:rsidRDefault="00194E28" w:rsidP="00194E28">
            <w:pPr>
              <w:spacing w:after="0"/>
              <w:jc w:val="center"/>
              <w:rPr>
                <w:sz w:val="20"/>
                <w:szCs w:val="20"/>
                <w:lang w:eastAsia="en-GB"/>
              </w:rPr>
            </w:pPr>
            <w:r>
              <w:rPr>
                <w:sz w:val="20"/>
                <w:szCs w:val="20"/>
                <w:lang w:eastAsia="en-GB"/>
              </w:rPr>
              <w:t>100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C64ED6" w:rsidRDefault="00194E28" w:rsidP="00194E28">
            <w:pPr>
              <w:spacing w:after="0"/>
              <w:jc w:val="center"/>
              <w:rPr>
                <w:sz w:val="20"/>
                <w:szCs w:val="20"/>
                <w:lang w:eastAsia="en-GB"/>
              </w:rPr>
            </w:pPr>
            <w:r>
              <w:rPr>
                <w:sz w:val="20"/>
                <w:szCs w:val="20"/>
                <w:lang w:eastAsia="en-GB"/>
              </w:rPr>
              <w:t>2</w:t>
            </w:r>
            <w:r w:rsidR="00C64ED6" w:rsidRPr="00194E28">
              <w:rPr>
                <w:sz w:val="20"/>
                <w:szCs w:val="20"/>
                <w:lang w:eastAsia="en-GB"/>
              </w:rPr>
              <w:t>09</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C64ED6" w:rsidRDefault="00194E28" w:rsidP="00194E28">
            <w:pPr>
              <w:spacing w:after="0"/>
              <w:jc w:val="center"/>
              <w:rPr>
                <w:sz w:val="20"/>
                <w:szCs w:val="20"/>
                <w:lang w:eastAsia="en-GB"/>
              </w:rPr>
            </w:pPr>
            <w:r>
              <w:rPr>
                <w:sz w:val="20"/>
                <w:szCs w:val="20"/>
                <w:lang w:eastAsia="en-GB"/>
              </w:rPr>
              <w:t>2</w:t>
            </w:r>
            <w:r w:rsidR="00C64ED6" w:rsidRPr="00194E28">
              <w:rPr>
                <w:sz w:val="20"/>
                <w:szCs w:val="20"/>
                <w:lang w:eastAsia="en-GB"/>
              </w:rPr>
              <w:t>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49</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43</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39</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30</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194E28" w:rsidRDefault="008C69C1" w:rsidP="00AC463A">
            <w:pPr>
              <w:spacing w:after="0"/>
              <w:jc w:val="center"/>
              <w:rPr>
                <w:sz w:val="20"/>
                <w:szCs w:val="20"/>
                <w:lang w:eastAsia="en-GB"/>
              </w:rPr>
            </w:pPr>
            <w:r w:rsidRPr="00194E2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194E28" w:rsidRDefault="008C69C1" w:rsidP="00AC463A">
            <w:pPr>
              <w:spacing w:after="0"/>
              <w:jc w:val="center"/>
              <w:rPr>
                <w:sz w:val="20"/>
                <w:szCs w:val="20"/>
                <w:lang w:eastAsia="en-GB"/>
              </w:rPr>
            </w:pPr>
            <w:r w:rsidRPr="00194E28">
              <w:rPr>
                <w:sz w:val="20"/>
                <w:szCs w:val="20"/>
                <w:lang w:eastAsia="en-GB"/>
              </w:rPr>
              <w:t>×</w:t>
            </w:r>
          </w:p>
        </w:tc>
      </w:tr>
      <w:tr w:rsidR="006205D2"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6205D2" w:rsidRPr="00B46EF7" w:rsidRDefault="006205D2" w:rsidP="00AC463A">
            <w:pPr>
              <w:spacing w:after="0"/>
              <w:jc w:val="left"/>
              <w:rPr>
                <w:sz w:val="20"/>
                <w:szCs w:val="20"/>
                <w:lang w:eastAsia="en-GB"/>
              </w:rPr>
            </w:pPr>
            <w:r w:rsidRPr="00B46EF7">
              <w:rPr>
                <w:sz w:val="20"/>
                <w:szCs w:val="20"/>
                <w:lang w:eastAsia="en-GB"/>
              </w:rPr>
              <w:t>Netherlands</w:t>
            </w:r>
          </w:p>
        </w:tc>
        <w:tc>
          <w:tcPr>
            <w:tcW w:w="183" w:type="pct"/>
            <w:tcBorders>
              <w:top w:val="nil"/>
              <w:left w:val="nil"/>
              <w:bottom w:val="single" w:sz="4" w:space="0" w:color="auto"/>
              <w:right w:val="single" w:sz="4" w:space="0" w:color="auto"/>
            </w:tcBorders>
            <w:shd w:val="clear" w:color="auto" w:fill="auto"/>
            <w:noWrap/>
            <w:vAlign w:val="bottom"/>
            <w:hideMark/>
          </w:tcPr>
          <w:p w:rsidR="006205D2" w:rsidRPr="00B46EF7" w:rsidRDefault="006205D2" w:rsidP="00AC463A">
            <w:pPr>
              <w:spacing w:after="0"/>
              <w:jc w:val="center"/>
              <w:rPr>
                <w:sz w:val="20"/>
                <w:szCs w:val="20"/>
                <w:lang w:eastAsia="en-GB"/>
              </w:rPr>
            </w:pPr>
            <w:r w:rsidRPr="00B46EF7">
              <w:rPr>
                <w:sz w:val="20"/>
                <w:szCs w:val="20"/>
                <w:lang w:eastAsia="en-GB"/>
              </w:rPr>
              <w:t>NL</w:t>
            </w:r>
          </w:p>
        </w:tc>
        <w:tc>
          <w:tcPr>
            <w:tcW w:w="494"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836C38">
              <w:rPr>
                <w:sz w:val="20"/>
                <w:szCs w:val="20"/>
                <w:lang w:eastAsia="en-GB"/>
              </w:rPr>
              <w:t>A</w:t>
            </w:r>
          </w:p>
        </w:tc>
        <w:tc>
          <w:tcPr>
            <w:tcW w:w="219"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836C38">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50</w:t>
            </w:r>
          </w:p>
        </w:tc>
        <w:tc>
          <w:tcPr>
            <w:tcW w:w="291"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100</w:t>
            </w:r>
          </w:p>
        </w:tc>
        <w:tc>
          <w:tcPr>
            <w:tcW w:w="294"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100</w:t>
            </w:r>
          </w:p>
        </w:tc>
        <w:tc>
          <w:tcPr>
            <w:tcW w:w="295"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100</w:t>
            </w:r>
          </w:p>
        </w:tc>
        <w:tc>
          <w:tcPr>
            <w:tcW w:w="343"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100</w:t>
            </w:r>
          </w:p>
        </w:tc>
        <w:tc>
          <w:tcPr>
            <w:tcW w:w="393"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100</w:t>
            </w:r>
          </w:p>
        </w:tc>
        <w:tc>
          <w:tcPr>
            <w:tcW w:w="343"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100</w:t>
            </w:r>
          </w:p>
        </w:tc>
        <w:tc>
          <w:tcPr>
            <w:tcW w:w="294" w:type="pct"/>
            <w:tcBorders>
              <w:top w:val="nil"/>
              <w:left w:val="nil"/>
              <w:bottom w:val="single" w:sz="4" w:space="0" w:color="auto"/>
              <w:right w:val="single" w:sz="4" w:space="0" w:color="auto"/>
            </w:tcBorders>
            <w:shd w:val="clear" w:color="auto" w:fill="auto"/>
            <w:noWrap/>
            <w:vAlign w:val="center"/>
          </w:tcPr>
          <w:p w:rsidR="006205D2" w:rsidRPr="00836C38" w:rsidRDefault="000604F9" w:rsidP="00AC463A">
            <w:pPr>
              <w:spacing w:after="0"/>
              <w:jc w:val="center"/>
              <w:rPr>
                <w:sz w:val="20"/>
                <w:szCs w:val="20"/>
                <w:lang w:eastAsia="en-GB"/>
              </w:rPr>
            </w:pPr>
            <w:r w:rsidRPr="000604F9">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tcPr>
          <w:p w:rsidR="006205D2" w:rsidRPr="00836C38" w:rsidRDefault="000604F9" w:rsidP="00AC463A">
            <w:pPr>
              <w:spacing w:after="0"/>
              <w:jc w:val="center"/>
              <w:rPr>
                <w:sz w:val="20"/>
                <w:szCs w:val="20"/>
                <w:lang w:eastAsia="en-GB"/>
              </w:rPr>
            </w:pPr>
            <w:r w:rsidRPr="000604F9">
              <w:rPr>
                <w:sz w:val="20"/>
                <w:szCs w:val="20"/>
                <w:lang w:eastAsia="en-GB"/>
              </w:rPr>
              <w:sym w:font="Wingdings" w:char="F0FC"/>
            </w:r>
          </w:p>
        </w:tc>
      </w:tr>
      <w:tr w:rsidR="006205D2"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6205D2" w:rsidRPr="00B46EF7" w:rsidRDefault="006205D2" w:rsidP="00AC463A">
            <w:pPr>
              <w:spacing w:after="0"/>
              <w:jc w:val="left"/>
              <w:rPr>
                <w:sz w:val="20"/>
                <w:szCs w:val="20"/>
                <w:lang w:eastAsia="en-GB"/>
              </w:rPr>
            </w:pPr>
            <w:r w:rsidRPr="00B46EF7">
              <w:rPr>
                <w:sz w:val="20"/>
                <w:szCs w:val="20"/>
                <w:lang w:eastAsia="en-GB"/>
              </w:rPr>
              <w:t>Poland</w:t>
            </w:r>
          </w:p>
        </w:tc>
        <w:tc>
          <w:tcPr>
            <w:tcW w:w="183" w:type="pct"/>
            <w:tcBorders>
              <w:top w:val="nil"/>
              <w:left w:val="nil"/>
              <w:bottom w:val="single" w:sz="4" w:space="0" w:color="auto"/>
              <w:right w:val="single" w:sz="4" w:space="0" w:color="auto"/>
            </w:tcBorders>
            <w:shd w:val="clear" w:color="auto" w:fill="auto"/>
            <w:noWrap/>
            <w:vAlign w:val="bottom"/>
            <w:hideMark/>
          </w:tcPr>
          <w:p w:rsidR="006205D2" w:rsidRPr="00B46EF7" w:rsidRDefault="006205D2" w:rsidP="00AC463A">
            <w:pPr>
              <w:spacing w:after="0"/>
              <w:jc w:val="center"/>
              <w:rPr>
                <w:sz w:val="20"/>
                <w:szCs w:val="20"/>
                <w:lang w:eastAsia="en-GB"/>
              </w:rPr>
            </w:pPr>
            <w:r w:rsidRPr="00B46EF7">
              <w:rPr>
                <w:sz w:val="20"/>
                <w:szCs w:val="20"/>
                <w:lang w:eastAsia="en-GB"/>
              </w:rPr>
              <w:t>PL</w:t>
            </w:r>
          </w:p>
        </w:tc>
        <w:tc>
          <w:tcPr>
            <w:tcW w:w="494"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836C38">
              <w:rPr>
                <w:sz w:val="20"/>
                <w:szCs w:val="20"/>
                <w:lang w:eastAsia="en-GB"/>
              </w:rPr>
              <w:t>B</w:t>
            </w:r>
          </w:p>
        </w:tc>
        <w:tc>
          <w:tcPr>
            <w:tcW w:w="219"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836C38">
              <w:rPr>
                <w:sz w:val="20"/>
                <w:szCs w:val="20"/>
                <w:lang w:eastAsia="en-GB"/>
              </w:rPr>
              <w:t>L</w:t>
            </w:r>
          </w:p>
        </w:tc>
        <w:tc>
          <w:tcPr>
            <w:tcW w:w="391"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200</w:t>
            </w:r>
          </w:p>
        </w:tc>
        <w:tc>
          <w:tcPr>
            <w:tcW w:w="291"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408</w:t>
            </w:r>
          </w:p>
        </w:tc>
        <w:tc>
          <w:tcPr>
            <w:tcW w:w="294"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400</w:t>
            </w:r>
          </w:p>
        </w:tc>
        <w:tc>
          <w:tcPr>
            <w:tcW w:w="295"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291</w:t>
            </w:r>
          </w:p>
        </w:tc>
        <w:tc>
          <w:tcPr>
            <w:tcW w:w="343"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229</w:t>
            </w:r>
          </w:p>
        </w:tc>
        <w:tc>
          <w:tcPr>
            <w:tcW w:w="393"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291</w:t>
            </w:r>
          </w:p>
        </w:tc>
        <w:tc>
          <w:tcPr>
            <w:tcW w:w="343" w:type="pct"/>
            <w:tcBorders>
              <w:top w:val="nil"/>
              <w:left w:val="nil"/>
              <w:bottom w:val="single" w:sz="4" w:space="0" w:color="auto"/>
              <w:right w:val="single" w:sz="4" w:space="0" w:color="auto"/>
            </w:tcBorders>
            <w:shd w:val="clear" w:color="auto" w:fill="auto"/>
            <w:noWrap/>
            <w:vAlign w:val="bottom"/>
          </w:tcPr>
          <w:p w:rsidR="006205D2" w:rsidRPr="00836C38" w:rsidRDefault="006205D2" w:rsidP="00AC463A">
            <w:pPr>
              <w:spacing w:after="0"/>
              <w:jc w:val="center"/>
              <w:rPr>
                <w:sz w:val="20"/>
                <w:szCs w:val="20"/>
                <w:lang w:eastAsia="en-GB"/>
              </w:rPr>
            </w:pPr>
            <w:r w:rsidRPr="000604F9">
              <w:rPr>
                <w:sz w:val="20"/>
                <w:szCs w:val="20"/>
              </w:rPr>
              <w:t>229</w:t>
            </w:r>
          </w:p>
        </w:tc>
        <w:tc>
          <w:tcPr>
            <w:tcW w:w="294" w:type="pct"/>
            <w:tcBorders>
              <w:top w:val="nil"/>
              <w:left w:val="nil"/>
              <w:bottom w:val="single" w:sz="4" w:space="0" w:color="auto"/>
              <w:right w:val="single" w:sz="4" w:space="0" w:color="auto"/>
            </w:tcBorders>
            <w:shd w:val="clear" w:color="auto" w:fill="auto"/>
            <w:noWrap/>
            <w:vAlign w:val="center"/>
          </w:tcPr>
          <w:p w:rsidR="006205D2" w:rsidRPr="00836C38" w:rsidRDefault="000604F9" w:rsidP="00AC463A">
            <w:pPr>
              <w:spacing w:after="0"/>
              <w:jc w:val="center"/>
              <w:rPr>
                <w:sz w:val="20"/>
                <w:szCs w:val="20"/>
                <w:lang w:eastAsia="en-GB"/>
              </w:rPr>
            </w:pPr>
            <w:r w:rsidRPr="00D3377A">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tcPr>
          <w:p w:rsidR="006205D2" w:rsidRPr="00836C38" w:rsidRDefault="000604F9" w:rsidP="00AC463A">
            <w:pPr>
              <w:spacing w:after="0"/>
              <w:jc w:val="center"/>
              <w:rPr>
                <w:sz w:val="20"/>
                <w:szCs w:val="20"/>
                <w:lang w:eastAsia="en-GB"/>
              </w:rPr>
            </w:pPr>
            <w:r w:rsidRPr="00D3377A">
              <w:rPr>
                <w:sz w:val="20"/>
                <w:szCs w:val="20"/>
                <w:lang w:eastAsia="en-GB"/>
              </w:rPr>
              <w:t>×</w:t>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181074" w:rsidRDefault="008C69C1" w:rsidP="00AC463A">
            <w:pPr>
              <w:spacing w:after="0"/>
              <w:jc w:val="left"/>
              <w:rPr>
                <w:sz w:val="20"/>
                <w:szCs w:val="20"/>
                <w:lang w:eastAsia="en-GB"/>
              </w:rPr>
            </w:pPr>
            <w:r w:rsidRPr="00181074">
              <w:rPr>
                <w:sz w:val="20"/>
                <w:szCs w:val="20"/>
                <w:lang w:eastAsia="en-GB"/>
              </w:rPr>
              <w:t>Portugal</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PT</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N</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181074" w:rsidRDefault="008C69C1" w:rsidP="00AC463A">
            <w:pPr>
              <w:spacing w:after="0"/>
              <w:jc w:val="center"/>
              <w:rPr>
                <w:sz w:val="20"/>
                <w:szCs w:val="20"/>
                <w:lang w:eastAsia="en-GB"/>
              </w:rPr>
            </w:pPr>
            <w:r w:rsidRPr="00181074">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181074" w:rsidRDefault="00194E28" w:rsidP="00AC463A">
            <w:pPr>
              <w:spacing w:after="0"/>
              <w:jc w:val="center"/>
              <w:rPr>
                <w:sz w:val="20"/>
                <w:szCs w:val="20"/>
                <w:lang w:eastAsia="en-GB"/>
              </w:rPr>
            </w:pPr>
            <w:r>
              <w:rPr>
                <w:sz w:val="20"/>
                <w:szCs w:val="20"/>
                <w:lang w:eastAsia="en-GB"/>
              </w:rPr>
              <w:t>100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181074" w:rsidRDefault="00194E28" w:rsidP="00194E28">
            <w:pPr>
              <w:spacing w:after="0"/>
              <w:jc w:val="center"/>
              <w:rPr>
                <w:sz w:val="20"/>
                <w:szCs w:val="20"/>
                <w:lang w:eastAsia="en-GB"/>
              </w:rPr>
            </w:pPr>
            <w:r>
              <w:rPr>
                <w:sz w:val="20"/>
                <w:szCs w:val="20"/>
                <w:lang w:eastAsia="en-GB"/>
              </w:rPr>
              <w:t>2</w:t>
            </w:r>
            <w:r w:rsidR="00181074" w:rsidRPr="00194E28">
              <w:rPr>
                <w:sz w:val="20"/>
                <w:szCs w:val="20"/>
                <w:lang w:eastAsia="en-GB"/>
              </w:rPr>
              <w:t>09</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181074" w:rsidRDefault="00194E28" w:rsidP="00194E28">
            <w:pPr>
              <w:spacing w:after="0"/>
              <w:jc w:val="center"/>
              <w:rPr>
                <w:sz w:val="20"/>
                <w:szCs w:val="20"/>
                <w:lang w:eastAsia="en-GB"/>
              </w:rPr>
            </w:pPr>
            <w:r>
              <w:rPr>
                <w:sz w:val="20"/>
                <w:szCs w:val="20"/>
                <w:lang w:eastAsia="en-GB"/>
              </w:rPr>
              <w:t>2</w:t>
            </w:r>
            <w:r w:rsidR="00181074" w:rsidRPr="00194E28">
              <w:rPr>
                <w:sz w:val="20"/>
                <w:szCs w:val="20"/>
                <w:lang w:eastAsia="en-GB"/>
              </w:rPr>
              <w:t>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236</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118</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200</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100</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181074" w:rsidRDefault="008C69C1" w:rsidP="00AC463A">
            <w:pPr>
              <w:spacing w:after="0"/>
              <w:jc w:val="center"/>
              <w:rPr>
                <w:sz w:val="20"/>
                <w:szCs w:val="20"/>
                <w:lang w:eastAsia="en-GB"/>
              </w:rPr>
            </w:pPr>
            <w:r w:rsidRPr="00181074">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181074" w:rsidRDefault="008C69C1" w:rsidP="00AC463A">
            <w:pPr>
              <w:spacing w:after="0"/>
              <w:jc w:val="center"/>
              <w:rPr>
                <w:sz w:val="20"/>
                <w:szCs w:val="20"/>
                <w:lang w:eastAsia="en-GB"/>
              </w:rPr>
            </w:pPr>
            <w:r w:rsidRPr="00181074">
              <w:rPr>
                <w:sz w:val="20"/>
                <w:szCs w:val="20"/>
                <w:lang w:eastAsia="en-GB"/>
              </w:rPr>
              <w:sym w:font="Wingdings" w:char="F0FC"/>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Romania</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RO</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t>B</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100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400</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200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360</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210</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360</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210</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836C38" w:rsidRDefault="008C69C1" w:rsidP="00AC463A">
            <w:pPr>
              <w:spacing w:after="0"/>
              <w:jc w:val="center"/>
              <w:rPr>
                <w:sz w:val="20"/>
                <w:szCs w:val="20"/>
                <w:lang w:eastAsia="en-GB"/>
              </w:rPr>
            </w:pPr>
            <w:r w:rsidRPr="00836C3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Slovakia</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SK</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t>C</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101</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168</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137</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168</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137</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B46EF7" w:rsidRDefault="008C69C1" w:rsidP="00AC463A">
            <w:pPr>
              <w:spacing w:after="0"/>
              <w:jc w:val="left"/>
              <w:rPr>
                <w:sz w:val="20"/>
                <w:szCs w:val="20"/>
                <w:lang w:eastAsia="en-GB"/>
              </w:rPr>
            </w:pPr>
            <w:r w:rsidRPr="00B46EF7">
              <w:rPr>
                <w:sz w:val="20"/>
                <w:szCs w:val="20"/>
                <w:lang w:eastAsia="en-GB"/>
              </w:rPr>
              <w:t>Slovenia</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B46EF7" w:rsidRDefault="008C69C1" w:rsidP="00AC463A">
            <w:pPr>
              <w:spacing w:after="0"/>
              <w:jc w:val="center"/>
              <w:rPr>
                <w:sz w:val="20"/>
                <w:szCs w:val="20"/>
                <w:lang w:eastAsia="en-GB"/>
              </w:rPr>
            </w:pPr>
            <w:r w:rsidRPr="00B46EF7">
              <w:rPr>
                <w:sz w:val="20"/>
                <w:szCs w:val="20"/>
                <w:lang w:eastAsia="en-GB"/>
              </w:rPr>
              <w:t>SI</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t>C</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D224D7" w:rsidRDefault="008C69C1" w:rsidP="00AC463A">
            <w:pPr>
              <w:spacing w:after="0"/>
              <w:jc w:val="center"/>
              <w:rPr>
                <w:sz w:val="20"/>
                <w:szCs w:val="20"/>
                <w:lang w:eastAsia="en-GB"/>
              </w:rPr>
            </w:pPr>
            <w:r w:rsidRPr="00D224D7">
              <w:rPr>
                <w:sz w:val="20"/>
                <w:szCs w:val="20"/>
                <w:lang w:eastAsia="en-GB"/>
              </w:rPr>
              <w:t>50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103</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149</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181</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145</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836C38" w:rsidRDefault="008C69C1" w:rsidP="00AC463A">
            <w:pPr>
              <w:spacing w:after="0"/>
              <w:jc w:val="center"/>
              <w:rPr>
                <w:sz w:val="20"/>
                <w:szCs w:val="20"/>
                <w:lang w:eastAsia="en-GB"/>
              </w:rPr>
            </w:pPr>
            <w:r w:rsidRPr="00836C38">
              <w:rPr>
                <w:sz w:val="20"/>
                <w:szCs w:val="20"/>
                <w:lang w:eastAsia="en-GB"/>
              </w:rPr>
              <w:t>115</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0604F9" w:rsidRDefault="008C69C1" w:rsidP="00AC463A">
            <w:pPr>
              <w:spacing w:after="0"/>
              <w:jc w:val="center"/>
              <w:rPr>
                <w:sz w:val="20"/>
                <w:szCs w:val="20"/>
                <w:lang w:eastAsia="en-GB"/>
              </w:rPr>
            </w:pPr>
            <w:r w:rsidRPr="000604F9">
              <w:rPr>
                <w:sz w:val="20"/>
                <w:szCs w:val="20"/>
                <w:lang w:eastAsia="en-GB"/>
              </w:rPr>
              <w:sym w:font="Wingdings" w:char="F0FC"/>
            </w:r>
          </w:p>
        </w:tc>
      </w:tr>
      <w:tr w:rsidR="006205D2" w:rsidRPr="00194E28"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6205D2" w:rsidRPr="00194E28" w:rsidRDefault="006205D2" w:rsidP="00AC463A">
            <w:pPr>
              <w:spacing w:after="0"/>
              <w:jc w:val="left"/>
              <w:rPr>
                <w:sz w:val="20"/>
                <w:szCs w:val="20"/>
                <w:lang w:eastAsia="en-GB"/>
              </w:rPr>
            </w:pPr>
            <w:r w:rsidRPr="00194E28">
              <w:rPr>
                <w:sz w:val="20"/>
                <w:szCs w:val="20"/>
                <w:lang w:eastAsia="en-GB"/>
              </w:rPr>
              <w:t>Spain</w:t>
            </w:r>
          </w:p>
        </w:tc>
        <w:tc>
          <w:tcPr>
            <w:tcW w:w="183" w:type="pct"/>
            <w:tcBorders>
              <w:top w:val="nil"/>
              <w:left w:val="nil"/>
              <w:bottom w:val="single" w:sz="4" w:space="0" w:color="auto"/>
              <w:right w:val="single" w:sz="4" w:space="0" w:color="auto"/>
            </w:tcBorders>
            <w:shd w:val="clear" w:color="auto" w:fill="auto"/>
            <w:noWrap/>
            <w:vAlign w:val="bottom"/>
            <w:hideMark/>
          </w:tcPr>
          <w:p w:rsidR="006205D2" w:rsidRPr="00194E28" w:rsidRDefault="006205D2" w:rsidP="00AC463A">
            <w:pPr>
              <w:spacing w:after="0"/>
              <w:jc w:val="center"/>
              <w:rPr>
                <w:sz w:val="20"/>
                <w:szCs w:val="20"/>
                <w:lang w:eastAsia="en-GB"/>
              </w:rPr>
            </w:pPr>
            <w:r w:rsidRPr="00194E28">
              <w:rPr>
                <w:sz w:val="20"/>
                <w:szCs w:val="20"/>
                <w:lang w:eastAsia="en-GB"/>
              </w:rPr>
              <w:t>ES</w:t>
            </w:r>
          </w:p>
        </w:tc>
        <w:tc>
          <w:tcPr>
            <w:tcW w:w="494"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lang w:eastAsia="en-GB"/>
              </w:rPr>
              <w:t>N</w:t>
            </w:r>
          </w:p>
        </w:tc>
        <w:tc>
          <w:tcPr>
            <w:tcW w:w="219"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lang w:eastAsia="en-GB"/>
              </w:rPr>
              <w:t>L</w:t>
            </w:r>
          </w:p>
        </w:tc>
        <w:tc>
          <w:tcPr>
            <w:tcW w:w="391"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tcPr>
          <w:p w:rsidR="006205D2" w:rsidRPr="00194E28" w:rsidRDefault="00194E28" w:rsidP="00AC463A">
            <w:pPr>
              <w:spacing w:after="0"/>
              <w:jc w:val="center"/>
              <w:rPr>
                <w:sz w:val="20"/>
                <w:szCs w:val="20"/>
                <w:lang w:eastAsia="en-GB"/>
              </w:rPr>
            </w:pPr>
            <w:r w:rsidRPr="00194E28">
              <w:rPr>
                <w:sz w:val="20"/>
                <w:szCs w:val="20"/>
              </w:rPr>
              <w:t>200</w:t>
            </w:r>
          </w:p>
        </w:tc>
        <w:tc>
          <w:tcPr>
            <w:tcW w:w="291" w:type="pct"/>
            <w:tcBorders>
              <w:top w:val="nil"/>
              <w:left w:val="nil"/>
              <w:bottom w:val="single" w:sz="4" w:space="0" w:color="auto"/>
              <w:right w:val="single" w:sz="4" w:space="0" w:color="auto"/>
            </w:tcBorders>
            <w:shd w:val="clear" w:color="auto" w:fill="auto"/>
            <w:noWrap/>
            <w:vAlign w:val="bottom"/>
          </w:tcPr>
          <w:p w:rsidR="00194E28" w:rsidRPr="00194E28" w:rsidRDefault="00194E28" w:rsidP="00194E28">
            <w:pPr>
              <w:spacing w:after="0"/>
              <w:jc w:val="center"/>
              <w:rPr>
                <w:sz w:val="20"/>
                <w:szCs w:val="20"/>
              </w:rPr>
            </w:pPr>
            <w:r w:rsidRPr="00194E28">
              <w:rPr>
                <w:sz w:val="20"/>
                <w:szCs w:val="20"/>
              </w:rPr>
              <w:t>409</w:t>
            </w:r>
          </w:p>
        </w:tc>
        <w:tc>
          <w:tcPr>
            <w:tcW w:w="294" w:type="pct"/>
            <w:tcBorders>
              <w:top w:val="nil"/>
              <w:left w:val="nil"/>
              <w:bottom w:val="single" w:sz="4" w:space="0" w:color="auto"/>
              <w:right w:val="single" w:sz="4" w:space="0" w:color="auto"/>
            </w:tcBorders>
            <w:shd w:val="clear" w:color="auto" w:fill="auto"/>
            <w:noWrap/>
            <w:vAlign w:val="bottom"/>
          </w:tcPr>
          <w:p w:rsidR="006205D2" w:rsidRPr="00194E28" w:rsidRDefault="00194E28" w:rsidP="00AC463A">
            <w:pPr>
              <w:spacing w:after="0"/>
              <w:jc w:val="center"/>
              <w:rPr>
                <w:sz w:val="20"/>
                <w:szCs w:val="20"/>
                <w:lang w:eastAsia="en-GB"/>
              </w:rPr>
            </w:pPr>
            <w:r w:rsidRPr="00194E28">
              <w:rPr>
                <w:sz w:val="20"/>
                <w:szCs w:val="20"/>
              </w:rPr>
              <w:t>400</w:t>
            </w:r>
          </w:p>
        </w:tc>
        <w:tc>
          <w:tcPr>
            <w:tcW w:w="295"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rPr>
              <w:t>520</w:t>
            </w:r>
          </w:p>
        </w:tc>
        <w:tc>
          <w:tcPr>
            <w:tcW w:w="343"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rPr>
              <w:t>264</w:t>
            </w:r>
          </w:p>
        </w:tc>
        <w:tc>
          <w:tcPr>
            <w:tcW w:w="393"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rPr>
              <w:t>-</w:t>
            </w:r>
          </w:p>
        </w:tc>
        <w:tc>
          <w:tcPr>
            <w:tcW w:w="343" w:type="pct"/>
            <w:tcBorders>
              <w:top w:val="nil"/>
              <w:left w:val="nil"/>
              <w:bottom w:val="single" w:sz="4" w:space="0" w:color="auto"/>
              <w:right w:val="single" w:sz="4" w:space="0" w:color="auto"/>
            </w:tcBorders>
            <w:shd w:val="clear" w:color="auto" w:fill="auto"/>
            <w:noWrap/>
            <w:vAlign w:val="bottom"/>
          </w:tcPr>
          <w:p w:rsidR="006205D2" w:rsidRPr="00194E28" w:rsidRDefault="006205D2" w:rsidP="00AC463A">
            <w:pPr>
              <w:spacing w:after="0"/>
              <w:jc w:val="center"/>
              <w:rPr>
                <w:sz w:val="20"/>
                <w:szCs w:val="20"/>
                <w:lang w:eastAsia="en-GB"/>
              </w:rPr>
            </w:pPr>
            <w:r w:rsidRPr="00194E28">
              <w:rPr>
                <w:sz w:val="20"/>
                <w:szCs w:val="20"/>
              </w:rPr>
              <w:t>-</w:t>
            </w:r>
          </w:p>
        </w:tc>
        <w:tc>
          <w:tcPr>
            <w:tcW w:w="294" w:type="pct"/>
            <w:tcBorders>
              <w:top w:val="nil"/>
              <w:left w:val="nil"/>
              <w:bottom w:val="single" w:sz="4" w:space="0" w:color="auto"/>
              <w:right w:val="single" w:sz="4" w:space="0" w:color="auto"/>
            </w:tcBorders>
            <w:shd w:val="clear" w:color="auto" w:fill="auto"/>
            <w:noWrap/>
            <w:vAlign w:val="center"/>
          </w:tcPr>
          <w:p w:rsidR="006205D2" w:rsidRPr="00194E28" w:rsidRDefault="00181074" w:rsidP="00AC463A">
            <w:pPr>
              <w:spacing w:after="0"/>
              <w:jc w:val="center"/>
              <w:rPr>
                <w:sz w:val="20"/>
                <w:szCs w:val="20"/>
                <w:lang w:eastAsia="en-GB"/>
              </w:rPr>
            </w:pPr>
            <w:r w:rsidRPr="00194E2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tcPr>
          <w:p w:rsidR="006205D2" w:rsidRPr="00194E28" w:rsidRDefault="00181074" w:rsidP="00AC463A">
            <w:pPr>
              <w:spacing w:after="0"/>
              <w:jc w:val="center"/>
              <w:rPr>
                <w:sz w:val="20"/>
                <w:szCs w:val="20"/>
                <w:lang w:eastAsia="en-GB"/>
              </w:rPr>
            </w:pPr>
            <w:r w:rsidRPr="00194E28">
              <w:rPr>
                <w:sz w:val="20"/>
                <w:szCs w:val="20"/>
                <w:lang w:eastAsia="en-GB"/>
              </w:rPr>
              <w:t>×</w:t>
            </w:r>
          </w:p>
        </w:tc>
      </w:tr>
      <w:tr w:rsidR="008C69C1" w:rsidRPr="00194E28"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194E28" w:rsidRDefault="008C69C1" w:rsidP="00AC463A">
            <w:pPr>
              <w:spacing w:after="0"/>
              <w:jc w:val="left"/>
              <w:rPr>
                <w:sz w:val="20"/>
                <w:szCs w:val="20"/>
                <w:lang w:eastAsia="en-GB"/>
              </w:rPr>
            </w:pPr>
            <w:r w:rsidRPr="00194E28">
              <w:rPr>
                <w:sz w:val="20"/>
                <w:szCs w:val="20"/>
                <w:lang w:eastAsia="en-GB"/>
              </w:rPr>
              <w:t>Sweden</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SE</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N</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S</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194E28" w:rsidRDefault="00194E28" w:rsidP="00AC463A">
            <w:pPr>
              <w:spacing w:after="0"/>
              <w:jc w:val="center"/>
              <w:rPr>
                <w:sz w:val="20"/>
                <w:szCs w:val="20"/>
                <w:lang w:eastAsia="en-GB"/>
              </w:rPr>
            </w:pPr>
            <w:r w:rsidRPr="00194E28">
              <w:rPr>
                <w:sz w:val="20"/>
                <w:szCs w:val="20"/>
                <w:lang w:eastAsia="en-GB"/>
              </w:rPr>
              <w:t>100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194E28" w:rsidRDefault="00194E28" w:rsidP="00AC463A">
            <w:pPr>
              <w:spacing w:after="0"/>
              <w:jc w:val="center"/>
              <w:rPr>
                <w:sz w:val="20"/>
                <w:szCs w:val="20"/>
                <w:lang w:eastAsia="en-GB"/>
              </w:rPr>
            </w:pPr>
            <w:r w:rsidRPr="00194E28">
              <w:rPr>
                <w:sz w:val="20"/>
                <w:szCs w:val="20"/>
                <w:lang w:eastAsia="en-GB"/>
              </w:rPr>
              <w:t>203</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194E28" w:rsidRDefault="00194E28" w:rsidP="00AC463A">
            <w:pPr>
              <w:spacing w:after="0"/>
              <w:jc w:val="center"/>
              <w:rPr>
                <w:sz w:val="20"/>
                <w:szCs w:val="20"/>
                <w:lang w:eastAsia="en-GB"/>
              </w:rPr>
            </w:pPr>
            <w:r w:rsidRPr="00194E28">
              <w:rPr>
                <w:sz w:val="20"/>
                <w:szCs w:val="20"/>
                <w:lang w:eastAsia="en-GB"/>
              </w:rPr>
              <w:t>200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553</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620</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194E28" w:rsidRDefault="00181074" w:rsidP="00AC463A">
            <w:pPr>
              <w:spacing w:after="0"/>
              <w:jc w:val="center"/>
              <w:rPr>
                <w:sz w:val="20"/>
                <w:szCs w:val="20"/>
                <w:lang w:eastAsia="en-GB"/>
              </w:rPr>
            </w:pPr>
            <w:r w:rsidRPr="00194E2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194E28" w:rsidRDefault="00181074" w:rsidP="00AC463A">
            <w:pPr>
              <w:spacing w:after="0"/>
              <w:jc w:val="center"/>
              <w:rPr>
                <w:sz w:val="20"/>
                <w:szCs w:val="20"/>
                <w:lang w:eastAsia="en-GB"/>
              </w:rPr>
            </w:pPr>
            <w:r w:rsidRPr="00194E28">
              <w:rPr>
                <w:sz w:val="20"/>
                <w:szCs w:val="20"/>
                <w:lang w:eastAsia="en-GB"/>
              </w:rPr>
              <w:t>×</w:t>
            </w:r>
          </w:p>
        </w:tc>
      </w:tr>
      <w:tr w:rsidR="008C69C1" w:rsidRPr="00B46EF7" w:rsidTr="00AC463A">
        <w:trPr>
          <w:trHeight w:val="255"/>
        </w:trPr>
        <w:tc>
          <w:tcPr>
            <w:tcW w:w="565" w:type="pct"/>
            <w:tcBorders>
              <w:top w:val="nil"/>
              <w:left w:val="single" w:sz="4" w:space="0" w:color="auto"/>
              <w:bottom w:val="single" w:sz="4" w:space="0" w:color="auto"/>
              <w:right w:val="single" w:sz="4" w:space="0" w:color="auto"/>
            </w:tcBorders>
            <w:shd w:val="clear" w:color="auto" w:fill="auto"/>
            <w:noWrap/>
            <w:vAlign w:val="bottom"/>
            <w:hideMark/>
          </w:tcPr>
          <w:p w:rsidR="008C69C1" w:rsidRPr="00194E28" w:rsidRDefault="008C69C1" w:rsidP="00AC463A">
            <w:pPr>
              <w:spacing w:after="0"/>
              <w:jc w:val="left"/>
              <w:rPr>
                <w:sz w:val="20"/>
                <w:szCs w:val="20"/>
                <w:lang w:eastAsia="en-GB"/>
              </w:rPr>
            </w:pPr>
            <w:r w:rsidRPr="00194E28">
              <w:rPr>
                <w:sz w:val="20"/>
                <w:szCs w:val="20"/>
                <w:lang w:eastAsia="en-GB"/>
              </w:rPr>
              <w:t>UK</w:t>
            </w:r>
          </w:p>
        </w:tc>
        <w:tc>
          <w:tcPr>
            <w:tcW w:w="18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UK</w:t>
            </w:r>
          </w:p>
        </w:tc>
        <w:tc>
          <w:tcPr>
            <w:tcW w:w="494"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N</w:t>
            </w:r>
          </w:p>
        </w:tc>
        <w:tc>
          <w:tcPr>
            <w:tcW w:w="219"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L</w:t>
            </w:r>
          </w:p>
        </w:tc>
        <w:tc>
          <w:tcPr>
            <w:tcW w:w="391"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sym w:font="Wingdings" w:char="F0FC"/>
            </w:r>
          </w:p>
        </w:tc>
        <w:tc>
          <w:tcPr>
            <w:tcW w:w="594" w:type="pct"/>
            <w:tcBorders>
              <w:top w:val="nil"/>
              <w:left w:val="nil"/>
              <w:bottom w:val="single" w:sz="4" w:space="0" w:color="auto"/>
              <w:right w:val="single" w:sz="4" w:space="0" w:color="auto"/>
            </w:tcBorders>
            <w:shd w:val="clear" w:color="auto" w:fill="auto"/>
            <w:noWrap/>
            <w:vAlign w:val="bottom"/>
            <w:hideMark/>
          </w:tcPr>
          <w:p w:rsidR="008C69C1" w:rsidRPr="00194E28" w:rsidRDefault="00194E28" w:rsidP="00AC463A">
            <w:pPr>
              <w:spacing w:after="0"/>
              <w:jc w:val="center"/>
              <w:rPr>
                <w:sz w:val="20"/>
                <w:szCs w:val="20"/>
                <w:lang w:eastAsia="en-GB"/>
              </w:rPr>
            </w:pPr>
            <w:r w:rsidRPr="00194E28">
              <w:rPr>
                <w:sz w:val="20"/>
                <w:szCs w:val="20"/>
                <w:lang w:eastAsia="en-GB"/>
              </w:rPr>
              <w:t>200</w:t>
            </w:r>
          </w:p>
        </w:tc>
        <w:tc>
          <w:tcPr>
            <w:tcW w:w="291" w:type="pct"/>
            <w:tcBorders>
              <w:top w:val="nil"/>
              <w:left w:val="nil"/>
              <w:bottom w:val="single" w:sz="4" w:space="0" w:color="auto"/>
              <w:right w:val="single" w:sz="4" w:space="0" w:color="auto"/>
            </w:tcBorders>
            <w:shd w:val="clear" w:color="auto" w:fill="auto"/>
            <w:noWrap/>
            <w:vAlign w:val="bottom"/>
            <w:hideMark/>
          </w:tcPr>
          <w:p w:rsidR="008C69C1" w:rsidRPr="00194E28" w:rsidRDefault="00194E28" w:rsidP="00AC463A">
            <w:pPr>
              <w:spacing w:after="0"/>
              <w:jc w:val="center"/>
              <w:rPr>
                <w:sz w:val="20"/>
                <w:szCs w:val="20"/>
                <w:lang w:eastAsia="en-GB"/>
              </w:rPr>
            </w:pPr>
            <w:r w:rsidRPr="00194E28">
              <w:rPr>
                <w:sz w:val="20"/>
                <w:szCs w:val="20"/>
                <w:lang w:eastAsia="en-GB"/>
              </w:rPr>
              <w:t>404</w:t>
            </w:r>
          </w:p>
        </w:tc>
        <w:tc>
          <w:tcPr>
            <w:tcW w:w="294" w:type="pct"/>
            <w:tcBorders>
              <w:top w:val="nil"/>
              <w:left w:val="nil"/>
              <w:bottom w:val="single" w:sz="4" w:space="0" w:color="auto"/>
              <w:right w:val="single" w:sz="4" w:space="0" w:color="auto"/>
            </w:tcBorders>
            <w:shd w:val="clear" w:color="auto" w:fill="auto"/>
            <w:noWrap/>
            <w:vAlign w:val="bottom"/>
            <w:hideMark/>
          </w:tcPr>
          <w:p w:rsidR="008C69C1" w:rsidRPr="00194E28" w:rsidRDefault="00194E28" w:rsidP="00AC463A">
            <w:pPr>
              <w:spacing w:after="0"/>
              <w:jc w:val="center"/>
              <w:rPr>
                <w:sz w:val="20"/>
                <w:szCs w:val="20"/>
                <w:lang w:eastAsia="en-GB"/>
              </w:rPr>
            </w:pPr>
            <w:r w:rsidRPr="00194E28">
              <w:rPr>
                <w:sz w:val="20"/>
                <w:szCs w:val="20"/>
                <w:lang w:eastAsia="en-GB"/>
              </w:rPr>
              <w:t>400</w:t>
            </w:r>
          </w:p>
        </w:tc>
        <w:tc>
          <w:tcPr>
            <w:tcW w:w="295"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2195</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2428</w:t>
            </w:r>
          </w:p>
        </w:tc>
        <w:tc>
          <w:tcPr>
            <w:tcW w:w="39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w:t>
            </w:r>
          </w:p>
        </w:tc>
        <w:tc>
          <w:tcPr>
            <w:tcW w:w="343" w:type="pct"/>
            <w:tcBorders>
              <w:top w:val="nil"/>
              <w:left w:val="nil"/>
              <w:bottom w:val="single" w:sz="4" w:space="0" w:color="auto"/>
              <w:right w:val="single" w:sz="4" w:space="0" w:color="auto"/>
            </w:tcBorders>
            <w:shd w:val="clear" w:color="auto" w:fill="auto"/>
            <w:noWrap/>
            <w:vAlign w:val="bottom"/>
            <w:hideMark/>
          </w:tcPr>
          <w:p w:rsidR="008C69C1" w:rsidRPr="00194E28" w:rsidRDefault="008C69C1" w:rsidP="00AC463A">
            <w:pPr>
              <w:spacing w:after="0"/>
              <w:jc w:val="center"/>
              <w:rPr>
                <w:sz w:val="20"/>
                <w:szCs w:val="20"/>
                <w:lang w:eastAsia="en-GB"/>
              </w:rPr>
            </w:pPr>
            <w:r w:rsidRPr="00194E28">
              <w:rPr>
                <w:sz w:val="20"/>
                <w:szCs w:val="20"/>
                <w:lang w:eastAsia="en-GB"/>
              </w:rPr>
              <w:t>-</w:t>
            </w:r>
          </w:p>
        </w:tc>
        <w:tc>
          <w:tcPr>
            <w:tcW w:w="294" w:type="pct"/>
            <w:tcBorders>
              <w:top w:val="nil"/>
              <w:left w:val="nil"/>
              <w:bottom w:val="single" w:sz="4" w:space="0" w:color="auto"/>
              <w:right w:val="single" w:sz="4" w:space="0" w:color="auto"/>
            </w:tcBorders>
            <w:shd w:val="clear" w:color="auto" w:fill="auto"/>
            <w:noWrap/>
            <w:vAlign w:val="center"/>
            <w:hideMark/>
          </w:tcPr>
          <w:p w:rsidR="008C69C1" w:rsidRPr="00194E28" w:rsidRDefault="00181074" w:rsidP="00AC463A">
            <w:pPr>
              <w:spacing w:after="0"/>
              <w:jc w:val="center"/>
              <w:rPr>
                <w:sz w:val="20"/>
                <w:szCs w:val="20"/>
                <w:lang w:eastAsia="en-GB"/>
              </w:rPr>
            </w:pPr>
            <w:r w:rsidRPr="00194E28">
              <w:rPr>
                <w:sz w:val="20"/>
                <w:szCs w:val="20"/>
                <w:lang w:eastAsia="en-GB"/>
              </w:rPr>
              <w:t>×</w:t>
            </w:r>
          </w:p>
        </w:tc>
        <w:tc>
          <w:tcPr>
            <w:tcW w:w="301" w:type="pct"/>
            <w:tcBorders>
              <w:top w:val="nil"/>
              <w:left w:val="nil"/>
              <w:bottom w:val="single" w:sz="4" w:space="0" w:color="auto"/>
              <w:right w:val="single" w:sz="4" w:space="0" w:color="auto"/>
            </w:tcBorders>
            <w:shd w:val="clear" w:color="auto" w:fill="auto"/>
            <w:noWrap/>
            <w:vAlign w:val="center"/>
            <w:hideMark/>
          </w:tcPr>
          <w:p w:rsidR="008C69C1" w:rsidRPr="00194E28" w:rsidRDefault="00181074" w:rsidP="00AC463A">
            <w:pPr>
              <w:spacing w:after="0"/>
              <w:jc w:val="center"/>
              <w:rPr>
                <w:sz w:val="20"/>
                <w:szCs w:val="20"/>
                <w:lang w:eastAsia="en-GB"/>
              </w:rPr>
            </w:pPr>
            <w:r w:rsidRPr="00194E28">
              <w:rPr>
                <w:sz w:val="20"/>
                <w:szCs w:val="20"/>
                <w:lang w:eastAsia="en-GB"/>
              </w:rPr>
              <w:t>×</w:t>
            </w:r>
          </w:p>
        </w:tc>
      </w:tr>
    </w:tbl>
    <w:p w:rsidR="008C69C1" w:rsidRDefault="008C69C1" w:rsidP="008C69C1"/>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2"/>
        <w:gridCol w:w="3374"/>
        <w:gridCol w:w="10500"/>
      </w:tblGrid>
      <w:tr w:rsidR="008C69C1" w:rsidTr="00343FDB">
        <w:tc>
          <w:tcPr>
            <w:tcW w:w="572" w:type="dxa"/>
            <w:shd w:val="clear" w:color="auto" w:fill="008000"/>
            <w:vAlign w:val="center"/>
          </w:tcPr>
          <w:p w:rsidR="008C69C1" w:rsidRDefault="008C69C1" w:rsidP="00AC463A">
            <w:r w:rsidRPr="00343FDB">
              <w:rPr>
                <w:b/>
                <w:color w:val="FFFFFF"/>
                <w:sz w:val="20"/>
              </w:rPr>
              <w:lastRenderedPageBreak/>
              <w:t>#</w:t>
            </w:r>
          </w:p>
        </w:tc>
        <w:tc>
          <w:tcPr>
            <w:tcW w:w="3374" w:type="dxa"/>
            <w:shd w:val="clear" w:color="auto" w:fill="008000"/>
            <w:vAlign w:val="center"/>
          </w:tcPr>
          <w:p w:rsidR="008C69C1" w:rsidRDefault="008C69C1" w:rsidP="00AC463A">
            <w:r w:rsidRPr="00343FDB">
              <w:rPr>
                <w:b/>
                <w:color w:val="FFFFFF"/>
                <w:sz w:val="20"/>
              </w:rPr>
              <w:t>Column</w:t>
            </w:r>
          </w:p>
        </w:tc>
        <w:tc>
          <w:tcPr>
            <w:tcW w:w="10500" w:type="dxa"/>
            <w:shd w:val="clear" w:color="auto" w:fill="008000"/>
            <w:vAlign w:val="center"/>
          </w:tcPr>
          <w:p w:rsidR="008C69C1" w:rsidRDefault="008C69C1" w:rsidP="00AC463A">
            <w:r w:rsidRPr="00343FDB">
              <w:rPr>
                <w:b/>
                <w:color w:val="FFFFFF"/>
                <w:sz w:val="20"/>
              </w:rPr>
              <w:t>Explanatory notes</w:t>
            </w:r>
          </w:p>
        </w:tc>
      </w:tr>
      <w:tr w:rsidR="008C69C1" w:rsidRPr="00343FDB" w:rsidTr="00343FDB">
        <w:trPr>
          <w:trHeight w:val="170"/>
        </w:trPr>
        <w:tc>
          <w:tcPr>
            <w:tcW w:w="572" w:type="dxa"/>
            <w:shd w:val="clear" w:color="auto" w:fill="auto"/>
            <w:noWrap/>
            <w:hideMark/>
          </w:tcPr>
          <w:p w:rsidR="008C69C1" w:rsidRPr="00343FDB" w:rsidRDefault="008C69C1" w:rsidP="00343FDB">
            <w:pPr>
              <w:spacing w:after="0"/>
              <w:rPr>
                <w:sz w:val="20"/>
              </w:rPr>
            </w:pPr>
            <w:r w:rsidRPr="00343FDB">
              <w:rPr>
                <w:sz w:val="20"/>
              </w:rPr>
              <w:t>(1)</w:t>
            </w:r>
          </w:p>
        </w:tc>
        <w:tc>
          <w:tcPr>
            <w:tcW w:w="3374" w:type="dxa"/>
            <w:shd w:val="clear" w:color="auto" w:fill="auto"/>
          </w:tcPr>
          <w:p w:rsidR="008C69C1" w:rsidRPr="00343FDB" w:rsidRDefault="008C69C1" w:rsidP="00343FDB">
            <w:pPr>
              <w:spacing w:after="0"/>
              <w:rPr>
                <w:sz w:val="20"/>
              </w:rPr>
            </w:pPr>
            <w:r w:rsidRPr="00343FDB">
              <w:rPr>
                <w:sz w:val="20"/>
              </w:rPr>
              <w:t>FQMS Model</w:t>
            </w:r>
          </w:p>
        </w:tc>
        <w:tc>
          <w:tcPr>
            <w:tcW w:w="10500" w:type="dxa"/>
            <w:shd w:val="clear" w:color="auto" w:fill="auto"/>
            <w:noWrap/>
            <w:hideMark/>
          </w:tcPr>
          <w:p w:rsidR="008C69C1" w:rsidRPr="00343FDB" w:rsidRDefault="008C69C1" w:rsidP="00343FDB">
            <w:pPr>
              <w:spacing w:after="0"/>
              <w:rPr>
                <w:sz w:val="20"/>
              </w:rPr>
            </w:pPr>
            <w:r w:rsidRPr="00343FDB">
              <w:rPr>
                <w:sz w:val="20"/>
              </w:rPr>
              <w:t>N = National Fuel Quality Monitoring System (FQMS)</w:t>
            </w:r>
          </w:p>
          <w:p w:rsidR="008C69C1" w:rsidRPr="00DB45F0" w:rsidRDefault="008C69C1" w:rsidP="00343FDB">
            <w:pPr>
              <w:spacing w:after="0"/>
              <w:rPr>
                <w:sz w:val="20"/>
              </w:rPr>
            </w:pPr>
            <w:r w:rsidRPr="00DB45F0">
              <w:rPr>
                <w:sz w:val="20"/>
              </w:rPr>
              <w:t xml:space="preserve">A = </w:t>
            </w:r>
            <w:r w:rsidR="00286E8C">
              <w:rPr>
                <w:sz w:val="20"/>
              </w:rPr>
              <w:t xml:space="preserve">EN 14274 </w:t>
            </w:r>
            <w:r w:rsidRPr="00DB45F0">
              <w:rPr>
                <w:sz w:val="20"/>
              </w:rPr>
              <w:t>Statistical Model A</w:t>
            </w:r>
          </w:p>
          <w:p w:rsidR="008C69C1" w:rsidRPr="00DB45F0" w:rsidRDefault="008C69C1" w:rsidP="00343FDB">
            <w:pPr>
              <w:spacing w:after="0"/>
              <w:rPr>
                <w:sz w:val="20"/>
              </w:rPr>
            </w:pPr>
            <w:r w:rsidRPr="00DB45F0">
              <w:rPr>
                <w:sz w:val="20"/>
              </w:rPr>
              <w:t xml:space="preserve">B = </w:t>
            </w:r>
            <w:r w:rsidR="00286E8C">
              <w:rPr>
                <w:sz w:val="20"/>
              </w:rPr>
              <w:t xml:space="preserve">EN 14274 </w:t>
            </w:r>
            <w:r w:rsidRPr="00DB45F0">
              <w:rPr>
                <w:sz w:val="20"/>
              </w:rPr>
              <w:t>Statistical Model B</w:t>
            </w:r>
          </w:p>
          <w:p w:rsidR="008C69C1" w:rsidRPr="00343FDB" w:rsidRDefault="008C69C1" w:rsidP="00343FDB">
            <w:pPr>
              <w:spacing w:after="0"/>
              <w:rPr>
                <w:sz w:val="20"/>
              </w:rPr>
            </w:pPr>
            <w:r w:rsidRPr="00343FDB">
              <w:rPr>
                <w:sz w:val="20"/>
              </w:rPr>
              <w:t xml:space="preserve">C = </w:t>
            </w:r>
            <w:r w:rsidR="00286E8C">
              <w:rPr>
                <w:sz w:val="20"/>
              </w:rPr>
              <w:t xml:space="preserve">EN 14274 </w:t>
            </w:r>
            <w:r w:rsidRPr="00343FDB">
              <w:rPr>
                <w:sz w:val="20"/>
              </w:rPr>
              <w:t>Statistical Model C</w:t>
            </w:r>
          </w:p>
        </w:tc>
      </w:tr>
      <w:tr w:rsidR="008C69C1" w:rsidRPr="00343FDB" w:rsidTr="00343FDB">
        <w:trPr>
          <w:trHeight w:val="170"/>
        </w:trPr>
        <w:tc>
          <w:tcPr>
            <w:tcW w:w="572" w:type="dxa"/>
            <w:shd w:val="clear" w:color="auto" w:fill="auto"/>
            <w:noWrap/>
            <w:hideMark/>
          </w:tcPr>
          <w:p w:rsidR="008C69C1" w:rsidRPr="00343FDB" w:rsidRDefault="008C69C1" w:rsidP="00343FDB">
            <w:pPr>
              <w:spacing w:after="0"/>
              <w:rPr>
                <w:sz w:val="20"/>
              </w:rPr>
            </w:pPr>
            <w:r w:rsidRPr="00343FDB">
              <w:rPr>
                <w:sz w:val="20"/>
              </w:rPr>
              <w:t>(2)</w:t>
            </w:r>
          </w:p>
        </w:tc>
        <w:tc>
          <w:tcPr>
            <w:tcW w:w="3374" w:type="dxa"/>
            <w:shd w:val="clear" w:color="auto" w:fill="auto"/>
          </w:tcPr>
          <w:p w:rsidR="008C69C1" w:rsidRPr="00343FDB" w:rsidRDefault="008C69C1" w:rsidP="00343FDB">
            <w:pPr>
              <w:spacing w:after="0"/>
              <w:rPr>
                <w:sz w:val="20"/>
              </w:rPr>
            </w:pPr>
            <w:r w:rsidRPr="00343FDB">
              <w:rPr>
                <w:sz w:val="20"/>
              </w:rPr>
              <w:t>Size – Country size</w:t>
            </w:r>
          </w:p>
        </w:tc>
        <w:tc>
          <w:tcPr>
            <w:tcW w:w="10500" w:type="dxa"/>
            <w:shd w:val="clear" w:color="auto" w:fill="auto"/>
            <w:noWrap/>
            <w:hideMark/>
          </w:tcPr>
          <w:p w:rsidR="008C69C1" w:rsidRPr="00343FDB" w:rsidRDefault="008C69C1" w:rsidP="00343FDB">
            <w:pPr>
              <w:spacing w:after="0"/>
              <w:rPr>
                <w:sz w:val="20"/>
              </w:rPr>
            </w:pPr>
            <w:r w:rsidRPr="00343FDB">
              <w:rPr>
                <w:sz w:val="20"/>
              </w:rPr>
              <w:t>S = Small (total automotive road fuel sales &lt; 15 million tonnes pa)</w:t>
            </w:r>
          </w:p>
          <w:p w:rsidR="008C69C1" w:rsidRPr="00343FDB" w:rsidRDefault="008C69C1" w:rsidP="00343FDB">
            <w:pPr>
              <w:spacing w:after="0"/>
              <w:rPr>
                <w:sz w:val="20"/>
              </w:rPr>
            </w:pPr>
            <w:r w:rsidRPr="00343FDB">
              <w:rPr>
                <w:sz w:val="20"/>
              </w:rPr>
              <w:t>L = Large (total automotive road fuel sales &gt; 15 million tonnes pa)</w:t>
            </w:r>
          </w:p>
        </w:tc>
      </w:tr>
      <w:tr w:rsidR="008C69C1" w:rsidRPr="00343FDB" w:rsidTr="00343FDB">
        <w:trPr>
          <w:trHeight w:val="170"/>
        </w:trPr>
        <w:tc>
          <w:tcPr>
            <w:tcW w:w="572" w:type="dxa"/>
            <w:shd w:val="clear" w:color="auto" w:fill="auto"/>
            <w:noWrap/>
            <w:hideMark/>
          </w:tcPr>
          <w:p w:rsidR="008C69C1" w:rsidRPr="00343FDB" w:rsidRDefault="008C69C1" w:rsidP="00343FDB">
            <w:pPr>
              <w:spacing w:after="0"/>
              <w:rPr>
                <w:sz w:val="20"/>
              </w:rPr>
            </w:pPr>
            <w:r w:rsidRPr="00343FDB">
              <w:rPr>
                <w:sz w:val="20"/>
              </w:rPr>
              <w:t>(3)</w:t>
            </w:r>
          </w:p>
        </w:tc>
        <w:tc>
          <w:tcPr>
            <w:tcW w:w="3374" w:type="dxa"/>
            <w:shd w:val="clear" w:color="auto" w:fill="auto"/>
          </w:tcPr>
          <w:p w:rsidR="008C69C1" w:rsidRPr="00343FDB" w:rsidRDefault="008C69C1" w:rsidP="00343FDB">
            <w:pPr>
              <w:keepNext/>
              <w:tabs>
                <w:tab w:val="left" w:pos="851"/>
              </w:tabs>
              <w:spacing w:after="0"/>
              <w:outlineLvl w:val="2"/>
              <w:rPr>
                <w:sz w:val="20"/>
              </w:rPr>
            </w:pPr>
            <w:r w:rsidRPr="00343FDB">
              <w:rPr>
                <w:sz w:val="20"/>
              </w:rPr>
              <w:t>Separate S &amp; W?</w:t>
            </w:r>
          </w:p>
        </w:tc>
        <w:tc>
          <w:tcPr>
            <w:tcW w:w="10500" w:type="dxa"/>
            <w:shd w:val="clear" w:color="auto" w:fill="auto"/>
            <w:noWrap/>
            <w:hideMark/>
          </w:tcPr>
          <w:p w:rsidR="008C69C1" w:rsidRPr="00343FDB" w:rsidRDefault="008C69C1" w:rsidP="00343FDB">
            <w:pPr>
              <w:keepNext/>
              <w:tabs>
                <w:tab w:val="left" w:pos="851"/>
              </w:tabs>
              <w:spacing w:after="0"/>
              <w:outlineLvl w:val="2"/>
              <w:rPr>
                <w:sz w:val="20"/>
              </w:rPr>
            </w:pPr>
            <w:r w:rsidRPr="00343FDB">
              <w:rPr>
                <w:bCs/>
                <w:sz w:val="20"/>
              </w:rPr>
              <w:sym w:font="Wingdings 2" w:char="F050"/>
            </w:r>
            <w:r w:rsidRPr="00343FDB">
              <w:rPr>
                <w:bCs/>
                <w:sz w:val="20"/>
              </w:rPr>
              <w:t xml:space="preserve"> </w:t>
            </w:r>
            <w:r w:rsidRPr="00343FDB">
              <w:rPr>
                <w:sz w:val="20"/>
              </w:rPr>
              <w:t>Separate summer &amp; winter reporting</w:t>
            </w:r>
            <w:r w:rsidRPr="00343FDB">
              <w:rPr>
                <w:bCs/>
                <w:sz w:val="20"/>
              </w:rPr>
              <w:t xml:space="preserve"> </w:t>
            </w:r>
            <w:r w:rsidRPr="00343FDB">
              <w:rPr>
                <w:sz w:val="20"/>
              </w:rPr>
              <w:sym w:font="Wingdings 2" w:char="F04F"/>
            </w:r>
            <w:r w:rsidRPr="00343FDB">
              <w:rPr>
                <w:sz w:val="20"/>
              </w:rPr>
              <w:t xml:space="preserve"> indicates full year sample results reporting only. </w:t>
            </w:r>
          </w:p>
        </w:tc>
      </w:tr>
      <w:tr w:rsidR="008C69C1" w:rsidRPr="00343FDB" w:rsidTr="00343FDB">
        <w:trPr>
          <w:trHeight w:val="170"/>
        </w:trPr>
        <w:tc>
          <w:tcPr>
            <w:tcW w:w="572" w:type="dxa"/>
            <w:shd w:val="clear" w:color="auto" w:fill="auto"/>
            <w:noWrap/>
            <w:hideMark/>
          </w:tcPr>
          <w:p w:rsidR="008C69C1" w:rsidRPr="00343FDB" w:rsidRDefault="008C69C1" w:rsidP="00343FDB">
            <w:pPr>
              <w:spacing w:after="0"/>
              <w:rPr>
                <w:sz w:val="20"/>
              </w:rPr>
            </w:pPr>
            <w:r w:rsidRPr="00343FDB">
              <w:rPr>
                <w:sz w:val="20"/>
              </w:rPr>
              <w:t>(4)</w:t>
            </w:r>
          </w:p>
        </w:tc>
        <w:tc>
          <w:tcPr>
            <w:tcW w:w="3374" w:type="dxa"/>
            <w:shd w:val="clear" w:color="auto" w:fill="auto"/>
          </w:tcPr>
          <w:p w:rsidR="008C69C1" w:rsidRPr="00207B61" w:rsidRDefault="008C69C1" w:rsidP="00343FDB">
            <w:pPr>
              <w:keepNext/>
              <w:tabs>
                <w:tab w:val="left" w:pos="851"/>
              </w:tabs>
              <w:spacing w:after="0"/>
              <w:outlineLvl w:val="2"/>
              <w:rPr>
                <w:sz w:val="20"/>
                <w:lang w:val="it-IT"/>
              </w:rPr>
            </w:pPr>
            <w:proofErr w:type="spellStart"/>
            <w:r w:rsidRPr="00207B61">
              <w:rPr>
                <w:sz w:val="20"/>
                <w:lang w:val="it-IT"/>
              </w:rPr>
              <w:t>Samples</w:t>
            </w:r>
            <w:proofErr w:type="spellEnd"/>
            <w:r w:rsidRPr="00207B61">
              <w:rPr>
                <w:sz w:val="20"/>
                <w:lang w:val="it-IT"/>
              </w:rPr>
              <w:t xml:space="preserve"> per grade per </w:t>
            </w:r>
            <w:proofErr w:type="spellStart"/>
            <w:r w:rsidRPr="00207B61">
              <w:rPr>
                <w:sz w:val="20"/>
                <w:lang w:val="it-IT"/>
              </w:rPr>
              <w:t>period</w:t>
            </w:r>
            <w:proofErr w:type="spellEnd"/>
          </w:p>
        </w:tc>
        <w:tc>
          <w:tcPr>
            <w:tcW w:w="10500" w:type="dxa"/>
            <w:shd w:val="clear" w:color="auto" w:fill="auto"/>
            <w:noWrap/>
            <w:hideMark/>
          </w:tcPr>
          <w:p w:rsidR="008C69C1" w:rsidRPr="00343FDB" w:rsidRDefault="008C69C1" w:rsidP="00343FDB">
            <w:pPr>
              <w:keepNext/>
              <w:tabs>
                <w:tab w:val="left" w:pos="851"/>
              </w:tabs>
              <w:spacing w:after="0"/>
              <w:outlineLvl w:val="2"/>
              <w:rPr>
                <w:sz w:val="20"/>
              </w:rPr>
            </w:pPr>
            <w:r w:rsidRPr="00343FDB">
              <w:rPr>
                <w:sz w:val="20"/>
              </w:rPr>
              <w:t>EN 14274:  There are reduced sampling requirements for grades comprising of less than 10% total sales</w:t>
            </w:r>
          </w:p>
        </w:tc>
      </w:tr>
      <w:tr w:rsidR="008C69C1" w:rsidRPr="00343FDB" w:rsidTr="00343FDB">
        <w:trPr>
          <w:trHeight w:val="170"/>
        </w:trPr>
        <w:tc>
          <w:tcPr>
            <w:tcW w:w="572" w:type="dxa"/>
            <w:shd w:val="clear" w:color="auto" w:fill="auto"/>
            <w:noWrap/>
            <w:hideMark/>
          </w:tcPr>
          <w:p w:rsidR="008C69C1" w:rsidRPr="00343FDB" w:rsidRDefault="008C69C1" w:rsidP="00343FDB">
            <w:pPr>
              <w:spacing w:after="0"/>
              <w:rPr>
                <w:sz w:val="20"/>
              </w:rPr>
            </w:pPr>
            <w:r w:rsidRPr="00343FDB">
              <w:rPr>
                <w:sz w:val="20"/>
              </w:rPr>
              <w:t>(5)</w:t>
            </w:r>
          </w:p>
        </w:tc>
        <w:tc>
          <w:tcPr>
            <w:tcW w:w="3374" w:type="dxa"/>
            <w:shd w:val="clear" w:color="auto" w:fill="auto"/>
          </w:tcPr>
          <w:p w:rsidR="008C69C1" w:rsidRPr="00343FDB" w:rsidRDefault="008C69C1" w:rsidP="00343FDB">
            <w:pPr>
              <w:keepNext/>
              <w:tabs>
                <w:tab w:val="left" w:pos="851"/>
              </w:tabs>
              <w:spacing w:after="0"/>
              <w:outlineLvl w:val="2"/>
              <w:rPr>
                <w:sz w:val="20"/>
              </w:rPr>
            </w:pPr>
            <w:r w:rsidRPr="00343FDB">
              <w:rPr>
                <w:sz w:val="20"/>
              </w:rPr>
              <w:t>Total samples required</w:t>
            </w:r>
          </w:p>
        </w:tc>
        <w:tc>
          <w:tcPr>
            <w:tcW w:w="10500" w:type="dxa"/>
            <w:shd w:val="clear" w:color="auto" w:fill="auto"/>
            <w:noWrap/>
            <w:hideMark/>
          </w:tcPr>
          <w:p w:rsidR="00455817" w:rsidRDefault="008C69C1" w:rsidP="00343FDB">
            <w:pPr>
              <w:keepNext/>
              <w:tabs>
                <w:tab w:val="left" w:pos="851"/>
              </w:tabs>
              <w:spacing w:after="0"/>
              <w:outlineLvl w:val="2"/>
              <w:rPr>
                <w:bCs/>
                <w:sz w:val="20"/>
              </w:rPr>
            </w:pPr>
            <w:r w:rsidRPr="00343FDB">
              <w:rPr>
                <w:bCs/>
                <w:sz w:val="20"/>
              </w:rPr>
              <w:t xml:space="preserve">Calculation of the EN 14274 </w:t>
            </w:r>
            <w:r w:rsidR="003E4DBF">
              <w:rPr>
                <w:bCs/>
                <w:sz w:val="20"/>
              </w:rPr>
              <w:t xml:space="preserve">minimum </w:t>
            </w:r>
            <w:r w:rsidRPr="00343FDB">
              <w:rPr>
                <w:bCs/>
                <w:sz w:val="20"/>
              </w:rPr>
              <w:t>sample total required according to FQM model and country size</w:t>
            </w:r>
            <w:r w:rsidR="00455817">
              <w:rPr>
                <w:bCs/>
                <w:sz w:val="20"/>
              </w:rPr>
              <w:t>.  The minimum sample requirement is to be taken from the ‘point of use’ at fuel dispensing sites</w:t>
            </w:r>
            <w:r w:rsidRPr="00343FDB">
              <w:rPr>
                <w:bCs/>
                <w:sz w:val="20"/>
              </w:rPr>
              <w:t xml:space="preserve">. </w:t>
            </w:r>
          </w:p>
          <w:p w:rsidR="00286E8C" w:rsidRDefault="00286E8C" w:rsidP="00286E8C">
            <w:pPr>
              <w:keepNext/>
              <w:tabs>
                <w:tab w:val="left" w:pos="851"/>
              </w:tabs>
              <w:spacing w:after="0"/>
              <w:outlineLvl w:val="2"/>
              <w:rPr>
                <w:bCs/>
                <w:sz w:val="20"/>
              </w:rPr>
            </w:pPr>
          </w:p>
          <w:p w:rsidR="008C69C1" w:rsidRPr="00343FDB" w:rsidRDefault="00455817" w:rsidP="00286E8C">
            <w:pPr>
              <w:keepNext/>
              <w:tabs>
                <w:tab w:val="left" w:pos="851"/>
              </w:tabs>
              <w:spacing w:after="0"/>
              <w:outlineLvl w:val="2"/>
              <w:rPr>
                <w:sz w:val="20"/>
              </w:rPr>
            </w:pPr>
            <w:r>
              <w:rPr>
                <w:bCs/>
                <w:sz w:val="20"/>
              </w:rPr>
              <w:t>Where a national model has been used, an assessment of the equivalent number of samples required has been made on the basis of country size</w:t>
            </w:r>
            <w:r w:rsidR="00286E8C">
              <w:rPr>
                <w:bCs/>
                <w:sz w:val="20"/>
              </w:rPr>
              <w:t xml:space="preserve"> (based on fuel sales) and other </w:t>
            </w:r>
            <w:r>
              <w:rPr>
                <w:bCs/>
                <w:sz w:val="20"/>
              </w:rPr>
              <w:t xml:space="preserve">details about the fuel quality monitoring model used </w:t>
            </w:r>
            <w:r w:rsidR="00286E8C">
              <w:rPr>
                <w:bCs/>
                <w:sz w:val="20"/>
              </w:rPr>
              <w:t>(e.g. reporting by regional breakdown).</w:t>
            </w:r>
          </w:p>
        </w:tc>
      </w:tr>
      <w:tr w:rsidR="008C69C1" w:rsidRPr="00343FDB" w:rsidTr="00343FDB">
        <w:trPr>
          <w:trHeight w:val="170"/>
        </w:trPr>
        <w:tc>
          <w:tcPr>
            <w:tcW w:w="572" w:type="dxa"/>
            <w:shd w:val="clear" w:color="auto" w:fill="auto"/>
            <w:noWrap/>
            <w:hideMark/>
          </w:tcPr>
          <w:p w:rsidR="008C69C1" w:rsidRPr="00343FDB" w:rsidRDefault="008C69C1" w:rsidP="00343FDB">
            <w:pPr>
              <w:spacing w:after="0"/>
              <w:rPr>
                <w:sz w:val="20"/>
              </w:rPr>
            </w:pPr>
            <w:r w:rsidRPr="00343FDB">
              <w:rPr>
                <w:sz w:val="20"/>
              </w:rPr>
              <w:t>(6)</w:t>
            </w:r>
          </w:p>
        </w:tc>
        <w:tc>
          <w:tcPr>
            <w:tcW w:w="3374" w:type="dxa"/>
            <w:shd w:val="clear" w:color="auto" w:fill="auto"/>
          </w:tcPr>
          <w:p w:rsidR="008C69C1" w:rsidRPr="00343FDB" w:rsidRDefault="008C69C1" w:rsidP="00343FDB">
            <w:pPr>
              <w:keepNext/>
              <w:tabs>
                <w:tab w:val="left" w:pos="851"/>
              </w:tabs>
              <w:spacing w:after="0"/>
              <w:outlineLvl w:val="2"/>
              <w:rPr>
                <w:sz w:val="20"/>
              </w:rPr>
            </w:pPr>
            <w:r w:rsidRPr="00343FDB">
              <w:rPr>
                <w:bCs/>
                <w:sz w:val="20"/>
              </w:rPr>
              <w:t>Samples Taken</w:t>
            </w:r>
          </w:p>
        </w:tc>
        <w:tc>
          <w:tcPr>
            <w:tcW w:w="10500" w:type="dxa"/>
            <w:shd w:val="clear" w:color="auto" w:fill="auto"/>
            <w:noWrap/>
            <w:hideMark/>
          </w:tcPr>
          <w:p w:rsidR="008C69C1" w:rsidRPr="00343FDB" w:rsidRDefault="008C69C1" w:rsidP="00343FDB">
            <w:pPr>
              <w:keepNext/>
              <w:tabs>
                <w:tab w:val="left" w:pos="851"/>
              </w:tabs>
              <w:spacing w:after="0"/>
              <w:outlineLvl w:val="2"/>
              <w:rPr>
                <w:sz w:val="20"/>
              </w:rPr>
            </w:pPr>
            <w:r w:rsidRPr="00343FDB">
              <w:rPr>
                <w:sz w:val="20"/>
              </w:rPr>
              <w:t>The total number of samples taken per fuel type</w:t>
            </w:r>
            <w:r w:rsidR="00455817">
              <w:rPr>
                <w:sz w:val="20"/>
              </w:rPr>
              <w:t xml:space="preserve"> at all locations (service stations, terminals and refineries)</w:t>
            </w:r>
            <w:r w:rsidRPr="00343FDB">
              <w:rPr>
                <w:sz w:val="20"/>
              </w:rPr>
              <w:t>.</w:t>
            </w:r>
          </w:p>
        </w:tc>
      </w:tr>
      <w:tr w:rsidR="008C69C1" w:rsidRPr="00343FDB" w:rsidTr="00343FDB">
        <w:trPr>
          <w:trHeight w:val="170"/>
        </w:trPr>
        <w:tc>
          <w:tcPr>
            <w:tcW w:w="572" w:type="dxa"/>
            <w:shd w:val="clear" w:color="auto" w:fill="auto"/>
            <w:noWrap/>
            <w:hideMark/>
          </w:tcPr>
          <w:p w:rsidR="008C69C1" w:rsidRPr="00343FDB" w:rsidRDefault="008C69C1" w:rsidP="00343FDB">
            <w:pPr>
              <w:spacing w:after="0"/>
              <w:rPr>
                <w:sz w:val="20"/>
              </w:rPr>
            </w:pPr>
            <w:r w:rsidRPr="00343FDB">
              <w:rPr>
                <w:sz w:val="20"/>
              </w:rPr>
              <w:t>(7)</w:t>
            </w:r>
          </w:p>
        </w:tc>
        <w:tc>
          <w:tcPr>
            <w:tcW w:w="3374" w:type="dxa"/>
            <w:shd w:val="clear" w:color="auto" w:fill="auto"/>
          </w:tcPr>
          <w:p w:rsidR="008C69C1" w:rsidRPr="00343FDB" w:rsidRDefault="008C69C1" w:rsidP="00343FDB">
            <w:pPr>
              <w:keepNext/>
              <w:tabs>
                <w:tab w:val="left" w:pos="851"/>
              </w:tabs>
              <w:spacing w:after="0"/>
              <w:outlineLvl w:val="2"/>
              <w:rPr>
                <w:sz w:val="20"/>
              </w:rPr>
            </w:pPr>
            <w:r w:rsidRPr="00343FDB">
              <w:rPr>
                <w:bCs/>
                <w:sz w:val="20"/>
              </w:rPr>
              <w:t>Samples taken at Service Stations</w:t>
            </w:r>
          </w:p>
        </w:tc>
        <w:tc>
          <w:tcPr>
            <w:tcW w:w="10500" w:type="dxa"/>
            <w:shd w:val="clear" w:color="auto" w:fill="auto"/>
            <w:noWrap/>
            <w:hideMark/>
          </w:tcPr>
          <w:p w:rsidR="008C69C1" w:rsidRPr="00343FDB" w:rsidRDefault="008C69C1" w:rsidP="00181074">
            <w:pPr>
              <w:keepNext/>
              <w:tabs>
                <w:tab w:val="left" w:pos="851"/>
              </w:tabs>
              <w:spacing w:after="0"/>
              <w:outlineLvl w:val="2"/>
              <w:rPr>
                <w:sz w:val="20"/>
              </w:rPr>
            </w:pPr>
            <w:r w:rsidRPr="00343FDB">
              <w:rPr>
                <w:sz w:val="20"/>
              </w:rPr>
              <w:t xml:space="preserve">The total number of samples taken at </w:t>
            </w:r>
            <w:r w:rsidR="00181074">
              <w:rPr>
                <w:sz w:val="20"/>
              </w:rPr>
              <w:t xml:space="preserve">service stations; </w:t>
            </w:r>
            <w:r w:rsidRPr="00343FDB">
              <w:rPr>
                <w:sz w:val="20"/>
              </w:rPr>
              <w:t>fuel dispensing sites</w:t>
            </w:r>
            <w:r w:rsidR="00455817">
              <w:rPr>
                <w:sz w:val="20"/>
              </w:rPr>
              <w:t xml:space="preserve"> (public and commercial)</w:t>
            </w:r>
            <w:r w:rsidRPr="00343FDB">
              <w:rPr>
                <w:sz w:val="20"/>
              </w:rPr>
              <w:t>.</w:t>
            </w:r>
            <w:r w:rsidR="00181074">
              <w:rPr>
                <w:sz w:val="20"/>
              </w:rPr>
              <w:t xml:space="preserve">  Where it is not possible to determine compliance because the information has not been provided by the Member State, this has been denoted by a dash ‘-‘and this is the case for </w:t>
            </w:r>
            <w:r w:rsidR="00181074" w:rsidRPr="00286E8C">
              <w:rPr>
                <w:sz w:val="20"/>
              </w:rPr>
              <w:t>Sweden, the UK, Spain, Germany and Latvia</w:t>
            </w:r>
            <w:r w:rsidR="00181074">
              <w:rPr>
                <w:sz w:val="20"/>
              </w:rPr>
              <w:t>.</w:t>
            </w:r>
          </w:p>
        </w:tc>
      </w:tr>
      <w:tr w:rsidR="008C69C1" w:rsidRPr="00343FDB" w:rsidTr="00343FDB">
        <w:trPr>
          <w:trHeight w:val="170"/>
        </w:trPr>
        <w:tc>
          <w:tcPr>
            <w:tcW w:w="572" w:type="dxa"/>
            <w:shd w:val="clear" w:color="auto" w:fill="auto"/>
            <w:noWrap/>
          </w:tcPr>
          <w:p w:rsidR="008C69C1" w:rsidRPr="00343FDB" w:rsidRDefault="008C69C1" w:rsidP="00343FDB">
            <w:pPr>
              <w:spacing w:after="0"/>
              <w:rPr>
                <w:sz w:val="20"/>
              </w:rPr>
            </w:pPr>
            <w:r w:rsidRPr="00343FDB">
              <w:rPr>
                <w:sz w:val="20"/>
              </w:rPr>
              <w:t>(8)</w:t>
            </w:r>
          </w:p>
        </w:tc>
        <w:tc>
          <w:tcPr>
            <w:tcW w:w="3374" w:type="dxa"/>
            <w:shd w:val="clear" w:color="auto" w:fill="auto"/>
          </w:tcPr>
          <w:p w:rsidR="008C69C1" w:rsidRPr="00343FDB" w:rsidRDefault="008C69C1" w:rsidP="00343FDB">
            <w:pPr>
              <w:keepNext/>
              <w:tabs>
                <w:tab w:val="left" w:pos="851"/>
              </w:tabs>
              <w:spacing w:after="0"/>
              <w:outlineLvl w:val="2"/>
              <w:rPr>
                <w:bCs/>
                <w:sz w:val="20"/>
              </w:rPr>
            </w:pPr>
            <w:r w:rsidRPr="00343FDB">
              <w:rPr>
                <w:bCs/>
                <w:sz w:val="20"/>
              </w:rPr>
              <w:t>Sampling Compliance</w:t>
            </w:r>
          </w:p>
        </w:tc>
        <w:tc>
          <w:tcPr>
            <w:tcW w:w="10500" w:type="dxa"/>
            <w:shd w:val="clear" w:color="auto" w:fill="auto"/>
            <w:noWrap/>
          </w:tcPr>
          <w:p w:rsidR="008B1F22" w:rsidRDefault="008C69C1" w:rsidP="008B1F22">
            <w:pPr>
              <w:keepNext/>
              <w:tabs>
                <w:tab w:val="left" w:pos="851"/>
              </w:tabs>
              <w:spacing w:after="0"/>
              <w:outlineLvl w:val="2"/>
              <w:rPr>
                <w:sz w:val="20"/>
              </w:rPr>
            </w:pPr>
            <w:r w:rsidRPr="00343FDB">
              <w:rPr>
                <w:sz w:val="20"/>
                <w:szCs w:val="20"/>
                <w:lang w:eastAsia="en-GB"/>
              </w:rPr>
              <w:sym w:font="Wingdings" w:char="F0FC"/>
            </w:r>
            <w:r w:rsidRPr="00343FDB">
              <w:rPr>
                <w:sz w:val="20"/>
                <w:szCs w:val="20"/>
                <w:lang w:eastAsia="en-GB"/>
              </w:rPr>
              <w:t xml:space="preserve"> </w:t>
            </w:r>
            <w:r w:rsidRPr="00343FDB">
              <w:rPr>
                <w:sz w:val="20"/>
              </w:rPr>
              <w:t xml:space="preserve">indicates compliance with EN 14274 Sampling Number requirement and </w:t>
            </w:r>
            <w:r w:rsidRPr="00343FDB">
              <w:rPr>
                <w:sz w:val="20"/>
                <w:szCs w:val="20"/>
                <w:lang w:eastAsia="en-GB"/>
              </w:rPr>
              <w:t>×</w:t>
            </w:r>
            <w:r w:rsidRPr="00343FDB">
              <w:rPr>
                <w:sz w:val="20"/>
              </w:rPr>
              <w:t xml:space="preserve"> indicates non-compliance.  </w:t>
            </w:r>
          </w:p>
          <w:p w:rsidR="008B1F22" w:rsidRDefault="008B1F22" w:rsidP="008B1F22">
            <w:pPr>
              <w:keepNext/>
              <w:tabs>
                <w:tab w:val="left" w:pos="851"/>
              </w:tabs>
              <w:spacing w:after="0"/>
              <w:outlineLvl w:val="2"/>
              <w:rPr>
                <w:sz w:val="20"/>
              </w:rPr>
            </w:pPr>
          </w:p>
          <w:p w:rsidR="008C69C1" w:rsidRPr="00343FDB" w:rsidRDefault="008C69C1" w:rsidP="00181074">
            <w:pPr>
              <w:keepNext/>
              <w:tabs>
                <w:tab w:val="left" w:pos="851"/>
              </w:tabs>
              <w:spacing w:after="0"/>
              <w:outlineLvl w:val="2"/>
              <w:rPr>
                <w:sz w:val="20"/>
              </w:rPr>
            </w:pPr>
            <w:r w:rsidRPr="00343FDB">
              <w:rPr>
                <w:sz w:val="20"/>
              </w:rPr>
              <w:t xml:space="preserve">Where Member States have not provided a breakdown of sampling location, it is </w:t>
            </w:r>
            <w:r w:rsidR="00AC463A" w:rsidRPr="00343FDB">
              <w:rPr>
                <w:sz w:val="20"/>
              </w:rPr>
              <w:t>not possible</w:t>
            </w:r>
            <w:r w:rsidRPr="00343FDB">
              <w:rPr>
                <w:sz w:val="20"/>
              </w:rPr>
              <w:t xml:space="preserve"> to assess </w:t>
            </w:r>
            <w:r w:rsidR="00AC463A" w:rsidRPr="00343FDB">
              <w:rPr>
                <w:sz w:val="20"/>
              </w:rPr>
              <w:t xml:space="preserve">sampling </w:t>
            </w:r>
            <w:r w:rsidRPr="00343FDB">
              <w:rPr>
                <w:sz w:val="20"/>
              </w:rPr>
              <w:t>compliance</w:t>
            </w:r>
            <w:r w:rsidR="00181074">
              <w:rPr>
                <w:sz w:val="20"/>
              </w:rPr>
              <w:t>.</w:t>
            </w:r>
          </w:p>
        </w:tc>
      </w:tr>
      <w:tr w:rsidR="008C69C1" w:rsidRPr="00343FDB" w:rsidTr="00343FDB">
        <w:trPr>
          <w:trHeight w:val="170"/>
        </w:trPr>
        <w:tc>
          <w:tcPr>
            <w:tcW w:w="572" w:type="dxa"/>
            <w:shd w:val="clear" w:color="auto" w:fill="auto"/>
            <w:noWrap/>
            <w:hideMark/>
          </w:tcPr>
          <w:p w:rsidR="008C69C1" w:rsidRPr="00343FDB" w:rsidRDefault="008C69C1" w:rsidP="00343FDB">
            <w:pPr>
              <w:spacing w:after="0"/>
              <w:rPr>
                <w:sz w:val="20"/>
              </w:rPr>
            </w:pPr>
          </w:p>
        </w:tc>
        <w:tc>
          <w:tcPr>
            <w:tcW w:w="3374" w:type="dxa"/>
            <w:shd w:val="clear" w:color="auto" w:fill="auto"/>
          </w:tcPr>
          <w:p w:rsidR="008C69C1" w:rsidRPr="00343FDB" w:rsidRDefault="008C69C1" w:rsidP="00343FDB">
            <w:pPr>
              <w:spacing w:after="0"/>
              <w:rPr>
                <w:bCs/>
                <w:sz w:val="20"/>
              </w:rPr>
            </w:pPr>
            <w:r w:rsidRPr="00343FDB">
              <w:rPr>
                <w:bCs/>
                <w:sz w:val="20"/>
              </w:rPr>
              <w:t>Pet.</w:t>
            </w:r>
          </w:p>
        </w:tc>
        <w:tc>
          <w:tcPr>
            <w:tcW w:w="10500" w:type="dxa"/>
            <w:shd w:val="clear" w:color="auto" w:fill="auto"/>
            <w:noWrap/>
            <w:hideMark/>
          </w:tcPr>
          <w:p w:rsidR="008C69C1" w:rsidRPr="00343FDB" w:rsidRDefault="008C69C1" w:rsidP="00343FDB">
            <w:pPr>
              <w:spacing w:after="0"/>
              <w:rPr>
                <w:bCs/>
                <w:sz w:val="20"/>
              </w:rPr>
            </w:pPr>
            <w:r w:rsidRPr="00343FDB">
              <w:rPr>
                <w:bCs/>
                <w:sz w:val="20"/>
              </w:rPr>
              <w:t>Petrol</w:t>
            </w:r>
          </w:p>
        </w:tc>
      </w:tr>
      <w:tr w:rsidR="008C69C1" w:rsidRPr="00343FDB" w:rsidTr="00343FDB">
        <w:trPr>
          <w:trHeight w:val="170"/>
        </w:trPr>
        <w:tc>
          <w:tcPr>
            <w:tcW w:w="572" w:type="dxa"/>
            <w:shd w:val="clear" w:color="auto" w:fill="auto"/>
            <w:noWrap/>
            <w:hideMark/>
          </w:tcPr>
          <w:p w:rsidR="008C69C1" w:rsidRPr="00343FDB" w:rsidRDefault="008C69C1" w:rsidP="00343FDB">
            <w:pPr>
              <w:spacing w:after="0"/>
              <w:rPr>
                <w:sz w:val="20"/>
              </w:rPr>
            </w:pPr>
          </w:p>
        </w:tc>
        <w:tc>
          <w:tcPr>
            <w:tcW w:w="3374" w:type="dxa"/>
            <w:shd w:val="clear" w:color="auto" w:fill="auto"/>
          </w:tcPr>
          <w:p w:rsidR="008C69C1" w:rsidRPr="00343FDB" w:rsidRDefault="008C69C1" w:rsidP="00343FDB">
            <w:pPr>
              <w:spacing w:after="0"/>
              <w:rPr>
                <w:bCs/>
                <w:sz w:val="20"/>
              </w:rPr>
            </w:pPr>
            <w:proofErr w:type="spellStart"/>
            <w:r w:rsidRPr="00343FDB">
              <w:rPr>
                <w:bCs/>
                <w:sz w:val="20"/>
              </w:rPr>
              <w:t>Dsl</w:t>
            </w:r>
            <w:proofErr w:type="spellEnd"/>
          </w:p>
        </w:tc>
        <w:tc>
          <w:tcPr>
            <w:tcW w:w="10500" w:type="dxa"/>
            <w:shd w:val="clear" w:color="auto" w:fill="auto"/>
            <w:noWrap/>
            <w:hideMark/>
          </w:tcPr>
          <w:p w:rsidR="008C69C1" w:rsidRPr="00343FDB" w:rsidRDefault="008C69C1" w:rsidP="00343FDB">
            <w:pPr>
              <w:spacing w:after="0"/>
              <w:rPr>
                <w:bCs/>
                <w:sz w:val="20"/>
              </w:rPr>
            </w:pPr>
            <w:r w:rsidRPr="00343FDB">
              <w:rPr>
                <w:bCs/>
                <w:sz w:val="20"/>
              </w:rPr>
              <w:t>Diesel</w:t>
            </w:r>
          </w:p>
        </w:tc>
      </w:tr>
    </w:tbl>
    <w:p w:rsidR="008C69C1" w:rsidRDefault="008C69C1" w:rsidP="00AC463A"/>
    <w:p w:rsidR="008C69C1" w:rsidRPr="00AC463A" w:rsidRDefault="008C69C1" w:rsidP="00AC463A">
      <w:pPr>
        <w:sectPr w:rsidR="008C69C1" w:rsidRPr="00AC463A" w:rsidSect="00AC463A">
          <w:pgSz w:w="16838" w:h="11906" w:orient="landscape" w:code="9"/>
          <w:pgMar w:top="1418" w:right="1474" w:bottom="1418" w:left="1134" w:header="964" w:footer="454" w:gutter="0"/>
          <w:cols w:space="708"/>
          <w:docGrid w:linePitch="360"/>
        </w:sectPr>
      </w:pPr>
    </w:p>
    <w:p w:rsidR="00495E1B" w:rsidRPr="0064625C" w:rsidRDefault="00495E1B" w:rsidP="00495E1B">
      <w:pPr>
        <w:pStyle w:val="Caption"/>
      </w:pPr>
      <w:bookmarkStart w:id="113" w:name="_Toc284946685"/>
      <w:bookmarkStart w:id="114" w:name="_Toc309748488"/>
      <w:r w:rsidRPr="0064625C">
        <w:lastRenderedPageBreak/>
        <w:t xml:space="preserve">Figure </w:t>
      </w:r>
      <w:fldSimple w:instr=" STYLEREF 1 \s ">
        <w:r w:rsidR="0012336E">
          <w:rPr>
            <w:noProof/>
          </w:rPr>
          <w:t>3</w:t>
        </w:r>
      </w:fldSimple>
      <w:r w:rsidR="00FD357F" w:rsidRPr="0064625C">
        <w:noBreakHyphen/>
      </w:r>
      <w:fldSimple w:instr=" SEQ Figure \* ARABIC \s 1 ">
        <w:r w:rsidR="0012336E">
          <w:rPr>
            <w:noProof/>
          </w:rPr>
          <w:t>4</w:t>
        </w:r>
      </w:fldSimple>
      <w:r w:rsidRPr="0064625C">
        <w:t>: 2010 Sampling rate across the EU (average number of samples per fuel grade)</w:t>
      </w:r>
    </w:p>
    <w:tbl>
      <w:tblPr>
        <w:tblW w:w="0" w:type="auto"/>
        <w:jc w:val="center"/>
        <w:tblInd w:w="108" w:type="dxa"/>
        <w:tblLook w:val="04A0" w:firstRow="1" w:lastRow="0" w:firstColumn="1" w:lastColumn="0" w:noHBand="0" w:noVBand="1"/>
      </w:tblPr>
      <w:tblGrid>
        <w:gridCol w:w="602"/>
        <w:gridCol w:w="486"/>
        <w:gridCol w:w="485"/>
        <w:gridCol w:w="484"/>
        <w:gridCol w:w="2631"/>
        <w:gridCol w:w="484"/>
        <w:gridCol w:w="2716"/>
        <w:gridCol w:w="484"/>
        <w:gridCol w:w="57"/>
        <w:gridCol w:w="57"/>
        <w:gridCol w:w="222"/>
      </w:tblGrid>
      <w:tr w:rsidR="000604F9" w:rsidRPr="0064625C" w:rsidTr="000604F9">
        <w:trPr>
          <w:cantSplit/>
          <w:trHeight w:val="8057"/>
          <w:jc w:val="center"/>
        </w:trPr>
        <w:tc>
          <w:tcPr>
            <w:tcW w:w="494" w:type="dxa"/>
            <w:textDirection w:val="btLr"/>
            <w:vAlign w:val="center"/>
          </w:tcPr>
          <w:p w:rsidR="00495E1B" w:rsidRPr="0064625C" w:rsidRDefault="00495E1B" w:rsidP="00495E1B">
            <w:pPr>
              <w:spacing w:before="60" w:after="60"/>
              <w:ind w:left="113" w:right="113"/>
              <w:jc w:val="center"/>
              <w:rPr>
                <w:b/>
                <w:noProof/>
                <w:sz w:val="20"/>
                <w:szCs w:val="16"/>
                <w:lang w:eastAsia="en-GB"/>
              </w:rPr>
            </w:pPr>
            <w:r w:rsidRPr="0064625C">
              <w:rPr>
                <w:b/>
                <w:noProof/>
                <w:szCs w:val="16"/>
                <w:lang w:eastAsia="en-GB"/>
              </w:rPr>
              <w:t>Member State*</w:t>
            </w:r>
          </w:p>
        </w:tc>
        <w:tc>
          <w:tcPr>
            <w:tcW w:w="7770" w:type="dxa"/>
            <w:gridSpan w:val="8"/>
          </w:tcPr>
          <w:p w:rsidR="00495E1B" w:rsidRPr="00576590" w:rsidRDefault="00304459" w:rsidP="00CA0FD2">
            <w:pPr>
              <w:spacing w:before="240"/>
              <w:jc w:val="center"/>
              <w:rPr>
                <w:b/>
                <w:bCs/>
                <w:sz w:val="16"/>
                <w:szCs w:val="16"/>
              </w:rPr>
            </w:pPr>
            <w:r>
              <w:rPr>
                <w:noProof/>
                <w:lang w:eastAsia="en-GB"/>
              </w:rPr>
              <w:drawing>
                <wp:inline distT="0" distB="0" distL="0" distR="0" wp14:anchorId="58D25322" wp14:editId="17CC1778">
                  <wp:extent cx="4457700" cy="572452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t="5066" b="11275"/>
                          <a:stretch>
                            <a:fillRect/>
                          </a:stretch>
                        </pic:blipFill>
                        <pic:spPr bwMode="auto">
                          <a:xfrm>
                            <a:off x="0" y="0"/>
                            <a:ext cx="4457700" cy="5724525"/>
                          </a:xfrm>
                          <a:prstGeom prst="rect">
                            <a:avLst/>
                          </a:prstGeom>
                          <a:noFill/>
                          <a:ln>
                            <a:noFill/>
                          </a:ln>
                        </pic:spPr>
                      </pic:pic>
                    </a:graphicData>
                  </a:graphic>
                </wp:inline>
              </w:drawing>
            </w:r>
          </w:p>
        </w:tc>
        <w:tc>
          <w:tcPr>
            <w:tcW w:w="137" w:type="dxa"/>
            <w:gridSpan w:val="2"/>
          </w:tcPr>
          <w:p w:rsidR="00495E1B" w:rsidRPr="00576590" w:rsidRDefault="00495E1B" w:rsidP="00495E1B">
            <w:pPr>
              <w:spacing w:before="240"/>
              <w:jc w:val="right"/>
              <w:rPr>
                <w:b/>
                <w:bCs/>
                <w:sz w:val="16"/>
                <w:szCs w:val="16"/>
              </w:rPr>
            </w:pPr>
          </w:p>
        </w:tc>
      </w:tr>
      <w:tr w:rsidR="000604F9" w:rsidRPr="0064625C" w:rsidTr="000604F9">
        <w:tblPrEx>
          <w:tblCellMar>
            <w:left w:w="0" w:type="dxa"/>
          </w:tblCellMar>
        </w:tblPrEx>
        <w:trPr>
          <w:cantSplit/>
          <w:trHeight w:val="399"/>
          <w:jc w:val="center"/>
        </w:trPr>
        <w:tc>
          <w:tcPr>
            <w:tcW w:w="0" w:type="auto"/>
            <w:textDirection w:val="btLr"/>
          </w:tcPr>
          <w:p w:rsidR="00495E1B" w:rsidRPr="0064625C" w:rsidRDefault="00495E1B" w:rsidP="00495E1B">
            <w:pPr>
              <w:ind w:left="113" w:right="113"/>
              <w:rPr>
                <w:b/>
                <w:sz w:val="20"/>
                <w:szCs w:val="16"/>
              </w:rPr>
            </w:pPr>
          </w:p>
        </w:tc>
        <w:tc>
          <w:tcPr>
            <w:tcW w:w="0" w:type="auto"/>
            <w:gridSpan w:val="8"/>
            <w:vAlign w:val="center"/>
          </w:tcPr>
          <w:p w:rsidR="00495E1B" w:rsidRPr="0064625C" w:rsidRDefault="00CA0FD2" w:rsidP="00495E1B">
            <w:pPr>
              <w:spacing w:before="60" w:after="60"/>
              <w:jc w:val="center"/>
            </w:pPr>
            <w:r w:rsidRPr="0064625C">
              <w:rPr>
                <w:b/>
                <w:sz w:val="20"/>
                <w:szCs w:val="16"/>
              </w:rPr>
              <w:t>No. of samples by fuel grade</w:t>
            </w:r>
          </w:p>
        </w:tc>
        <w:tc>
          <w:tcPr>
            <w:tcW w:w="0" w:type="auto"/>
            <w:gridSpan w:val="2"/>
          </w:tcPr>
          <w:p w:rsidR="00495E1B" w:rsidRPr="0064625C" w:rsidRDefault="00495E1B" w:rsidP="00495E1B"/>
        </w:tc>
      </w:tr>
      <w:tr w:rsidR="000604F9" w:rsidRPr="0064625C" w:rsidTr="000604F9">
        <w:tblPrEx>
          <w:tblCellMar>
            <w:left w:w="0" w:type="dxa"/>
          </w:tblCellMar>
        </w:tblPrEx>
        <w:trPr>
          <w:cantSplit/>
          <w:trHeight w:val="263"/>
          <w:jc w:val="center"/>
        </w:trPr>
        <w:tc>
          <w:tcPr>
            <w:tcW w:w="0" w:type="auto"/>
            <w:textDirection w:val="btLr"/>
          </w:tcPr>
          <w:p w:rsidR="00495E1B" w:rsidRPr="0064625C" w:rsidRDefault="00495E1B" w:rsidP="00495E1B">
            <w:pPr>
              <w:ind w:left="113" w:right="113"/>
              <w:rPr>
                <w:sz w:val="20"/>
              </w:rPr>
            </w:pPr>
          </w:p>
        </w:tc>
        <w:tc>
          <w:tcPr>
            <w:tcW w:w="0" w:type="auto"/>
          </w:tcPr>
          <w:p w:rsidR="00495E1B" w:rsidRPr="0064625C" w:rsidRDefault="00495E1B" w:rsidP="00495E1B"/>
        </w:tc>
        <w:tc>
          <w:tcPr>
            <w:tcW w:w="0" w:type="auto"/>
          </w:tcPr>
          <w:p w:rsidR="00495E1B" w:rsidRPr="0064625C" w:rsidRDefault="00495E1B" w:rsidP="00495E1B"/>
        </w:tc>
        <w:tc>
          <w:tcPr>
            <w:tcW w:w="0" w:type="auto"/>
            <w:shd w:val="clear" w:color="auto" w:fill="9999FF"/>
          </w:tcPr>
          <w:p w:rsidR="00495E1B" w:rsidRPr="0064625C" w:rsidRDefault="00495E1B" w:rsidP="00495E1B"/>
        </w:tc>
        <w:tc>
          <w:tcPr>
            <w:tcW w:w="0" w:type="auto"/>
          </w:tcPr>
          <w:p w:rsidR="00495E1B" w:rsidRPr="0064625C" w:rsidRDefault="00495E1B" w:rsidP="00495E1B">
            <w:r w:rsidRPr="0064625C">
              <w:rPr>
                <w:b/>
                <w:bCs/>
                <w:sz w:val="18"/>
              </w:rPr>
              <w:t>Petrol</w:t>
            </w:r>
          </w:p>
        </w:tc>
        <w:tc>
          <w:tcPr>
            <w:tcW w:w="0" w:type="auto"/>
            <w:shd w:val="clear" w:color="auto" w:fill="993366"/>
          </w:tcPr>
          <w:p w:rsidR="00495E1B" w:rsidRPr="0064625C" w:rsidRDefault="00495E1B" w:rsidP="00495E1B"/>
        </w:tc>
        <w:tc>
          <w:tcPr>
            <w:tcW w:w="0" w:type="auto"/>
          </w:tcPr>
          <w:p w:rsidR="00495E1B" w:rsidRPr="0064625C" w:rsidRDefault="00495E1B" w:rsidP="00495E1B">
            <w:r w:rsidRPr="0064625C">
              <w:rPr>
                <w:b/>
                <w:bCs/>
                <w:sz w:val="18"/>
              </w:rPr>
              <w:t>Diesel</w:t>
            </w:r>
          </w:p>
        </w:tc>
        <w:tc>
          <w:tcPr>
            <w:tcW w:w="0" w:type="auto"/>
          </w:tcPr>
          <w:p w:rsidR="00495E1B" w:rsidRPr="0064625C" w:rsidRDefault="00495E1B" w:rsidP="00495E1B"/>
        </w:tc>
        <w:tc>
          <w:tcPr>
            <w:tcW w:w="0" w:type="auto"/>
            <w:gridSpan w:val="2"/>
          </w:tcPr>
          <w:p w:rsidR="00495E1B" w:rsidRPr="0064625C" w:rsidRDefault="00495E1B" w:rsidP="00495E1B"/>
        </w:tc>
        <w:tc>
          <w:tcPr>
            <w:tcW w:w="0" w:type="auto"/>
          </w:tcPr>
          <w:p w:rsidR="00495E1B" w:rsidRPr="0064625C" w:rsidRDefault="00495E1B" w:rsidP="00495E1B"/>
        </w:tc>
      </w:tr>
      <w:tr w:rsidR="00495E1B" w:rsidRPr="0064625C" w:rsidTr="000604F9">
        <w:tblPrEx>
          <w:tblCellMar>
            <w:left w:w="0" w:type="dxa"/>
          </w:tblCellMar>
        </w:tblPrEx>
        <w:trPr>
          <w:cantSplit/>
          <w:trHeight w:val="263"/>
          <w:jc w:val="center"/>
        </w:trPr>
        <w:tc>
          <w:tcPr>
            <w:tcW w:w="0" w:type="auto"/>
            <w:gridSpan w:val="8"/>
            <w:shd w:val="clear" w:color="auto" w:fill="auto"/>
          </w:tcPr>
          <w:p w:rsidR="00CA0FD2" w:rsidRPr="0064625C" w:rsidRDefault="00CA0FD2" w:rsidP="00A42C0A">
            <w:pPr>
              <w:spacing w:before="60" w:afterLines="60" w:after="144"/>
              <w:jc w:val="left"/>
              <w:rPr>
                <w:b/>
                <w:bCs/>
                <w:sz w:val="16"/>
              </w:rPr>
            </w:pPr>
            <w:r w:rsidRPr="0064625C">
              <w:rPr>
                <w:b/>
                <w:bCs/>
                <w:sz w:val="16"/>
              </w:rPr>
              <w:t>*Belgian diesel sampling = 4985</w:t>
            </w:r>
          </w:p>
          <w:p w:rsidR="00CA0FD2" w:rsidRPr="0064625C" w:rsidRDefault="00CA0FD2" w:rsidP="00A42C0A">
            <w:pPr>
              <w:spacing w:before="60" w:afterLines="60" w:after="144"/>
              <w:jc w:val="left"/>
              <w:rPr>
                <w:b/>
                <w:bCs/>
                <w:sz w:val="16"/>
              </w:rPr>
            </w:pPr>
            <w:r w:rsidRPr="0064625C">
              <w:rPr>
                <w:b/>
                <w:bCs/>
                <w:sz w:val="16"/>
              </w:rPr>
              <w:t>*UK diesel sampling = 2428</w:t>
            </w:r>
          </w:p>
          <w:p w:rsidR="00CA0FD2" w:rsidRPr="0064625C" w:rsidRDefault="00CA0FD2" w:rsidP="00A42C0A">
            <w:pPr>
              <w:spacing w:before="60" w:afterLines="60" w:after="144"/>
              <w:jc w:val="left"/>
              <w:rPr>
                <w:b/>
                <w:bCs/>
                <w:sz w:val="16"/>
              </w:rPr>
            </w:pPr>
            <w:r w:rsidRPr="0064625C">
              <w:rPr>
                <w:b/>
                <w:bCs/>
                <w:sz w:val="16"/>
              </w:rPr>
              <w:t>*Sampling taken from all locations (includes terminal/ refinery sampling)</w:t>
            </w:r>
          </w:p>
          <w:p w:rsidR="00F06978" w:rsidRPr="00A42C0A" w:rsidRDefault="00F06978" w:rsidP="00F06978">
            <w:pPr>
              <w:spacing w:before="60" w:afterLines="60" w:after="144"/>
              <w:jc w:val="left"/>
              <w:rPr>
                <w:b/>
                <w:bCs/>
                <w:sz w:val="16"/>
              </w:rPr>
            </w:pPr>
            <w:r w:rsidRPr="00A42C0A">
              <w:rPr>
                <w:b/>
                <w:bCs/>
                <w:sz w:val="16"/>
              </w:rPr>
              <w:t>*</w:t>
            </w:r>
            <w:r w:rsidRPr="0064625C">
              <w:rPr>
                <w:b/>
                <w:bCs/>
                <w:sz w:val="16"/>
              </w:rPr>
              <w:t xml:space="preserve">Please see Glossary in Section </w:t>
            </w:r>
            <w:r>
              <w:rPr>
                <w:b/>
                <w:bCs/>
                <w:sz w:val="16"/>
              </w:rPr>
              <w:fldChar w:fldCharType="begin"/>
            </w:r>
            <w:r>
              <w:rPr>
                <w:b/>
                <w:bCs/>
                <w:sz w:val="16"/>
              </w:rPr>
              <w:instrText xml:space="preserve"> REF _Ref330900781 \r \h </w:instrText>
            </w:r>
            <w:r>
              <w:rPr>
                <w:b/>
                <w:bCs/>
                <w:sz w:val="16"/>
              </w:rPr>
            </w:r>
            <w:r>
              <w:rPr>
                <w:b/>
                <w:bCs/>
                <w:sz w:val="16"/>
              </w:rPr>
              <w:fldChar w:fldCharType="separate"/>
            </w:r>
            <w:r w:rsidR="0012336E">
              <w:rPr>
                <w:b/>
                <w:bCs/>
                <w:sz w:val="16"/>
              </w:rPr>
              <w:t>33.1</w:t>
            </w:r>
            <w:r>
              <w:rPr>
                <w:b/>
                <w:bCs/>
                <w:sz w:val="16"/>
              </w:rPr>
              <w:fldChar w:fldCharType="end"/>
            </w:r>
            <w:r w:rsidRPr="00576590">
              <w:rPr>
                <w:b/>
                <w:bCs/>
                <w:sz w:val="16"/>
              </w:rPr>
              <w:t xml:space="preserve"> for country abbreviations</w:t>
            </w:r>
          </w:p>
          <w:p w:rsidR="00495E1B" w:rsidRPr="0064625C" w:rsidRDefault="00495E1B" w:rsidP="00A42C0A">
            <w:pPr>
              <w:spacing w:before="60" w:afterLines="60" w:after="144"/>
              <w:jc w:val="left"/>
            </w:pPr>
          </w:p>
        </w:tc>
        <w:tc>
          <w:tcPr>
            <w:tcW w:w="0" w:type="auto"/>
            <w:gridSpan w:val="2"/>
            <w:shd w:val="clear" w:color="auto" w:fill="auto"/>
          </w:tcPr>
          <w:p w:rsidR="00495E1B" w:rsidRPr="0064625C" w:rsidRDefault="00495E1B" w:rsidP="00495E1B"/>
        </w:tc>
        <w:tc>
          <w:tcPr>
            <w:tcW w:w="0" w:type="auto"/>
            <w:shd w:val="clear" w:color="auto" w:fill="auto"/>
          </w:tcPr>
          <w:p w:rsidR="00495E1B" w:rsidRPr="0064625C" w:rsidRDefault="00495E1B" w:rsidP="00495E1B"/>
        </w:tc>
      </w:tr>
    </w:tbl>
    <w:p w:rsidR="00495E1B" w:rsidRPr="0064625C" w:rsidRDefault="00495E1B" w:rsidP="00C30252">
      <w:pPr>
        <w:pStyle w:val="Caption"/>
      </w:pPr>
    </w:p>
    <w:p w:rsidR="00495E1B" w:rsidRPr="0064625C" w:rsidRDefault="00495E1B" w:rsidP="00C30252">
      <w:pPr>
        <w:pStyle w:val="Caption"/>
      </w:pPr>
    </w:p>
    <w:p w:rsidR="00DD6295" w:rsidRPr="00E929F9" w:rsidRDefault="00AA1BB0" w:rsidP="00CA0FD2">
      <w:pPr>
        <w:pStyle w:val="Caption"/>
        <w:keepNext/>
        <w:rPr>
          <w:lang w:val="en-GB"/>
        </w:rPr>
      </w:pPr>
      <w:bookmarkStart w:id="115" w:name="_Ref285009503"/>
      <w:bookmarkStart w:id="116" w:name="_Toc284946686"/>
      <w:bookmarkStart w:id="117" w:name="_Toc309748489"/>
      <w:bookmarkEnd w:id="113"/>
      <w:bookmarkEnd w:id="114"/>
      <w:r w:rsidRPr="0064625C">
        <w:lastRenderedPageBreak/>
        <w:t xml:space="preserve">Figure </w:t>
      </w:r>
      <w:fldSimple w:instr=" STYLEREF 1 \s ">
        <w:r w:rsidR="0012336E">
          <w:rPr>
            <w:noProof/>
          </w:rPr>
          <w:t>3</w:t>
        </w:r>
      </w:fldSimple>
      <w:r w:rsidR="00FD357F" w:rsidRPr="0064625C">
        <w:noBreakHyphen/>
      </w:r>
      <w:fldSimple w:instr=" SEQ Figure \* ARABIC \s 1 ">
        <w:r w:rsidR="0012336E">
          <w:rPr>
            <w:noProof/>
          </w:rPr>
          <w:t>5</w:t>
        </w:r>
      </w:fldSimple>
      <w:bookmarkEnd w:id="115"/>
      <w:r w:rsidRPr="0064625C">
        <w:t xml:space="preserve">: No. of fuel samples per </w:t>
      </w:r>
      <w:r w:rsidR="00E929F9">
        <w:rPr>
          <w:lang w:val="en-GB"/>
        </w:rPr>
        <w:t>thousand</w:t>
      </w:r>
      <w:r w:rsidR="00E929F9" w:rsidRPr="0064625C">
        <w:t xml:space="preserve"> </w:t>
      </w:r>
      <w:r w:rsidRPr="0064625C">
        <w:t>litres</w:t>
      </w:r>
      <w:bookmarkEnd w:id="116"/>
      <w:bookmarkEnd w:id="117"/>
      <w:r w:rsidR="006974FC">
        <w:rPr>
          <w:lang w:val="en-GB"/>
        </w:rPr>
        <w:t xml:space="preserve"> </w:t>
      </w:r>
    </w:p>
    <w:tbl>
      <w:tblPr>
        <w:tblW w:w="0" w:type="auto"/>
        <w:jc w:val="center"/>
        <w:tblInd w:w="108" w:type="dxa"/>
        <w:tblLook w:val="04A0" w:firstRow="1" w:lastRow="0" w:firstColumn="1" w:lastColumn="0" w:noHBand="0" w:noVBand="1"/>
      </w:tblPr>
      <w:tblGrid>
        <w:gridCol w:w="602"/>
        <w:gridCol w:w="409"/>
        <w:gridCol w:w="408"/>
        <w:gridCol w:w="408"/>
        <w:gridCol w:w="2215"/>
        <w:gridCol w:w="408"/>
        <w:gridCol w:w="2287"/>
        <w:gridCol w:w="408"/>
      </w:tblGrid>
      <w:tr w:rsidR="000A5F3F" w:rsidRPr="0064625C" w:rsidTr="00E929F9">
        <w:trPr>
          <w:cantSplit/>
          <w:trHeight w:val="8057"/>
          <w:jc w:val="center"/>
        </w:trPr>
        <w:tc>
          <w:tcPr>
            <w:tcW w:w="602" w:type="dxa"/>
            <w:textDirection w:val="btLr"/>
            <w:vAlign w:val="center"/>
          </w:tcPr>
          <w:p w:rsidR="000A5F3F" w:rsidRPr="0064625C" w:rsidRDefault="000A5F3F" w:rsidP="00CA0FD2">
            <w:pPr>
              <w:spacing w:before="60" w:after="60"/>
              <w:ind w:left="113" w:right="113"/>
              <w:jc w:val="center"/>
              <w:rPr>
                <w:b/>
                <w:noProof/>
                <w:sz w:val="20"/>
                <w:szCs w:val="16"/>
                <w:lang w:eastAsia="en-GB"/>
              </w:rPr>
            </w:pPr>
            <w:r w:rsidRPr="0064625C">
              <w:rPr>
                <w:b/>
                <w:noProof/>
                <w:szCs w:val="16"/>
                <w:lang w:eastAsia="en-GB"/>
              </w:rPr>
              <w:t>Member State*</w:t>
            </w:r>
          </w:p>
        </w:tc>
        <w:tc>
          <w:tcPr>
            <w:tcW w:w="6543" w:type="dxa"/>
            <w:gridSpan w:val="7"/>
          </w:tcPr>
          <w:p w:rsidR="000A5F3F" w:rsidRPr="00576590" w:rsidRDefault="00E929F9" w:rsidP="000A5F3F">
            <w:pPr>
              <w:spacing w:before="240"/>
              <w:jc w:val="left"/>
              <w:rPr>
                <w:b/>
                <w:bCs/>
                <w:sz w:val="16"/>
                <w:szCs w:val="16"/>
              </w:rPr>
            </w:pPr>
            <w:r>
              <w:rPr>
                <w:noProof/>
                <w:lang w:eastAsia="en-GB"/>
              </w:rPr>
              <w:t xml:space="preserve"> </w:t>
            </w:r>
            <w:r w:rsidR="00304459">
              <w:rPr>
                <w:noProof/>
                <w:lang w:eastAsia="en-GB"/>
              </w:rPr>
              <w:drawing>
                <wp:inline distT="0" distB="0" distL="0" distR="0" wp14:anchorId="0BAD2173" wp14:editId="0BE8FDDD">
                  <wp:extent cx="3914775" cy="661987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b="5255"/>
                          <a:stretch>
                            <a:fillRect/>
                          </a:stretch>
                        </pic:blipFill>
                        <pic:spPr bwMode="auto">
                          <a:xfrm>
                            <a:off x="0" y="0"/>
                            <a:ext cx="3914775" cy="6619875"/>
                          </a:xfrm>
                          <a:prstGeom prst="rect">
                            <a:avLst/>
                          </a:prstGeom>
                          <a:noFill/>
                          <a:ln>
                            <a:noFill/>
                          </a:ln>
                        </pic:spPr>
                      </pic:pic>
                    </a:graphicData>
                  </a:graphic>
                </wp:inline>
              </w:drawing>
            </w:r>
          </w:p>
        </w:tc>
      </w:tr>
      <w:tr w:rsidR="000A5F3F" w:rsidRPr="0064625C" w:rsidTr="000604F9">
        <w:tblPrEx>
          <w:tblCellMar>
            <w:left w:w="0" w:type="dxa"/>
          </w:tblCellMar>
        </w:tblPrEx>
        <w:trPr>
          <w:cantSplit/>
          <w:trHeight w:val="399"/>
          <w:jc w:val="center"/>
        </w:trPr>
        <w:tc>
          <w:tcPr>
            <w:tcW w:w="0" w:type="auto"/>
            <w:textDirection w:val="btLr"/>
          </w:tcPr>
          <w:p w:rsidR="000A5F3F" w:rsidRPr="0064625C" w:rsidRDefault="000A5F3F" w:rsidP="00CA0FD2">
            <w:pPr>
              <w:ind w:left="113" w:right="113"/>
              <w:rPr>
                <w:b/>
                <w:sz w:val="20"/>
                <w:szCs w:val="16"/>
              </w:rPr>
            </w:pPr>
          </w:p>
        </w:tc>
        <w:tc>
          <w:tcPr>
            <w:tcW w:w="0" w:type="auto"/>
            <w:gridSpan w:val="7"/>
            <w:vAlign w:val="center"/>
          </w:tcPr>
          <w:p w:rsidR="000A5F3F" w:rsidRPr="0064625C" w:rsidRDefault="000A5F3F" w:rsidP="000A5F3F">
            <w:pPr>
              <w:spacing w:before="60" w:after="60"/>
              <w:ind w:left="1440"/>
              <w:jc w:val="left"/>
            </w:pPr>
            <w:r w:rsidRPr="0064625C">
              <w:rPr>
                <w:b/>
                <w:sz w:val="20"/>
                <w:szCs w:val="16"/>
              </w:rPr>
              <w:t>No. of samples by fuel grade</w:t>
            </w:r>
          </w:p>
        </w:tc>
      </w:tr>
      <w:tr w:rsidR="009E79BE" w:rsidRPr="0064625C" w:rsidTr="000604F9">
        <w:tblPrEx>
          <w:tblCellMar>
            <w:left w:w="0" w:type="dxa"/>
          </w:tblCellMar>
        </w:tblPrEx>
        <w:trPr>
          <w:cantSplit/>
          <w:trHeight w:val="263"/>
          <w:jc w:val="center"/>
        </w:trPr>
        <w:tc>
          <w:tcPr>
            <w:tcW w:w="0" w:type="auto"/>
            <w:textDirection w:val="btLr"/>
          </w:tcPr>
          <w:p w:rsidR="000A5F3F" w:rsidRPr="0064625C" w:rsidRDefault="000A5F3F" w:rsidP="00CA0FD2">
            <w:pPr>
              <w:ind w:left="113" w:right="113"/>
              <w:rPr>
                <w:sz w:val="20"/>
              </w:rPr>
            </w:pPr>
          </w:p>
        </w:tc>
        <w:tc>
          <w:tcPr>
            <w:tcW w:w="0" w:type="auto"/>
          </w:tcPr>
          <w:p w:rsidR="000A5F3F" w:rsidRPr="0064625C" w:rsidRDefault="000A5F3F" w:rsidP="00CA0FD2"/>
        </w:tc>
        <w:tc>
          <w:tcPr>
            <w:tcW w:w="0" w:type="auto"/>
          </w:tcPr>
          <w:p w:rsidR="000A5F3F" w:rsidRPr="0064625C" w:rsidRDefault="000A5F3F" w:rsidP="00CA0FD2"/>
        </w:tc>
        <w:tc>
          <w:tcPr>
            <w:tcW w:w="0" w:type="auto"/>
            <w:shd w:val="clear" w:color="auto" w:fill="9999FF"/>
          </w:tcPr>
          <w:p w:rsidR="000A5F3F" w:rsidRPr="0064625C" w:rsidRDefault="000A5F3F" w:rsidP="00CA0FD2"/>
        </w:tc>
        <w:tc>
          <w:tcPr>
            <w:tcW w:w="0" w:type="auto"/>
          </w:tcPr>
          <w:p w:rsidR="000A5F3F" w:rsidRPr="0064625C" w:rsidRDefault="000A5F3F" w:rsidP="00CA0FD2">
            <w:r w:rsidRPr="0064625C">
              <w:rPr>
                <w:b/>
                <w:bCs/>
                <w:sz w:val="18"/>
              </w:rPr>
              <w:t>Petrol</w:t>
            </w:r>
          </w:p>
        </w:tc>
        <w:tc>
          <w:tcPr>
            <w:tcW w:w="0" w:type="auto"/>
            <w:shd w:val="clear" w:color="auto" w:fill="993366"/>
          </w:tcPr>
          <w:p w:rsidR="000A5F3F" w:rsidRPr="0064625C" w:rsidRDefault="000A5F3F" w:rsidP="00CA0FD2"/>
        </w:tc>
        <w:tc>
          <w:tcPr>
            <w:tcW w:w="0" w:type="auto"/>
          </w:tcPr>
          <w:p w:rsidR="000A5F3F" w:rsidRPr="0064625C" w:rsidRDefault="000A5F3F" w:rsidP="00CA0FD2">
            <w:r w:rsidRPr="0064625C">
              <w:rPr>
                <w:b/>
                <w:bCs/>
                <w:sz w:val="18"/>
              </w:rPr>
              <w:t>Diesel</w:t>
            </w:r>
          </w:p>
        </w:tc>
        <w:tc>
          <w:tcPr>
            <w:tcW w:w="0" w:type="auto"/>
          </w:tcPr>
          <w:p w:rsidR="000A5F3F" w:rsidRPr="0064625C" w:rsidRDefault="000A5F3F" w:rsidP="00CA0FD2"/>
        </w:tc>
      </w:tr>
      <w:tr w:rsidR="000A5F3F" w:rsidRPr="0064625C" w:rsidTr="000604F9">
        <w:tblPrEx>
          <w:tblCellMar>
            <w:left w:w="0" w:type="dxa"/>
          </w:tblCellMar>
        </w:tblPrEx>
        <w:trPr>
          <w:cantSplit/>
          <w:trHeight w:val="263"/>
          <w:jc w:val="center"/>
        </w:trPr>
        <w:tc>
          <w:tcPr>
            <w:tcW w:w="0" w:type="auto"/>
            <w:gridSpan w:val="8"/>
            <w:shd w:val="clear" w:color="auto" w:fill="auto"/>
          </w:tcPr>
          <w:p w:rsidR="000A5F3F" w:rsidRPr="0064625C" w:rsidRDefault="000A5F3F" w:rsidP="00A42C0A">
            <w:pPr>
              <w:spacing w:before="60" w:afterLines="60" w:after="144"/>
              <w:jc w:val="left"/>
              <w:rPr>
                <w:b/>
                <w:bCs/>
                <w:sz w:val="16"/>
              </w:rPr>
            </w:pPr>
            <w:r w:rsidRPr="0064625C">
              <w:rPr>
                <w:b/>
                <w:bCs/>
                <w:sz w:val="16"/>
              </w:rPr>
              <w:t>*Sampling taken from all locations (includes terminal/ refinery sampling)</w:t>
            </w:r>
          </w:p>
          <w:p w:rsidR="00F06978" w:rsidRPr="00A42C0A" w:rsidRDefault="00F06978" w:rsidP="00F06978">
            <w:pPr>
              <w:spacing w:before="60" w:afterLines="60" w:after="144"/>
              <w:jc w:val="left"/>
              <w:rPr>
                <w:b/>
                <w:bCs/>
                <w:sz w:val="16"/>
              </w:rPr>
            </w:pPr>
            <w:r w:rsidRPr="00A42C0A">
              <w:rPr>
                <w:b/>
                <w:bCs/>
                <w:sz w:val="16"/>
              </w:rPr>
              <w:t>*</w:t>
            </w:r>
            <w:r w:rsidRPr="0064625C">
              <w:rPr>
                <w:b/>
                <w:bCs/>
                <w:sz w:val="16"/>
              </w:rPr>
              <w:t xml:space="preserve">Please see Glossary in Section </w:t>
            </w:r>
            <w:r>
              <w:rPr>
                <w:b/>
                <w:bCs/>
                <w:sz w:val="16"/>
              </w:rPr>
              <w:fldChar w:fldCharType="begin"/>
            </w:r>
            <w:r>
              <w:rPr>
                <w:b/>
                <w:bCs/>
                <w:sz w:val="16"/>
              </w:rPr>
              <w:instrText xml:space="preserve"> REF _Ref330900744 \r \h </w:instrText>
            </w:r>
            <w:r>
              <w:rPr>
                <w:b/>
                <w:bCs/>
                <w:sz w:val="16"/>
              </w:rPr>
            </w:r>
            <w:r>
              <w:rPr>
                <w:b/>
                <w:bCs/>
                <w:sz w:val="16"/>
              </w:rPr>
              <w:fldChar w:fldCharType="separate"/>
            </w:r>
            <w:r w:rsidR="0012336E">
              <w:rPr>
                <w:b/>
                <w:bCs/>
                <w:sz w:val="16"/>
              </w:rPr>
              <w:t>33.1</w:t>
            </w:r>
            <w:r>
              <w:rPr>
                <w:b/>
                <w:bCs/>
                <w:sz w:val="16"/>
              </w:rPr>
              <w:fldChar w:fldCharType="end"/>
            </w:r>
            <w:r>
              <w:rPr>
                <w:b/>
                <w:bCs/>
                <w:sz w:val="16"/>
              </w:rPr>
              <w:t xml:space="preserve"> </w:t>
            </w:r>
            <w:r w:rsidRPr="00576590">
              <w:rPr>
                <w:b/>
                <w:bCs/>
                <w:sz w:val="16"/>
              </w:rPr>
              <w:t>for country abbreviations</w:t>
            </w:r>
          </w:p>
          <w:p w:rsidR="000A5F3F" w:rsidRPr="0064625C" w:rsidRDefault="000A5F3F" w:rsidP="00A42C0A">
            <w:pPr>
              <w:spacing w:before="60" w:afterLines="60" w:after="144"/>
              <w:jc w:val="left"/>
            </w:pPr>
          </w:p>
        </w:tc>
      </w:tr>
    </w:tbl>
    <w:p w:rsidR="00772CCF" w:rsidRPr="0064625C" w:rsidRDefault="00EE6BC2" w:rsidP="00AE1C19">
      <w:pPr>
        <w:pStyle w:val="Heading3"/>
        <w:spacing w:afterLines="60" w:after="144"/>
      </w:pPr>
      <w:bookmarkStart w:id="118" w:name="_Toc283899343"/>
      <w:bookmarkStart w:id="119" w:name="_Ref283900304"/>
      <w:bookmarkStart w:id="120" w:name="_Ref283900315"/>
      <w:r>
        <w:br w:type="page"/>
      </w:r>
      <w:r w:rsidR="00AD74E6" w:rsidRPr="0064625C">
        <w:lastRenderedPageBreak/>
        <w:t>Compliance with 98/70/EC Limit Values</w:t>
      </w:r>
      <w:bookmarkEnd w:id="118"/>
      <w:bookmarkEnd w:id="119"/>
      <w:bookmarkEnd w:id="120"/>
    </w:p>
    <w:p w:rsidR="00772CCF" w:rsidRPr="0064625C" w:rsidRDefault="00AD74E6" w:rsidP="00AE1C19">
      <w:pPr>
        <w:pStyle w:val="Heading4"/>
        <w:spacing w:afterLines="60" w:after="144"/>
      </w:pPr>
      <w:bookmarkStart w:id="121" w:name="_Toc275947728"/>
      <w:bookmarkStart w:id="122" w:name="_Toc278467292"/>
      <w:r w:rsidRPr="0064625C">
        <w:t>Petrol reporting</w:t>
      </w:r>
      <w:bookmarkEnd w:id="121"/>
      <w:bookmarkEnd w:id="122"/>
    </w:p>
    <w:p w:rsidR="00772CCF" w:rsidRPr="0064625C" w:rsidRDefault="00AA1BB0" w:rsidP="00AE1C19">
      <w:pPr>
        <w:spacing w:afterLines="60" w:after="144"/>
      </w:pPr>
      <w:r w:rsidRPr="0064625C">
        <w:t>In 201</w:t>
      </w:r>
      <w:r w:rsidR="00AC1572" w:rsidRPr="0064625C">
        <w:t>0,</w:t>
      </w:r>
      <w:r w:rsidRPr="0064625C">
        <w:t xml:space="preserve"> </w:t>
      </w:r>
      <w:r w:rsidR="00AC1572" w:rsidRPr="0064625C">
        <w:t>most Member States provided full information about petrol sample compliance.  In order to determine compliance, it is necessary to know which test method has been used to test for some parameters (because reproducibility and tolerance levels differ according to test method).  Provision has been made for Member States to give this information within the reporting template – although this is not a mandatory part of the reporting it is vital to determine compliance levels.</w:t>
      </w:r>
      <w:r w:rsidRPr="0064625C">
        <w:t xml:space="preserve"> The symbol ‘&gt;’also indicates where details about the number of non-compliant samples have not been provided by Member States and so the figure presented is a minimum with the actual value potentially larger.</w:t>
      </w:r>
      <w:r w:rsidR="003708D0" w:rsidRPr="0064625C">
        <w:t xml:space="preserve">  This is when Member States have not confirmed exactly how many samples were found to be out of specification with tolerance limits – yet have reported a minimum or maximum sample value that exceed tolerance limits.</w:t>
      </w:r>
    </w:p>
    <w:p w:rsidR="003708D0" w:rsidRPr="0064625C" w:rsidRDefault="00837E09" w:rsidP="00AE1C19">
      <w:pPr>
        <w:spacing w:afterLines="60" w:after="144"/>
      </w:pPr>
      <w:r w:rsidRPr="0064625C">
        <w:t>The</w:t>
      </w:r>
      <w:r w:rsidR="003708D0" w:rsidRPr="0064625C">
        <w:t xml:space="preserve"> parameters found to be out of specification most frequently within the Community in 2010 were;</w:t>
      </w:r>
    </w:p>
    <w:p w:rsidR="003708D0" w:rsidRPr="0064625C" w:rsidRDefault="003708D0" w:rsidP="00A351B6">
      <w:pPr>
        <w:numPr>
          <w:ilvl w:val="0"/>
          <w:numId w:val="36"/>
        </w:numPr>
        <w:spacing w:afterLines="60" w:after="144"/>
      </w:pPr>
      <w:r w:rsidRPr="0064625C">
        <w:t>Summer Vapour Pressure was exceeded 2</w:t>
      </w:r>
      <w:r w:rsidR="000604F9">
        <w:t>15</w:t>
      </w:r>
      <w:r w:rsidRPr="0064625C">
        <w:t xml:space="preserve">imes in 2010 – however it is becoming apparent that many </w:t>
      </w:r>
      <w:proofErr w:type="spellStart"/>
      <w:r w:rsidR="00143473" w:rsidRPr="0064625C">
        <w:t>exceedences</w:t>
      </w:r>
      <w:proofErr w:type="spellEnd"/>
      <w:r w:rsidRPr="0064625C">
        <w:t xml:space="preserve"> are the result of transitional periods; when suppliers swap the summer specification fuel for winter specification fuels and vice versa.</w:t>
      </w:r>
    </w:p>
    <w:p w:rsidR="003708D0" w:rsidRPr="0064625C" w:rsidRDefault="003708D0" w:rsidP="00A351B6">
      <w:pPr>
        <w:numPr>
          <w:ilvl w:val="0"/>
          <w:numId w:val="36"/>
        </w:numPr>
        <w:spacing w:afterLines="60" w:after="144"/>
      </w:pPr>
      <w:r w:rsidRPr="0064625C">
        <w:t xml:space="preserve">RON/ MON </w:t>
      </w:r>
      <w:r w:rsidR="00EF7E4D" w:rsidRPr="0064625C">
        <w:t xml:space="preserve">samples found to be out of specification in 2010 totalled </w:t>
      </w:r>
      <w:r w:rsidR="000604F9" w:rsidRPr="0064625C">
        <w:t>5</w:t>
      </w:r>
      <w:r w:rsidR="000604F9">
        <w:t>9</w:t>
      </w:r>
      <w:r w:rsidRPr="0064625C">
        <w:t>samples within the Community</w:t>
      </w:r>
      <w:r w:rsidR="00EF7E4D" w:rsidRPr="0064625C">
        <w:t>.</w:t>
      </w:r>
    </w:p>
    <w:p w:rsidR="003708D0" w:rsidRPr="0064625C" w:rsidRDefault="003708D0" w:rsidP="00A351B6">
      <w:pPr>
        <w:numPr>
          <w:ilvl w:val="0"/>
          <w:numId w:val="36"/>
        </w:numPr>
        <w:spacing w:afterLines="60" w:after="144"/>
      </w:pPr>
      <w:r w:rsidRPr="0064625C">
        <w:t>The Sulphur content maximum of 10ppm was exceeded by</w:t>
      </w:r>
      <w:r w:rsidR="00EF7E4D" w:rsidRPr="0064625C">
        <w:t xml:space="preserve"> a total of</w:t>
      </w:r>
      <w:r w:rsidRPr="0064625C">
        <w:t xml:space="preserve"> 34 samples, with the highest sample value of </w:t>
      </w:r>
      <w:r w:rsidR="00EF7E4D" w:rsidRPr="0064625C">
        <w:t>45.9 mg/kg (Portugal).  However the average sulphur content for all Member States remains below the mandatory limit of 10ppm</w:t>
      </w:r>
      <w:r w:rsidR="005F6C5C" w:rsidRPr="0064625C">
        <w:t xml:space="preserve"> at </w:t>
      </w:r>
      <w:r w:rsidR="000604F9">
        <w:t xml:space="preserve">5.8 </w:t>
      </w:r>
      <w:r w:rsidR="005F6C5C" w:rsidRPr="0064625C">
        <w:t>ppm</w:t>
      </w:r>
      <w:r w:rsidR="00EF7E4D" w:rsidRPr="0064625C">
        <w:t>.</w:t>
      </w:r>
    </w:p>
    <w:p w:rsidR="00EF7E4D" w:rsidRPr="00576590" w:rsidRDefault="00B276A5" w:rsidP="00EF7E4D">
      <w:pPr>
        <w:spacing w:afterLines="60" w:after="144"/>
      </w:pPr>
      <w:r>
        <w:t xml:space="preserve">The Netherlands has not provided full details of samples found to be out of compliance with tolerance limits – and Germany was unable to provide the details of some </w:t>
      </w:r>
      <w:r w:rsidR="00836C38">
        <w:t>non-compliance</w:t>
      </w:r>
      <w:r>
        <w:t xml:space="preserve"> for Normal petrol (RON 91).  </w:t>
      </w:r>
      <w:r w:rsidR="00EF7E4D" w:rsidRPr="0064625C">
        <w:t xml:space="preserve">Presentation of the temporal trends in compliance with limit values can be found in Section </w:t>
      </w:r>
      <w:r w:rsidR="00EF7E4D" w:rsidRPr="00576590">
        <w:fldChar w:fldCharType="begin"/>
      </w:r>
      <w:r w:rsidR="00EF7E4D" w:rsidRPr="0064625C">
        <w:instrText xml:space="preserve"> REF _Ref310416327 \r \h </w:instrText>
      </w:r>
      <w:r w:rsidR="00EF7E4D" w:rsidRPr="00576590">
        <w:fldChar w:fldCharType="separate"/>
      </w:r>
      <w:r w:rsidR="0012336E">
        <w:t>3.3.3</w:t>
      </w:r>
      <w:r w:rsidR="00EF7E4D" w:rsidRPr="00576590">
        <w:fldChar w:fldCharType="end"/>
      </w:r>
      <w:r w:rsidR="00EF7E4D" w:rsidRPr="00576590">
        <w:t>.</w:t>
      </w:r>
    </w:p>
    <w:p w:rsidR="00772CCF" w:rsidRPr="0064625C" w:rsidRDefault="00AD74E6" w:rsidP="00AE1C19">
      <w:pPr>
        <w:pStyle w:val="Heading4"/>
        <w:spacing w:afterLines="60" w:after="144"/>
      </w:pPr>
      <w:bookmarkStart w:id="123" w:name="_Toc275947729"/>
      <w:bookmarkStart w:id="124" w:name="_Toc278467293"/>
      <w:r w:rsidRPr="00576590">
        <w:t>Diesel reporting</w:t>
      </w:r>
      <w:bookmarkEnd w:id="123"/>
      <w:bookmarkEnd w:id="124"/>
    </w:p>
    <w:p w:rsidR="00837E09" w:rsidRPr="00576590" w:rsidRDefault="00EF7E4D" w:rsidP="00AE1C19">
      <w:pPr>
        <w:spacing w:afterLines="60" w:after="144"/>
      </w:pPr>
      <w:r w:rsidRPr="0064625C">
        <w:t xml:space="preserve">In 2010, only </w:t>
      </w:r>
      <w:r w:rsidR="00B276A5">
        <w:t>two</w:t>
      </w:r>
      <w:r w:rsidR="00B276A5" w:rsidRPr="0064625C">
        <w:t xml:space="preserve"> </w:t>
      </w:r>
      <w:r w:rsidRPr="0064625C">
        <w:t>Member State did not provide details of sample</w:t>
      </w:r>
      <w:r w:rsidR="00837E09" w:rsidRPr="0064625C">
        <w:t>/</w:t>
      </w:r>
      <w:r w:rsidRPr="0064625C">
        <w:t>s found to be out of specification for diesel (Latvia</w:t>
      </w:r>
      <w:r w:rsidR="00837E09" w:rsidRPr="0064625C">
        <w:t xml:space="preserve"> </w:t>
      </w:r>
      <w:r w:rsidR="00B276A5">
        <w:t xml:space="preserve">and the Netherlands </w:t>
      </w:r>
      <w:r w:rsidR="00837E09" w:rsidRPr="0064625C">
        <w:t>– where at least one</w:t>
      </w:r>
      <w:r w:rsidR="00B276A5">
        <w:t xml:space="preserve"> fuel</w:t>
      </w:r>
      <w:r w:rsidR="00837E09" w:rsidRPr="0064625C">
        <w:t xml:space="preserve"> sample</w:t>
      </w:r>
      <w:r w:rsidR="00B276A5">
        <w:t xml:space="preserve"> tested</w:t>
      </w:r>
      <w:r w:rsidR="00837E09" w:rsidRPr="0064625C">
        <w:t xml:space="preserve"> </w:t>
      </w:r>
      <w:r w:rsidR="00B276A5">
        <w:t xml:space="preserve">in each Member State </w:t>
      </w:r>
      <w:r w:rsidR="00837E09" w:rsidRPr="0064625C">
        <w:t xml:space="preserve">exceeded tolerance limits).  As with petrol reporting, details of temporal trends in parameter compliance can be found in Section </w:t>
      </w:r>
      <w:r w:rsidR="00837E09" w:rsidRPr="00576590">
        <w:fldChar w:fldCharType="begin"/>
      </w:r>
      <w:r w:rsidR="00837E09" w:rsidRPr="0064625C">
        <w:instrText xml:space="preserve"> REF _Ref310416327 \r \h </w:instrText>
      </w:r>
      <w:r w:rsidR="00837E09" w:rsidRPr="00576590">
        <w:fldChar w:fldCharType="separate"/>
      </w:r>
      <w:r w:rsidR="0012336E">
        <w:t>3.3.3</w:t>
      </w:r>
      <w:r w:rsidR="00837E09" w:rsidRPr="00576590">
        <w:fldChar w:fldCharType="end"/>
      </w:r>
      <w:r w:rsidR="00837E09" w:rsidRPr="00576590">
        <w:t>.</w:t>
      </w:r>
    </w:p>
    <w:p w:rsidR="00837E09" w:rsidRPr="00576590" w:rsidRDefault="00837E09" w:rsidP="00AE1C19">
      <w:pPr>
        <w:spacing w:afterLines="60" w:after="144"/>
      </w:pPr>
      <w:r w:rsidRPr="00576590">
        <w:t>Of the 5 parameters required to be tested for diesel in 2010, parameters found to be out of specification were;</w:t>
      </w:r>
    </w:p>
    <w:p w:rsidR="00837E09" w:rsidRPr="0064625C" w:rsidRDefault="005F6C5C" w:rsidP="00A351B6">
      <w:pPr>
        <w:numPr>
          <w:ilvl w:val="0"/>
          <w:numId w:val="37"/>
        </w:numPr>
        <w:spacing w:afterLines="60" w:after="144"/>
      </w:pPr>
      <w:r w:rsidRPr="0064625C">
        <w:t xml:space="preserve">In spite of the average EU sulphur content remaining below the mandatory 10ppm limit – at </w:t>
      </w:r>
      <w:r w:rsidR="00A16C17">
        <w:t>6.5</w:t>
      </w:r>
      <w:r w:rsidR="00B276A5" w:rsidRPr="0064625C">
        <w:t xml:space="preserve"> </w:t>
      </w:r>
      <w:r w:rsidRPr="0064625C">
        <w:t xml:space="preserve">ppm,- there were </w:t>
      </w:r>
      <w:r w:rsidR="00B276A5" w:rsidRPr="0064625C">
        <w:t>16</w:t>
      </w:r>
      <w:r w:rsidR="00B276A5">
        <w:t>9</w:t>
      </w:r>
      <w:r w:rsidR="00B276A5" w:rsidRPr="0064625C">
        <w:t xml:space="preserve"> </w:t>
      </w:r>
      <w:r w:rsidRPr="0064625C">
        <w:t>samples found to be non-compliant with extreme values of</w:t>
      </w:r>
      <w:r w:rsidR="007F46C4" w:rsidRPr="0064625C">
        <w:t>:</w:t>
      </w:r>
    </w:p>
    <w:p w:rsidR="00837E09" w:rsidRDefault="00837E09" w:rsidP="00A351B6">
      <w:pPr>
        <w:numPr>
          <w:ilvl w:val="1"/>
          <w:numId w:val="37"/>
        </w:numPr>
        <w:spacing w:afterLines="60" w:after="144"/>
      </w:pPr>
      <w:r w:rsidRPr="0064625C">
        <w:t>a maximum value of 500 mg/kg in Bulgaria (who fined the supplier as a result of the non-compliant fuel sample)</w:t>
      </w:r>
    </w:p>
    <w:p w:rsidR="00A94D50" w:rsidRPr="0064625C" w:rsidRDefault="00A94D50" w:rsidP="00A351B6">
      <w:pPr>
        <w:numPr>
          <w:ilvl w:val="1"/>
          <w:numId w:val="37"/>
        </w:numPr>
        <w:spacing w:afterLines="60" w:after="144"/>
      </w:pPr>
      <w:r>
        <w:t xml:space="preserve">One or more samples in Poland were found to be out of compliant – with a maximum sulphur content value of 455 mg/kg.  In Poland, where fuel was found to have </w:t>
      </w:r>
      <w:r>
        <w:rPr>
          <w:rStyle w:val="hps"/>
          <w:color w:val="333333"/>
        </w:rPr>
        <w:t>extremely high sulphur content, it was withdrawn</w:t>
      </w:r>
      <w:r>
        <w:rPr>
          <w:color w:val="333333"/>
        </w:rPr>
        <w:t xml:space="preserve"> </w:t>
      </w:r>
      <w:r>
        <w:rPr>
          <w:rStyle w:val="hps"/>
          <w:color w:val="333333"/>
        </w:rPr>
        <w:t>from the market.</w:t>
      </w:r>
      <w:r>
        <w:rPr>
          <w:color w:val="333333"/>
        </w:rPr>
        <w:t xml:space="preserve"> Polish authorities also n</w:t>
      </w:r>
      <w:r>
        <w:rPr>
          <w:rStyle w:val="hps"/>
          <w:color w:val="333333"/>
        </w:rPr>
        <w:t>otified</w:t>
      </w:r>
      <w:r>
        <w:rPr>
          <w:color w:val="333333"/>
        </w:rPr>
        <w:t xml:space="preserve"> </w:t>
      </w:r>
      <w:r>
        <w:rPr>
          <w:rStyle w:val="hps"/>
          <w:color w:val="333333"/>
        </w:rPr>
        <w:t>the Office</w:t>
      </w:r>
      <w:r>
        <w:rPr>
          <w:color w:val="333333"/>
        </w:rPr>
        <w:t xml:space="preserve"> </w:t>
      </w:r>
      <w:r>
        <w:rPr>
          <w:rStyle w:val="hps"/>
          <w:color w:val="333333"/>
        </w:rPr>
        <w:t>of Fiscal Control</w:t>
      </w:r>
      <w:r>
        <w:rPr>
          <w:color w:val="333333"/>
        </w:rPr>
        <w:t xml:space="preserve"> </w:t>
      </w:r>
      <w:r>
        <w:rPr>
          <w:rStyle w:val="hps"/>
          <w:color w:val="333333"/>
        </w:rPr>
        <w:t>and</w:t>
      </w:r>
      <w:r>
        <w:rPr>
          <w:color w:val="333333"/>
        </w:rPr>
        <w:t xml:space="preserve"> </w:t>
      </w:r>
      <w:r>
        <w:rPr>
          <w:rStyle w:val="hps"/>
          <w:color w:val="333333"/>
        </w:rPr>
        <w:t>Customs</w:t>
      </w:r>
      <w:r>
        <w:rPr>
          <w:color w:val="333333"/>
        </w:rPr>
        <w:t xml:space="preserve"> </w:t>
      </w:r>
      <w:r>
        <w:rPr>
          <w:rStyle w:val="hps"/>
          <w:color w:val="333333"/>
        </w:rPr>
        <w:t>Board</w:t>
      </w:r>
      <w:r>
        <w:rPr>
          <w:color w:val="333333"/>
        </w:rPr>
        <w:t xml:space="preserve"> </w:t>
      </w:r>
      <w:r>
        <w:rPr>
          <w:rStyle w:val="hps"/>
          <w:color w:val="333333"/>
        </w:rPr>
        <w:t>and the</w:t>
      </w:r>
      <w:r>
        <w:rPr>
          <w:color w:val="333333"/>
        </w:rPr>
        <w:t xml:space="preserve"> </w:t>
      </w:r>
      <w:r>
        <w:rPr>
          <w:rStyle w:val="hps"/>
          <w:color w:val="333333"/>
        </w:rPr>
        <w:t>Regional Inspectorate</w:t>
      </w:r>
      <w:r>
        <w:rPr>
          <w:color w:val="333333"/>
        </w:rPr>
        <w:t xml:space="preserve"> </w:t>
      </w:r>
      <w:r>
        <w:rPr>
          <w:rStyle w:val="hps"/>
          <w:color w:val="333333"/>
        </w:rPr>
        <w:t>of Environment Protection of the non-compliant fuel.</w:t>
      </w:r>
    </w:p>
    <w:p w:rsidR="00837E09" w:rsidRPr="0064625C" w:rsidRDefault="00837E09" w:rsidP="00A351B6">
      <w:pPr>
        <w:numPr>
          <w:ilvl w:val="1"/>
          <w:numId w:val="37"/>
        </w:numPr>
        <w:spacing w:afterLines="60" w:after="144"/>
      </w:pPr>
      <w:r w:rsidRPr="0064625C">
        <w:lastRenderedPageBreak/>
        <w:t>294 mg/kg in Romania (no details of action taken has been provided) and;</w:t>
      </w:r>
    </w:p>
    <w:p w:rsidR="00837E09" w:rsidRPr="0064625C" w:rsidRDefault="005F6C5C" w:rsidP="00A351B6">
      <w:pPr>
        <w:numPr>
          <w:ilvl w:val="1"/>
          <w:numId w:val="37"/>
        </w:numPr>
        <w:spacing w:afterLines="60" w:after="144"/>
      </w:pPr>
      <w:r w:rsidRPr="0064625C">
        <w:t xml:space="preserve">94.2 mg/kg in Cyprus - </w:t>
      </w:r>
      <w:r w:rsidR="00837E09" w:rsidRPr="0064625C">
        <w:t xml:space="preserve">where </w:t>
      </w:r>
      <w:r w:rsidR="00837E09" w:rsidRPr="0064625C">
        <w:rPr>
          <w:bCs/>
        </w:rPr>
        <w:t>contamination at the service station was found to be as a result of mixing automotive diesel with heating diesel. Penal prosecution was instigated against the petrol station.</w:t>
      </w:r>
    </w:p>
    <w:p w:rsidR="00837E09" w:rsidRDefault="00837E09" w:rsidP="00A351B6">
      <w:pPr>
        <w:numPr>
          <w:ilvl w:val="0"/>
          <w:numId w:val="37"/>
        </w:numPr>
        <w:spacing w:afterLines="60" w:after="144"/>
      </w:pPr>
      <w:r w:rsidRPr="0064625C">
        <w:t>A total of 38 samples exceeded distillation limits in 2010.</w:t>
      </w:r>
    </w:p>
    <w:p w:rsidR="00A94D50" w:rsidRPr="0064625C" w:rsidRDefault="00A94D50" w:rsidP="00A351B6">
      <w:pPr>
        <w:numPr>
          <w:ilvl w:val="0"/>
          <w:numId w:val="37"/>
        </w:numPr>
        <w:spacing w:afterLines="60" w:after="144"/>
      </w:pPr>
      <w:r>
        <w:t xml:space="preserve">In total, 4 samples tested for </w:t>
      </w:r>
      <w:proofErr w:type="spellStart"/>
      <w:r>
        <w:t>cetane</w:t>
      </w:r>
      <w:proofErr w:type="spellEnd"/>
      <w:r>
        <w:t xml:space="preserve"> number were found to be out of specification. </w:t>
      </w:r>
    </w:p>
    <w:p w:rsidR="00772CCF" w:rsidRPr="0064625C" w:rsidRDefault="00AD74E6" w:rsidP="00AE1C19">
      <w:pPr>
        <w:pStyle w:val="Heading4"/>
        <w:spacing w:afterLines="60" w:after="144"/>
      </w:pPr>
      <w:bookmarkStart w:id="125" w:name="_Toc278467294"/>
      <w:r w:rsidRPr="0064625C">
        <w:t>Overall Summary</w:t>
      </w:r>
      <w:bookmarkEnd w:id="125"/>
    </w:p>
    <w:p w:rsidR="0058114C" w:rsidRPr="00A94D50" w:rsidRDefault="00D90240" w:rsidP="0058114C">
      <w:pPr>
        <w:spacing w:afterLines="60" w:after="144"/>
        <w:rPr>
          <w:iCs/>
        </w:rPr>
      </w:pPr>
      <w:r w:rsidRPr="00576590">
        <w:fldChar w:fldCharType="begin"/>
      </w:r>
      <w:r w:rsidRPr="0064625C">
        <w:instrText xml:space="preserve"> REF _Ref285009617 \h  \* MERGEFORMAT </w:instrText>
      </w:r>
      <w:r w:rsidRPr="00576590">
        <w:fldChar w:fldCharType="separate"/>
      </w:r>
      <w:r w:rsidR="0012336E" w:rsidRPr="0064625C">
        <w:t xml:space="preserve">Table </w:t>
      </w:r>
      <w:r w:rsidR="0012336E">
        <w:rPr>
          <w:noProof/>
        </w:rPr>
        <w:t>3</w:t>
      </w:r>
      <w:r w:rsidR="0012336E">
        <w:rPr>
          <w:noProof/>
        </w:rPr>
        <w:noBreakHyphen/>
        <w:t>4</w:t>
      </w:r>
      <w:r w:rsidRPr="00576590">
        <w:fldChar w:fldCharType="end"/>
      </w:r>
      <w:r w:rsidR="00AA1BB0" w:rsidRPr="00576590">
        <w:t xml:space="preserve"> summarises the compliance of Member States with Directive 98/70/EC for the year 201</w:t>
      </w:r>
      <w:r w:rsidR="00837E09" w:rsidRPr="00576590">
        <w:t>0</w:t>
      </w:r>
      <w:r w:rsidR="00AA1BB0" w:rsidRPr="0064625C">
        <w:t xml:space="preserve"> reporting in terms of the results of the analysis of samples against </w:t>
      </w:r>
      <w:r w:rsidR="0058114C" w:rsidRPr="0064625C">
        <w:t xml:space="preserve">Tolerance Limits </w:t>
      </w:r>
      <w:r w:rsidR="00AA1BB0" w:rsidRPr="0064625C">
        <w:t xml:space="preserve">and the reporting format and content.  </w:t>
      </w:r>
      <w:r w:rsidR="0058114C" w:rsidRPr="0064625C">
        <w:t xml:space="preserve">Amendments to Directive 98/70/EC (Directive 2003/17/EC) included the insertion of a paragraph stating </w:t>
      </w:r>
      <w:r w:rsidR="0058114C" w:rsidRPr="0064625C">
        <w:rPr>
          <w:i/>
          <w:iCs/>
        </w:rPr>
        <w:t>“Member States shall determine the penalties applicable to breaches of the national provisions adopted pursuant to this Directive.  The penalties determined must be effective, proportionate and dissuasive.”</w:t>
      </w:r>
      <w:r w:rsidR="0058114C" w:rsidRPr="0064625C">
        <w:rPr>
          <w:iCs/>
        </w:rPr>
        <w:t xml:space="preserve">  Some Member States have provided an explanation of the remedial actions and penalties imposed by national authorities where samples are found to be out of specification.  These and other notes pertinent to the Member States monitoring systems have been highlighted in and also </w:t>
      </w:r>
      <w:r w:rsidR="0058114C" w:rsidRPr="00A94D50">
        <w:rPr>
          <w:iCs/>
        </w:rPr>
        <w:t xml:space="preserve">given in more detail in the individual Member State chapters of this report.  </w:t>
      </w:r>
    </w:p>
    <w:p w:rsidR="0058114C" w:rsidRPr="0064625C" w:rsidRDefault="0058114C" w:rsidP="0058114C">
      <w:pPr>
        <w:spacing w:afterLines="60" w:after="144"/>
      </w:pPr>
      <w:r w:rsidRPr="00A94D50">
        <w:t xml:space="preserve">In general, of the </w:t>
      </w:r>
      <w:r w:rsidR="00A94D50" w:rsidRPr="00A94D50">
        <w:t>11,415</w:t>
      </w:r>
      <w:r w:rsidRPr="00A94D50">
        <w:t xml:space="preserve"> samples tested for petrol in 2010, </w:t>
      </w:r>
      <w:r w:rsidR="00A94D50" w:rsidRPr="00A94D50">
        <w:t xml:space="preserve">411 </w:t>
      </w:r>
      <w:r w:rsidRPr="00A94D50">
        <w:t xml:space="preserve">were found to be out of specification with tolerance limits for one or more parameter – which represents a non-compliance rate of </w:t>
      </w:r>
      <w:r w:rsidR="00A94D50" w:rsidRPr="00A94D50">
        <w:t>3.6</w:t>
      </w:r>
      <w:r w:rsidRPr="00A94D50">
        <w:t xml:space="preserve">%.  Of the </w:t>
      </w:r>
      <w:r w:rsidR="00A94D50" w:rsidRPr="00836C38">
        <w:t>13,345</w:t>
      </w:r>
      <w:r w:rsidRPr="00836C38">
        <w:t xml:space="preserve"> </w:t>
      </w:r>
      <w:r w:rsidRPr="00A94D50">
        <w:t xml:space="preserve">samples tested for the 5 mandatory parameters for diesel in 2010, </w:t>
      </w:r>
      <w:r w:rsidR="00A94D50" w:rsidRPr="00A94D50">
        <w:t xml:space="preserve">219 </w:t>
      </w:r>
      <w:r w:rsidRPr="00A94D50">
        <w:t xml:space="preserve">were found to be non-compliant with specified limits – representing </w:t>
      </w:r>
      <w:r w:rsidR="00A94D50" w:rsidRPr="00A94D50">
        <w:t>1.6</w:t>
      </w:r>
      <w:r w:rsidRPr="00A94D50">
        <w:t>% of all samples reported.</w:t>
      </w:r>
    </w:p>
    <w:p w:rsidR="00EC011D" w:rsidRDefault="00562BB6" w:rsidP="00EC011D">
      <w:pPr>
        <w:spacing w:afterLines="60" w:after="144"/>
      </w:pPr>
      <w:r w:rsidRPr="0064625C">
        <w:t xml:space="preserve">The proportion of samples found to be out of specification is reliant on the number of samples taken – which should be dependant (within each Member State) on the fuel sales volume, and supply sources.  However, with Member States using National systems that may not demonstrate equivalence with Statistical models A, B or C and using statistical models that may not be the most suitable, it is necessary to also consider non-compliances within the Community weighted by volume and by sample numbers. </w:t>
      </w:r>
      <w:r w:rsidR="00EC011D">
        <w:t xml:space="preserve"> </w:t>
      </w:r>
      <w:r w:rsidR="00EC011D">
        <w:fldChar w:fldCharType="begin"/>
      </w:r>
      <w:r w:rsidR="00EC011D">
        <w:instrText xml:space="preserve"> REF _Ref333393848 \h </w:instrText>
      </w:r>
      <w:r w:rsidR="00EC011D">
        <w:fldChar w:fldCharType="separate"/>
      </w:r>
      <w:r w:rsidR="0012336E" w:rsidRPr="00576590">
        <w:t xml:space="preserve">Figure </w:t>
      </w:r>
      <w:r w:rsidR="0012336E">
        <w:rPr>
          <w:noProof/>
        </w:rPr>
        <w:t>3</w:t>
      </w:r>
      <w:r w:rsidR="0012336E" w:rsidRPr="0064625C">
        <w:noBreakHyphen/>
      </w:r>
      <w:r w:rsidR="0012336E">
        <w:rPr>
          <w:noProof/>
        </w:rPr>
        <w:t>6</w:t>
      </w:r>
      <w:r w:rsidR="00EC011D">
        <w:fldChar w:fldCharType="end"/>
      </w:r>
      <w:r w:rsidR="00EC011D">
        <w:t xml:space="preserve"> </w:t>
      </w:r>
      <w:r w:rsidRPr="00576590">
        <w:t>gives the rate of non-compliances weighted according to sales volume and sample numbers and shows an upward trend to 2010.  A full discussion of temporal trends in compliance is provided in</w:t>
      </w:r>
      <w:bookmarkStart w:id="126" w:name="_Ref310513332"/>
      <w:bookmarkStart w:id="127" w:name="_Ref310513327"/>
      <w:r w:rsidR="00EC011D">
        <w:t xml:space="preserve"> Section </w:t>
      </w:r>
      <w:r w:rsidR="00EC011D">
        <w:fldChar w:fldCharType="begin"/>
      </w:r>
      <w:r w:rsidR="00EC011D">
        <w:instrText xml:space="preserve"> REF _Ref333393801 \w \h </w:instrText>
      </w:r>
      <w:r w:rsidR="00EC011D">
        <w:fldChar w:fldCharType="separate"/>
      </w:r>
      <w:r w:rsidR="0012336E">
        <w:t>3.3.3</w:t>
      </w:r>
      <w:r w:rsidR="00EC011D">
        <w:fldChar w:fldCharType="end"/>
      </w:r>
      <w:r w:rsidR="00EC011D">
        <w:t>.</w:t>
      </w:r>
    </w:p>
    <w:p w:rsidR="00562BB6" w:rsidRPr="0064625C" w:rsidRDefault="00EC011D" w:rsidP="00EC011D">
      <w:pPr>
        <w:pStyle w:val="Caption"/>
        <w:keepNext/>
      </w:pPr>
      <w:r>
        <w:br w:type="page"/>
      </w:r>
      <w:bookmarkStart w:id="128" w:name="_Ref333393848"/>
      <w:r w:rsidR="00723ADA" w:rsidRPr="00576590">
        <w:lastRenderedPageBreak/>
        <w:t xml:space="preserve">Figure </w:t>
      </w:r>
      <w:fldSimple w:instr=" STYLEREF 1 \s ">
        <w:r w:rsidR="0012336E">
          <w:rPr>
            <w:noProof/>
          </w:rPr>
          <w:t>3</w:t>
        </w:r>
      </w:fldSimple>
      <w:r w:rsidR="00FD357F" w:rsidRPr="0064625C">
        <w:noBreakHyphen/>
      </w:r>
      <w:fldSimple w:instr=" SEQ Figure \* ARABIC \s 1 ">
        <w:r w:rsidR="0012336E">
          <w:rPr>
            <w:noProof/>
          </w:rPr>
          <w:t>6</w:t>
        </w:r>
      </w:fldSimple>
      <w:bookmarkEnd w:id="126"/>
      <w:bookmarkEnd w:id="128"/>
      <w:r w:rsidR="00562BB6" w:rsidRPr="0064625C">
        <w:t>: Temporal trends in total limit value non-compliances for petrol and diesel fuels</w:t>
      </w:r>
      <w:bookmarkEnd w:id="127"/>
    </w:p>
    <w:tbl>
      <w:tblPr>
        <w:tblW w:w="0" w:type="auto"/>
        <w:jc w:val="center"/>
        <w:tblLook w:val="04A0" w:firstRow="1" w:lastRow="0" w:firstColumn="1" w:lastColumn="0" w:noHBand="0" w:noVBand="1"/>
      </w:tblPr>
      <w:tblGrid>
        <w:gridCol w:w="567"/>
        <w:gridCol w:w="901"/>
        <w:gridCol w:w="3510"/>
        <w:gridCol w:w="901"/>
        <w:gridCol w:w="3407"/>
      </w:tblGrid>
      <w:tr w:rsidR="00562BB6" w:rsidRPr="0064625C" w:rsidTr="00EC011D">
        <w:trPr>
          <w:cantSplit/>
          <w:trHeight w:val="1134"/>
          <w:jc w:val="center"/>
        </w:trPr>
        <w:tc>
          <w:tcPr>
            <w:tcW w:w="567" w:type="dxa"/>
            <w:textDirection w:val="btLr"/>
            <w:vAlign w:val="bottom"/>
          </w:tcPr>
          <w:p w:rsidR="00562BB6" w:rsidRPr="0064625C" w:rsidRDefault="00562BB6" w:rsidP="005F6C5C">
            <w:pPr>
              <w:autoSpaceDE w:val="0"/>
              <w:autoSpaceDN w:val="0"/>
              <w:adjustRightInd w:val="0"/>
              <w:spacing w:after="0"/>
              <w:jc w:val="center"/>
              <w:rPr>
                <w:color w:val="000000"/>
                <w:sz w:val="20"/>
                <w:szCs w:val="20"/>
                <w:lang w:eastAsia="en-GB"/>
              </w:rPr>
            </w:pPr>
            <w:r w:rsidRPr="0064625C">
              <w:rPr>
                <w:b/>
                <w:bCs/>
                <w:color w:val="000000"/>
                <w:sz w:val="20"/>
                <w:szCs w:val="20"/>
                <w:lang w:eastAsia="en-GB"/>
              </w:rPr>
              <w:t>Non-compliance as a % weighted by fuel sales volume</w:t>
            </w:r>
          </w:p>
        </w:tc>
        <w:tc>
          <w:tcPr>
            <w:tcW w:w="8719" w:type="dxa"/>
            <w:gridSpan w:val="4"/>
          </w:tcPr>
          <w:p w:rsidR="00562BB6" w:rsidRPr="00576590" w:rsidRDefault="00A94D50" w:rsidP="005F6C5C">
            <w:pPr>
              <w:spacing w:afterLines="60" w:after="144"/>
              <w:jc w:val="center"/>
              <w:rPr>
                <w:b/>
                <w:bCs/>
                <w:color w:val="FF0000"/>
              </w:rPr>
            </w:pPr>
            <w:r>
              <w:rPr>
                <w:noProof/>
                <w:lang w:eastAsia="en-GB"/>
              </w:rPr>
              <w:t xml:space="preserve"> </w:t>
            </w:r>
            <w:r w:rsidR="00304459">
              <w:rPr>
                <w:noProof/>
                <w:lang w:eastAsia="en-GB"/>
              </w:rPr>
              <w:drawing>
                <wp:inline distT="0" distB="0" distL="0" distR="0" wp14:anchorId="045FCCE6" wp14:editId="6A443D36">
                  <wp:extent cx="4436110" cy="2505710"/>
                  <wp:effectExtent l="0" t="0" r="21590" b="27940"/>
                  <wp:docPr id="18" name="Picture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r w:rsidR="00562BB6" w:rsidRPr="0064625C" w:rsidTr="00EC011D">
        <w:trPr>
          <w:cantSplit/>
          <w:trHeight w:val="357"/>
          <w:jc w:val="center"/>
        </w:trPr>
        <w:tc>
          <w:tcPr>
            <w:tcW w:w="567" w:type="dxa"/>
          </w:tcPr>
          <w:p w:rsidR="00562BB6" w:rsidRPr="0064625C" w:rsidRDefault="00562BB6" w:rsidP="005F6C5C">
            <w:pPr>
              <w:spacing w:afterLines="60" w:after="144"/>
              <w:rPr>
                <w:b/>
                <w:bCs/>
              </w:rPr>
            </w:pPr>
          </w:p>
        </w:tc>
        <w:tc>
          <w:tcPr>
            <w:tcW w:w="0" w:type="auto"/>
            <w:gridSpan w:val="4"/>
          </w:tcPr>
          <w:p w:rsidR="00562BB6" w:rsidRPr="0064625C" w:rsidRDefault="00562BB6" w:rsidP="005F6C5C">
            <w:pPr>
              <w:spacing w:afterLines="60" w:after="144"/>
              <w:jc w:val="center"/>
              <w:rPr>
                <w:b/>
                <w:bCs/>
              </w:rPr>
            </w:pPr>
            <w:r w:rsidRPr="0064625C">
              <w:rPr>
                <w:b/>
                <w:bCs/>
              </w:rPr>
              <w:t>Year</w:t>
            </w:r>
          </w:p>
        </w:tc>
      </w:tr>
      <w:tr w:rsidR="00562BB6" w:rsidRPr="0064625C" w:rsidTr="00EC011D">
        <w:trPr>
          <w:cantSplit/>
          <w:trHeight w:val="357"/>
          <w:jc w:val="center"/>
        </w:trPr>
        <w:tc>
          <w:tcPr>
            <w:tcW w:w="567" w:type="dxa"/>
          </w:tcPr>
          <w:p w:rsidR="00562BB6" w:rsidRPr="0064625C" w:rsidRDefault="00562BB6" w:rsidP="005F6C5C">
            <w:pPr>
              <w:spacing w:afterLines="60" w:after="144"/>
              <w:rPr>
                <w:b/>
                <w:bCs/>
              </w:rPr>
            </w:pPr>
          </w:p>
        </w:tc>
        <w:tc>
          <w:tcPr>
            <w:tcW w:w="0" w:type="auto"/>
            <w:shd w:val="clear" w:color="auto" w:fill="993366"/>
          </w:tcPr>
          <w:p w:rsidR="00562BB6" w:rsidRPr="0064625C" w:rsidRDefault="00562BB6" w:rsidP="005F6C5C">
            <w:pPr>
              <w:spacing w:afterLines="60" w:after="144"/>
              <w:jc w:val="center"/>
              <w:rPr>
                <w:b/>
                <w:bCs/>
              </w:rPr>
            </w:pPr>
          </w:p>
        </w:tc>
        <w:tc>
          <w:tcPr>
            <w:tcW w:w="0" w:type="auto"/>
          </w:tcPr>
          <w:p w:rsidR="00562BB6" w:rsidRPr="0064625C" w:rsidRDefault="00562BB6" w:rsidP="005F6C5C">
            <w:pPr>
              <w:spacing w:afterLines="60" w:after="144"/>
              <w:jc w:val="left"/>
              <w:rPr>
                <w:b/>
                <w:bCs/>
              </w:rPr>
            </w:pPr>
            <w:r w:rsidRPr="0064625C">
              <w:rPr>
                <w:b/>
                <w:bCs/>
              </w:rPr>
              <w:t>Diesel</w:t>
            </w:r>
          </w:p>
        </w:tc>
        <w:tc>
          <w:tcPr>
            <w:tcW w:w="0" w:type="auto"/>
            <w:shd w:val="clear" w:color="auto" w:fill="9999FF"/>
          </w:tcPr>
          <w:p w:rsidR="00562BB6" w:rsidRPr="0064625C" w:rsidRDefault="00562BB6" w:rsidP="005F6C5C">
            <w:pPr>
              <w:spacing w:afterLines="60" w:after="144"/>
              <w:jc w:val="center"/>
              <w:rPr>
                <w:b/>
                <w:bCs/>
              </w:rPr>
            </w:pPr>
          </w:p>
        </w:tc>
        <w:tc>
          <w:tcPr>
            <w:tcW w:w="0" w:type="auto"/>
          </w:tcPr>
          <w:p w:rsidR="00562BB6" w:rsidRPr="0064625C" w:rsidRDefault="00562BB6" w:rsidP="005F6C5C">
            <w:pPr>
              <w:spacing w:afterLines="60" w:after="144"/>
              <w:jc w:val="left"/>
              <w:rPr>
                <w:b/>
                <w:bCs/>
              </w:rPr>
            </w:pPr>
            <w:r w:rsidRPr="0064625C">
              <w:rPr>
                <w:b/>
                <w:bCs/>
              </w:rPr>
              <w:t>Petrol</w:t>
            </w:r>
          </w:p>
        </w:tc>
      </w:tr>
      <w:tr w:rsidR="00562BB6" w:rsidRPr="0064625C" w:rsidTr="005F6C5C">
        <w:trPr>
          <w:cantSplit/>
          <w:trHeight w:val="357"/>
          <w:jc w:val="center"/>
        </w:trPr>
        <w:tc>
          <w:tcPr>
            <w:tcW w:w="9286" w:type="dxa"/>
            <w:gridSpan w:val="5"/>
          </w:tcPr>
          <w:p w:rsidR="00562BB6" w:rsidRPr="0064625C" w:rsidRDefault="00562BB6" w:rsidP="0064625C">
            <w:pPr>
              <w:spacing w:before="60" w:afterLines="60" w:after="144"/>
              <w:jc w:val="left"/>
              <w:rPr>
                <w:b/>
                <w:bCs/>
                <w:sz w:val="16"/>
              </w:rPr>
            </w:pPr>
            <w:r w:rsidRPr="0064625C">
              <w:rPr>
                <w:b/>
                <w:bCs/>
                <w:sz w:val="16"/>
              </w:rPr>
              <w:t>* Excludes France in 2003 - 2005, as no submissions were provided. Excludes Luxembourg in 2007 to 2009 and Malta in 2006 and 2009 as no reports were provided.</w:t>
            </w:r>
          </w:p>
        </w:tc>
      </w:tr>
    </w:tbl>
    <w:p w:rsidR="00AD74E6" w:rsidRPr="0064625C" w:rsidRDefault="00F025B2" w:rsidP="00F025B2">
      <w:pPr>
        <w:pStyle w:val="Caption"/>
        <w:keepNext/>
        <w:rPr>
          <w:bCs w:val="0"/>
        </w:rPr>
      </w:pPr>
      <w:r w:rsidRPr="0064625C">
        <w:rPr>
          <w:iCs/>
          <w:color w:val="FF0000"/>
        </w:rPr>
        <w:br w:type="page"/>
      </w:r>
      <w:bookmarkStart w:id="129" w:name="_Ref285009617"/>
      <w:bookmarkStart w:id="130" w:name="_Toc284948413"/>
      <w:bookmarkStart w:id="131" w:name="_Toc309748611"/>
      <w:r w:rsidRPr="0064625C">
        <w:lastRenderedPageBreak/>
        <w:t>T</w:t>
      </w:r>
      <w:r w:rsidR="00AA1BB0" w:rsidRPr="0064625C">
        <w:t xml:space="preserve">able </w:t>
      </w:r>
      <w:fldSimple w:instr=" STYLEREF 1 \s ">
        <w:r w:rsidR="0012336E">
          <w:rPr>
            <w:noProof/>
          </w:rPr>
          <w:t>3</w:t>
        </w:r>
      </w:fldSimple>
      <w:r w:rsidR="008C69C1">
        <w:noBreakHyphen/>
      </w:r>
      <w:fldSimple w:instr=" SEQ Table \* ARABIC \s 1 ">
        <w:r w:rsidR="0012336E">
          <w:rPr>
            <w:noProof/>
          </w:rPr>
          <w:t>4</w:t>
        </w:r>
      </w:fldSimple>
      <w:bookmarkEnd w:id="129"/>
      <w:r w:rsidR="00AA1BB0" w:rsidRPr="0064625C">
        <w:t>: Summary of Member State compliance with 98/70/EC for 20</w:t>
      </w:r>
      <w:r w:rsidR="003F78A1" w:rsidRPr="0064625C">
        <w:t>10</w:t>
      </w:r>
      <w:r w:rsidR="00AA1BB0" w:rsidRPr="0064625C">
        <w:t xml:space="preserve"> reporting.</w:t>
      </w:r>
      <w:bookmarkEnd w:id="130"/>
      <w:bookmarkEnd w:id="131"/>
    </w:p>
    <w:tbl>
      <w:tblPr>
        <w:tblW w:w="5056" w:type="pct"/>
        <w:tblInd w:w="-51" w:type="dxa"/>
        <w:tblBorders>
          <w:insideH w:val="dotted" w:sz="4" w:space="0" w:color="auto"/>
          <w:insideV w:val="dotted" w:sz="4" w:space="0" w:color="auto"/>
        </w:tblBorders>
        <w:tblLayout w:type="fixed"/>
        <w:tblCellMar>
          <w:left w:w="57" w:type="dxa"/>
          <w:right w:w="57" w:type="dxa"/>
        </w:tblCellMar>
        <w:tblLook w:val="0000" w:firstRow="0" w:lastRow="0" w:firstColumn="0" w:lastColumn="0" w:noHBand="0" w:noVBand="0"/>
      </w:tblPr>
      <w:tblGrid>
        <w:gridCol w:w="49"/>
        <w:gridCol w:w="624"/>
        <w:gridCol w:w="202"/>
        <w:gridCol w:w="905"/>
        <w:gridCol w:w="30"/>
        <w:gridCol w:w="849"/>
        <w:gridCol w:w="11"/>
        <w:gridCol w:w="697"/>
        <w:gridCol w:w="225"/>
        <w:gridCol w:w="914"/>
        <w:gridCol w:w="7"/>
        <w:gridCol w:w="988"/>
        <w:gridCol w:w="847"/>
        <w:gridCol w:w="6"/>
        <w:gridCol w:w="871"/>
        <w:gridCol w:w="931"/>
        <w:gridCol w:w="1101"/>
        <w:gridCol w:w="30"/>
      </w:tblGrid>
      <w:tr w:rsidR="00AD74E6" w:rsidRPr="0064625C" w:rsidTr="002F2521">
        <w:trPr>
          <w:gridBefore w:val="1"/>
          <w:gridAfter w:val="1"/>
          <w:wBefore w:w="27" w:type="pct"/>
          <w:wAfter w:w="17" w:type="pct"/>
          <w:trHeight w:val="20"/>
          <w:tblHeader/>
        </w:trPr>
        <w:tc>
          <w:tcPr>
            <w:tcW w:w="445" w:type="pct"/>
            <w:gridSpan w:val="2"/>
            <w:tcBorders>
              <w:top w:val="nil"/>
              <w:bottom w:val="nil"/>
              <w:right w:val="nil"/>
            </w:tcBorders>
            <w:shd w:val="clear" w:color="auto" w:fill="008000"/>
          </w:tcPr>
          <w:p w:rsidR="00AD74E6" w:rsidRPr="0064625C" w:rsidRDefault="00AA1BB0" w:rsidP="00AC1572">
            <w:pPr>
              <w:spacing w:after="0"/>
              <w:jc w:val="center"/>
              <w:rPr>
                <w:b/>
                <w:color w:val="FFFFFF"/>
                <w:sz w:val="20"/>
              </w:rPr>
            </w:pPr>
            <w:r w:rsidRPr="0064625C">
              <w:rPr>
                <w:b/>
                <w:color w:val="FFFFFF"/>
                <w:sz w:val="20"/>
              </w:rPr>
              <w:t xml:space="preserve"> MS </w:t>
            </w:r>
          </w:p>
        </w:tc>
        <w:tc>
          <w:tcPr>
            <w:tcW w:w="1954" w:type="pct"/>
            <w:gridSpan w:val="7"/>
            <w:tcBorders>
              <w:top w:val="nil"/>
              <w:left w:val="nil"/>
              <w:bottom w:val="nil"/>
              <w:right w:val="nil"/>
            </w:tcBorders>
            <w:shd w:val="clear" w:color="auto" w:fill="008000"/>
          </w:tcPr>
          <w:p w:rsidR="002B0720" w:rsidRPr="0064625C" w:rsidRDefault="00AA1BB0" w:rsidP="00AC1572">
            <w:pPr>
              <w:spacing w:after="0"/>
              <w:jc w:val="center"/>
              <w:rPr>
                <w:b/>
                <w:color w:val="FFFFFF"/>
                <w:sz w:val="20"/>
              </w:rPr>
            </w:pPr>
            <w:r w:rsidRPr="0064625C">
              <w:rPr>
                <w:b/>
                <w:color w:val="FFFFFF"/>
                <w:sz w:val="20"/>
              </w:rPr>
              <w:t xml:space="preserve">Non-compliance with limit values </w:t>
            </w:r>
            <w:r w:rsidRPr="0064625C">
              <w:rPr>
                <w:b/>
                <w:color w:val="FFFFFF"/>
                <w:sz w:val="20"/>
              </w:rPr>
              <w:br/>
              <w:t>non-compliant samples (NC) / total samples</w:t>
            </w:r>
          </w:p>
        </w:tc>
        <w:tc>
          <w:tcPr>
            <w:tcW w:w="1965" w:type="pct"/>
            <w:gridSpan w:val="6"/>
            <w:tcBorders>
              <w:top w:val="nil"/>
              <w:left w:val="nil"/>
              <w:bottom w:val="nil"/>
              <w:right w:val="nil"/>
            </w:tcBorders>
            <w:shd w:val="clear" w:color="auto" w:fill="008000"/>
          </w:tcPr>
          <w:p w:rsidR="00772CCF" w:rsidRPr="0064625C" w:rsidRDefault="00AA1BB0" w:rsidP="00AC1572">
            <w:pPr>
              <w:spacing w:after="0"/>
              <w:jc w:val="center"/>
              <w:rPr>
                <w:b/>
                <w:color w:val="FFFFFF"/>
                <w:sz w:val="20"/>
              </w:rPr>
            </w:pPr>
            <w:r w:rsidRPr="0064625C">
              <w:rPr>
                <w:b/>
                <w:color w:val="FFFFFF"/>
                <w:sz w:val="20"/>
              </w:rPr>
              <w:t xml:space="preserve">Incomplete reporting </w:t>
            </w:r>
            <w:r w:rsidRPr="0064625C">
              <w:rPr>
                <w:b/>
                <w:color w:val="FFFFFF"/>
                <w:sz w:val="20"/>
              </w:rPr>
              <w:br/>
              <w:t>parameters not measured (NM) / total</w:t>
            </w:r>
          </w:p>
        </w:tc>
        <w:tc>
          <w:tcPr>
            <w:tcW w:w="593" w:type="pct"/>
            <w:tcBorders>
              <w:top w:val="nil"/>
              <w:left w:val="nil"/>
              <w:bottom w:val="nil"/>
            </w:tcBorders>
            <w:shd w:val="clear" w:color="auto" w:fill="008000"/>
          </w:tcPr>
          <w:p w:rsidR="00772CCF" w:rsidRPr="0064625C" w:rsidRDefault="00AA1BB0" w:rsidP="00AC1572">
            <w:pPr>
              <w:spacing w:after="0"/>
              <w:jc w:val="center"/>
              <w:rPr>
                <w:b/>
                <w:color w:val="FFFFFF"/>
                <w:sz w:val="20"/>
              </w:rPr>
            </w:pPr>
            <w:r w:rsidRPr="0064625C">
              <w:rPr>
                <w:b/>
                <w:color w:val="FFFFFF"/>
                <w:sz w:val="20"/>
              </w:rPr>
              <w:t>Late report</w:t>
            </w:r>
          </w:p>
        </w:tc>
      </w:tr>
      <w:tr w:rsidR="00AD74E6" w:rsidRPr="0064625C" w:rsidTr="002F2521">
        <w:trPr>
          <w:gridBefore w:val="1"/>
          <w:gridAfter w:val="1"/>
          <w:wBefore w:w="27" w:type="pct"/>
          <w:wAfter w:w="17" w:type="pct"/>
          <w:trHeight w:val="20"/>
          <w:tblHeader/>
        </w:trPr>
        <w:tc>
          <w:tcPr>
            <w:tcW w:w="445" w:type="pct"/>
            <w:gridSpan w:val="2"/>
            <w:tcBorders>
              <w:top w:val="nil"/>
              <w:bottom w:val="nil"/>
              <w:right w:val="nil"/>
            </w:tcBorders>
            <w:shd w:val="clear" w:color="auto" w:fill="008000"/>
            <w:vAlign w:val="bottom"/>
          </w:tcPr>
          <w:p w:rsidR="00AD74E6" w:rsidRPr="0064625C" w:rsidRDefault="00AD74E6" w:rsidP="00AC1572">
            <w:pPr>
              <w:spacing w:after="0"/>
              <w:jc w:val="center"/>
              <w:rPr>
                <w:b/>
                <w:color w:val="FFFFFF"/>
                <w:sz w:val="20"/>
              </w:rPr>
            </w:pPr>
          </w:p>
        </w:tc>
        <w:tc>
          <w:tcPr>
            <w:tcW w:w="1954" w:type="pct"/>
            <w:gridSpan w:val="7"/>
            <w:tcBorders>
              <w:top w:val="nil"/>
              <w:left w:val="nil"/>
              <w:bottom w:val="nil"/>
              <w:right w:val="nil"/>
            </w:tcBorders>
            <w:shd w:val="clear" w:color="auto" w:fill="008000"/>
            <w:vAlign w:val="bottom"/>
          </w:tcPr>
          <w:p w:rsidR="002B0720" w:rsidRPr="0064625C" w:rsidRDefault="00AA1BB0" w:rsidP="00AC1572">
            <w:pPr>
              <w:spacing w:after="0"/>
              <w:jc w:val="center"/>
              <w:rPr>
                <w:b/>
                <w:color w:val="FFFFFF"/>
                <w:sz w:val="20"/>
              </w:rPr>
            </w:pPr>
            <w:r w:rsidRPr="0064625C">
              <w:rPr>
                <w:b/>
                <w:color w:val="FFFFFF"/>
                <w:sz w:val="20"/>
              </w:rPr>
              <w:t>(1)</w:t>
            </w:r>
          </w:p>
        </w:tc>
        <w:tc>
          <w:tcPr>
            <w:tcW w:w="1965" w:type="pct"/>
            <w:gridSpan w:val="6"/>
            <w:tcBorders>
              <w:top w:val="nil"/>
              <w:left w:val="nil"/>
              <w:bottom w:val="nil"/>
              <w:right w:val="nil"/>
            </w:tcBorders>
            <w:shd w:val="clear" w:color="auto" w:fill="008000"/>
            <w:vAlign w:val="bottom"/>
          </w:tcPr>
          <w:p w:rsidR="00772CCF" w:rsidRPr="0064625C" w:rsidRDefault="00AA1BB0" w:rsidP="00AC1572">
            <w:pPr>
              <w:spacing w:after="0"/>
              <w:jc w:val="center"/>
              <w:rPr>
                <w:b/>
                <w:color w:val="FFFFFF"/>
                <w:sz w:val="20"/>
              </w:rPr>
            </w:pPr>
            <w:r w:rsidRPr="0064625C">
              <w:rPr>
                <w:b/>
                <w:color w:val="FFFFFF"/>
                <w:sz w:val="20"/>
              </w:rPr>
              <w:t>(2)</w:t>
            </w:r>
          </w:p>
        </w:tc>
        <w:tc>
          <w:tcPr>
            <w:tcW w:w="593" w:type="pct"/>
            <w:tcBorders>
              <w:top w:val="nil"/>
              <w:left w:val="nil"/>
              <w:bottom w:val="nil"/>
            </w:tcBorders>
            <w:shd w:val="clear" w:color="auto" w:fill="008000"/>
            <w:vAlign w:val="bottom"/>
          </w:tcPr>
          <w:p w:rsidR="00772CCF" w:rsidRPr="0064625C" w:rsidRDefault="00AA1BB0" w:rsidP="00AC1572">
            <w:pPr>
              <w:spacing w:after="0"/>
              <w:jc w:val="center"/>
              <w:rPr>
                <w:b/>
                <w:color w:val="FFFFFF"/>
                <w:sz w:val="20"/>
              </w:rPr>
            </w:pPr>
            <w:r w:rsidRPr="0064625C">
              <w:rPr>
                <w:b/>
                <w:color w:val="FFFFFF"/>
                <w:sz w:val="20"/>
              </w:rPr>
              <w:t>(3)</w:t>
            </w:r>
          </w:p>
        </w:tc>
      </w:tr>
      <w:tr w:rsidR="00AD74E6" w:rsidRPr="0064625C" w:rsidTr="002F2521">
        <w:trPr>
          <w:gridBefore w:val="1"/>
          <w:gridAfter w:val="1"/>
          <w:wBefore w:w="27" w:type="pct"/>
          <w:wAfter w:w="17" w:type="pct"/>
          <w:trHeight w:val="20"/>
          <w:tblHeader/>
        </w:trPr>
        <w:tc>
          <w:tcPr>
            <w:tcW w:w="445" w:type="pct"/>
            <w:gridSpan w:val="2"/>
            <w:tcBorders>
              <w:top w:val="nil"/>
              <w:bottom w:val="nil"/>
              <w:right w:val="nil"/>
            </w:tcBorders>
            <w:shd w:val="clear" w:color="auto" w:fill="008000"/>
            <w:vAlign w:val="bottom"/>
          </w:tcPr>
          <w:p w:rsidR="00AD74E6" w:rsidRPr="0064625C" w:rsidRDefault="00AD74E6" w:rsidP="00AC1572">
            <w:pPr>
              <w:spacing w:after="0"/>
              <w:jc w:val="center"/>
              <w:rPr>
                <w:b/>
                <w:color w:val="FFFFFF"/>
                <w:sz w:val="20"/>
              </w:rPr>
            </w:pPr>
          </w:p>
        </w:tc>
        <w:tc>
          <w:tcPr>
            <w:tcW w:w="960" w:type="pct"/>
            <w:gridSpan w:val="3"/>
            <w:tcBorders>
              <w:top w:val="nil"/>
              <w:left w:val="nil"/>
              <w:bottom w:val="nil"/>
              <w:right w:val="nil"/>
            </w:tcBorders>
            <w:shd w:val="clear" w:color="auto" w:fill="008000"/>
            <w:vAlign w:val="center"/>
          </w:tcPr>
          <w:p w:rsidR="002B0720" w:rsidRPr="0064625C" w:rsidRDefault="00AA1BB0" w:rsidP="00AC1572">
            <w:pPr>
              <w:spacing w:after="0"/>
              <w:jc w:val="center"/>
              <w:rPr>
                <w:b/>
                <w:color w:val="FFFFFF"/>
                <w:sz w:val="20"/>
              </w:rPr>
            </w:pPr>
            <w:r w:rsidRPr="0064625C">
              <w:rPr>
                <w:b/>
                <w:color w:val="FFFFFF"/>
                <w:sz w:val="20"/>
              </w:rPr>
              <w:t>Petrol</w:t>
            </w:r>
          </w:p>
        </w:tc>
        <w:tc>
          <w:tcPr>
            <w:tcW w:w="993" w:type="pct"/>
            <w:gridSpan w:val="4"/>
            <w:tcBorders>
              <w:top w:val="nil"/>
              <w:left w:val="nil"/>
              <w:bottom w:val="nil"/>
              <w:right w:val="nil"/>
            </w:tcBorders>
            <w:shd w:val="clear" w:color="auto" w:fill="008000"/>
            <w:vAlign w:val="center"/>
          </w:tcPr>
          <w:p w:rsidR="00772CCF" w:rsidRPr="0064625C" w:rsidRDefault="00AA1BB0" w:rsidP="00AC1572">
            <w:pPr>
              <w:spacing w:after="0"/>
              <w:jc w:val="center"/>
              <w:rPr>
                <w:b/>
                <w:color w:val="FFFFFF"/>
                <w:sz w:val="20"/>
              </w:rPr>
            </w:pPr>
            <w:r w:rsidRPr="0064625C">
              <w:rPr>
                <w:b/>
                <w:color w:val="FFFFFF"/>
                <w:sz w:val="20"/>
              </w:rPr>
              <w:t>Diesel</w:t>
            </w:r>
          </w:p>
        </w:tc>
        <w:tc>
          <w:tcPr>
            <w:tcW w:w="992" w:type="pct"/>
            <w:gridSpan w:val="3"/>
            <w:tcBorders>
              <w:top w:val="nil"/>
              <w:left w:val="nil"/>
              <w:bottom w:val="nil"/>
              <w:right w:val="nil"/>
            </w:tcBorders>
            <w:shd w:val="clear" w:color="auto" w:fill="008000"/>
            <w:vAlign w:val="center"/>
          </w:tcPr>
          <w:p w:rsidR="00772CCF" w:rsidRPr="0064625C" w:rsidRDefault="00AA1BB0" w:rsidP="00AC1572">
            <w:pPr>
              <w:spacing w:after="0"/>
              <w:jc w:val="center"/>
              <w:rPr>
                <w:b/>
                <w:color w:val="FFFFFF"/>
                <w:sz w:val="20"/>
              </w:rPr>
            </w:pPr>
            <w:r w:rsidRPr="0064625C">
              <w:rPr>
                <w:b/>
                <w:color w:val="FFFFFF"/>
                <w:sz w:val="20"/>
              </w:rPr>
              <w:t>Petrol</w:t>
            </w:r>
          </w:p>
        </w:tc>
        <w:tc>
          <w:tcPr>
            <w:tcW w:w="973" w:type="pct"/>
            <w:gridSpan w:val="3"/>
            <w:tcBorders>
              <w:top w:val="nil"/>
              <w:left w:val="nil"/>
              <w:bottom w:val="nil"/>
              <w:right w:val="nil"/>
            </w:tcBorders>
            <w:shd w:val="clear" w:color="auto" w:fill="008000"/>
            <w:vAlign w:val="center"/>
          </w:tcPr>
          <w:p w:rsidR="00772CCF" w:rsidRPr="0064625C" w:rsidRDefault="00AA1BB0" w:rsidP="00AC1572">
            <w:pPr>
              <w:spacing w:after="0"/>
              <w:jc w:val="center"/>
              <w:rPr>
                <w:b/>
                <w:color w:val="FFFFFF"/>
                <w:sz w:val="20"/>
              </w:rPr>
            </w:pPr>
            <w:r w:rsidRPr="0064625C">
              <w:rPr>
                <w:b/>
                <w:color w:val="FFFFFF"/>
                <w:sz w:val="20"/>
              </w:rPr>
              <w:t>Diesel</w:t>
            </w:r>
          </w:p>
        </w:tc>
        <w:tc>
          <w:tcPr>
            <w:tcW w:w="593" w:type="pct"/>
            <w:tcBorders>
              <w:top w:val="nil"/>
              <w:left w:val="nil"/>
              <w:bottom w:val="nil"/>
            </w:tcBorders>
            <w:shd w:val="clear" w:color="auto" w:fill="008000"/>
            <w:vAlign w:val="center"/>
          </w:tcPr>
          <w:p w:rsidR="00772CCF" w:rsidRPr="0064625C" w:rsidRDefault="00772CCF" w:rsidP="00AC1572">
            <w:pPr>
              <w:spacing w:after="0"/>
              <w:jc w:val="center"/>
              <w:rPr>
                <w:b/>
                <w:color w:val="FFFFFF"/>
                <w:sz w:val="20"/>
              </w:rPr>
            </w:pPr>
          </w:p>
        </w:tc>
      </w:tr>
      <w:tr w:rsidR="00AD74E6" w:rsidRPr="0064625C" w:rsidTr="002F2521">
        <w:trPr>
          <w:gridBefore w:val="1"/>
          <w:gridAfter w:val="1"/>
          <w:wBefore w:w="27" w:type="pct"/>
          <w:wAfter w:w="17" w:type="pct"/>
          <w:trHeight w:val="20"/>
          <w:tblHeader/>
        </w:trPr>
        <w:tc>
          <w:tcPr>
            <w:tcW w:w="445" w:type="pct"/>
            <w:gridSpan w:val="2"/>
            <w:tcBorders>
              <w:top w:val="nil"/>
              <w:bottom w:val="nil"/>
              <w:right w:val="nil"/>
            </w:tcBorders>
            <w:shd w:val="clear" w:color="auto" w:fill="008000"/>
            <w:vAlign w:val="bottom"/>
          </w:tcPr>
          <w:p w:rsidR="00AD74E6" w:rsidRPr="0064625C" w:rsidRDefault="00AD74E6" w:rsidP="00AC1572">
            <w:pPr>
              <w:spacing w:after="0"/>
              <w:jc w:val="center"/>
              <w:rPr>
                <w:b/>
                <w:color w:val="FFFFFF"/>
                <w:sz w:val="20"/>
              </w:rPr>
            </w:pPr>
          </w:p>
        </w:tc>
        <w:tc>
          <w:tcPr>
            <w:tcW w:w="487" w:type="pct"/>
            <w:tcBorders>
              <w:top w:val="nil"/>
              <w:left w:val="nil"/>
              <w:bottom w:val="nil"/>
              <w:right w:val="nil"/>
            </w:tcBorders>
            <w:shd w:val="clear" w:color="auto" w:fill="008000"/>
            <w:vAlign w:val="bottom"/>
          </w:tcPr>
          <w:p w:rsidR="002B0720" w:rsidRPr="0064625C" w:rsidRDefault="00AA1BB0" w:rsidP="00AC1572">
            <w:pPr>
              <w:spacing w:after="0"/>
              <w:jc w:val="center"/>
              <w:rPr>
                <w:b/>
                <w:color w:val="FFFFFF"/>
                <w:sz w:val="20"/>
              </w:rPr>
            </w:pPr>
            <w:r w:rsidRPr="0064625C">
              <w:rPr>
                <w:b/>
                <w:color w:val="FFFFFF"/>
                <w:sz w:val="20"/>
              </w:rPr>
              <w:t>NC</w:t>
            </w:r>
          </w:p>
        </w:tc>
        <w:tc>
          <w:tcPr>
            <w:tcW w:w="473" w:type="pct"/>
            <w:gridSpan w:val="2"/>
            <w:tcBorders>
              <w:top w:val="nil"/>
              <w:left w:val="nil"/>
              <w:bottom w:val="nil"/>
              <w:right w:val="nil"/>
            </w:tcBorders>
            <w:shd w:val="clear" w:color="auto" w:fill="008000"/>
            <w:vAlign w:val="bottom"/>
          </w:tcPr>
          <w:p w:rsidR="00772CCF" w:rsidRPr="0064625C" w:rsidRDefault="00AA1BB0" w:rsidP="00AC1572">
            <w:pPr>
              <w:spacing w:after="0"/>
              <w:jc w:val="center"/>
              <w:rPr>
                <w:b/>
                <w:color w:val="FFFFFF"/>
                <w:sz w:val="20"/>
              </w:rPr>
            </w:pPr>
            <w:r w:rsidRPr="0064625C">
              <w:rPr>
                <w:b/>
                <w:color w:val="FFFFFF"/>
                <w:sz w:val="20"/>
              </w:rPr>
              <w:t>Total</w:t>
            </w:r>
          </w:p>
        </w:tc>
        <w:tc>
          <w:tcPr>
            <w:tcW w:w="502" w:type="pct"/>
            <w:gridSpan w:val="3"/>
            <w:tcBorders>
              <w:top w:val="nil"/>
              <w:left w:val="nil"/>
              <w:bottom w:val="nil"/>
              <w:right w:val="nil"/>
            </w:tcBorders>
            <w:shd w:val="clear" w:color="auto" w:fill="008000"/>
            <w:vAlign w:val="bottom"/>
          </w:tcPr>
          <w:p w:rsidR="00772CCF" w:rsidRPr="0064625C" w:rsidRDefault="00AA1BB0" w:rsidP="00AC1572">
            <w:pPr>
              <w:spacing w:after="0"/>
              <w:jc w:val="center"/>
              <w:rPr>
                <w:b/>
                <w:color w:val="FFFFFF"/>
                <w:sz w:val="20"/>
              </w:rPr>
            </w:pPr>
            <w:r w:rsidRPr="0064625C">
              <w:rPr>
                <w:b/>
                <w:color w:val="FFFFFF"/>
                <w:sz w:val="20"/>
              </w:rPr>
              <w:t>NC</w:t>
            </w:r>
          </w:p>
        </w:tc>
        <w:tc>
          <w:tcPr>
            <w:tcW w:w="491" w:type="pct"/>
            <w:tcBorders>
              <w:top w:val="nil"/>
              <w:left w:val="nil"/>
              <w:bottom w:val="nil"/>
              <w:right w:val="nil"/>
            </w:tcBorders>
            <w:shd w:val="clear" w:color="auto" w:fill="008000"/>
            <w:vAlign w:val="bottom"/>
          </w:tcPr>
          <w:p w:rsidR="00772CCF" w:rsidRPr="0064625C" w:rsidRDefault="00AA1BB0" w:rsidP="00AC1572">
            <w:pPr>
              <w:spacing w:after="0"/>
              <w:jc w:val="center"/>
              <w:rPr>
                <w:b/>
                <w:color w:val="FFFFFF"/>
                <w:sz w:val="20"/>
              </w:rPr>
            </w:pPr>
            <w:r w:rsidRPr="0064625C">
              <w:rPr>
                <w:b/>
                <w:color w:val="FFFFFF"/>
                <w:sz w:val="20"/>
              </w:rPr>
              <w:t>Total</w:t>
            </w:r>
          </w:p>
        </w:tc>
        <w:tc>
          <w:tcPr>
            <w:tcW w:w="536" w:type="pct"/>
            <w:gridSpan w:val="2"/>
            <w:tcBorders>
              <w:top w:val="nil"/>
              <w:left w:val="nil"/>
              <w:bottom w:val="nil"/>
              <w:right w:val="nil"/>
            </w:tcBorders>
            <w:shd w:val="clear" w:color="auto" w:fill="008000"/>
            <w:vAlign w:val="bottom"/>
          </w:tcPr>
          <w:p w:rsidR="00772CCF" w:rsidRPr="0064625C" w:rsidRDefault="00AA1BB0" w:rsidP="00AC1572">
            <w:pPr>
              <w:spacing w:after="0"/>
              <w:jc w:val="center"/>
              <w:rPr>
                <w:b/>
                <w:color w:val="FFFFFF"/>
                <w:sz w:val="20"/>
              </w:rPr>
            </w:pPr>
            <w:r w:rsidRPr="0064625C">
              <w:rPr>
                <w:b/>
                <w:color w:val="FFFFFF"/>
                <w:sz w:val="20"/>
              </w:rPr>
              <w:t>NM</w:t>
            </w:r>
          </w:p>
        </w:tc>
        <w:tc>
          <w:tcPr>
            <w:tcW w:w="456" w:type="pct"/>
            <w:tcBorders>
              <w:top w:val="nil"/>
              <w:left w:val="nil"/>
              <w:bottom w:val="nil"/>
              <w:right w:val="nil"/>
            </w:tcBorders>
            <w:shd w:val="clear" w:color="auto" w:fill="008000"/>
            <w:vAlign w:val="bottom"/>
          </w:tcPr>
          <w:p w:rsidR="00772CCF" w:rsidRPr="0064625C" w:rsidRDefault="00AA1BB0" w:rsidP="00AC1572">
            <w:pPr>
              <w:spacing w:after="0"/>
              <w:jc w:val="center"/>
              <w:rPr>
                <w:b/>
                <w:color w:val="FFFFFF"/>
                <w:sz w:val="20"/>
              </w:rPr>
            </w:pPr>
            <w:r w:rsidRPr="0064625C">
              <w:rPr>
                <w:b/>
                <w:color w:val="FFFFFF"/>
                <w:sz w:val="20"/>
              </w:rPr>
              <w:t>Total</w:t>
            </w:r>
          </w:p>
        </w:tc>
        <w:tc>
          <w:tcPr>
            <w:tcW w:w="472" w:type="pct"/>
            <w:gridSpan w:val="2"/>
            <w:tcBorders>
              <w:top w:val="nil"/>
              <w:left w:val="nil"/>
              <w:bottom w:val="nil"/>
              <w:right w:val="nil"/>
            </w:tcBorders>
            <w:shd w:val="clear" w:color="auto" w:fill="008000"/>
            <w:vAlign w:val="bottom"/>
          </w:tcPr>
          <w:p w:rsidR="00772CCF" w:rsidRPr="0064625C" w:rsidRDefault="00AA1BB0" w:rsidP="00AC1572">
            <w:pPr>
              <w:spacing w:after="0"/>
              <w:jc w:val="center"/>
              <w:rPr>
                <w:b/>
                <w:color w:val="FFFFFF"/>
                <w:sz w:val="20"/>
              </w:rPr>
            </w:pPr>
            <w:r w:rsidRPr="0064625C">
              <w:rPr>
                <w:b/>
                <w:color w:val="FFFFFF"/>
                <w:sz w:val="20"/>
              </w:rPr>
              <w:t>NM</w:t>
            </w:r>
          </w:p>
        </w:tc>
        <w:tc>
          <w:tcPr>
            <w:tcW w:w="501" w:type="pct"/>
            <w:tcBorders>
              <w:top w:val="nil"/>
              <w:left w:val="nil"/>
              <w:bottom w:val="nil"/>
              <w:right w:val="nil"/>
            </w:tcBorders>
            <w:shd w:val="clear" w:color="auto" w:fill="008000"/>
            <w:vAlign w:val="bottom"/>
          </w:tcPr>
          <w:p w:rsidR="00772CCF" w:rsidRPr="0064625C" w:rsidRDefault="00AA1BB0" w:rsidP="00AC1572">
            <w:pPr>
              <w:spacing w:after="0"/>
              <w:jc w:val="center"/>
              <w:rPr>
                <w:b/>
                <w:color w:val="FFFFFF"/>
                <w:sz w:val="20"/>
              </w:rPr>
            </w:pPr>
            <w:r w:rsidRPr="0064625C">
              <w:rPr>
                <w:b/>
                <w:color w:val="FFFFFF"/>
                <w:sz w:val="20"/>
              </w:rPr>
              <w:t>Total</w:t>
            </w:r>
          </w:p>
        </w:tc>
        <w:tc>
          <w:tcPr>
            <w:tcW w:w="593" w:type="pct"/>
            <w:tcBorders>
              <w:top w:val="nil"/>
              <w:left w:val="nil"/>
              <w:bottom w:val="nil"/>
            </w:tcBorders>
            <w:shd w:val="clear" w:color="auto" w:fill="008000"/>
            <w:vAlign w:val="bottom"/>
          </w:tcPr>
          <w:p w:rsidR="00772CCF" w:rsidRPr="0064625C" w:rsidRDefault="00AA1BB0" w:rsidP="00AC1572">
            <w:pPr>
              <w:spacing w:after="0"/>
              <w:jc w:val="center"/>
              <w:rPr>
                <w:b/>
                <w:color w:val="FFFFFF"/>
                <w:sz w:val="20"/>
              </w:rPr>
            </w:pPr>
            <w:r w:rsidRPr="0064625C">
              <w:rPr>
                <w:b/>
                <w:color w:val="FFFFFF"/>
                <w:sz w:val="20"/>
              </w:rPr>
              <w:t>(months)</w:t>
            </w:r>
          </w:p>
        </w:tc>
      </w:tr>
      <w:tr w:rsidR="002F2521" w:rsidRPr="00836C38" w:rsidTr="002F2521">
        <w:trPr>
          <w:gridBefore w:val="1"/>
          <w:gridAfter w:val="1"/>
          <w:wBefore w:w="27" w:type="pct"/>
          <w:wAfter w:w="17" w:type="pct"/>
          <w:trHeight w:val="20"/>
        </w:trPr>
        <w:tc>
          <w:tcPr>
            <w:tcW w:w="445" w:type="pct"/>
            <w:gridSpan w:val="2"/>
            <w:tcBorders>
              <w:top w:val="nil"/>
            </w:tcBorders>
            <w:shd w:val="clear" w:color="auto" w:fill="FFFFFF"/>
            <w:vAlign w:val="bottom"/>
          </w:tcPr>
          <w:p w:rsidR="002F2521" w:rsidRPr="00051883" w:rsidRDefault="002F2521" w:rsidP="00AC1572">
            <w:pPr>
              <w:spacing w:after="0"/>
              <w:jc w:val="left"/>
              <w:rPr>
                <w:sz w:val="20"/>
                <w:szCs w:val="20"/>
                <w:lang w:eastAsia="en-GB"/>
              </w:rPr>
            </w:pPr>
            <w:r w:rsidRPr="00051883">
              <w:rPr>
                <w:sz w:val="20"/>
                <w:szCs w:val="20"/>
                <w:lang w:eastAsia="en-GB"/>
              </w:rPr>
              <w:t>AT</w:t>
            </w:r>
          </w:p>
        </w:tc>
        <w:tc>
          <w:tcPr>
            <w:tcW w:w="487" w:type="pct"/>
            <w:tcBorders>
              <w:top w:val="nil"/>
            </w:tcBorders>
            <w:shd w:val="clear" w:color="auto" w:fill="FFFFFF"/>
            <w:vAlign w:val="center"/>
          </w:tcPr>
          <w:p w:rsidR="002F2521" w:rsidRPr="00836C38" w:rsidRDefault="002F2521" w:rsidP="00AC1572">
            <w:pPr>
              <w:spacing w:after="0"/>
              <w:jc w:val="center"/>
              <w:rPr>
                <w:sz w:val="20"/>
                <w:szCs w:val="20"/>
                <w:lang w:eastAsia="en-GB"/>
              </w:rPr>
            </w:pPr>
            <w:r w:rsidRPr="00D224D7">
              <w:rPr>
                <w:sz w:val="20"/>
                <w:szCs w:val="20"/>
                <w:lang w:eastAsia="en-GB"/>
              </w:rPr>
              <w:t>6</w:t>
            </w:r>
          </w:p>
        </w:tc>
        <w:tc>
          <w:tcPr>
            <w:tcW w:w="473" w:type="pct"/>
            <w:gridSpan w:val="2"/>
            <w:tcBorders>
              <w:top w:val="nil"/>
            </w:tcBorders>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203</w:t>
            </w:r>
          </w:p>
        </w:tc>
        <w:tc>
          <w:tcPr>
            <w:tcW w:w="502" w:type="pct"/>
            <w:gridSpan w:val="3"/>
            <w:tcBorders>
              <w:top w:val="nil"/>
            </w:tcBorders>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3</w:t>
            </w:r>
          </w:p>
        </w:tc>
        <w:tc>
          <w:tcPr>
            <w:tcW w:w="491" w:type="pct"/>
            <w:tcBorders>
              <w:top w:val="nil"/>
            </w:tcBorders>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100</w:t>
            </w:r>
          </w:p>
        </w:tc>
        <w:tc>
          <w:tcPr>
            <w:tcW w:w="536" w:type="pct"/>
            <w:gridSpan w:val="2"/>
            <w:tcBorders>
              <w:top w:val="nil"/>
            </w:tcBorders>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tcBorders>
              <w:top w:val="nil"/>
            </w:tcBorders>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tcBorders>
              <w:top w:val="nil"/>
            </w:tcBorders>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tcBorders>
              <w:top w:val="nil"/>
            </w:tcBorders>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tcBorders>
              <w:top w:val="nil"/>
            </w:tcBorders>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&lt;1</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BE</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103</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2133</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79</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4985</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BG</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39</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427</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56</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468</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3</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CY</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41</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293</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167</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&lt;1</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CZ</w:t>
            </w:r>
          </w:p>
        </w:tc>
        <w:tc>
          <w:tcPr>
            <w:tcW w:w="487" w:type="pct"/>
            <w:shd w:val="clear" w:color="auto" w:fill="FFFFFF"/>
            <w:vAlign w:val="center"/>
          </w:tcPr>
          <w:p w:rsidR="002F2521" w:rsidRPr="00836C38" w:rsidRDefault="002F2521" w:rsidP="00AC1572">
            <w:pPr>
              <w:spacing w:after="0"/>
              <w:jc w:val="center"/>
              <w:rPr>
                <w:sz w:val="20"/>
                <w:szCs w:val="20"/>
                <w:lang w:eastAsia="en-GB"/>
              </w:rPr>
            </w:pPr>
            <w:r>
              <w:rPr>
                <w:sz w:val="20"/>
                <w:szCs w:val="20"/>
                <w:lang w:eastAsia="en-GB"/>
              </w:rPr>
              <w:t>&gt;61</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747</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29</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877</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DK</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42</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22</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EE</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17</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350</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3</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200</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FI</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185</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162</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FR</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56</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827</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10</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395</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DE</w:t>
            </w:r>
          </w:p>
        </w:tc>
        <w:tc>
          <w:tcPr>
            <w:tcW w:w="487" w:type="pct"/>
            <w:shd w:val="clear" w:color="auto" w:fill="FFFFFF"/>
            <w:vAlign w:val="center"/>
          </w:tcPr>
          <w:p w:rsidR="002F2521" w:rsidRPr="00836C38" w:rsidRDefault="002F2521" w:rsidP="00AC1572">
            <w:pPr>
              <w:spacing w:after="0"/>
              <w:jc w:val="center"/>
              <w:rPr>
                <w:sz w:val="20"/>
                <w:szCs w:val="20"/>
                <w:lang w:eastAsia="en-GB"/>
              </w:rPr>
            </w:pPr>
            <w:r>
              <w:rPr>
                <w:sz w:val="20"/>
                <w:szCs w:val="20"/>
                <w:lang w:eastAsia="en-GB"/>
              </w:rPr>
              <w:t>&gt;7</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417</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305</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&lt;4</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EL</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250</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120</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&lt;1</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HU</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120</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120</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IE</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15</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144</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126</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IT</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2</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200</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200</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&lt;1</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LV</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438</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674</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LT</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101</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&gt;1</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100</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LU</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7</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47</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75</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&lt;1</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MT</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2</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49</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3</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43</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NL</w:t>
            </w:r>
          </w:p>
        </w:tc>
        <w:tc>
          <w:tcPr>
            <w:tcW w:w="487" w:type="pct"/>
            <w:shd w:val="clear" w:color="auto" w:fill="FFFFFF"/>
            <w:vAlign w:val="center"/>
          </w:tcPr>
          <w:p w:rsidR="002F2521" w:rsidRPr="00836C38" w:rsidRDefault="002F2521" w:rsidP="00AC1572">
            <w:pPr>
              <w:spacing w:after="0"/>
              <w:jc w:val="center"/>
              <w:rPr>
                <w:sz w:val="20"/>
                <w:szCs w:val="20"/>
                <w:lang w:eastAsia="en-GB"/>
              </w:rPr>
            </w:pPr>
            <w:r>
              <w:rPr>
                <w:sz w:val="20"/>
                <w:szCs w:val="20"/>
                <w:lang w:eastAsia="en-GB"/>
              </w:rPr>
              <w:t>&gt;</w:t>
            </w:r>
            <w:r w:rsidRPr="00836C38">
              <w:rPr>
                <w:sz w:val="20"/>
                <w:szCs w:val="20"/>
                <w:lang w:eastAsia="en-GB"/>
              </w:rPr>
              <w:t>2</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100</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Pr>
                <w:sz w:val="20"/>
                <w:szCs w:val="20"/>
                <w:lang w:eastAsia="en-GB"/>
              </w:rPr>
              <w:t>&gt;</w:t>
            </w:r>
            <w:r w:rsidRPr="00836C38">
              <w:rPr>
                <w:sz w:val="20"/>
                <w:szCs w:val="20"/>
                <w:lang w:eastAsia="en-GB"/>
              </w:rPr>
              <w:t>1</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100</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&lt;5</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PL</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15</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291</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3</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229</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051883">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PT</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29</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236</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8</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118</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&lt;1</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RO</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&gt;5</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360</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11</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210</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&lt;1</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SK</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168</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7</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137</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SI</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149</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181</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ES</w:t>
            </w:r>
          </w:p>
        </w:tc>
        <w:tc>
          <w:tcPr>
            <w:tcW w:w="487" w:type="pct"/>
            <w:shd w:val="clear" w:color="auto" w:fill="FFFFFF"/>
            <w:vAlign w:val="center"/>
          </w:tcPr>
          <w:p w:rsidR="002F2521" w:rsidRPr="00836C38" w:rsidRDefault="002F2521" w:rsidP="00051883">
            <w:pPr>
              <w:spacing w:after="0"/>
              <w:jc w:val="center"/>
              <w:rPr>
                <w:sz w:val="20"/>
                <w:szCs w:val="20"/>
                <w:lang w:eastAsia="en-GB"/>
              </w:rPr>
            </w:pPr>
            <w:r>
              <w:rPr>
                <w:sz w:val="20"/>
                <w:szCs w:val="20"/>
                <w:lang w:eastAsia="en-GB"/>
              </w:rPr>
              <w:t>6</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520</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264</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051883">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051883">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&lt;2</w:t>
            </w:r>
          </w:p>
        </w:tc>
      </w:tr>
      <w:tr w:rsidR="002F2521" w:rsidRPr="00836C38" w:rsidTr="002F2521">
        <w:trPr>
          <w:gridBefore w:val="1"/>
          <w:gridAfter w:val="1"/>
          <w:wBefore w:w="27" w:type="pct"/>
          <w:wAfter w:w="17" w:type="pct"/>
          <w:trHeight w:val="20"/>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SE</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553</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620</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6</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2F2521" w:rsidRPr="00836C38" w:rsidTr="002F2521">
        <w:trPr>
          <w:gridBefore w:val="1"/>
          <w:gridAfter w:val="1"/>
          <w:wBefore w:w="27" w:type="pct"/>
          <w:wAfter w:w="17" w:type="pct"/>
          <w:trHeight w:val="61"/>
        </w:trPr>
        <w:tc>
          <w:tcPr>
            <w:tcW w:w="445" w:type="pct"/>
            <w:gridSpan w:val="2"/>
            <w:shd w:val="clear" w:color="auto" w:fill="FFFFFF"/>
            <w:vAlign w:val="bottom"/>
          </w:tcPr>
          <w:p w:rsidR="002F2521" w:rsidRPr="00836C38" w:rsidRDefault="002F2521" w:rsidP="00AC1572">
            <w:pPr>
              <w:spacing w:after="0"/>
              <w:jc w:val="left"/>
              <w:rPr>
                <w:sz w:val="20"/>
                <w:szCs w:val="20"/>
                <w:lang w:eastAsia="en-GB"/>
              </w:rPr>
            </w:pPr>
            <w:r w:rsidRPr="00836C38">
              <w:rPr>
                <w:sz w:val="20"/>
                <w:szCs w:val="20"/>
                <w:lang w:eastAsia="en-GB"/>
              </w:rPr>
              <w:t>UK</w:t>
            </w:r>
          </w:p>
        </w:tc>
        <w:tc>
          <w:tcPr>
            <w:tcW w:w="487"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473"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2195</w:t>
            </w:r>
          </w:p>
        </w:tc>
        <w:tc>
          <w:tcPr>
            <w:tcW w:w="502" w:type="pct"/>
            <w:gridSpan w:val="3"/>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491" w:type="pct"/>
            <w:shd w:val="clear" w:color="auto" w:fill="FFFFFF"/>
            <w:vAlign w:val="center"/>
          </w:tcPr>
          <w:p w:rsidR="002F2521" w:rsidRPr="00836C38" w:rsidRDefault="002F2521" w:rsidP="00AC1572">
            <w:pPr>
              <w:spacing w:after="0"/>
              <w:jc w:val="center"/>
              <w:rPr>
                <w:sz w:val="20"/>
                <w:szCs w:val="20"/>
                <w:lang w:eastAsia="en-GB"/>
              </w:rPr>
            </w:pPr>
            <w:r>
              <w:rPr>
                <w:color w:val="000000"/>
                <w:sz w:val="20"/>
                <w:szCs w:val="20"/>
              </w:rPr>
              <w:t>2428</w:t>
            </w:r>
          </w:p>
        </w:tc>
        <w:tc>
          <w:tcPr>
            <w:tcW w:w="536"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2</w:t>
            </w:r>
          </w:p>
        </w:tc>
        <w:tc>
          <w:tcPr>
            <w:tcW w:w="456"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18</w:t>
            </w:r>
          </w:p>
        </w:tc>
        <w:tc>
          <w:tcPr>
            <w:tcW w:w="472" w:type="pct"/>
            <w:gridSpan w:val="2"/>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0</w:t>
            </w:r>
          </w:p>
        </w:tc>
        <w:tc>
          <w:tcPr>
            <w:tcW w:w="501"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5</w:t>
            </w:r>
          </w:p>
        </w:tc>
        <w:tc>
          <w:tcPr>
            <w:tcW w:w="593" w:type="pct"/>
            <w:shd w:val="clear" w:color="auto" w:fill="FFFFFF"/>
            <w:vAlign w:val="center"/>
          </w:tcPr>
          <w:p w:rsidR="002F2521" w:rsidRPr="00836C38" w:rsidRDefault="002F2521" w:rsidP="00AC1572">
            <w:pPr>
              <w:spacing w:after="0"/>
              <w:jc w:val="center"/>
              <w:rPr>
                <w:sz w:val="20"/>
                <w:szCs w:val="20"/>
                <w:lang w:eastAsia="en-GB"/>
              </w:rPr>
            </w:pPr>
            <w:r w:rsidRPr="00836C38">
              <w:rPr>
                <w:sz w:val="20"/>
                <w:szCs w:val="20"/>
                <w:lang w:eastAsia="en-GB"/>
              </w:rPr>
              <w:t>On time</w:t>
            </w:r>
          </w:p>
        </w:tc>
      </w:tr>
      <w:tr w:rsidR="00AD74E6" w:rsidRPr="00836C38" w:rsidTr="002F2521">
        <w:trPr>
          <w:gridBefore w:val="1"/>
          <w:gridAfter w:val="1"/>
          <w:wBefore w:w="27" w:type="pct"/>
          <w:wAfter w:w="17" w:type="pct"/>
          <w:trHeight w:val="20"/>
        </w:trPr>
        <w:tc>
          <w:tcPr>
            <w:tcW w:w="948" w:type="pct"/>
            <w:gridSpan w:val="4"/>
            <w:shd w:val="clear" w:color="auto" w:fill="FFFFFF"/>
            <w:vAlign w:val="center"/>
          </w:tcPr>
          <w:p w:rsidR="00AD74E6" w:rsidRPr="00836C38" w:rsidRDefault="00AA1BB0" w:rsidP="00AC1572">
            <w:pPr>
              <w:spacing w:after="0"/>
              <w:jc w:val="center"/>
              <w:rPr>
                <w:sz w:val="20"/>
                <w:szCs w:val="20"/>
                <w:lang w:eastAsia="en-GB"/>
              </w:rPr>
            </w:pPr>
            <w:r w:rsidRPr="00836C38">
              <w:rPr>
                <w:sz w:val="20"/>
                <w:szCs w:val="20"/>
                <w:lang w:eastAsia="en-GB"/>
              </w:rPr>
              <w:t>No. Countries</w:t>
            </w:r>
          </w:p>
        </w:tc>
        <w:tc>
          <w:tcPr>
            <w:tcW w:w="463" w:type="pct"/>
            <w:gridSpan w:val="2"/>
            <w:shd w:val="clear" w:color="auto" w:fill="FFFFFF"/>
            <w:vAlign w:val="center"/>
          </w:tcPr>
          <w:p w:rsidR="00772CCF" w:rsidRPr="00836C38" w:rsidRDefault="00517313" w:rsidP="00AC1572">
            <w:pPr>
              <w:spacing w:after="0"/>
              <w:jc w:val="center"/>
              <w:rPr>
                <w:sz w:val="20"/>
                <w:szCs w:val="20"/>
                <w:lang w:eastAsia="en-GB"/>
              </w:rPr>
            </w:pPr>
            <w:r w:rsidRPr="00836C38">
              <w:rPr>
                <w:sz w:val="20"/>
                <w:szCs w:val="20"/>
                <w:lang w:eastAsia="en-GB"/>
              </w:rPr>
              <w:t>14</w:t>
            </w:r>
          </w:p>
        </w:tc>
        <w:tc>
          <w:tcPr>
            <w:tcW w:w="992" w:type="pct"/>
            <w:gridSpan w:val="4"/>
            <w:shd w:val="clear" w:color="auto" w:fill="FFFFFF"/>
            <w:vAlign w:val="center"/>
          </w:tcPr>
          <w:p w:rsidR="00772CCF" w:rsidRPr="00836C38" w:rsidRDefault="00AA1BB0" w:rsidP="00AC1572">
            <w:pPr>
              <w:spacing w:after="0"/>
              <w:jc w:val="center"/>
              <w:rPr>
                <w:sz w:val="20"/>
                <w:szCs w:val="20"/>
                <w:lang w:eastAsia="en-GB"/>
              </w:rPr>
            </w:pPr>
            <w:r w:rsidRPr="00836C38">
              <w:rPr>
                <w:sz w:val="20"/>
                <w:szCs w:val="20"/>
                <w:lang w:eastAsia="en-GB"/>
              </w:rPr>
              <w:t>1</w:t>
            </w:r>
            <w:r w:rsidR="00517313" w:rsidRPr="00836C38">
              <w:rPr>
                <w:sz w:val="20"/>
                <w:szCs w:val="20"/>
                <w:lang w:eastAsia="en-GB"/>
              </w:rPr>
              <w:t>4</w:t>
            </w:r>
          </w:p>
        </w:tc>
        <w:tc>
          <w:tcPr>
            <w:tcW w:w="991" w:type="pct"/>
            <w:gridSpan w:val="3"/>
            <w:shd w:val="clear" w:color="auto" w:fill="FFFFFF"/>
            <w:vAlign w:val="center"/>
          </w:tcPr>
          <w:p w:rsidR="00772CCF" w:rsidRPr="00836C38" w:rsidRDefault="00AA1BB0" w:rsidP="00AC1572">
            <w:pPr>
              <w:spacing w:after="0"/>
              <w:jc w:val="center"/>
              <w:rPr>
                <w:sz w:val="20"/>
                <w:szCs w:val="20"/>
                <w:lang w:eastAsia="en-GB"/>
              </w:rPr>
            </w:pPr>
            <w:r w:rsidRPr="00836C38">
              <w:rPr>
                <w:sz w:val="20"/>
                <w:szCs w:val="20"/>
                <w:lang w:eastAsia="en-GB"/>
              </w:rPr>
              <w:t>5</w:t>
            </w:r>
          </w:p>
        </w:tc>
        <w:tc>
          <w:tcPr>
            <w:tcW w:w="969" w:type="pct"/>
            <w:gridSpan w:val="2"/>
            <w:shd w:val="clear" w:color="auto" w:fill="FFFFFF"/>
            <w:vAlign w:val="center"/>
          </w:tcPr>
          <w:p w:rsidR="00772CCF" w:rsidRPr="00836C38" w:rsidRDefault="00517313" w:rsidP="00AC1572">
            <w:pPr>
              <w:spacing w:after="0"/>
              <w:jc w:val="center"/>
              <w:rPr>
                <w:sz w:val="20"/>
                <w:szCs w:val="20"/>
                <w:lang w:eastAsia="en-GB"/>
              </w:rPr>
            </w:pPr>
            <w:r w:rsidRPr="00836C38">
              <w:rPr>
                <w:sz w:val="20"/>
                <w:szCs w:val="20"/>
                <w:lang w:eastAsia="en-GB"/>
              </w:rPr>
              <w:t>1</w:t>
            </w:r>
          </w:p>
        </w:tc>
        <w:tc>
          <w:tcPr>
            <w:tcW w:w="593" w:type="pct"/>
            <w:shd w:val="clear" w:color="auto" w:fill="FFFFFF"/>
            <w:vAlign w:val="center"/>
          </w:tcPr>
          <w:p w:rsidR="00772CCF" w:rsidRPr="00836C38" w:rsidRDefault="00517313" w:rsidP="00AC1572">
            <w:pPr>
              <w:spacing w:after="0"/>
              <w:jc w:val="center"/>
              <w:rPr>
                <w:sz w:val="20"/>
                <w:szCs w:val="20"/>
                <w:lang w:eastAsia="en-GB"/>
              </w:rPr>
            </w:pPr>
            <w:r w:rsidRPr="00836C38">
              <w:rPr>
                <w:sz w:val="20"/>
                <w:szCs w:val="20"/>
                <w:lang w:eastAsia="en-GB"/>
              </w:rPr>
              <w:t>2</w:t>
            </w:r>
            <w:r w:rsidR="00AA1BB0" w:rsidRPr="00836C38">
              <w:rPr>
                <w:sz w:val="20"/>
                <w:szCs w:val="20"/>
                <w:lang w:eastAsia="en-GB"/>
              </w:rPr>
              <w:t>3</w:t>
            </w:r>
          </w:p>
        </w:tc>
      </w:tr>
      <w:tr w:rsidR="00AD74E6" w:rsidRPr="0064625C" w:rsidTr="002F2521">
        <w:trPr>
          <w:gridBefore w:val="1"/>
          <w:gridAfter w:val="1"/>
          <w:wBefore w:w="27" w:type="pct"/>
          <w:wAfter w:w="17" w:type="pct"/>
          <w:trHeight w:val="20"/>
        </w:trPr>
        <w:tc>
          <w:tcPr>
            <w:tcW w:w="4956" w:type="pct"/>
            <w:gridSpan w:val="16"/>
            <w:shd w:val="clear" w:color="auto" w:fill="FFFFFF"/>
            <w:vAlign w:val="center"/>
          </w:tcPr>
          <w:p w:rsidR="00AD74E6" w:rsidRPr="0064625C" w:rsidRDefault="00517313" w:rsidP="00AE1C19">
            <w:pPr>
              <w:spacing w:afterLines="60" w:after="144"/>
              <w:rPr>
                <w:b/>
                <w:bCs/>
                <w:sz w:val="20"/>
                <w:szCs w:val="20"/>
              </w:rPr>
            </w:pPr>
            <w:r w:rsidRPr="0064625C">
              <w:rPr>
                <w:b/>
                <w:bCs/>
                <w:i/>
                <w:sz w:val="20"/>
                <w:szCs w:val="20"/>
              </w:rPr>
              <w:t>*</w:t>
            </w:r>
            <w:r w:rsidR="00AA1BB0" w:rsidRPr="0064625C">
              <w:rPr>
                <w:b/>
                <w:bCs/>
                <w:i/>
                <w:sz w:val="20"/>
                <w:szCs w:val="20"/>
              </w:rPr>
              <w:t>NS = no submission</w:t>
            </w:r>
          </w:p>
        </w:tc>
      </w:tr>
      <w:tr w:rsidR="00AD74E6" w:rsidRPr="0064625C" w:rsidTr="002F2521">
        <w:tblPrEx>
          <w:tblBorders>
            <w:top w:val="single" w:sz="4" w:space="0" w:color="BFBFBF"/>
            <w:bottom w:val="single" w:sz="4" w:space="0" w:color="BFBFBF"/>
            <w:insideH w:val="single" w:sz="4" w:space="0" w:color="BFBFBF"/>
            <w:insideV w:val="none" w:sz="0" w:space="0" w:color="auto"/>
          </w:tblBorders>
          <w:tblCellMar>
            <w:left w:w="108" w:type="dxa"/>
            <w:right w:w="108" w:type="dxa"/>
          </w:tblCellMar>
          <w:tblLook w:val="04A0" w:firstRow="1" w:lastRow="0" w:firstColumn="1" w:lastColumn="0" w:noHBand="0" w:noVBand="1"/>
        </w:tblPrEx>
        <w:trPr>
          <w:trHeight w:val="300"/>
        </w:trPr>
        <w:tc>
          <w:tcPr>
            <w:tcW w:w="363" w:type="pct"/>
            <w:gridSpan w:val="2"/>
            <w:shd w:val="clear" w:color="auto" w:fill="008000"/>
            <w:noWrap/>
            <w:hideMark/>
          </w:tcPr>
          <w:p w:rsidR="00772CCF" w:rsidRPr="0064625C" w:rsidRDefault="00AC1572" w:rsidP="00AC1572">
            <w:pPr>
              <w:spacing w:after="0"/>
              <w:jc w:val="center"/>
              <w:rPr>
                <w:b/>
                <w:color w:val="FFFFFF"/>
                <w:sz w:val="20"/>
              </w:rPr>
            </w:pPr>
            <w:r w:rsidRPr="0064625C">
              <w:rPr>
                <w:b/>
                <w:color w:val="FFFFFF"/>
                <w:sz w:val="20"/>
              </w:rPr>
              <w:t>#</w:t>
            </w:r>
          </w:p>
        </w:tc>
        <w:tc>
          <w:tcPr>
            <w:tcW w:w="1450" w:type="pct"/>
            <w:gridSpan w:val="6"/>
            <w:shd w:val="clear" w:color="auto" w:fill="008000"/>
          </w:tcPr>
          <w:p w:rsidR="00772CCF" w:rsidRPr="0064625C" w:rsidRDefault="00AA1BB0" w:rsidP="00AC1572">
            <w:pPr>
              <w:spacing w:after="0"/>
              <w:jc w:val="center"/>
              <w:rPr>
                <w:b/>
                <w:color w:val="FFFFFF"/>
                <w:sz w:val="20"/>
              </w:rPr>
            </w:pPr>
            <w:r w:rsidRPr="0064625C">
              <w:rPr>
                <w:b/>
                <w:color w:val="FFFFFF"/>
                <w:sz w:val="20"/>
              </w:rPr>
              <w:t>Column</w:t>
            </w:r>
          </w:p>
        </w:tc>
        <w:tc>
          <w:tcPr>
            <w:tcW w:w="3187" w:type="pct"/>
            <w:gridSpan w:val="10"/>
            <w:shd w:val="clear" w:color="auto" w:fill="008000"/>
            <w:noWrap/>
            <w:hideMark/>
          </w:tcPr>
          <w:p w:rsidR="00772CCF" w:rsidRPr="0064625C" w:rsidRDefault="00AA1BB0" w:rsidP="00AC1572">
            <w:pPr>
              <w:spacing w:after="0"/>
              <w:jc w:val="center"/>
              <w:rPr>
                <w:b/>
                <w:color w:val="FFFFFF"/>
                <w:sz w:val="20"/>
              </w:rPr>
            </w:pPr>
            <w:r w:rsidRPr="0064625C">
              <w:rPr>
                <w:b/>
                <w:color w:val="FFFFFF"/>
                <w:sz w:val="20"/>
              </w:rPr>
              <w:t>Explanatory notes</w:t>
            </w:r>
          </w:p>
        </w:tc>
      </w:tr>
      <w:tr w:rsidR="00AD74E6" w:rsidRPr="0064625C" w:rsidTr="002F2521">
        <w:tblPrEx>
          <w:tblBorders>
            <w:top w:val="single" w:sz="4" w:space="0" w:color="BFBFBF"/>
            <w:bottom w:val="single" w:sz="4" w:space="0" w:color="BFBFBF"/>
            <w:insideH w:val="single" w:sz="4" w:space="0" w:color="BFBFBF"/>
            <w:insideV w:val="none" w:sz="0" w:space="0" w:color="auto"/>
          </w:tblBorders>
          <w:tblCellMar>
            <w:left w:w="108" w:type="dxa"/>
            <w:right w:w="108" w:type="dxa"/>
          </w:tblCellMar>
          <w:tblLook w:val="04A0" w:firstRow="1" w:lastRow="0" w:firstColumn="1" w:lastColumn="0" w:noHBand="0" w:noVBand="1"/>
        </w:tblPrEx>
        <w:trPr>
          <w:trHeight w:val="300"/>
        </w:trPr>
        <w:tc>
          <w:tcPr>
            <w:tcW w:w="363" w:type="pct"/>
            <w:gridSpan w:val="2"/>
            <w:noWrap/>
            <w:hideMark/>
          </w:tcPr>
          <w:p w:rsidR="00AD74E6" w:rsidRPr="0064625C" w:rsidRDefault="00AA1BB0" w:rsidP="00AE1C19">
            <w:pPr>
              <w:spacing w:afterLines="60" w:after="144"/>
              <w:rPr>
                <w:sz w:val="20"/>
                <w:szCs w:val="20"/>
              </w:rPr>
            </w:pPr>
            <w:r w:rsidRPr="0064625C">
              <w:rPr>
                <w:sz w:val="20"/>
                <w:szCs w:val="20"/>
              </w:rPr>
              <w:t>(1)</w:t>
            </w:r>
          </w:p>
        </w:tc>
        <w:tc>
          <w:tcPr>
            <w:tcW w:w="1450" w:type="pct"/>
            <w:gridSpan w:val="6"/>
          </w:tcPr>
          <w:p w:rsidR="00772CCF" w:rsidRPr="0064625C" w:rsidRDefault="00AA1BB0" w:rsidP="003F78A1">
            <w:pPr>
              <w:spacing w:afterLines="60" w:after="144"/>
              <w:jc w:val="left"/>
              <w:rPr>
                <w:bCs/>
                <w:sz w:val="20"/>
                <w:szCs w:val="20"/>
              </w:rPr>
            </w:pPr>
            <w:r w:rsidRPr="0064625C">
              <w:rPr>
                <w:bCs/>
                <w:sz w:val="20"/>
                <w:szCs w:val="20"/>
              </w:rPr>
              <w:t>Non-compliance with limit values</w:t>
            </w:r>
          </w:p>
          <w:p w:rsidR="00772CCF" w:rsidRPr="0064625C" w:rsidRDefault="00AA1BB0" w:rsidP="003F78A1">
            <w:pPr>
              <w:spacing w:afterLines="60" w:after="144"/>
              <w:jc w:val="left"/>
              <w:rPr>
                <w:sz w:val="20"/>
                <w:szCs w:val="20"/>
              </w:rPr>
            </w:pPr>
            <w:r w:rsidRPr="0064625C">
              <w:rPr>
                <w:bCs/>
                <w:sz w:val="20"/>
                <w:szCs w:val="20"/>
              </w:rPr>
              <w:t>(95% confidence limits)</w:t>
            </w:r>
          </w:p>
        </w:tc>
        <w:tc>
          <w:tcPr>
            <w:tcW w:w="3187" w:type="pct"/>
            <w:gridSpan w:val="10"/>
            <w:noWrap/>
            <w:hideMark/>
          </w:tcPr>
          <w:p w:rsidR="00772CCF" w:rsidRPr="0064625C" w:rsidRDefault="00AA1BB0" w:rsidP="00AE1C19">
            <w:pPr>
              <w:spacing w:afterLines="60" w:after="144"/>
              <w:rPr>
                <w:sz w:val="20"/>
                <w:szCs w:val="20"/>
              </w:rPr>
            </w:pPr>
            <w:r w:rsidRPr="0064625C">
              <w:rPr>
                <w:sz w:val="20"/>
                <w:szCs w:val="20"/>
              </w:rPr>
              <w:t>It is not possible to confirm whether limit values have been respected in all samples, where reporting data is incomplete. Where it has not been possible to establish from submissions the number of samples exceeding the limit value a ‘&gt;’ symbol indicates that the number of samples exceeding limits is a minimum and might be greater.</w:t>
            </w:r>
          </w:p>
        </w:tc>
      </w:tr>
      <w:tr w:rsidR="00AD74E6" w:rsidRPr="0064625C" w:rsidTr="002F2521">
        <w:tblPrEx>
          <w:tblBorders>
            <w:top w:val="single" w:sz="4" w:space="0" w:color="BFBFBF"/>
            <w:bottom w:val="single" w:sz="4" w:space="0" w:color="BFBFBF"/>
            <w:insideH w:val="single" w:sz="4" w:space="0" w:color="BFBFBF"/>
            <w:insideV w:val="none" w:sz="0" w:space="0" w:color="auto"/>
          </w:tblBorders>
          <w:tblCellMar>
            <w:left w:w="108" w:type="dxa"/>
            <w:right w:w="108" w:type="dxa"/>
          </w:tblCellMar>
          <w:tblLook w:val="04A0" w:firstRow="1" w:lastRow="0" w:firstColumn="1" w:lastColumn="0" w:noHBand="0" w:noVBand="1"/>
        </w:tblPrEx>
        <w:trPr>
          <w:trHeight w:val="300"/>
        </w:trPr>
        <w:tc>
          <w:tcPr>
            <w:tcW w:w="363" w:type="pct"/>
            <w:gridSpan w:val="2"/>
            <w:noWrap/>
            <w:hideMark/>
          </w:tcPr>
          <w:p w:rsidR="00772CCF" w:rsidRPr="0064625C" w:rsidRDefault="00AA1BB0" w:rsidP="00AE1C19">
            <w:pPr>
              <w:spacing w:afterLines="60" w:after="144"/>
              <w:rPr>
                <w:sz w:val="20"/>
                <w:szCs w:val="20"/>
              </w:rPr>
            </w:pPr>
            <w:r w:rsidRPr="0064625C">
              <w:rPr>
                <w:sz w:val="20"/>
                <w:szCs w:val="20"/>
              </w:rPr>
              <w:t>(2)</w:t>
            </w:r>
          </w:p>
        </w:tc>
        <w:tc>
          <w:tcPr>
            <w:tcW w:w="1450" w:type="pct"/>
            <w:gridSpan w:val="6"/>
          </w:tcPr>
          <w:p w:rsidR="00772CCF" w:rsidRPr="0064625C" w:rsidRDefault="00AA1BB0" w:rsidP="00AE1C19">
            <w:pPr>
              <w:spacing w:afterLines="60" w:after="144"/>
              <w:rPr>
                <w:bCs/>
                <w:sz w:val="20"/>
                <w:szCs w:val="20"/>
              </w:rPr>
            </w:pPr>
            <w:r w:rsidRPr="0064625C">
              <w:rPr>
                <w:bCs/>
                <w:sz w:val="20"/>
                <w:szCs w:val="20"/>
              </w:rPr>
              <w:t>Incomplete reporting</w:t>
            </w:r>
          </w:p>
        </w:tc>
        <w:tc>
          <w:tcPr>
            <w:tcW w:w="3187" w:type="pct"/>
            <w:gridSpan w:val="10"/>
            <w:noWrap/>
            <w:hideMark/>
          </w:tcPr>
          <w:p w:rsidR="00772CCF" w:rsidRPr="0064625C" w:rsidRDefault="00AA1BB0" w:rsidP="00AC1572">
            <w:pPr>
              <w:spacing w:afterLines="60" w:after="144"/>
              <w:rPr>
                <w:sz w:val="20"/>
                <w:szCs w:val="20"/>
              </w:rPr>
            </w:pPr>
            <w:r w:rsidRPr="0064625C">
              <w:rPr>
                <w:sz w:val="20"/>
                <w:szCs w:val="20"/>
              </w:rPr>
              <w:t>Some parameters may be sampled in smaller quantities, however all parameters should be sampled to accurately assess fuel quality.</w:t>
            </w:r>
            <w:r w:rsidR="00AC1572" w:rsidRPr="0064625C">
              <w:rPr>
                <w:sz w:val="20"/>
                <w:szCs w:val="20"/>
              </w:rPr>
              <w:t xml:space="preserve">  Member States should make it clear when sample results have been obtained and provide sample results.</w:t>
            </w:r>
          </w:p>
        </w:tc>
      </w:tr>
      <w:tr w:rsidR="00AD74E6" w:rsidRPr="0064625C" w:rsidTr="002F2521">
        <w:tblPrEx>
          <w:tblBorders>
            <w:top w:val="single" w:sz="4" w:space="0" w:color="BFBFBF"/>
            <w:bottom w:val="single" w:sz="4" w:space="0" w:color="BFBFBF"/>
            <w:insideH w:val="single" w:sz="4" w:space="0" w:color="BFBFBF"/>
            <w:insideV w:val="none" w:sz="0" w:space="0" w:color="auto"/>
          </w:tblBorders>
          <w:tblCellMar>
            <w:left w:w="108" w:type="dxa"/>
            <w:right w:w="108" w:type="dxa"/>
          </w:tblCellMar>
          <w:tblLook w:val="04A0" w:firstRow="1" w:lastRow="0" w:firstColumn="1" w:lastColumn="0" w:noHBand="0" w:noVBand="1"/>
        </w:tblPrEx>
        <w:trPr>
          <w:trHeight w:val="300"/>
        </w:trPr>
        <w:tc>
          <w:tcPr>
            <w:tcW w:w="363" w:type="pct"/>
            <w:gridSpan w:val="2"/>
            <w:noWrap/>
            <w:hideMark/>
          </w:tcPr>
          <w:p w:rsidR="00772CCF" w:rsidRPr="0064625C" w:rsidRDefault="00AA1BB0" w:rsidP="00AE1C19">
            <w:pPr>
              <w:spacing w:afterLines="60" w:after="144"/>
              <w:rPr>
                <w:sz w:val="20"/>
                <w:szCs w:val="20"/>
              </w:rPr>
            </w:pPr>
            <w:r w:rsidRPr="0064625C">
              <w:rPr>
                <w:sz w:val="20"/>
                <w:szCs w:val="20"/>
              </w:rPr>
              <w:t>(3)</w:t>
            </w:r>
          </w:p>
        </w:tc>
        <w:tc>
          <w:tcPr>
            <w:tcW w:w="1450" w:type="pct"/>
            <w:gridSpan w:val="6"/>
          </w:tcPr>
          <w:p w:rsidR="00772CCF" w:rsidRPr="0064625C" w:rsidRDefault="00AA1BB0" w:rsidP="00AE1C19">
            <w:pPr>
              <w:spacing w:afterLines="60" w:after="144"/>
              <w:rPr>
                <w:bCs/>
                <w:sz w:val="20"/>
                <w:szCs w:val="20"/>
              </w:rPr>
            </w:pPr>
            <w:r w:rsidRPr="0064625C">
              <w:rPr>
                <w:bCs/>
                <w:sz w:val="20"/>
                <w:szCs w:val="20"/>
              </w:rPr>
              <w:t>Late report</w:t>
            </w:r>
          </w:p>
          <w:p w:rsidR="00772CCF" w:rsidRPr="0064625C" w:rsidRDefault="00772CCF" w:rsidP="00AE1C19">
            <w:pPr>
              <w:spacing w:afterLines="60" w:after="144"/>
              <w:rPr>
                <w:sz w:val="20"/>
                <w:szCs w:val="20"/>
              </w:rPr>
            </w:pPr>
          </w:p>
        </w:tc>
        <w:tc>
          <w:tcPr>
            <w:tcW w:w="3187" w:type="pct"/>
            <w:gridSpan w:val="10"/>
            <w:noWrap/>
            <w:hideMark/>
          </w:tcPr>
          <w:p w:rsidR="00772CCF" w:rsidRPr="0064625C" w:rsidRDefault="00AA1BB0" w:rsidP="00AE1C19">
            <w:pPr>
              <w:spacing w:afterLines="60" w:after="144"/>
              <w:rPr>
                <w:sz w:val="20"/>
                <w:szCs w:val="20"/>
              </w:rPr>
            </w:pPr>
            <w:r w:rsidRPr="0064625C">
              <w:rPr>
                <w:sz w:val="20"/>
                <w:szCs w:val="20"/>
              </w:rPr>
              <w:t>Directive 98/70/EC states that Member States should submit monitoring reports by no later than 30 June each year</w:t>
            </w:r>
          </w:p>
        </w:tc>
      </w:tr>
    </w:tbl>
    <w:p w:rsidR="00772CCF" w:rsidRPr="0064625C" w:rsidRDefault="00AD74E6" w:rsidP="00AE1C19">
      <w:pPr>
        <w:pStyle w:val="Heading2"/>
        <w:spacing w:afterLines="60" w:after="144"/>
      </w:pPr>
      <w:bookmarkStart w:id="132" w:name="_Toc283899344"/>
      <w:bookmarkStart w:id="133" w:name="_Ref310338784"/>
      <w:bookmarkStart w:id="134" w:name="_Ref310347453"/>
      <w:bookmarkStart w:id="135" w:name="_Ref310347464"/>
      <w:bookmarkStart w:id="136" w:name="_Ref333393757"/>
      <w:bookmarkStart w:id="137" w:name="_Toc333400154"/>
      <w:r w:rsidRPr="0064625C">
        <w:lastRenderedPageBreak/>
        <w:t>Temporal Trends</w:t>
      </w:r>
      <w:bookmarkEnd w:id="132"/>
      <w:bookmarkEnd w:id="133"/>
      <w:bookmarkEnd w:id="134"/>
      <w:bookmarkEnd w:id="135"/>
      <w:bookmarkEnd w:id="136"/>
      <w:bookmarkEnd w:id="137"/>
    </w:p>
    <w:p w:rsidR="00772CCF" w:rsidRPr="0064625C" w:rsidRDefault="00AD74E6" w:rsidP="00AE1C19">
      <w:pPr>
        <w:pStyle w:val="Heading3"/>
        <w:spacing w:afterLines="60" w:after="144"/>
      </w:pPr>
      <w:bookmarkStart w:id="138" w:name="_Toc283899345"/>
      <w:r w:rsidRPr="0064625C">
        <w:t>Temporal Trends in Sampling and Reporting</w:t>
      </w:r>
      <w:bookmarkEnd w:id="138"/>
    </w:p>
    <w:p w:rsidR="002B0720" w:rsidRPr="0064625C" w:rsidRDefault="00AA1BB0" w:rsidP="00AE1C19">
      <w:pPr>
        <w:spacing w:afterLines="60" w:after="144"/>
      </w:pPr>
      <w:r w:rsidRPr="0064625C">
        <w:t xml:space="preserve">The following figures provide a summary of the temporal trends in sampling and reporting in the European Union.  </w:t>
      </w:r>
      <w:r w:rsidR="005F6C5C" w:rsidRPr="0064625C">
        <w:t xml:space="preserve">The interpretation of temporal trends, EU-wide is heavily reliant on consistent reporting by Member States on an annual basis.  </w:t>
      </w:r>
    </w:p>
    <w:p w:rsidR="00723ADA" w:rsidRPr="00576590" w:rsidRDefault="00723ADA" w:rsidP="00AE1C19">
      <w:pPr>
        <w:spacing w:afterLines="60" w:after="144"/>
      </w:pPr>
      <w:r w:rsidRPr="0064625C">
        <w:t>The majority of reports in 2010 were received by the 30</w:t>
      </w:r>
      <w:r w:rsidRPr="0064625C">
        <w:rPr>
          <w:vertAlign w:val="superscript"/>
        </w:rPr>
        <w:t>th</w:t>
      </w:r>
      <w:r w:rsidRPr="0064625C">
        <w:t xml:space="preserve"> June deadline, however there are still reports arriving late (see </w:t>
      </w:r>
      <w:r w:rsidRPr="00576590">
        <w:fldChar w:fldCharType="begin"/>
      </w:r>
      <w:r w:rsidRPr="0064625C">
        <w:instrText xml:space="preserve"> REF _Ref310513403 \h </w:instrText>
      </w:r>
      <w:r w:rsidRPr="00576590">
        <w:fldChar w:fldCharType="separate"/>
      </w:r>
      <w:r w:rsidR="0012336E" w:rsidRPr="00576590">
        <w:t xml:space="preserve">Figure </w:t>
      </w:r>
      <w:r w:rsidR="0012336E">
        <w:rPr>
          <w:noProof/>
        </w:rPr>
        <w:t>3</w:t>
      </w:r>
      <w:r w:rsidR="0012336E" w:rsidRPr="0064625C">
        <w:noBreakHyphen/>
      </w:r>
      <w:r w:rsidR="0012336E">
        <w:rPr>
          <w:noProof/>
        </w:rPr>
        <w:t>7</w:t>
      </w:r>
      <w:r w:rsidRPr="00576590">
        <w:fldChar w:fldCharType="end"/>
      </w:r>
      <w:r w:rsidRPr="00576590">
        <w:t>).</w:t>
      </w:r>
    </w:p>
    <w:p w:rsidR="00A37888" w:rsidRPr="0064625C" w:rsidRDefault="00723ADA" w:rsidP="00723ADA">
      <w:pPr>
        <w:pStyle w:val="Caption"/>
        <w:keepNext/>
        <w:rPr>
          <w:b w:val="0"/>
          <w:bCs w:val="0"/>
        </w:rPr>
      </w:pPr>
      <w:bookmarkStart w:id="139" w:name="_Ref310513403"/>
      <w:bookmarkStart w:id="140" w:name="_Toc284946687"/>
      <w:bookmarkStart w:id="141" w:name="_Toc309748490"/>
      <w:r w:rsidRPr="00576590">
        <w:t xml:space="preserve">Figure </w:t>
      </w:r>
      <w:fldSimple w:instr=" STYLEREF 1 \s ">
        <w:r w:rsidR="0012336E">
          <w:rPr>
            <w:noProof/>
          </w:rPr>
          <w:t>3</w:t>
        </w:r>
      </w:fldSimple>
      <w:r w:rsidR="00FD357F" w:rsidRPr="0064625C">
        <w:noBreakHyphen/>
      </w:r>
      <w:fldSimple w:instr=" SEQ Figure \* ARABIC \s 1 ">
        <w:r w:rsidR="0012336E">
          <w:rPr>
            <w:noProof/>
          </w:rPr>
          <w:t>7</w:t>
        </w:r>
      </w:fldSimple>
      <w:bookmarkEnd w:id="139"/>
      <w:r w:rsidR="00AA1BB0" w:rsidRPr="0064625C">
        <w:t xml:space="preserve">: </w:t>
      </w:r>
      <w:r w:rsidR="00AA1BB0" w:rsidRPr="0064625C">
        <w:rPr>
          <w:bCs w:val="0"/>
        </w:rPr>
        <w:t>Temporal trends in the punctuality of report submissions</w:t>
      </w:r>
      <w:bookmarkEnd w:id="140"/>
      <w:bookmarkEnd w:id="141"/>
      <w:r w:rsidR="00AA1BB0" w:rsidRPr="0064625C">
        <w:rPr>
          <w:b w:val="0"/>
          <w:bCs w:val="0"/>
        </w:rPr>
        <w:t xml:space="preserve"> </w:t>
      </w:r>
    </w:p>
    <w:tbl>
      <w:tblPr>
        <w:tblW w:w="0" w:type="auto"/>
        <w:jc w:val="center"/>
        <w:tblLook w:val="04A0" w:firstRow="1" w:lastRow="0" w:firstColumn="1" w:lastColumn="0" w:noHBand="0" w:noVBand="1"/>
      </w:tblPr>
      <w:tblGrid>
        <w:gridCol w:w="959"/>
        <w:gridCol w:w="567"/>
        <w:gridCol w:w="1984"/>
        <w:gridCol w:w="851"/>
        <w:gridCol w:w="2269"/>
      </w:tblGrid>
      <w:tr w:rsidR="005F6C5C" w:rsidRPr="0064625C" w:rsidTr="00051883">
        <w:trPr>
          <w:cantSplit/>
          <w:trHeight w:val="1134"/>
          <w:jc w:val="center"/>
        </w:trPr>
        <w:tc>
          <w:tcPr>
            <w:tcW w:w="959" w:type="dxa"/>
            <w:textDirection w:val="btLr"/>
            <w:vAlign w:val="bottom"/>
          </w:tcPr>
          <w:p w:rsidR="005F6C5C" w:rsidRPr="0064625C" w:rsidRDefault="005F6C5C" w:rsidP="005F6C5C">
            <w:pPr>
              <w:spacing w:afterLines="60" w:after="144"/>
              <w:ind w:left="113" w:right="113"/>
              <w:jc w:val="center"/>
              <w:rPr>
                <w:b/>
                <w:bCs/>
              </w:rPr>
            </w:pPr>
            <w:r w:rsidRPr="0064625C">
              <w:rPr>
                <w:b/>
                <w:bCs/>
              </w:rPr>
              <w:t>No. of reports received</w:t>
            </w:r>
          </w:p>
        </w:tc>
        <w:tc>
          <w:tcPr>
            <w:tcW w:w="5671" w:type="dxa"/>
            <w:gridSpan w:val="4"/>
            <w:vAlign w:val="bottom"/>
          </w:tcPr>
          <w:p w:rsidR="005F6C5C" w:rsidRPr="00576590" w:rsidRDefault="00051883" w:rsidP="005F6C5C">
            <w:pPr>
              <w:spacing w:afterLines="60" w:after="144"/>
              <w:jc w:val="center"/>
              <w:rPr>
                <w:b/>
                <w:bCs/>
              </w:rPr>
            </w:pPr>
            <w:r>
              <w:rPr>
                <w:noProof/>
                <w:lang w:eastAsia="en-GB"/>
              </w:rPr>
              <w:t xml:space="preserve">  </w:t>
            </w:r>
            <w:r w:rsidR="00304459">
              <w:rPr>
                <w:noProof/>
                <w:lang w:eastAsia="en-GB"/>
              </w:rPr>
              <w:drawing>
                <wp:inline distT="0" distB="0" distL="0" distR="0" wp14:anchorId="56ED4085" wp14:editId="66D10A7A">
                  <wp:extent cx="3076575" cy="2284730"/>
                  <wp:effectExtent l="0" t="0" r="0"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c>
      </w:tr>
      <w:tr w:rsidR="005F6C5C" w:rsidRPr="0064625C" w:rsidTr="005F6C5C">
        <w:trPr>
          <w:trHeight w:val="357"/>
          <w:jc w:val="center"/>
        </w:trPr>
        <w:tc>
          <w:tcPr>
            <w:tcW w:w="959" w:type="dxa"/>
            <w:vAlign w:val="bottom"/>
          </w:tcPr>
          <w:p w:rsidR="005F6C5C" w:rsidRPr="0064625C" w:rsidRDefault="005F6C5C" w:rsidP="005F6C5C">
            <w:pPr>
              <w:spacing w:afterLines="60" w:after="144"/>
              <w:jc w:val="center"/>
              <w:rPr>
                <w:b/>
                <w:bCs/>
              </w:rPr>
            </w:pPr>
          </w:p>
        </w:tc>
        <w:tc>
          <w:tcPr>
            <w:tcW w:w="5671" w:type="dxa"/>
            <w:gridSpan w:val="4"/>
            <w:vAlign w:val="bottom"/>
          </w:tcPr>
          <w:p w:rsidR="005F6C5C" w:rsidRPr="0064625C" w:rsidRDefault="005F6C5C" w:rsidP="005F6C5C">
            <w:pPr>
              <w:spacing w:afterLines="60" w:after="144"/>
              <w:jc w:val="center"/>
              <w:rPr>
                <w:b/>
                <w:bCs/>
              </w:rPr>
            </w:pPr>
            <w:r w:rsidRPr="0064625C">
              <w:rPr>
                <w:b/>
                <w:bCs/>
              </w:rPr>
              <w:t>Year</w:t>
            </w:r>
          </w:p>
        </w:tc>
      </w:tr>
      <w:tr w:rsidR="005F6C5C" w:rsidRPr="0064625C" w:rsidTr="005F6C5C">
        <w:trPr>
          <w:trHeight w:val="357"/>
          <w:jc w:val="center"/>
        </w:trPr>
        <w:tc>
          <w:tcPr>
            <w:tcW w:w="959" w:type="dxa"/>
            <w:vAlign w:val="bottom"/>
          </w:tcPr>
          <w:p w:rsidR="005F6C5C" w:rsidRPr="0064625C" w:rsidRDefault="005F6C5C" w:rsidP="005F6C5C">
            <w:pPr>
              <w:spacing w:after="0"/>
              <w:jc w:val="center"/>
              <w:rPr>
                <w:b/>
                <w:bCs/>
                <w:sz w:val="16"/>
              </w:rPr>
            </w:pPr>
          </w:p>
        </w:tc>
        <w:tc>
          <w:tcPr>
            <w:tcW w:w="567" w:type="dxa"/>
            <w:vAlign w:val="bottom"/>
          </w:tcPr>
          <w:p w:rsidR="005F6C5C" w:rsidRPr="00576590" w:rsidRDefault="00304459" w:rsidP="005F6C5C">
            <w:pPr>
              <w:spacing w:after="0"/>
              <w:jc w:val="center"/>
              <w:rPr>
                <w:b/>
                <w:bCs/>
                <w:sz w:val="16"/>
              </w:rPr>
            </w:pPr>
            <w:r>
              <w:rPr>
                <w:b/>
                <w:bCs/>
                <w:noProof/>
                <w:sz w:val="16"/>
                <w:lang w:eastAsia="en-GB"/>
              </w:rPr>
              <mc:AlternateContent>
                <mc:Choice Requires="wps">
                  <w:drawing>
                    <wp:anchor distT="0" distB="0" distL="114300" distR="114300" simplePos="0" relativeHeight="251760640" behindDoc="0" locked="0" layoutInCell="1" allowOverlap="1" wp14:anchorId="7C8BD431" wp14:editId="1B584EE5">
                      <wp:simplePos x="0" y="0"/>
                      <wp:positionH relativeFrom="column">
                        <wp:posOffset>-11430</wp:posOffset>
                      </wp:positionH>
                      <wp:positionV relativeFrom="paragraph">
                        <wp:posOffset>172720</wp:posOffset>
                      </wp:positionV>
                      <wp:extent cx="435610" cy="635"/>
                      <wp:effectExtent l="17145" t="10795" r="13970" b="17145"/>
                      <wp:wrapNone/>
                      <wp:docPr id="493" name="AutoShape 26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19050">
                                <a:solidFill>
                                  <a:srgbClr val="5F497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79" o:spid="_x0000_s1026" type="#_x0000_t32" style="position:absolute;margin-left:-.9pt;margin-top:13.6pt;width:34.3pt;height:.0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" strokecolor="#5f497a" strokeweight="1.5pt"/>
                  </w:pict>
                </mc:Fallback>
              </mc:AlternateContent>
            </w:r>
          </w:p>
        </w:tc>
        <w:tc>
          <w:tcPr>
            <w:tcW w:w="1984" w:type="dxa"/>
            <w:vAlign w:val="bottom"/>
          </w:tcPr>
          <w:p w:rsidR="005F6C5C" w:rsidRPr="00576590" w:rsidRDefault="005F6C5C" w:rsidP="005F6C5C">
            <w:pPr>
              <w:spacing w:after="0"/>
              <w:jc w:val="center"/>
              <w:rPr>
                <w:b/>
                <w:bCs/>
                <w:sz w:val="16"/>
              </w:rPr>
            </w:pPr>
            <w:r w:rsidRPr="00576590">
              <w:rPr>
                <w:b/>
                <w:bCs/>
                <w:sz w:val="16"/>
              </w:rPr>
              <w:t>By deadline</w:t>
            </w:r>
          </w:p>
        </w:tc>
        <w:tc>
          <w:tcPr>
            <w:tcW w:w="851" w:type="dxa"/>
            <w:vAlign w:val="bottom"/>
          </w:tcPr>
          <w:p w:rsidR="005F6C5C" w:rsidRPr="00576590" w:rsidRDefault="00304459" w:rsidP="005F6C5C">
            <w:pPr>
              <w:spacing w:after="0"/>
              <w:jc w:val="center"/>
              <w:rPr>
                <w:b/>
                <w:bCs/>
                <w:sz w:val="16"/>
              </w:rPr>
            </w:pPr>
            <w:r>
              <w:rPr>
                <w:b/>
                <w:bCs/>
                <w:noProof/>
                <w:sz w:val="16"/>
                <w:lang w:eastAsia="en-GB"/>
              </w:rPr>
              <mc:AlternateContent>
                <mc:Choice Requires="wps">
                  <w:drawing>
                    <wp:anchor distT="0" distB="0" distL="114300" distR="114300" simplePos="0" relativeHeight="251757568" behindDoc="0" locked="0" layoutInCell="1" allowOverlap="1" wp14:anchorId="25D75AAB" wp14:editId="51BE23CB">
                      <wp:simplePos x="0" y="0"/>
                      <wp:positionH relativeFrom="column">
                        <wp:posOffset>-12700</wp:posOffset>
                      </wp:positionH>
                      <wp:positionV relativeFrom="paragraph">
                        <wp:posOffset>174625</wp:posOffset>
                      </wp:positionV>
                      <wp:extent cx="435610" cy="635"/>
                      <wp:effectExtent l="15875" t="12700" r="15240" b="15240"/>
                      <wp:wrapNone/>
                      <wp:docPr id="492" name="AutoShape 26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19050">
                                <a:solidFill>
                                  <a:srgbClr val="94363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76" o:spid="_x0000_s1026" type="#_x0000_t32" style="position:absolute;margin-left:-1pt;margin-top:13.75pt;width:34.3pt;height:.0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" strokecolor="#943634" strokeweight="1.5pt"/>
                  </w:pict>
                </mc:Fallback>
              </mc:AlternateContent>
            </w:r>
          </w:p>
        </w:tc>
        <w:tc>
          <w:tcPr>
            <w:tcW w:w="2269" w:type="dxa"/>
            <w:vAlign w:val="bottom"/>
          </w:tcPr>
          <w:p w:rsidR="005F6C5C" w:rsidRPr="00576590" w:rsidRDefault="005F6C5C" w:rsidP="005F6C5C">
            <w:pPr>
              <w:spacing w:after="0"/>
              <w:jc w:val="center"/>
              <w:rPr>
                <w:b/>
                <w:bCs/>
                <w:sz w:val="16"/>
              </w:rPr>
            </w:pPr>
            <w:r w:rsidRPr="00576590">
              <w:rPr>
                <w:b/>
                <w:bCs/>
                <w:sz w:val="16"/>
              </w:rPr>
              <w:t>1-2 months late</w:t>
            </w:r>
          </w:p>
        </w:tc>
      </w:tr>
      <w:tr w:rsidR="005F6C5C" w:rsidRPr="0064625C" w:rsidTr="005F6C5C">
        <w:trPr>
          <w:trHeight w:val="357"/>
          <w:jc w:val="center"/>
        </w:trPr>
        <w:tc>
          <w:tcPr>
            <w:tcW w:w="959" w:type="dxa"/>
            <w:vAlign w:val="bottom"/>
          </w:tcPr>
          <w:p w:rsidR="005F6C5C" w:rsidRPr="0064625C" w:rsidRDefault="005F6C5C" w:rsidP="005F6C5C">
            <w:pPr>
              <w:spacing w:after="0"/>
              <w:jc w:val="center"/>
              <w:rPr>
                <w:b/>
                <w:bCs/>
                <w:sz w:val="16"/>
              </w:rPr>
            </w:pPr>
          </w:p>
        </w:tc>
        <w:tc>
          <w:tcPr>
            <w:tcW w:w="567" w:type="dxa"/>
            <w:vAlign w:val="bottom"/>
          </w:tcPr>
          <w:p w:rsidR="005F6C5C" w:rsidRPr="00576590" w:rsidRDefault="00304459" w:rsidP="005F6C5C">
            <w:pPr>
              <w:spacing w:after="0"/>
              <w:jc w:val="center"/>
              <w:rPr>
                <w:b/>
                <w:bCs/>
                <w:sz w:val="16"/>
              </w:rPr>
            </w:pPr>
            <w:r>
              <w:rPr>
                <w:b/>
                <w:bCs/>
                <w:noProof/>
                <w:sz w:val="16"/>
                <w:lang w:eastAsia="en-GB"/>
              </w:rPr>
              <mc:AlternateContent>
                <mc:Choice Requires="wps">
                  <w:drawing>
                    <wp:anchor distT="0" distB="0" distL="114300" distR="114300" simplePos="0" relativeHeight="251759616" behindDoc="0" locked="0" layoutInCell="1" allowOverlap="1" wp14:anchorId="066FFC24" wp14:editId="112898F1">
                      <wp:simplePos x="0" y="0"/>
                      <wp:positionH relativeFrom="column">
                        <wp:posOffset>635</wp:posOffset>
                      </wp:positionH>
                      <wp:positionV relativeFrom="paragraph">
                        <wp:posOffset>174625</wp:posOffset>
                      </wp:positionV>
                      <wp:extent cx="435610" cy="635"/>
                      <wp:effectExtent l="10160" t="12700" r="11430" b="15240"/>
                      <wp:wrapNone/>
                      <wp:docPr id="491" name="AutoShape 2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19050">
                                <a:solidFill>
                                  <a:srgbClr val="548DD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78" o:spid="_x0000_s1026" type="#_x0000_t32" style="position:absolute;margin-left:.05pt;margin-top:13.75pt;width:34.3pt;height:.0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" strokecolor="#548dd4" strokeweight="1.5pt"/>
                  </w:pict>
                </mc:Fallback>
              </mc:AlternateContent>
            </w:r>
          </w:p>
        </w:tc>
        <w:tc>
          <w:tcPr>
            <w:tcW w:w="1984" w:type="dxa"/>
            <w:vAlign w:val="bottom"/>
          </w:tcPr>
          <w:p w:rsidR="005F6C5C" w:rsidRPr="00576590" w:rsidRDefault="005F6C5C" w:rsidP="005F6C5C">
            <w:pPr>
              <w:spacing w:after="0"/>
              <w:jc w:val="center"/>
              <w:rPr>
                <w:b/>
                <w:bCs/>
                <w:sz w:val="16"/>
              </w:rPr>
            </w:pPr>
            <w:r w:rsidRPr="00576590">
              <w:rPr>
                <w:b/>
                <w:bCs/>
                <w:sz w:val="16"/>
              </w:rPr>
              <w:t>3-4 months late</w:t>
            </w:r>
          </w:p>
        </w:tc>
        <w:tc>
          <w:tcPr>
            <w:tcW w:w="851" w:type="dxa"/>
            <w:vAlign w:val="bottom"/>
          </w:tcPr>
          <w:p w:rsidR="005F6C5C" w:rsidRPr="00576590" w:rsidRDefault="00304459" w:rsidP="005F6C5C">
            <w:pPr>
              <w:spacing w:after="0"/>
              <w:jc w:val="center"/>
              <w:rPr>
                <w:b/>
                <w:bCs/>
                <w:sz w:val="16"/>
              </w:rPr>
            </w:pPr>
            <w:r>
              <w:rPr>
                <w:b/>
                <w:bCs/>
                <w:noProof/>
                <w:sz w:val="16"/>
                <w:lang w:eastAsia="en-GB"/>
              </w:rPr>
              <mc:AlternateContent>
                <mc:Choice Requires="wps">
                  <w:drawing>
                    <wp:anchor distT="0" distB="0" distL="114300" distR="114300" simplePos="0" relativeHeight="251758592" behindDoc="0" locked="0" layoutInCell="1" allowOverlap="1" wp14:anchorId="5D80214D" wp14:editId="178A7951">
                      <wp:simplePos x="0" y="0"/>
                      <wp:positionH relativeFrom="column">
                        <wp:posOffset>-12700</wp:posOffset>
                      </wp:positionH>
                      <wp:positionV relativeFrom="paragraph">
                        <wp:posOffset>165735</wp:posOffset>
                      </wp:positionV>
                      <wp:extent cx="435610" cy="635"/>
                      <wp:effectExtent l="15875" t="13335" r="15240" b="14605"/>
                      <wp:wrapNone/>
                      <wp:docPr id="490" name="AutoShape 26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19050">
                                <a:solidFill>
                                  <a:srgbClr val="9BBB5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77" o:spid="_x0000_s1026" type="#_x0000_t32" style="position:absolute;margin-left:-1pt;margin-top:13.05pt;width:34.3pt;height:.0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" strokecolor="#9bbb59" strokeweight="1.5pt"/>
                  </w:pict>
                </mc:Fallback>
              </mc:AlternateContent>
            </w:r>
          </w:p>
        </w:tc>
        <w:tc>
          <w:tcPr>
            <w:tcW w:w="2269" w:type="dxa"/>
            <w:vAlign w:val="bottom"/>
          </w:tcPr>
          <w:p w:rsidR="005F6C5C" w:rsidRPr="00576590" w:rsidRDefault="005F6C5C" w:rsidP="005F6C5C">
            <w:pPr>
              <w:spacing w:after="0"/>
              <w:jc w:val="center"/>
              <w:rPr>
                <w:b/>
                <w:bCs/>
                <w:sz w:val="16"/>
              </w:rPr>
            </w:pPr>
            <w:r w:rsidRPr="00576590">
              <w:rPr>
                <w:b/>
                <w:bCs/>
                <w:sz w:val="16"/>
              </w:rPr>
              <w:t>More than 4 months late</w:t>
            </w:r>
          </w:p>
        </w:tc>
      </w:tr>
      <w:tr w:rsidR="00D65E0C" w:rsidRPr="0064625C" w:rsidTr="0052128A">
        <w:trPr>
          <w:trHeight w:val="357"/>
          <w:jc w:val="center"/>
        </w:trPr>
        <w:tc>
          <w:tcPr>
            <w:tcW w:w="6630" w:type="dxa"/>
            <w:gridSpan w:val="5"/>
            <w:vAlign w:val="bottom"/>
          </w:tcPr>
          <w:p w:rsidR="00D65E0C" w:rsidRPr="0064625C" w:rsidRDefault="00D65E0C" w:rsidP="00A42C0A">
            <w:pPr>
              <w:spacing w:before="60" w:afterLines="60" w:after="144"/>
              <w:jc w:val="left"/>
              <w:rPr>
                <w:b/>
                <w:bCs/>
                <w:sz w:val="16"/>
              </w:rPr>
            </w:pPr>
            <w:r w:rsidRPr="0064625C">
              <w:rPr>
                <w:b/>
                <w:bCs/>
                <w:sz w:val="16"/>
              </w:rPr>
              <w:t>*Excludes France in 2003 - 2005, as no submissions were provided. Excludes Luxembourg in 2007 to 2009 and Malta in 2006 and 2009 as no reports were provided.</w:t>
            </w:r>
          </w:p>
        </w:tc>
      </w:tr>
      <w:tr w:rsidR="005F6C5C" w:rsidRPr="0064625C" w:rsidTr="005F6C5C">
        <w:trPr>
          <w:trHeight w:val="357"/>
          <w:jc w:val="center"/>
        </w:trPr>
        <w:tc>
          <w:tcPr>
            <w:tcW w:w="959" w:type="dxa"/>
            <w:vAlign w:val="bottom"/>
          </w:tcPr>
          <w:p w:rsidR="005F6C5C" w:rsidRPr="0064625C" w:rsidRDefault="005F6C5C" w:rsidP="005F6C5C">
            <w:pPr>
              <w:spacing w:after="0"/>
              <w:jc w:val="center"/>
              <w:rPr>
                <w:b/>
                <w:bCs/>
                <w:sz w:val="16"/>
              </w:rPr>
            </w:pPr>
          </w:p>
        </w:tc>
        <w:tc>
          <w:tcPr>
            <w:tcW w:w="5671" w:type="dxa"/>
            <w:gridSpan w:val="4"/>
            <w:vAlign w:val="bottom"/>
          </w:tcPr>
          <w:p w:rsidR="005F6C5C" w:rsidRPr="0064625C" w:rsidRDefault="005F6C5C" w:rsidP="005F6C5C">
            <w:pPr>
              <w:spacing w:after="0"/>
              <w:jc w:val="left"/>
              <w:rPr>
                <w:b/>
                <w:bCs/>
                <w:sz w:val="16"/>
              </w:rPr>
            </w:pPr>
          </w:p>
        </w:tc>
      </w:tr>
    </w:tbl>
    <w:p w:rsidR="00772CCF" w:rsidRPr="00576590" w:rsidRDefault="00723ADA" w:rsidP="00AE1C19">
      <w:pPr>
        <w:spacing w:afterLines="60" w:after="144"/>
      </w:pPr>
      <w:r w:rsidRPr="00576590">
        <w:fldChar w:fldCharType="begin"/>
      </w:r>
      <w:r w:rsidRPr="0064625C">
        <w:instrText xml:space="preserve"> REF _Ref285009765 \h  \* MERGEFORMAT </w:instrText>
      </w:r>
      <w:r w:rsidRPr="00576590">
        <w:fldChar w:fldCharType="separate"/>
      </w:r>
      <w:r w:rsidR="0012336E" w:rsidRPr="0064625C">
        <w:t xml:space="preserve">Figure </w:t>
      </w:r>
      <w:r w:rsidR="0012336E">
        <w:rPr>
          <w:noProof/>
        </w:rPr>
        <w:t>3</w:t>
      </w:r>
      <w:r w:rsidR="0012336E" w:rsidRPr="0064625C">
        <w:rPr>
          <w:noProof/>
        </w:rPr>
        <w:noBreakHyphen/>
      </w:r>
      <w:r w:rsidR="0012336E">
        <w:rPr>
          <w:noProof/>
        </w:rPr>
        <w:t>8</w:t>
      </w:r>
      <w:r w:rsidRPr="00576590">
        <w:fldChar w:fldCharType="end"/>
      </w:r>
      <w:r w:rsidRPr="00576590">
        <w:t xml:space="preserve"> </w:t>
      </w:r>
      <w:r w:rsidR="002E7699" w:rsidRPr="00576590">
        <w:t xml:space="preserve">gives the format of the reports received from </w:t>
      </w:r>
      <w:r w:rsidR="00AC6DCE">
        <w:t>M</w:t>
      </w:r>
      <w:r w:rsidR="00AC6DCE" w:rsidRPr="00576590">
        <w:t xml:space="preserve">ember </w:t>
      </w:r>
      <w:r w:rsidR="002E7699" w:rsidRPr="00576590">
        <w:t>States in 2010.  EN 14274 specifies that Member States should submit their report by the reporting deadline of 30</w:t>
      </w:r>
      <w:r w:rsidR="002E7699" w:rsidRPr="0064625C">
        <w:rPr>
          <w:vertAlign w:val="superscript"/>
        </w:rPr>
        <w:t>th</w:t>
      </w:r>
      <w:r w:rsidR="002E7699" w:rsidRPr="0064625C">
        <w:t xml:space="preserve"> June annually. The submission process is to email a copy of the report to </w:t>
      </w:r>
      <w:hyperlink r:id="rId31" w:history="1">
        <w:r w:rsidR="002E7699" w:rsidRPr="00576590">
          <w:rPr>
            <w:rStyle w:val="Hyperlink"/>
          </w:rPr>
          <w:t>ENV-Report-98-70@ec.europa.eu</w:t>
        </w:r>
      </w:hyperlink>
      <w:r w:rsidR="002E7699" w:rsidRPr="00576590">
        <w:t xml:space="preserve"> and also to send a hard copy of the report to the Secretary General.</w:t>
      </w:r>
    </w:p>
    <w:p w:rsidR="003C0162" w:rsidRPr="0064625C" w:rsidRDefault="002E7699" w:rsidP="00AE1C19">
      <w:pPr>
        <w:spacing w:afterLines="60" w:after="144"/>
      </w:pPr>
      <w:r w:rsidRPr="00576590">
        <w:t xml:space="preserve">Whilst some Member States have submitted their reports </w:t>
      </w:r>
      <w:r w:rsidR="003C0162" w:rsidRPr="0064625C">
        <w:t>in a non-specified manner (via fax, or using the European Environment Agency database)</w:t>
      </w:r>
      <w:r w:rsidRPr="00576590">
        <w:t xml:space="preserve">, the majority have </w:t>
      </w:r>
      <w:r w:rsidR="003C0162" w:rsidRPr="00576590">
        <w:t xml:space="preserve">subsequently </w:t>
      </w:r>
      <w:r w:rsidRPr="00576590">
        <w:t xml:space="preserve">submitted </w:t>
      </w:r>
      <w:r w:rsidR="003C0162" w:rsidRPr="0064625C">
        <w:t>reports</w:t>
      </w:r>
      <w:r w:rsidRPr="0064625C">
        <w:t xml:space="preserve"> </w:t>
      </w:r>
      <w:r w:rsidR="00FD7A11" w:rsidRPr="0064625C">
        <w:t xml:space="preserve">electronically – or in the correct manner.  Some reports were also initially submitted using outdated or inconsistent reporting formats.  However, most have, on request copied their reporting into the template </w:t>
      </w:r>
      <w:r w:rsidRPr="0064625C">
        <w:t xml:space="preserve">provided by the Commission for 2010.  </w:t>
      </w:r>
    </w:p>
    <w:p w:rsidR="002E7699" w:rsidRPr="0064625C" w:rsidRDefault="002E7699" w:rsidP="00AE1C19">
      <w:pPr>
        <w:spacing w:afterLines="60" w:after="144"/>
      </w:pPr>
      <w:r w:rsidRPr="0064625C">
        <w:t>Reporting consistency and accuracy is greatly enhanced by using a consistent format for reporting.  In addition, the timely and accurate analysis of EU-wide and combined data is assisted with reporting in a consistent format.  This enables feedback to the Community about fuel quality for the previous calendar year to be provided as soon as possible.</w:t>
      </w:r>
    </w:p>
    <w:p w:rsidR="00A37888" w:rsidRPr="0064625C" w:rsidRDefault="00AA1BB0" w:rsidP="002E7699">
      <w:pPr>
        <w:pStyle w:val="Caption"/>
        <w:keepNext/>
        <w:rPr>
          <w:b w:val="0"/>
          <w:bCs w:val="0"/>
        </w:rPr>
      </w:pPr>
      <w:bookmarkStart w:id="142" w:name="_Ref285009765"/>
      <w:bookmarkStart w:id="143" w:name="_Toc284946688"/>
      <w:bookmarkStart w:id="144" w:name="_Toc309748491"/>
      <w:r w:rsidRPr="0064625C">
        <w:lastRenderedPageBreak/>
        <w:t xml:space="preserve">Figure </w:t>
      </w:r>
      <w:fldSimple w:instr=" STYLEREF 1 \s ">
        <w:r w:rsidR="0012336E">
          <w:rPr>
            <w:noProof/>
          </w:rPr>
          <w:t>3</w:t>
        </w:r>
      </w:fldSimple>
      <w:r w:rsidR="00FD357F" w:rsidRPr="0064625C">
        <w:noBreakHyphen/>
      </w:r>
      <w:fldSimple w:instr=" SEQ Figure \* ARABIC \s 1 ">
        <w:r w:rsidR="0012336E">
          <w:rPr>
            <w:noProof/>
          </w:rPr>
          <w:t>8</w:t>
        </w:r>
      </w:fldSimple>
      <w:bookmarkEnd w:id="142"/>
      <w:r w:rsidRPr="0064625C">
        <w:t>:</w:t>
      </w:r>
      <w:r w:rsidRPr="0064625C">
        <w:rPr>
          <w:b w:val="0"/>
          <w:bCs w:val="0"/>
        </w:rPr>
        <w:t xml:space="preserve"> </w:t>
      </w:r>
      <w:r w:rsidRPr="0064625C">
        <w:rPr>
          <w:bCs w:val="0"/>
        </w:rPr>
        <w:t>Temporal trends in the format of Member State submissions</w:t>
      </w:r>
      <w:bookmarkEnd w:id="143"/>
      <w:bookmarkEnd w:id="144"/>
      <w:r w:rsidRPr="0064625C">
        <w:rPr>
          <w:b w:val="0"/>
          <w:bCs w:val="0"/>
        </w:rPr>
        <w:t xml:space="preserve"> </w:t>
      </w:r>
    </w:p>
    <w:tbl>
      <w:tblPr>
        <w:tblW w:w="0" w:type="auto"/>
        <w:jc w:val="center"/>
        <w:tblLook w:val="04A0" w:firstRow="1" w:lastRow="0" w:firstColumn="1" w:lastColumn="0" w:noHBand="0" w:noVBand="1"/>
      </w:tblPr>
      <w:tblGrid>
        <w:gridCol w:w="959"/>
        <w:gridCol w:w="567"/>
        <w:gridCol w:w="1984"/>
        <w:gridCol w:w="851"/>
        <w:gridCol w:w="2269"/>
      </w:tblGrid>
      <w:tr w:rsidR="005F6C5C" w:rsidRPr="0064625C" w:rsidTr="00051883">
        <w:trPr>
          <w:cantSplit/>
          <w:trHeight w:val="1134"/>
          <w:jc w:val="center"/>
        </w:trPr>
        <w:tc>
          <w:tcPr>
            <w:tcW w:w="959" w:type="dxa"/>
            <w:textDirection w:val="btLr"/>
            <w:vAlign w:val="bottom"/>
          </w:tcPr>
          <w:p w:rsidR="005F6C5C" w:rsidRPr="0064625C" w:rsidRDefault="005F6C5C" w:rsidP="005F6C5C">
            <w:pPr>
              <w:spacing w:afterLines="60" w:after="144"/>
              <w:ind w:left="113" w:right="113"/>
              <w:jc w:val="center"/>
              <w:rPr>
                <w:b/>
                <w:bCs/>
              </w:rPr>
            </w:pPr>
            <w:r w:rsidRPr="0064625C">
              <w:rPr>
                <w:b/>
                <w:bCs/>
              </w:rPr>
              <w:t>No. of reports received</w:t>
            </w:r>
          </w:p>
        </w:tc>
        <w:tc>
          <w:tcPr>
            <w:tcW w:w="5671" w:type="dxa"/>
            <w:gridSpan w:val="4"/>
            <w:vAlign w:val="bottom"/>
          </w:tcPr>
          <w:p w:rsidR="005F6C5C" w:rsidRPr="00576590" w:rsidRDefault="00051883" w:rsidP="005F6C5C">
            <w:pPr>
              <w:spacing w:afterLines="60" w:after="144"/>
              <w:jc w:val="center"/>
              <w:rPr>
                <w:b/>
                <w:bCs/>
              </w:rPr>
            </w:pPr>
            <w:r>
              <w:rPr>
                <w:noProof/>
                <w:lang w:eastAsia="en-GB"/>
              </w:rPr>
              <w:t xml:space="preserve"> </w:t>
            </w:r>
            <w:r w:rsidR="00304459">
              <w:rPr>
                <w:noProof/>
                <w:lang w:eastAsia="en-GB"/>
              </w:rPr>
              <w:drawing>
                <wp:inline distT="0" distB="0" distL="0" distR="0" wp14:anchorId="365CD2F2" wp14:editId="2215626F">
                  <wp:extent cx="3076575" cy="2284730"/>
                  <wp:effectExtent l="0" t="0" r="0" b="1270"/>
                  <wp:docPr id="20" name="Picture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c>
      </w:tr>
      <w:tr w:rsidR="005F6C5C" w:rsidRPr="0064625C" w:rsidTr="005F6C5C">
        <w:trPr>
          <w:trHeight w:val="357"/>
          <w:jc w:val="center"/>
        </w:trPr>
        <w:tc>
          <w:tcPr>
            <w:tcW w:w="959" w:type="dxa"/>
            <w:vAlign w:val="bottom"/>
          </w:tcPr>
          <w:p w:rsidR="005F6C5C" w:rsidRPr="0064625C" w:rsidRDefault="005F6C5C" w:rsidP="005F6C5C">
            <w:pPr>
              <w:spacing w:afterLines="60" w:after="144"/>
              <w:jc w:val="center"/>
              <w:rPr>
                <w:b/>
                <w:bCs/>
              </w:rPr>
            </w:pPr>
          </w:p>
        </w:tc>
        <w:tc>
          <w:tcPr>
            <w:tcW w:w="5671" w:type="dxa"/>
            <w:gridSpan w:val="4"/>
            <w:vAlign w:val="bottom"/>
          </w:tcPr>
          <w:p w:rsidR="005F6C5C" w:rsidRPr="0064625C" w:rsidRDefault="005F6C5C" w:rsidP="005F6C5C">
            <w:pPr>
              <w:spacing w:afterLines="60" w:after="144"/>
              <w:jc w:val="center"/>
              <w:rPr>
                <w:b/>
                <w:bCs/>
              </w:rPr>
            </w:pPr>
            <w:r w:rsidRPr="0064625C">
              <w:rPr>
                <w:b/>
                <w:bCs/>
              </w:rPr>
              <w:t>Year</w:t>
            </w:r>
          </w:p>
        </w:tc>
      </w:tr>
      <w:tr w:rsidR="005F6C5C" w:rsidRPr="0064625C" w:rsidTr="005F6C5C">
        <w:trPr>
          <w:trHeight w:val="357"/>
          <w:jc w:val="center"/>
        </w:trPr>
        <w:tc>
          <w:tcPr>
            <w:tcW w:w="959" w:type="dxa"/>
            <w:vAlign w:val="bottom"/>
          </w:tcPr>
          <w:p w:rsidR="005F6C5C" w:rsidRPr="0064625C" w:rsidRDefault="005F6C5C" w:rsidP="005F6C5C">
            <w:pPr>
              <w:spacing w:after="0"/>
              <w:jc w:val="center"/>
              <w:rPr>
                <w:b/>
                <w:bCs/>
                <w:sz w:val="16"/>
              </w:rPr>
            </w:pPr>
          </w:p>
        </w:tc>
        <w:tc>
          <w:tcPr>
            <w:tcW w:w="567" w:type="dxa"/>
            <w:vAlign w:val="bottom"/>
          </w:tcPr>
          <w:p w:rsidR="005F6C5C" w:rsidRPr="00576590" w:rsidRDefault="00304459" w:rsidP="005F6C5C">
            <w:pPr>
              <w:spacing w:after="0"/>
              <w:jc w:val="center"/>
              <w:rPr>
                <w:b/>
                <w:bCs/>
                <w:sz w:val="16"/>
              </w:rPr>
            </w:pPr>
            <w:r>
              <w:rPr>
                <w:b/>
                <w:bCs/>
                <w:noProof/>
                <w:sz w:val="16"/>
                <w:lang w:eastAsia="en-GB"/>
              </w:rPr>
              <mc:AlternateContent>
                <mc:Choice Requires="wps">
                  <w:drawing>
                    <wp:anchor distT="0" distB="0" distL="114300" distR="114300" simplePos="0" relativeHeight="251763712" behindDoc="0" locked="0" layoutInCell="1" allowOverlap="1" wp14:anchorId="296E11F8" wp14:editId="7EB4222B">
                      <wp:simplePos x="0" y="0"/>
                      <wp:positionH relativeFrom="column">
                        <wp:posOffset>-11430</wp:posOffset>
                      </wp:positionH>
                      <wp:positionV relativeFrom="paragraph">
                        <wp:posOffset>172720</wp:posOffset>
                      </wp:positionV>
                      <wp:extent cx="435610" cy="635"/>
                      <wp:effectExtent l="17145" t="20320" r="23495" b="17145"/>
                      <wp:wrapNone/>
                      <wp:docPr id="489" name="AutoShape 26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0066CC"/>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83" o:spid="_x0000_s1026" type="#_x0000_t32" style="position:absolute;margin-left:-.9pt;margin-top:13.6pt;width:34.3pt;height:.0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" strokecolor="#06c" strokeweight="2.25pt"/>
                  </w:pict>
                </mc:Fallback>
              </mc:AlternateContent>
            </w:r>
          </w:p>
        </w:tc>
        <w:tc>
          <w:tcPr>
            <w:tcW w:w="1984" w:type="dxa"/>
            <w:vAlign w:val="bottom"/>
          </w:tcPr>
          <w:p w:rsidR="005F6C5C" w:rsidRPr="00576590" w:rsidRDefault="002E7699" w:rsidP="005F6C5C">
            <w:pPr>
              <w:spacing w:after="0"/>
              <w:jc w:val="center"/>
              <w:rPr>
                <w:b/>
                <w:bCs/>
                <w:sz w:val="16"/>
              </w:rPr>
            </w:pPr>
            <w:r w:rsidRPr="00576590">
              <w:rPr>
                <w:b/>
                <w:bCs/>
                <w:sz w:val="16"/>
              </w:rPr>
              <w:t>template</w:t>
            </w:r>
          </w:p>
        </w:tc>
        <w:tc>
          <w:tcPr>
            <w:tcW w:w="851" w:type="dxa"/>
            <w:vAlign w:val="bottom"/>
          </w:tcPr>
          <w:p w:rsidR="005F6C5C" w:rsidRPr="00576590" w:rsidRDefault="00304459" w:rsidP="005F6C5C">
            <w:pPr>
              <w:spacing w:after="0"/>
              <w:jc w:val="center"/>
              <w:rPr>
                <w:b/>
                <w:bCs/>
                <w:sz w:val="16"/>
              </w:rPr>
            </w:pPr>
            <w:r>
              <w:rPr>
                <w:b/>
                <w:bCs/>
                <w:noProof/>
                <w:sz w:val="16"/>
                <w:lang w:eastAsia="en-GB"/>
              </w:rPr>
              <mc:AlternateContent>
                <mc:Choice Requires="wps">
                  <w:drawing>
                    <wp:anchor distT="0" distB="0" distL="114300" distR="114300" simplePos="0" relativeHeight="251761664" behindDoc="0" locked="0" layoutInCell="1" allowOverlap="1" wp14:anchorId="5F8FCBF9" wp14:editId="2A90EF24">
                      <wp:simplePos x="0" y="0"/>
                      <wp:positionH relativeFrom="column">
                        <wp:posOffset>-12700</wp:posOffset>
                      </wp:positionH>
                      <wp:positionV relativeFrom="paragraph">
                        <wp:posOffset>174625</wp:posOffset>
                      </wp:positionV>
                      <wp:extent cx="435610" cy="635"/>
                      <wp:effectExtent l="15875" t="22225" r="15240" b="15240"/>
                      <wp:wrapNone/>
                      <wp:docPr id="488" name="AutoShape 26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990033"/>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80" o:spid="_x0000_s1026" type="#_x0000_t32" style="position:absolute;margin-left:-1pt;margin-top:13.75pt;width:34.3pt;height:.0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" strokecolor="#903" strokeweight="2.25pt"/>
                  </w:pict>
                </mc:Fallback>
              </mc:AlternateContent>
            </w:r>
          </w:p>
        </w:tc>
        <w:tc>
          <w:tcPr>
            <w:tcW w:w="2269" w:type="dxa"/>
            <w:vAlign w:val="bottom"/>
          </w:tcPr>
          <w:p w:rsidR="005F6C5C" w:rsidRPr="0064625C" w:rsidRDefault="002E7699" w:rsidP="005F6C5C">
            <w:pPr>
              <w:spacing w:after="0"/>
              <w:jc w:val="center"/>
              <w:rPr>
                <w:b/>
                <w:bCs/>
                <w:sz w:val="16"/>
              </w:rPr>
            </w:pPr>
            <w:r w:rsidRPr="00576590">
              <w:rPr>
                <w:b/>
                <w:bCs/>
                <w:sz w:val="16"/>
              </w:rPr>
              <w:t>Electronic copy</w:t>
            </w:r>
          </w:p>
        </w:tc>
      </w:tr>
      <w:tr w:rsidR="005F6C5C" w:rsidRPr="0064625C" w:rsidTr="005F6C5C">
        <w:trPr>
          <w:trHeight w:val="357"/>
          <w:jc w:val="center"/>
        </w:trPr>
        <w:tc>
          <w:tcPr>
            <w:tcW w:w="959" w:type="dxa"/>
            <w:vAlign w:val="bottom"/>
          </w:tcPr>
          <w:p w:rsidR="005F6C5C" w:rsidRPr="0064625C" w:rsidRDefault="005F6C5C" w:rsidP="005F6C5C">
            <w:pPr>
              <w:spacing w:after="0"/>
              <w:jc w:val="center"/>
              <w:rPr>
                <w:b/>
                <w:bCs/>
                <w:sz w:val="16"/>
              </w:rPr>
            </w:pPr>
          </w:p>
        </w:tc>
        <w:tc>
          <w:tcPr>
            <w:tcW w:w="567" w:type="dxa"/>
            <w:vAlign w:val="bottom"/>
          </w:tcPr>
          <w:p w:rsidR="005F6C5C" w:rsidRPr="00576590" w:rsidRDefault="00304459" w:rsidP="005F6C5C">
            <w:pPr>
              <w:spacing w:after="0"/>
              <w:jc w:val="center"/>
              <w:rPr>
                <w:b/>
                <w:bCs/>
                <w:sz w:val="16"/>
              </w:rPr>
            </w:pPr>
            <w:r>
              <w:rPr>
                <w:b/>
                <w:bCs/>
                <w:noProof/>
                <w:sz w:val="16"/>
                <w:lang w:eastAsia="en-GB"/>
              </w:rPr>
              <mc:AlternateContent>
                <mc:Choice Requires="wps">
                  <w:drawing>
                    <wp:anchor distT="0" distB="0" distL="114300" distR="114300" simplePos="0" relativeHeight="251762688" behindDoc="0" locked="0" layoutInCell="1" allowOverlap="1" wp14:anchorId="15331032" wp14:editId="63011904">
                      <wp:simplePos x="0" y="0"/>
                      <wp:positionH relativeFrom="column">
                        <wp:posOffset>635</wp:posOffset>
                      </wp:positionH>
                      <wp:positionV relativeFrom="paragraph">
                        <wp:posOffset>174625</wp:posOffset>
                      </wp:positionV>
                      <wp:extent cx="435610" cy="635"/>
                      <wp:effectExtent l="19685" t="22225" r="20955" b="15240"/>
                      <wp:wrapNone/>
                      <wp:docPr id="487" name="AutoShape 26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8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82" o:spid="_x0000_s1026" type="#_x0000_t32" style="position:absolute;margin-left:.05pt;margin-top:13.75pt;width:34.3pt;height:.0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" strokecolor="purple" strokeweight="2.25pt"/>
                  </w:pict>
                </mc:Fallback>
              </mc:AlternateContent>
            </w:r>
          </w:p>
        </w:tc>
        <w:tc>
          <w:tcPr>
            <w:tcW w:w="1984" w:type="dxa"/>
            <w:vAlign w:val="bottom"/>
          </w:tcPr>
          <w:p w:rsidR="005F6C5C" w:rsidRPr="0064625C" w:rsidRDefault="002E7699" w:rsidP="005F6C5C">
            <w:pPr>
              <w:spacing w:after="0"/>
              <w:jc w:val="center"/>
              <w:rPr>
                <w:b/>
                <w:bCs/>
                <w:sz w:val="16"/>
              </w:rPr>
            </w:pPr>
            <w:r w:rsidRPr="00576590">
              <w:rPr>
                <w:b/>
                <w:bCs/>
                <w:sz w:val="16"/>
              </w:rPr>
              <w:t>Paper copy only</w:t>
            </w:r>
          </w:p>
        </w:tc>
        <w:tc>
          <w:tcPr>
            <w:tcW w:w="851" w:type="dxa"/>
            <w:vAlign w:val="bottom"/>
          </w:tcPr>
          <w:p w:rsidR="005F6C5C" w:rsidRPr="0064625C" w:rsidRDefault="005F6C5C" w:rsidP="005F6C5C">
            <w:pPr>
              <w:spacing w:after="0"/>
              <w:jc w:val="center"/>
              <w:rPr>
                <w:b/>
                <w:bCs/>
                <w:sz w:val="16"/>
              </w:rPr>
            </w:pPr>
          </w:p>
        </w:tc>
        <w:tc>
          <w:tcPr>
            <w:tcW w:w="2269" w:type="dxa"/>
            <w:vAlign w:val="bottom"/>
          </w:tcPr>
          <w:p w:rsidR="005F6C5C" w:rsidRPr="0064625C" w:rsidRDefault="005F6C5C" w:rsidP="005F6C5C">
            <w:pPr>
              <w:spacing w:after="0"/>
              <w:jc w:val="center"/>
              <w:rPr>
                <w:b/>
                <w:bCs/>
                <w:sz w:val="16"/>
              </w:rPr>
            </w:pPr>
          </w:p>
        </w:tc>
      </w:tr>
      <w:tr w:rsidR="00D65E0C" w:rsidRPr="0064625C" w:rsidTr="0052128A">
        <w:trPr>
          <w:trHeight w:val="357"/>
          <w:jc w:val="center"/>
        </w:trPr>
        <w:tc>
          <w:tcPr>
            <w:tcW w:w="6630" w:type="dxa"/>
            <w:gridSpan w:val="5"/>
            <w:vAlign w:val="bottom"/>
          </w:tcPr>
          <w:p w:rsidR="00D65E0C" w:rsidRPr="0064625C" w:rsidRDefault="00D65E0C" w:rsidP="00A42C0A">
            <w:pPr>
              <w:spacing w:before="60" w:afterLines="60" w:after="144"/>
              <w:jc w:val="left"/>
              <w:rPr>
                <w:b/>
                <w:bCs/>
                <w:sz w:val="16"/>
              </w:rPr>
            </w:pPr>
            <w:r w:rsidRPr="0064625C">
              <w:rPr>
                <w:b/>
                <w:bCs/>
                <w:sz w:val="16"/>
              </w:rPr>
              <w:t>*Excludes France in 2003 - 2005, as no submissions were provided. *Excludes Luxembourg in 2007 to 2009 and Malta in 2006 and 2009 as no reports were provided.</w:t>
            </w:r>
          </w:p>
        </w:tc>
      </w:tr>
    </w:tbl>
    <w:p w:rsidR="00772CCF" w:rsidRPr="0064625C" w:rsidRDefault="00723ADA" w:rsidP="00AE1C19">
      <w:pPr>
        <w:spacing w:afterLines="60" w:after="144"/>
      </w:pPr>
      <w:r w:rsidRPr="00576590">
        <w:fldChar w:fldCharType="begin"/>
      </w:r>
      <w:r w:rsidRPr="0064625C">
        <w:instrText xml:space="preserve"> REF _Ref285009824 \h  \* MERGEFORMAT </w:instrText>
      </w:r>
      <w:r w:rsidRPr="00576590">
        <w:fldChar w:fldCharType="separate"/>
      </w:r>
      <w:r w:rsidR="0012336E" w:rsidRPr="0064625C">
        <w:t>Figure</w:t>
      </w:r>
      <w:r w:rsidR="0012336E" w:rsidRPr="0064625C">
        <w:rPr>
          <w:noProof/>
        </w:rPr>
        <w:t xml:space="preserve"> </w:t>
      </w:r>
      <w:r w:rsidR="0012336E">
        <w:rPr>
          <w:noProof/>
        </w:rPr>
        <w:t>3</w:t>
      </w:r>
      <w:r w:rsidR="0012336E" w:rsidRPr="0064625C">
        <w:rPr>
          <w:noProof/>
        </w:rPr>
        <w:noBreakHyphen/>
      </w:r>
      <w:r w:rsidR="0012336E">
        <w:rPr>
          <w:noProof/>
        </w:rPr>
        <w:t>9</w:t>
      </w:r>
      <w:r w:rsidRPr="00576590">
        <w:fldChar w:fldCharType="end"/>
      </w:r>
      <w:r w:rsidRPr="00576590">
        <w:t xml:space="preserve"> </w:t>
      </w:r>
      <w:r w:rsidR="002E7699" w:rsidRPr="00576590">
        <w:t>exhibits a dip in sampling quantities in</w:t>
      </w:r>
      <w:r w:rsidR="00AC6DCE">
        <w:t xml:space="preserve"> 2010.  </w:t>
      </w:r>
      <w:r w:rsidR="00FD7A11" w:rsidRPr="0064625C">
        <w:t xml:space="preserve">Absolute sample quantity figures are </w:t>
      </w:r>
      <w:r w:rsidR="00D9445B" w:rsidRPr="00836C38">
        <w:t>11,415</w:t>
      </w:r>
      <w:r w:rsidR="00FD7A11" w:rsidRPr="00836C38">
        <w:t xml:space="preserve"> </w:t>
      </w:r>
      <w:r w:rsidR="00FD7A11" w:rsidRPr="006B2850">
        <w:t xml:space="preserve">samples tested and reported for petrol and </w:t>
      </w:r>
      <w:r w:rsidR="006B2850" w:rsidRPr="006B2850">
        <w:t xml:space="preserve">13,345 </w:t>
      </w:r>
      <w:r w:rsidR="00FD7A11" w:rsidRPr="00D224D7">
        <w:t>samples</w:t>
      </w:r>
      <w:r w:rsidR="00FD7A11" w:rsidRPr="0064625C">
        <w:t xml:space="preserve"> tested and reported for diesel.  This weighting corresponds to the higher sales volume of diesel within the Community.</w:t>
      </w:r>
      <w:r w:rsidR="009E79BE">
        <w:t xml:space="preserve">  I</w:t>
      </w:r>
      <w:r w:rsidR="003C0162" w:rsidRPr="0064625C">
        <w:t xml:space="preserve">n addition, with fewer fuel grades available on the market in 2009 and 2010 </w:t>
      </w:r>
      <w:r w:rsidR="00FD7A11" w:rsidRPr="0064625C">
        <w:t xml:space="preserve">(4 petrol fuel grades and only 1 diesel fuel grade) </w:t>
      </w:r>
      <w:r w:rsidR="003C0162" w:rsidRPr="0064625C">
        <w:t>– a decline in sample numbers is to be expected</w:t>
      </w:r>
      <w:r w:rsidR="00FD7A11" w:rsidRPr="0064625C">
        <w:t xml:space="preserve"> in 2009 and 2010</w:t>
      </w:r>
      <w:r w:rsidR="003C0162" w:rsidRPr="0064625C">
        <w:t>.  Future trends in sampling quantities will depend on availability of fuels with added ethanol content as the new specifications of Directive 2009/30/EC begin to have a</w:t>
      </w:r>
      <w:r w:rsidR="00FD7A11" w:rsidRPr="0064625C">
        <w:t>n impact on sample requirements and increase the number of fuel grades available within parent fuel specifications.</w:t>
      </w:r>
    </w:p>
    <w:p w:rsidR="00A37888" w:rsidRPr="008824E7" w:rsidRDefault="00AA1BB0" w:rsidP="003C0162">
      <w:pPr>
        <w:pStyle w:val="Caption"/>
        <w:keepNext/>
        <w:rPr>
          <w:bCs w:val="0"/>
        </w:rPr>
      </w:pPr>
      <w:bookmarkStart w:id="145" w:name="_Ref285009824"/>
      <w:bookmarkStart w:id="146" w:name="_Toc284946689"/>
      <w:bookmarkStart w:id="147" w:name="_Toc309748492"/>
      <w:r w:rsidRPr="0064625C">
        <w:t xml:space="preserve">Figure </w:t>
      </w:r>
      <w:fldSimple w:instr=" STYLEREF 1 \s ">
        <w:r w:rsidR="0012336E">
          <w:rPr>
            <w:noProof/>
          </w:rPr>
          <w:t>3</w:t>
        </w:r>
      </w:fldSimple>
      <w:r w:rsidR="00FD357F" w:rsidRPr="0064625C">
        <w:noBreakHyphen/>
      </w:r>
      <w:fldSimple w:instr=" SEQ Figure \* ARABIC \s 1 ">
        <w:r w:rsidR="0012336E">
          <w:rPr>
            <w:noProof/>
          </w:rPr>
          <w:t>9</w:t>
        </w:r>
      </w:fldSimple>
      <w:bookmarkEnd w:id="145"/>
      <w:r w:rsidRPr="0064625C">
        <w:rPr>
          <w:bCs w:val="0"/>
        </w:rPr>
        <w:t>: Temporal trends in the total number of petrol and diesel samples taken</w:t>
      </w:r>
      <w:bookmarkEnd w:id="146"/>
      <w:bookmarkEnd w:id="147"/>
      <w:r w:rsidRPr="0064625C">
        <w:rPr>
          <w:bCs w:val="0"/>
        </w:rPr>
        <w:t xml:space="preserve"> </w:t>
      </w:r>
    </w:p>
    <w:tbl>
      <w:tblPr>
        <w:tblW w:w="9970" w:type="dxa"/>
        <w:jc w:val="center"/>
        <w:tblLook w:val="04A0" w:firstRow="1" w:lastRow="0" w:firstColumn="1" w:lastColumn="0" w:noHBand="0" w:noVBand="1"/>
      </w:tblPr>
      <w:tblGrid>
        <w:gridCol w:w="795"/>
        <w:gridCol w:w="948"/>
        <w:gridCol w:w="3693"/>
        <w:gridCol w:w="948"/>
        <w:gridCol w:w="3586"/>
      </w:tblGrid>
      <w:tr w:rsidR="002E7699" w:rsidRPr="0064625C" w:rsidTr="00D9445B">
        <w:trPr>
          <w:cantSplit/>
          <w:trHeight w:val="1134"/>
          <w:jc w:val="center"/>
        </w:trPr>
        <w:tc>
          <w:tcPr>
            <w:tcW w:w="626" w:type="dxa"/>
            <w:textDirection w:val="btLr"/>
            <w:vAlign w:val="bottom"/>
          </w:tcPr>
          <w:p w:rsidR="002E7699" w:rsidRPr="0064625C" w:rsidRDefault="002E7699" w:rsidP="002E7699">
            <w:pPr>
              <w:spacing w:afterLines="60" w:after="144"/>
              <w:ind w:left="113" w:right="113"/>
              <w:jc w:val="center"/>
              <w:rPr>
                <w:b/>
                <w:bCs/>
              </w:rPr>
            </w:pPr>
            <w:r w:rsidRPr="0064625C">
              <w:rPr>
                <w:b/>
                <w:bCs/>
              </w:rPr>
              <w:t>Samples taken</w:t>
            </w:r>
          </w:p>
        </w:tc>
        <w:tc>
          <w:tcPr>
            <w:tcW w:w="9344" w:type="dxa"/>
            <w:gridSpan w:val="4"/>
          </w:tcPr>
          <w:p w:rsidR="002E7699" w:rsidRPr="00576590" w:rsidRDefault="00D9445B" w:rsidP="002E7699">
            <w:pPr>
              <w:spacing w:afterLines="60" w:after="144"/>
              <w:rPr>
                <w:b/>
                <w:bCs/>
                <w:color w:val="FF0000"/>
              </w:rPr>
            </w:pPr>
            <w:r>
              <w:rPr>
                <w:noProof/>
                <w:lang w:eastAsia="en-GB"/>
              </w:rPr>
              <w:t xml:space="preserve"> </w:t>
            </w:r>
            <w:r w:rsidR="00304459">
              <w:rPr>
                <w:noProof/>
                <w:lang w:eastAsia="en-GB"/>
              </w:rPr>
              <w:drawing>
                <wp:inline distT="0" distB="0" distL="0" distR="0" wp14:anchorId="3C2999E7" wp14:editId="2301F887">
                  <wp:extent cx="5314950" cy="24003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extLst>
                              <a:ext uri="{28A0092B-C50C-407E-A947-70E740481C1C}">
                                <a14:useLocalDpi xmlns:a14="http://schemas.microsoft.com/office/drawing/2010/main" val="0"/>
                              </a:ext>
                            </a:extLst>
                          </a:blip>
                          <a:srcRect b="-171"/>
                          <a:stretch>
                            <a:fillRect/>
                          </a:stretch>
                        </pic:blipFill>
                        <pic:spPr bwMode="auto">
                          <a:xfrm>
                            <a:off x="0" y="0"/>
                            <a:ext cx="5314950" cy="2400300"/>
                          </a:xfrm>
                          <a:prstGeom prst="rect">
                            <a:avLst/>
                          </a:prstGeom>
                          <a:noFill/>
                          <a:ln>
                            <a:noFill/>
                          </a:ln>
                        </pic:spPr>
                      </pic:pic>
                    </a:graphicData>
                  </a:graphic>
                </wp:inline>
              </w:drawing>
            </w:r>
          </w:p>
        </w:tc>
      </w:tr>
      <w:tr w:rsidR="002E7699" w:rsidRPr="0064625C" w:rsidTr="00D9445B">
        <w:trPr>
          <w:cantSplit/>
          <w:trHeight w:val="357"/>
          <w:jc w:val="center"/>
        </w:trPr>
        <w:tc>
          <w:tcPr>
            <w:tcW w:w="0" w:type="auto"/>
          </w:tcPr>
          <w:p w:rsidR="002E7699" w:rsidRPr="0064625C" w:rsidRDefault="002E7699" w:rsidP="002E7699">
            <w:pPr>
              <w:spacing w:afterLines="60" w:after="144"/>
              <w:rPr>
                <w:b/>
                <w:bCs/>
              </w:rPr>
            </w:pPr>
          </w:p>
        </w:tc>
        <w:tc>
          <w:tcPr>
            <w:tcW w:w="0" w:type="auto"/>
            <w:gridSpan w:val="4"/>
          </w:tcPr>
          <w:p w:rsidR="002E7699" w:rsidRPr="0064625C" w:rsidRDefault="002E7699" w:rsidP="002E7699">
            <w:pPr>
              <w:spacing w:afterLines="60" w:after="144"/>
              <w:jc w:val="center"/>
              <w:rPr>
                <w:b/>
                <w:bCs/>
              </w:rPr>
            </w:pPr>
            <w:r w:rsidRPr="0064625C">
              <w:rPr>
                <w:b/>
                <w:bCs/>
              </w:rPr>
              <w:t>Year</w:t>
            </w:r>
          </w:p>
        </w:tc>
      </w:tr>
      <w:tr w:rsidR="002E7699" w:rsidRPr="0064625C" w:rsidTr="00D9445B">
        <w:trPr>
          <w:cantSplit/>
          <w:trHeight w:val="357"/>
          <w:jc w:val="center"/>
        </w:trPr>
        <w:tc>
          <w:tcPr>
            <w:tcW w:w="0" w:type="auto"/>
          </w:tcPr>
          <w:p w:rsidR="002E7699" w:rsidRPr="0064625C" w:rsidRDefault="002E7699" w:rsidP="002E7699">
            <w:pPr>
              <w:spacing w:afterLines="60" w:after="144"/>
              <w:rPr>
                <w:b/>
                <w:bCs/>
              </w:rPr>
            </w:pPr>
          </w:p>
        </w:tc>
        <w:tc>
          <w:tcPr>
            <w:tcW w:w="0" w:type="auto"/>
            <w:shd w:val="clear" w:color="auto" w:fill="993366"/>
          </w:tcPr>
          <w:p w:rsidR="002E7699" w:rsidRPr="0064625C" w:rsidRDefault="002E7699" w:rsidP="002E7699">
            <w:pPr>
              <w:spacing w:afterLines="60" w:after="144"/>
              <w:jc w:val="center"/>
              <w:rPr>
                <w:b/>
                <w:bCs/>
              </w:rPr>
            </w:pPr>
          </w:p>
        </w:tc>
        <w:tc>
          <w:tcPr>
            <w:tcW w:w="0" w:type="auto"/>
          </w:tcPr>
          <w:p w:rsidR="002E7699" w:rsidRPr="0064625C" w:rsidRDefault="002E7699" w:rsidP="002E7699">
            <w:pPr>
              <w:spacing w:afterLines="60" w:after="144"/>
              <w:jc w:val="left"/>
              <w:rPr>
                <w:b/>
                <w:bCs/>
              </w:rPr>
            </w:pPr>
            <w:r w:rsidRPr="0064625C">
              <w:rPr>
                <w:b/>
                <w:bCs/>
              </w:rPr>
              <w:t>Diesel</w:t>
            </w:r>
          </w:p>
        </w:tc>
        <w:tc>
          <w:tcPr>
            <w:tcW w:w="0" w:type="auto"/>
            <w:shd w:val="clear" w:color="auto" w:fill="9999FF"/>
          </w:tcPr>
          <w:p w:rsidR="002E7699" w:rsidRPr="0064625C" w:rsidRDefault="002E7699" w:rsidP="002E7699">
            <w:pPr>
              <w:spacing w:afterLines="60" w:after="144"/>
              <w:jc w:val="center"/>
              <w:rPr>
                <w:b/>
                <w:bCs/>
              </w:rPr>
            </w:pPr>
          </w:p>
        </w:tc>
        <w:tc>
          <w:tcPr>
            <w:tcW w:w="0" w:type="auto"/>
          </w:tcPr>
          <w:p w:rsidR="002E7699" w:rsidRPr="0064625C" w:rsidRDefault="002E7699" w:rsidP="002E7699">
            <w:pPr>
              <w:spacing w:afterLines="60" w:after="144"/>
              <w:jc w:val="left"/>
              <w:rPr>
                <w:b/>
                <w:bCs/>
              </w:rPr>
            </w:pPr>
            <w:r w:rsidRPr="0064625C">
              <w:rPr>
                <w:b/>
                <w:bCs/>
              </w:rPr>
              <w:t>Petrol</w:t>
            </w:r>
          </w:p>
        </w:tc>
      </w:tr>
      <w:tr w:rsidR="002E7699" w:rsidRPr="0064625C" w:rsidTr="00D9445B">
        <w:trPr>
          <w:cantSplit/>
          <w:trHeight w:val="357"/>
          <w:jc w:val="center"/>
        </w:trPr>
        <w:tc>
          <w:tcPr>
            <w:tcW w:w="0" w:type="auto"/>
            <w:gridSpan w:val="5"/>
          </w:tcPr>
          <w:p w:rsidR="002E7699" w:rsidRPr="0064625C" w:rsidRDefault="002E7699" w:rsidP="0064625C">
            <w:pPr>
              <w:spacing w:before="60" w:afterLines="60" w:after="144"/>
              <w:jc w:val="left"/>
              <w:rPr>
                <w:b/>
                <w:bCs/>
                <w:sz w:val="16"/>
              </w:rPr>
            </w:pPr>
            <w:r w:rsidRPr="0064625C">
              <w:rPr>
                <w:b/>
                <w:bCs/>
                <w:sz w:val="16"/>
              </w:rPr>
              <w:t>* Excludes France in 2003 - 2005, as no submissions were provided. Excludes Luxembourg in 2007 to 2009 and Malta in 2006 and 2009 as no reports were provided.</w:t>
            </w:r>
          </w:p>
        </w:tc>
      </w:tr>
    </w:tbl>
    <w:p w:rsidR="00772CCF" w:rsidRPr="0064625C" w:rsidRDefault="00AD74E6" w:rsidP="00AE1C19">
      <w:pPr>
        <w:pStyle w:val="Heading3"/>
        <w:spacing w:afterLines="60" w:after="144"/>
      </w:pPr>
      <w:bookmarkStart w:id="148" w:name="_Toc283899346"/>
      <w:r w:rsidRPr="0064625C">
        <w:lastRenderedPageBreak/>
        <w:t>Fuel Sales and Sulphur Content</w:t>
      </w:r>
      <w:bookmarkEnd w:id="148"/>
    </w:p>
    <w:p w:rsidR="00A40DDB" w:rsidRPr="0064625C" w:rsidRDefault="00D90240" w:rsidP="00AE1C19">
      <w:pPr>
        <w:spacing w:afterLines="60" w:after="144"/>
      </w:pPr>
      <w:r w:rsidRPr="00576590">
        <w:fldChar w:fldCharType="begin"/>
      </w:r>
      <w:r w:rsidRPr="0064625C">
        <w:instrText xml:space="preserve"> REF _Ref285009875 \h  \* MERGEFORMAT </w:instrText>
      </w:r>
      <w:r w:rsidRPr="00576590">
        <w:fldChar w:fldCharType="separate"/>
      </w:r>
      <w:r w:rsidR="0012336E" w:rsidRPr="0064625C">
        <w:t xml:space="preserve">Figure </w:t>
      </w:r>
      <w:r w:rsidR="0012336E">
        <w:rPr>
          <w:noProof/>
        </w:rPr>
        <w:t>3</w:t>
      </w:r>
      <w:r w:rsidR="0012336E" w:rsidRPr="0064625C">
        <w:rPr>
          <w:noProof/>
        </w:rPr>
        <w:noBreakHyphen/>
      </w:r>
      <w:r w:rsidR="0012336E">
        <w:rPr>
          <w:noProof/>
        </w:rPr>
        <w:t>10</w:t>
      </w:r>
      <w:r w:rsidRPr="00576590">
        <w:fldChar w:fldCharType="end"/>
      </w:r>
      <w:r w:rsidR="00AA1BB0" w:rsidRPr="00576590">
        <w:t xml:space="preserve"> </w:t>
      </w:r>
      <w:r w:rsidR="00FD7A11" w:rsidRPr="00576590">
        <w:t>gives the temporal trend in fuel sales from 2001 to 2010.  Some reports have been missing from the data over the years</w:t>
      </w:r>
      <w:r w:rsidR="00F61168" w:rsidRPr="00576590">
        <w:t xml:space="preserve"> which generates slight inconsistencies year on year.  </w:t>
      </w:r>
    </w:p>
    <w:p w:rsidR="000231AC" w:rsidRPr="0064625C" w:rsidRDefault="000231AC" w:rsidP="00AE1C19">
      <w:pPr>
        <w:spacing w:afterLines="60" w:after="144"/>
      </w:pPr>
      <w:r w:rsidRPr="0064625C">
        <w:t xml:space="preserve">Of the </w:t>
      </w:r>
      <w:r w:rsidR="00AC6DCE" w:rsidRPr="0064625C">
        <w:t>2</w:t>
      </w:r>
      <w:r w:rsidR="00AC6DCE">
        <w:t>7</w:t>
      </w:r>
      <w:r w:rsidR="00AC6DCE" w:rsidRPr="0064625C">
        <w:t xml:space="preserve"> </w:t>
      </w:r>
      <w:r w:rsidRPr="0064625C">
        <w:t>Member state reports represented in</w:t>
      </w:r>
      <w:r w:rsidR="00723ADA" w:rsidRPr="0064625C">
        <w:t xml:space="preserve"> </w:t>
      </w:r>
      <w:r w:rsidR="00723ADA" w:rsidRPr="00540189">
        <w:fldChar w:fldCharType="begin"/>
      </w:r>
      <w:r w:rsidR="00723ADA" w:rsidRPr="00836C38">
        <w:instrText xml:space="preserve"> REF _Ref285009875 \h  \* MERGEFORMAT </w:instrText>
      </w:r>
      <w:r w:rsidR="00723ADA" w:rsidRPr="00540189">
        <w:fldChar w:fldCharType="separate"/>
      </w:r>
      <w:r w:rsidR="0012336E" w:rsidRPr="0064625C">
        <w:t xml:space="preserve">Figure </w:t>
      </w:r>
      <w:r w:rsidR="0012336E">
        <w:rPr>
          <w:noProof/>
        </w:rPr>
        <w:t>3</w:t>
      </w:r>
      <w:r w:rsidR="0012336E" w:rsidRPr="0064625C">
        <w:rPr>
          <w:noProof/>
        </w:rPr>
        <w:noBreakHyphen/>
      </w:r>
      <w:r w:rsidR="0012336E">
        <w:rPr>
          <w:noProof/>
        </w:rPr>
        <w:t>10</w:t>
      </w:r>
      <w:r w:rsidR="00723ADA" w:rsidRPr="00540189">
        <w:fldChar w:fldCharType="end"/>
      </w:r>
      <w:r w:rsidRPr="00540189">
        <w:t xml:space="preserve">, </w:t>
      </w:r>
      <w:r w:rsidR="00540189" w:rsidRPr="00540189">
        <w:t xml:space="preserve">14 </w:t>
      </w:r>
      <w:r w:rsidR="00E675C4" w:rsidRPr="00540189">
        <w:t xml:space="preserve">have seen an overall increase in fuel sales in 2010 compared to 2009 while fuel sales in </w:t>
      </w:r>
      <w:r w:rsidR="00540189" w:rsidRPr="00540189">
        <w:t xml:space="preserve">13 </w:t>
      </w:r>
      <w:r w:rsidR="00E675C4" w:rsidRPr="00540189">
        <w:t>Member States</w:t>
      </w:r>
      <w:r w:rsidR="00E675C4" w:rsidRPr="00576590">
        <w:t xml:space="preserve"> have decreased compared to the previous year.  This is in contrast to fuel sales in 2009, when only 5 Member States experienced a growth in fuel sales (out of 27) while the remaining 22 reported a decrease in overall fuel sales on the preceding year.  </w:t>
      </w:r>
      <w:r w:rsidR="00540189">
        <w:t>As a result, fuel sales in the EU have increased by 0.1% between 2009 and 2010 (having declined by 2.6% in 2009 compared to the previous year).</w:t>
      </w:r>
    </w:p>
    <w:p w:rsidR="00A37888" w:rsidRPr="0064625C" w:rsidRDefault="00AA1BB0" w:rsidP="00A40DDB">
      <w:pPr>
        <w:pStyle w:val="Caption"/>
        <w:keepNext/>
        <w:rPr>
          <w:bCs w:val="0"/>
        </w:rPr>
      </w:pPr>
      <w:bookmarkStart w:id="149" w:name="_Ref285009875"/>
      <w:bookmarkStart w:id="150" w:name="_Toc284946690"/>
      <w:bookmarkStart w:id="151" w:name="_Toc309748493"/>
      <w:bookmarkStart w:id="152" w:name="_Ref310435238"/>
      <w:r w:rsidRPr="0064625C">
        <w:t xml:space="preserve">Figure </w:t>
      </w:r>
      <w:fldSimple w:instr=" STYLEREF 1 \s ">
        <w:r w:rsidR="0012336E">
          <w:rPr>
            <w:noProof/>
          </w:rPr>
          <w:t>3</w:t>
        </w:r>
      </w:fldSimple>
      <w:r w:rsidR="00FD357F" w:rsidRPr="0064625C">
        <w:noBreakHyphen/>
      </w:r>
      <w:fldSimple w:instr=" SEQ Figure \* ARABIC \s 1 ">
        <w:r w:rsidR="0012336E">
          <w:rPr>
            <w:noProof/>
          </w:rPr>
          <w:t>10</w:t>
        </w:r>
      </w:fldSimple>
      <w:bookmarkEnd w:id="149"/>
      <w:r w:rsidRPr="0064625C">
        <w:rPr>
          <w:b w:val="0"/>
          <w:bCs w:val="0"/>
        </w:rPr>
        <w:t xml:space="preserve">: </w:t>
      </w:r>
      <w:r w:rsidRPr="0064625C">
        <w:rPr>
          <w:bCs w:val="0"/>
        </w:rPr>
        <w:t>Temporal trends in EU27 Sales of petrol and diesel (million litres)</w:t>
      </w:r>
      <w:bookmarkEnd w:id="150"/>
      <w:bookmarkEnd w:id="151"/>
      <w:bookmarkEnd w:id="152"/>
    </w:p>
    <w:tbl>
      <w:tblPr>
        <w:tblW w:w="0" w:type="auto"/>
        <w:jc w:val="center"/>
        <w:tblLook w:val="04A0" w:firstRow="1" w:lastRow="0" w:firstColumn="1" w:lastColumn="0" w:noHBand="0" w:noVBand="1"/>
      </w:tblPr>
      <w:tblGrid>
        <w:gridCol w:w="890"/>
        <w:gridCol w:w="868"/>
        <w:gridCol w:w="3379"/>
        <w:gridCol w:w="868"/>
        <w:gridCol w:w="3281"/>
      </w:tblGrid>
      <w:tr w:rsidR="00FD7A11" w:rsidRPr="0064625C" w:rsidTr="00540189">
        <w:trPr>
          <w:cantSplit/>
          <w:trHeight w:val="1134"/>
          <w:jc w:val="center"/>
        </w:trPr>
        <w:tc>
          <w:tcPr>
            <w:tcW w:w="654" w:type="dxa"/>
            <w:textDirection w:val="btLr"/>
            <w:vAlign w:val="bottom"/>
          </w:tcPr>
          <w:p w:rsidR="00FD7A11" w:rsidRPr="0064625C" w:rsidRDefault="00FD7A11" w:rsidP="00FD7A11">
            <w:pPr>
              <w:spacing w:afterLines="60" w:after="144"/>
              <w:ind w:left="113" w:right="113"/>
              <w:jc w:val="center"/>
              <w:rPr>
                <w:b/>
                <w:bCs/>
              </w:rPr>
            </w:pPr>
            <w:r w:rsidRPr="0064625C">
              <w:rPr>
                <w:b/>
                <w:bCs/>
              </w:rPr>
              <w:t>Samples taken</w:t>
            </w:r>
          </w:p>
        </w:tc>
        <w:tc>
          <w:tcPr>
            <w:tcW w:w="8632" w:type="dxa"/>
            <w:gridSpan w:val="4"/>
          </w:tcPr>
          <w:p w:rsidR="00FD7A11" w:rsidRPr="0064625C" w:rsidRDefault="00540189" w:rsidP="00FD7A11">
            <w:pPr>
              <w:spacing w:afterLines="60" w:after="144"/>
              <w:rPr>
                <w:b/>
                <w:bCs/>
              </w:rPr>
            </w:pPr>
            <w:r>
              <w:rPr>
                <w:noProof/>
                <w:lang w:eastAsia="en-GB"/>
              </w:rPr>
              <w:t xml:space="preserve"> </w:t>
            </w:r>
            <w:r w:rsidR="00304459">
              <w:rPr>
                <w:noProof/>
                <w:lang w:eastAsia="en-GB"/>
              </w:rPr>
              <w:drawing>
                <wp:inline distT="0" distB="0" distL="0" distR="0" wp14:anchorId="1DA82312" wp14:editId="56561CB7">
                  <wp:extent cx="4876800" cy="322897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a:extLst>
                              <a:ext uri="{28A0092B-C50C-407E-A947-70E740481C1C}">
                                <a14:useLocalDpi xmlns:a14="http://schemas.microsoft.com/office/drawing/2010/main" val="0"/>
                              </a:ext>
                            </a:extLst>
                          </a:blip>
                          <a:srcRect b="-92"/>
                          <a:stretch>
                            <a:fillRect/>
                          </a:stretch>
                        </pic:blipFill>
                        <pic:spPr bwMode="auto">
                          <a:xfrm>
                            <a:off x="0" y="0"/>
                            <a:ext cx="4876800" cy="3228975"/>
                          </a:xfrm>
                          <a:prstGeom prst="rect">
                            <a:avLst/>
                          </a:prstGeom>
                          <a:noFill/>
                          <a:ln>
                            <a:noFill/>
                          </a:ln>
                        </pic:spPr>
                      </pic:pic>
                    </a:graphicData>
                  </a:graphic>
                </wp:inline>
              </w:drawing>
            </w:r>
          </w:p>
        </w:tc>
      </w:tr>
      <w:tr w:rsidR="00FD7A11" w:rsidRPr="0064625C" w:rsidTr="00FD7A11">
        <w:trPr>
          <w:cantSplit/>
          <w:trHeight w:val="357"/>
          <w:jc w:val="center"/>
        </w:trPr>
        <w:tc>
          <w:tcPr>
            <w:tcW w:w="0" w:type="auto"/>
          </w:tcPr>
          <w:p w:rsidR="00FD7A11" w:rsidRPr="0064625C" w:rsidRDefault="00FD7A11" w:rsidP="00FD7A11">
            <w:pPr>
              <w:spacing w:afterLines="60" w:after="144"/>
              <w:rPr>
                <w:b/>
                <w:bCs/>
              </w:rPr>
            </w:pPr>
          </w:p>
        </w:tc>
        <w:tc>
          <w:tcPr>
            <w:tcW w:w="0" w:type="auto"/>
            <w:gridSpan w:val="4"/>
          </w:tcPr>
          <w:p w:rsidR="00FD7A11" w:rsidRPr="0064625C" w:rsidRDefault="00FD7A11" w:rsidP="00FD7A11">
            <w:pPr>
              <w:spacing w:afterLines="60" w:after="144"/>
              <w:jc w:val="center"/>
              <w:rPr>
                <w:b/>
                <w:bCs/>
              </w:rPr>
            </w:pPr>
            <w:r w:rsidRPr="0064625C">
              <w:rPr>
                <w:b/>
                <w:bCs/>
              </w:rPr>
              <w:t>Year</w:t>
            </w:r>
          </w:p>
        </w:tc>
      </w:tr>
      <w:tr w:rsidR="00FD7A11" w:rsidRPr="0064625C" w:rsidTr="00FD7A11">
        <w:trPr>
          <w:cantSplit/>
          <w:trHeight w:val="357"/>
          <w:jc w:val="center"/>
        </w:trPr>
        <w:tc>
          <w:tcPr>
            <w:tcW w:w="0" w:type="auto"/>
          </w:tcPr>
          <w:p w:rsidR="00FD7A11" w:rsidRPr="0064625C" w:rsidRDefault="00FD7A11" w:rsidP="00FD7A11">
            <w:pPr>
              <w:spacing w:afterLines="60" w:after="144"/>
              <w:rPr>
                <w:b/>
                <w:bCs/>
              </w:rPr>
            </w:pPr>
          </w:p>
        </w:tc>
        <w:tc>
          <w:tcPr>
            <w:tcW w:w="0" w:type="auto"/>
            <w:shd w:val="clear" w:color="auto" w:fill="993366"/>
          </w:tcPr>
          <w:p w:rsidR="00FD7A11" w:rsidRPr="0064625C" w:rsidRDefault="00FD7A11" w:rsidP="00FD7A11">
            <w:pPr>
              <w:spacing w:afterLines="60" w:after="144"/>
              <w:jc w:val="center"/>
              <w:rPr>
                <w:b/>
                <w:bCs/>
              </w:rPr>
            </w:pPr>
          </w:p>
        </w:tc>
        <w:tc>
          <w:tcPr>
            <w:tcW w:w="0" w:type="auto"/>
          </w:tcPr>
          <w:p w:rsidR="00FD7A11" w:rsidRPr="0064625C" w:rsidRDefault="00FD7A11" w:rsidP="00FD7A11">
            <w:pPr>
              <w:spacing w:afterLines="60" w:after="144"/>
              <w:jc w:val="left"/>
              <w:rPr>
                <w:b/>
                <w:bCs/>
              </w:rPr>
            </w:pPr>
            <w:r w:rsidRPr="0064625C">
              <w:rPr>
                <w:b/>
                <w:bCs/>
              </w:rPr>
              <w:t>Diesel</w:t>
            </w:r>
          </w:p>
        </w:tc>
        <w:tc>
          <w:tcPr>
            <w:tcW w:w="0" w:type="auto"/>
            <w:shd w:val="clear" w:color="auto" w:fill="9999FF"/>
          </w:tcPr>
          <w:p w:rsidR="00FD7A11" w:rsidRPr="0064625C" w:rsidRDefault="00FD7A11" w:rsidP="00FD7A11">
            <w:pPr>
              <w:spacing w:afterLines="60" w:after="144"/>
              <w:jc w:val="center"/>
              <w:rPr>
                <w:b/>
                <w:bCs/>
              </w:rPr>
            </w:pPr>
          </w:p>
        </w:tc>
        <w:tc>
          <w:tcPr>
            <w:tcW w:w="0" w:type="auto"/>
          </w:tcPr>
          <w:p w:rsidR="00FD7A11" w:rsidRPr="0064625C" w:rsidRDefault="00FD7A11" w:rsidP="00FD7A11">
            <w:pPr>
              <w:spacing w:afterLines="60" w:after="144"/>
              <w:jc w:val="left"/>
              <w:rPr>
                <w:b/>
                <w:bCs/>
              </w:rPr>
            </w:pPr>
            <w:r w:rsidRPr="0064625C">
              <w:rPr>
                <w:b/>
                <w:bCs/>
              </w:rPr>
              <w:t>Petrol</w:t>
            </w:r>
          </w:p>
        </w:tc>
      </w:tr>
      <w:tr w:rsidR="00FD7A11" w:rsidRPr="0064625C" w:rsidTr="00FD7A11">
        <w:trPr>
          <w:cantSplit/>
          <w:trHeight w:val="357"/>
          <w:jc w:val="center"/>
        </w:trPr>
        <w:tc>
          <w:tcPr>
            <w:tcW w:w="0" w:type="auto"/>
            <w:gridSpan w:val="5"/>
          </w:tcPr>
          <w:p w:rsidR="00FD7A11" w:rsidRPr="0064625C" w:rsidRDefault="00FD7A11" w:rsidP="00A42C0A">
            <w:pPr>
              <w:spacing w:before="60" w:afterLines="60" w:after="144"/>
              <w:jc w:val="left"/>
              <w:rPr>
                <w:b/>
                <w:bCs/>
                <w:sz w:val="16"/>
              </w:rPr>
            </w:pPr>
            <w:r w:rsidRPr="0064625C">
              <w:rPr>
                <w:b/>
                <w:bCs/>
                <w:sz w:val="16"/>
              </w:rPr>
              <w:t>* Excludes France in 2003 - 2005, as no submissions were provided. Excludes Luxembourg in 2007 to 2009 and Malta in 2006 and 2009 as no reports were provided.</w:t>
            </w:r>
          </w:p>
        </w:tc>
      </w:tr>
    </w:tbl>
    <w:p w:rsidR="00772CCF" w:rsidRPr="0064625C" w:rsidRDefault="00AD74E6" w:rsidP="00AE1C19">
      <w:pPr>
        <w:pStyle w:val="Heading3"/>
        <w:spacing w:afterLines="60" w:after="144"/>
      </w:pPr>
      <w:bookmarkStart w:id="153" w:name="_Toc285007032"/>
      <w:bookmarkStart w:id="154" w:name="_Toc283899347"/>
      <w:bookmarkStart w:id="155" w:name="_Ref310416304"/>
      <w:bookmarkStart w:id="156" w:name="_Ref310416319"/>
      <w:bookmarkStart w:id="157" w:name="_Ref310416327"/>
      <w:bookmarkStart w:id="158" w:name="_Ref310417086"/>
      <w:bookmarkStart w:id="159" w:name="_Ref333393801"/>
      <w:bookmarkEnd w:id="153"/>
      <w:r w:rsidRPr="0064625C">
        <w:t>Compliance with Limit Values</w:t>
      </w:r>
      <w:bookmarkEnd w:id="154"/>
      <w:bookmarkEnd w:id="155"/>
      <w:bookmarkEnd w:id="156"/>
      <w:bookmarkEnd w:id="157"/>
      <w:bookmarkEnd w:id="158"/>
      <w:bookmarkEnd w:id="159"/>
    </w:p>
    <w:p w:rsidR="00A73B41" w:rsidRPr="0064625C" w:rsidRDefault="00AA1BB0" w:rsidP="00AE1C19">
      <w:pPr>
        <w:spacing w:afterLines="60" w:after="144"/>
      </w:pPr>
      <w:r w:rsidRPr="0064625C">
        <w:t xml:space="preserve">The following </w:t>
      </w:r>
      <w:r w:rsidR="00E675C4" w:rsidRPr="0064625C">
        <w:t xml:space="preserve">charts </w:t>
      </w:r>
      <w:r w:rsidRPr="0064625C">
        <w:t>show the trends in the numbers of limit value non-compliances for petrol and diesel fuels in the European Union</w:t>
      </w:r>
      <w:r w:rsidR="00E675C4" w:rsidRPr="0064625C">
        <w:t xml:space="preserve">.  </w:t>
      </w:r>
      <w:r w:rsidR="00723ADA" w:rsidRPr="00576590">
        <w:fldChar w:fldCharType="begin"/>
      </w:r>
      <w:r w:rsidR="00723ADA" w:rsidRPr="0064625C">
        <w:instrText xml:space="preserve"> REF _Ref310436998 \h  \* MERGEFORMAT </w:instrText>
      </w:r>
      <w:r w:rsidR="00723ADA" w:rsidRPr="00576590">
        <w:fldChar w:fldCharType="separate"/>
      </w:r>
      <w:r w:rsidR="0012336E" w:rsidRPr="0064625C">
        <w:t xml:space="preserve">Figure </w:t>
      </w:r>
      <w:r w:rsidR="0012336E">
        <w:rPr>
          <w:noProof/>
        </w:rPr>
        <w:t>3</w:t>
      </w:r>
      <w:r w:rsidR="0012336E" w:rsidRPr="0064625C">
        <w:rPr>
          <w:noProof/>
        </w:rPr>
        <w:noBreakHyphen/>
      </w:r>
      <w:r w:rsidR="0012336E">
        <w:rPr>
          <w:noProof/>
        </w:rPr>
        <w:t>11</w:t>
      </w:r>
      <w:r w:rsidR="00723ADA" w:rsidRPr="00576590">
        <w:fldChar w:fldCharType="end"/>
      </w:r>
      <w:r w:rsidR="00723ADA" w:rsidRPr="00576590">
        <w:t xml:space="preserve"> </w:t>
      </w:r>
      <w:r w:rsidR="00A73B41" w:rsidRPr="00576590">
        <w:t>gives the temporal trend in limit value non-compliance between 2001 and 2010</w:t>
      </w:r>
      <w:r w:rsidR="00723ADA" w:rsidRPr="0064625C">
        <w:t xml:space="preserve">.  </w:t>
      </w:r>
      <w:r w:rsidR="00723ADA" w:rsidRPr="00576590">
        <w:fldChar w:fldCharType="begin"/>
      </w:r>
      <w:r w:rsidR="00723ADA" w:rsidRPr="0064625C">
        <w:instrText xml:space="preserve"> REF _Ref285009976 \h  \* MERGEFORMAT </w:instrText>
      </w:r>
      <w:r w:rsidR="00723ADA" w:rsidRPr="00576590">
        <w:fldChar w:fldCharType="separate"/>
      </w:r>
      <w:r w:rsidR="0012336E" w:rsidRPr="0064625C">
        <w:t xml:space="preserve">Figure </w:t>
      </w:r>
      <w:r w:rsidR="0012336E">
        <w:rPr>
          <w:noProof/>
        </w:rPr>
        <w:t>3</w:t>
      </w:r>
      <w:r w:rsidR="0012336E" w:rsidRPr="0064625C">
        <w:rPr>
          <w:noProof/>
        </w:rPr>
        <w:noBreakHyphen/>
      </w:r>
      <w:r w:rsidR="0012336E">
        <w:rPr>
          <w:noProof/>
        </w:rPr>
        <w:t>12</w:t>
      </w:r>
      <w:r w:rsidR="00723ADA" w:rsidRPr="00576590">
        <w:fldChar w:fldCharType="end"/>
      </w:r>
      <w:r w:rsidR="00723ADA" w:rsidRPr="00576590">
        <w:t xml:space="preserve"> and </w:t>
      </w:r>
      <w:r w:rsidR="00723ADA" w:rsidRPr="00576590">
        <w:fldChar w:fldCharType="begin"/>
      </w:r>
      <w:r w:rsidR="00723ADA" w:rsidRPr="0064625C">
        <w:instrText xml:space="preserve"> REF _Ref310513704 \h  \* MERGEFORMAT </w:instrText>
      </w:r>
      <w:r w:rsidR="00723ADA" w:rsidRPr="00576590">
        <w:fldChar w:fldCharType="separate"/>
      </w:r>
      <w:r w:rsidR="0012336E" w:rsidRPr="0064625C">
        <w:t xml:space="preserve">Figure </w:t>
      </w:r>
      <w:r w:rsidR="0012336E">
        <w:rPr>
          <w:noProof/>
        </w:rPr>
        <w:t>3</w:t>
      </w:r>
      <w:r w:rsidR="0012336E" w:rsidRPr="0064625C">
        <w:rPr>
          <w:noProof/>
        </w:rPr>
        <w:noBreakHyphen/>
      </w:r>
      <w:r w:rsidR="0012336E">
        <w:rPr>
          <w:noProof/>
        </w:rPr>
        <w:t>13</w:t>
      </w:r>
      <w:r w:rsidR="00723ADA" w:rsidRPr="00576590">
        <w:fldChar w:fldCharType="end"/>
      </w:r>
      <w:r w:rsidR="00723ADA" w:rsidRPr="00576590">
        <w:t xml:space="preserve"> provide a breakdown by key parameters of the temporal trends in non-compliant samples</w:t>
      </w:r>
      <w:r w:rsidR="00BB7899" w:rsidRPr="00576590">
        <w:t xml:space="preserve"> for petrol and diesel</w:t>
      </w:r>
      <w:r w:rsidR="00A73B41" w:rsidRPr="0064625C">
        <w:t xml:space="preserve">.  </w:t>
      </w:r>
      <w:r w:rsidR="00E675C4" w:rsidRPr="0064625C">
        <w:t>The figures show an increase in non-compliances</w:t>
      </w:r>
      <w:r w:rsidR="00A73B41" w:rsidRPr="0064625C">
        <w:t xml:space="preserve"> between 2003 and 2010; and this may be the result of a number of different factors;</w:t>
      </w:r>
    </w:p>
    <w:p w:rsidR="00A73B41" w:rsidRPr="0064625C" w:rsidRDefault="00A73B41" w:rsidP="0064625C">
      <w:pPr>
        <w:numPr>
          <w:ilvl w:val="0"/>
          <w:numId w:val="38"/>
        </w:numPr>
        <w:spacing w:afterLines="50"/>
        <w:ind w:left="714" w:hanging="357"/>
      </w:pPr>
      <w:r w:rsidRPr="0064625C">
        <w:t xml:space="preserve">New Member States joining the Community in 2004 and 2006 bringing additional sampling (and therefore a proportion of non-compliant samples).  </w:t>
      </w:r>
    </w:p>
    <w:p w:rsidR="00A73B41" w:rsidRPr="0064625C" w:rsidRDefault="00A73B41" w:rsidP="0064625C">
      <w:pPr>
        <w:numPr>
          <w:ilvl w:val="0"/>
          <w:numId w:val="38"/>
        </w:numPr>
        <w:spacing w:afterLines="50"/>
        <w:ind w:left="714" w:hanging="357"/>
      </w:pPr>
      <w:r w:rsidRPr="0064625C">
        <w:t>An increase in samples taken over the years as the number of fuel grades available expanded.</w:t>
      </w:r>
    </w:p>
    <w:p w:rsidR="00A73B41" w:rsidRPr="0064625C" w:rsidRDefault="00A73B41" w:rsidP="0064625C">
      <w:pPr>
        <w:numPr>
          <w:ilvl w:val="0"/>
          <w:numId w:val="38"/>
        </w:numPr>
        <w:spacing w:afterLines="50"/>
        <w:ind w:left="714" w:hanging="357"/>
      </w:pPr>
      <w:r w:rsidRPr="0064625C">
        <w:lastRenderedPageBreak/>
        <w:t>Increased sampling as Member States became more accustomed to sampling requirements – understanding that minimum sample numbers presented in EN 14274 are to be taken per summer and winter period.</w:t>
      </w:r>
    </w:p>
    <w:p w:rsidR="00A73B41" w:rsidRPr="0064625C" w:rsidRDefault="00A73B41" w:rsidP="0064625C">
      <w:pPr>
        <w:numPr>
          <w:ilvl w:val="0"/>
          <w:numId w:val="38"/>
        </w:numPr>
        <w:spacing w:afterLines="50"/>
        <w:ind w:left="714" w:hanging="357"/>
      </w:pPr>
      <w:r w:rsidRPr="0064625C">
        <w:t>Greater accuracy of reporting non-compliant samples.  Historically, Member States have reported the maximum/ minimum values of all samples – however this does not describe how many samples were found to be out of specification.  Updates to the design of the reporting template and requests for clarification from Member States has greatly enhanced the detail given within Member State reports with regard to compliance reporting.</w:t>
      </w:r>
    </w:p>
    <w:p w:rsidR="00A73B41" w:rsidRPr="0064625C" w:rsidRDefault="00A73B41" w:rsidP="0064625C">
      <w:pPr>
        <w:numPr>
          <w:ilvl w:val="0"/>
          <w:numId w:val="38"/>
        </w:numPr>
        <w:spacing w:afterLines="50"/>
        <w:ind w:left="714" w:hanging="357"/>
      </w:pPr>
      <w:r w:rsidRPr="0064625C">
        <w:t xml:space="preserve">‘Bedding’ in of new fuel specifications – as Sulphur content limits steadily decreased, using old fuel reserves that met with the previous </w:t>
      </w:r>
      <w:r w:rsidR="00143473" w:rsidRPr="0064625C">
        <w:t>year’s</w:t>
      </w:r>
      <w:r w:rsidRPr="0064625C">
        <w:t xml:space="preserve"> specifications may have contributed the number of non-compliant samples.</w:t>
      </w:r>
    </w:p>
    <w:p w:rsidR="0052128A" w:rsidRPr="0064625C" w:rsidRDefault="0052128A" w:rsidP="0064625C">
      <w:pPr>
        <w:numPr>
          <w:ilvl w:val="0"/>
          <w:numId w:val="38"/>
        </w:numPr>
        <w:spacing w:afterLines="50"/>
        <w:ind w:left="714" w:hanging="357"/>
      </w:pPr>
      <w:r w:rsidRPr="0064625C">
        <w:t xml:space="preserve">Member States are increasingly providing detail about the test methods used to determine fuel quality.  As this level of detail increases, the accuracy of summary reporting also improves. </w:t>
      </w:r>
    </w:p>
    <w:p w:rsidR="009C0081" w:rsidRPr="0064625C" w:rsidRDefault="00AA1BB0" w:rsidP="00E675C4">
      <w:pPr>
        <w:pStyle w:val="Caption"/>
        <w:keepNext/>
        <w:rPr>
          <w:bCs w:val="0"/>
        </w:rPr>
      </w:pPr>
      <w:bookmarkStart w:id="160" w:name="_Ref310436998"/>
      <w:bookmarkStart w:id="161" w:name="_Toc284946691"/>
      <w:bookmarkStart w:id="162" w:name="_Toc309748494"/>
      <w:r w:rsidRPr="0064625C">
        <w:t xml:space="preserve">Figure </w:t>
      </w:r>
      <w:fldSimple w:instr=" STYLEREF 1 \s ">
        <w:r w:rsidR="0012336E">
          <w:rPr>
            <w:noProof/>
          </w:rPr>
          <w:t>3</w:t>
        </w:r>
      </w:fldSimple>
      <w:r w:rsidR="00FD357F" w:rsidRPr="0064625C">
        <w:noBreakHyphen/>
      </w:r>
      <w:fldSimple w:instr=" SEQ Figure \* ARABIC \s 1 ">
        <w:r w:rsidR="0012336E">
          <w:rPr>
            <w:noProof/>
          </w:rPr>
          <w:t>11</w:t>
        </w:r>
      </w:fldSimple>
      <w:bookmarkEnd w:id="160"/>
      <w:r w:rsidRPr="0064625C">
        <w:rPr>
          <w:bCs w:val="0"/>
        </w:rPr>
        <w:t>: EU27 % temporal trend total limit value non-compliances for petrol and diesel fuels</w:t>
      </w:r>
      <w:bookmarkEnd w:id="161"/>
      <w:bookmarkEnd w:id="162"/>
    </w:p>
    <w:tbl>
      <w:tblPr>
        <w:tblW w:w="0" w:type="auto"/>
        <w:jc w:val="center"/>
        <w:tblLook w:val="04A0" w:firstRow="1" w:lastRow="0" w:firstColumn="1" w:lastColumn="0" w:noHBand="0" w:noVBand="1"/>
      </w:tblPr>
      <w:tblGrid>
        <w:gridCol w:w="1087"/>
        <w:gridCol w:w="847"/>
        <w:gridCol w:w="3298"/>
        <w:gridCol w:w="847"/>
        <w:gridCol w:w="3201"/>
        <w:gridCol w:w="6"/>
      </w:tblGrid>
      <w:tr w:rsidR="00E675C4" w:rsidRPr="0064625C" w:rsidTr="00836C38">
        <w:trPr>
          <w:gridAfter w:val="1"/>
          <w:wAfter w:w="6" w:type="dxa"/>
          <w:cantSplit/>
          <w:trHeight w:val="1134"/>
          <w:jc w:val="center"/>
        </w:trPr>
        <w:tc>
          <w:tcPr>
            <w:tcW w:w="1014" w:type="dxa"/>
            <w:textDirection w:val="btLr"/>
            <w:vAlign w:val="bottom"/>
          </w:tcPr>
          <w:p w:rsidR="00E675C4" w:rsidRPr="0064625C" w:rsidRDefault="00E675C4" w:rsidP="00E675C4">
            <w:pPr>
              <w:autoSpaceDE w:val="0"/>
              <w:autoSpaceDN w:val="0"/>
              <w:adjustRightInd w:val="0"/>
              <w:spacing w:after="0"/>
              <w:jc w:val="center"/>
              <w:rPr>
                <w:color w:val="000000"/>
                <w:sz w:val="20"/>
                <w:szCs w:val="20"/>
                <w:lang w:eastAsia="en-GB"/>
              </w:rPr>
            </w:pPr>
            <w:r w:rsidRPr="0064625C">
              <w:rPr>
                <w:b/>
                <w:bCs/>
                <w:color w:val="000000"/>
                <w:sz w:val="20"/>
                <w:szCs w:val="20"/>
                <w:lang w:eastAsia="en-GB"/>
              </w:rPr>
              <w:t>Non-compliance as a % weighted by fuel sales volume</w:t>
            </w:r>
          </w:p>
        </w:tc>
        <w:tc>
          <w:tcPr>
            <w:tcW w:w="7641" w:type="dxa"/>
            <w:gridSpan w:val="4"/>
          </w:tcPr>
          <w:p w:rsidR="00E675C4" w:rsidRPr="00576590" w:rsidRDefault="00540189" w:rsidP="00E675C4">
            <w:pPr>
              <w:spacing w:afterLines="60" w:after="144"/>
              <w:jc w:val="center"/>
              <w:rPr>
                <w:b/>
                <w:bCs/>
                <w:color w:val="FF0000"/>
              </w:rPr>
            </w:pPr>
            <w:r>
              <w:rPr>
                <w:noProof/>
                <w:lang w:eastAsia="en-GB"/>
              </w:rPr>
              <w:t xml:space="preserve"> </w:t>
            </w:r>
            <w:r w:rsidR="00304459">
              <w:rPr>
                <w:noProof/>
                <w:lang w:eastAsia="en-GB"/>
              </w:rPr>
              <w:drawing>
                <wp:inline distT="0" distB="0" distL="0" distR="0" wp14:anchorId="409874A4" wp14:editId="33BFA174">
                  <wp:extent cx="4436110" cy="2505710"/>
                  <wp:effectExtent l="0" t="0" r="21590" b="27940"/>
                  <wp:docPr id="23" name="Picture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tc>
      </w:tr>
      <w:tr w:rsidR="00E675C4" w:rsidRPr="0064625C" w:rsidTr="00836C38">
        <w:trPr>
          <w:gridAfter w:val="1"/>
          <w:wAfter w:w="6" w:type="dxa"/>
          <w:cantSplit/>
          <w:trHeight w:val="357"/>
          <w:jc w:val="center"/>
        </w:trPr>
        <w:tc>
          <w:tcPr>
            <w:tcW w:w="1014" w:type="dxa"/>
          </w:tcPr>
          <w:p w:rsidR="00E675C4" w:rsidRPr="0064625C" w:rsidRDefault="00E675C4" w:rsidP="00E675C4">
            <w:pPr>
              <w:spacing w:afterLines="60" w:after="144"/>
              <w:rPr>
                <w:b/>
                <w:bCs/>
              </w:rPr>
            </w:pPr>
          </w:p>
        </w:tc>
        <w:tc>
          <w:tcPr>
            <w:tcW w:w="0" w:type="auto"/>
            <w:gridSpan w:val="4"/>
          </w:tcPr>
          <w:p w:rsidR="00E675C4" w:rsidRPr="0064625C" w:rsidRDefault="00E675C4" w:rsidP="00E675C4">
            <w:pPr>
              <w:spacing w:afterLines="60" w:after="144"/>
              <w:jc w:val="center"/>
              <w:rPr>
                <w:b/>
                <w:bCs/>
              </w:rPr>
            </w:pPr>
            <w:r w:rsidRPr="0064625C">
              <w:rPr>
                <w:b/>
                <w:bCs/>
              </w:rPr>
              <w:t>Year</w:t>
            </w:r>
          </w:p>
        </w:tc>
      </w:tr>
      <w:tr w:rsidR="00E675C4" w:rsidRPr="0064625C" w:rsidTr="00836C38">
        <w:trPr>
          <w:gridAfter w:val="1"/>
          <w:wAfter w:w="6" w:type="dxa"/>
          <w:cantSplit/>
          <w:trHeight w:val="357"/>
          <w:jc w:val="center"/>
        </w:trPr>
        <w:tc>
          <w:tcPr>
            <w:tcW w:w="1014" w:type="dxa"/>
          </w:tcPr>
          <w:p w:rsidR="00E675C4" w:rsidRPr="0064625C" w:rsidRDefault="00E675C4" w:rsidP="00E675C4">
            <w:pPr>
              <w:spacing w:afterLines="60" w:after="144"/>
              <w:rPr>
                <w:b/>
                <w:bCs/>
              </w:rPr>
            </w:pPr>
          </w:p>
        </w:tc>
        <w:tc>
          <w:tcPr>
            <w:tcW w:w="0" w:type="auto"/>
            <w:shd w:val="clear" w:color="auto" w:fill="993366"/>
          </w:tcPr>
          <w:p w:rsidR="00E675C4" w:rsidRPr="0064625C" w:rsidRDefault="00E675C4" w:rsidP="00E675C4">
            <w:pPr>
              <w:spacing w:afterLines="60" w:after="144"/>
              <w:jc w:val="center"/>
              <w:rPr>
                <w:b/>
                <w:bCs/>
              </w:rPr>
            </w:pPr>
          </w:p>
        </w:tc>
        <w:tc>
          <w:tcPr>
            <w:tcW w:w="0" w:type="auto"/>
          </w:tcPr>
          <w:p w:rsidR="00E675C4" w:rsidRPr="0064625C" w:rsidRDefault="00E675C4" w:rsidP="00E675C4">
            <w:pPr>
              <w:spacing w:afterLines="60" w:after="144"/>
              <w:jc w:val="left"/>
              <w:rPr>
                <w:b/>
                <w:bCs/>
              </w:rPr>
            </w:pPr>
            <w:r w:rsidRPr="0064625C">
              <w:rPr>
                <w:b/>
                <w:bCs/>
              </w:rPr>
              <w:t>Diesel</w:t>
            </w:r>
          </w:p>
        </w:tc>
        <w:tc>
          <w:tcPr>
            <w:tcW w:w="0" w:type="auto"/>
            <w:shd w:val="clear" w:color="auto" w:fill="9999FF"/>
          </w:tcPr>
          <w:p w:rsidR="00E675C4" w:rsidRPr="0064625C" w:rsidRDefault="00E675C4" w:rsidP="00E675C4">
            <w:pPr>
              <w:spacing w:afterLines="60" w:after="144"/>
              <w:jc w:val="center"/>
              <w:rPr>
                <w:b/>
                <w:bCs/>
              </w:rPr>
            </w:pPr>
          </w:p>
        </w:tc>
        <w:tc>
          <w:tcPr>
            <w:tcW w:w="0" w:type="auto"/>
          </w:tcPr>
          <w:p w:rsidR="00E675C4" w:rsidRPr="0064625C" w:rsidRDefault="00E675C4" w:rsidP="00E675C4">
            <w:pPr>
              <w:spacing w:afterLines="60" w:after="144"/>
              <w:jc w:val="left"/>
              <w:rPr>
                <w:b/>
                <w:bCs/>
              </w:rPr>
            </w:pPr>
            <w:r w:rsidRPr="0064625C">
              <w:rPr>
                <w:b/>
                <w:bCs/>
              </w:rPr>
              <w:t>Petrol</w:t>
            </w:r>
          </w:p>
        </w:tc>
      </w:tr>
      <w:tr w:rsidR="00E675C4" w:rsidRPr="0064625C" w:rsidTr="00E675C4">
        <w:trPr>
          <w:cantSplit/>
          <w:trHeight w:val="357"/>
          <w:jc w:val="center"/>
        </w:trPr>
        <w:tc>
          <w:tcPr>
            <w:tcW w:w="9286" w:type="dxa"/>
            <w:gridSpan w:val="6"/>
          </w:tcPr>
          <w:p w:rsidR="00E675C4" w:rsidRPr="0064625C" w:rsidRDefault="00E675C4" w:rsidP="00A42C0A">
            <w:pPr>
              <w:spacing w:before="60" w:afterLines="60" w:after="144"/>
              <w:jc w:val="left"/>
              <w:rPr>
                <w:b/>
                <w:bCs/>
                <w:sz w:val="16"/>
              </w:rPr>
            </w:pPr>
            <w:r w:rsidRPr="0064625C">
              <w:rPr>
                <w:b/>
                <w:bCs/>
                <w:sz w:val="16"/>
              </w:rPr>
              <w:t>* Excludes France in 2003 - 2005, as no submissions were provided. Excludes Luxembourg in 2007 to 2009 and Malta in 2006 and 2009 as no reports were provided.</w:t>
            </w:r>
          </w:p>
        </w:tc>
      </w:tr>
    </w:tbl>
    <w:p w:rsidR="009C0081" w:rsidRPr="0064625C" w:rsidRDefault="00AA1BB0" w:rsidP="00A73B41">
      <w:pPr>
        <w:pStyle w:val="Caption"/>
        <w:keepNext/>
        <w:rPr>
          <w:bCs w:val="0"/>
        </w:rPr>
      </w:pPr>
      <w:bookmarkStart w:id="163" w:name="_Ref285009976"/>
      <w:bookmarkStart w:id="164" w:name="_Toc284946692"/>
      <w:bookmarkStart w:id="165" w:name="_Toc309748495"/>
      <w:r w:rsidRPr="0064625C">
        <w:lastRenderedPageBreak/>
        <w:t xml:space="preserve">Figure </w:t>
      </w:r>
      <w:fldSimple w:instr=" STYLEREF 1 \s ">
        <w:r w:rsidR="0012336E">
          <w:rPr>
            <w:noProof/>
          </w:rPr>
          <w:t>3</w:t>
        </w:r>
      </w:fldSimple>
      <w:r w:rsidR="00FD357F" w:rsidRPr="0064625C">
        <w:noBreakHyphen/>
      </w:r>
      <w:fldSimple w:instr=" SEQ Figure \* ARABIC \s 1 ">
        <w:r w:rsidR="0012336E">
          <w:rPr>
            <w:noProof/>
          </w:rPr>
          <w:t>12</w:t>
        </w:r>
      </w:fldSimple>
      <w:bookmarkEnd w:id="163"/>
      <w:r w:rsidRPr="0064625C">
        <w:rPr>
          <w:bCs w:val="0"/>
        </w:rPr>
        <w:t>: EU27 temporal trends in numbers of samples exceeding limit values for specific petrol parameters</w:t>
      </w:r>
      <w:bookmarkEnd w:id="164"/>
      <w:bookmarkEnd w:id="165"/>
    </w:p>
    <w:tbl>
      <w:tblPr>
        <w:tblW w:w="0" w:type="auto"/>
        <w:tblLook w:val="04A0" w:firstRow="1" w:lastRow="0" w:firstColumn="1" w:lastColumn="0" w:noHBand="0" w:noVBand="1"/>
      </w:tblPr>
      <w:tblGrid>
        <w:gridCol w:w="959"/>
        <w:gridCol w:w="767"/>
        <w:gridCol w:w="2898"/>
        <w:gridCol w:w="1001"/>
        <w:gridCol w:w="2904"/>
        <w:gridCol w:w="416"/>
      </w:tblGrid>
      <w:tr w:rsidR="00A73B41" w:rsidRPr="0064625C" w:rsidTr="00D60D82">
        <w:trPr>
          <w:cantSplit/>
          <w:trHeight w:val="1134"/>
        </w:trPr>
        <w:tc>
          <w:tcPr>
            <w:tcW w:w="959" w:type="dxa"/>
            <w:textDirection w:val="btLr"/>
            <w:vAlign w:val="bottom"/>
          </w:tcPr>
          <w:p w:rsidR="00A73B41" w:rsidRPr="0064625C" w:rsidRDefault="0052128A" w:rsidP="0052128A">
            <w:pPr>
              <w:spacing w:afterLines="60" w:after="144"/>
              <w:ind w:left="113" w:right="113"/>
              <w:jc w:val="center"/>
              <w:rPr>
                <w:b/>
                <w:bCs/>
              </w:rPr>
            </w:pPr>
            <w:r w:rsidRPr="0064625C">
              <w:rPr>
                <w:b/>
                <w:bCs/>
              </w:rPr>
              <w:t>No. of samples exceeding limit values</w:t>
            </w:r>
          </w:p>
        </w:tc>
        <w:tc>
          <w:tcPr>
            <w:tcW w:w="7986" w:type="dxa"/>
            <w:gridSpan w:val="5"/>
            <w:vAlign w:val="bottom"/>
          </w:tcPr>
          <w:p w:rsidR="00A73B41" w:rsidRPr="00576590" w:rsidRDefault="00304459" w:rsidP="00A73B41">
            <w:pPr>
              <w:spacing w:afterLines="60" w:after="144"/>
              <w:jc w:val="center"/>
              <w:rPr>
                <w:b/>
                <w:bCs/>
              </w:rPr>
            </w:pPr>
            <w:r>
              <w:rPr>
                <w:noProof/>
                <w:lang w:eastAsia="en-GB"/>
              </w:rPr>
              <w:drawing>
                <wp:inline distT="0" distB="0" distL="0" distR="0" wp14:anchorId="59A1ABDE" wp14:editId="2A4B3D7D">
                  <wp:extent cx="4581525" cy="255270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81525" cy="2552700"/>
                          </a:xfrm>
                          <a:prstGeom prst="rect">
                            <a:avLst/>
                          </a:prstGeom>
                          <a:noFill/>
                          <a:ln>
                            <a:noFill/>
                          </a:ln>
                        </pic:spPr>
                      </pic:pic>
                    </a:graphicData>
                  </a:graphic>
                </wp:inline>
              </w:drawing>
            </w:r>
            <w:r w:rsidR="00D60D82" w:rsidRPr="00576590" w:rsidDel="00D60D82">
              <w:rPr>
                <w:b/>
                <w:noProof/>
                <w:lang w:eastAsia="en-GB"/>
              </w:rPr>
              <w:t xml:space="preserve"> </w:t>
            </w:r>
          </w:p>
        </w:tc>
      </w:tr>
      <w:tr w:rsidR="00A73B41" w:rsidRPr="0064625C" w:rsidTr="00D60D82">
        <w:trPr>
          <w:trHeight w:val="357"/>
        </w:trPr>
        <w:tc>
          <w:tcPr>
            <w:tcW w:w="959" w:type="dxa"/>
            <w:vAlign w:val="bottom"/>
          </w:tcPr>
          <w:p w:rsidR="00A73B41" w:rsidRPr="0064625C" w:rsidRDefault="00A73B41" w:rsidP="00A73B41">
            <w:pPr>
              <w:spacing w:afterLines="60" w:after="144"/>
              <w:jc w:val="center"/>
              <w:rPr>
                <w:b/>
                <w:bCs/>
              </w:rPr>
            </w:pPr>
          </w:p>
        </w:tc>
        <w:tc>
          <w:tcPr>
            <w:tcW w:w="7986" w:type="dxa"/>
            <w:gridSpan w:val="5"/>
            <w:vAlign w:val="bottom"/>
          </w:tcPr>
          <w:p w:rsidR="00A73B41" w:rsidRPr="0064625C" w:rsidRDefault="00A73B41" w:rsidP="00A73B41">
            <w:pPr>
              <w:spacing w:afterLines="60" w:after="144"/>
              <w:jc w:val="center"/>
              <w:rPr>
                <w:b/>
                <w:bCs/>
              </w:rPr>
            </w:pPr>
            <w:r w:rsidRPr="0064625C">
              <w:rPr>
                <w:b/>
                <w:bCs/>
              </w:rPr>
              <w:t>Year</w:t>
            </w:r>
          </w:p>
        </w:tc>
      </w:tr>
      <w:tr w:rsidR="00D65E0C" w:rsidRPr="0064625C" w:rsidTr="00D60D82">
        <w:trPr>
          <w:trHeight w:val="357"/>
        </w:trPr>
        <w:tc>
          <w:tcPr>
            <w:tcW w:w="959" w:type="dxa"/>
            <w:vAlign w:val="bottom"/>
          </w:tcPr>
          <w:p w:rsidR="00A73B41" w:rsidRPr="0064625C" w:rsidRDefault="00A73B41" w:rsidP="00A73B41">
            <w:pPr>
              <w:spacing w:after="0"/>
              <w:jc w:val="center"/>
              <w:rPr>
                <w:b/>
                <w:bCs/>
                <w:sz w:val="16"/>
              </w:rPr>
            </w:pPr>
          </w:p>
        </w:tc>
        <w:tc>
          <w:tcPr>
            <w:tcW w:w="767" w:type="dxa"/>
            <w:vAlign w:val="bottom"/>
          </w:tcPr>
          <w:p w:rsidR="00A73B41" w:rsidRPr="00576590" w:rsidRDefault="00304459" w:rsidP="00A73B41">
            <w:pPr>
              <w:spacing w:after="0"/>
              <w:jc w:val="center"/>
              <w:rPr>
                <w:b/>
                <w:bCs/>
                <w:sz w:val="16"/>
              </w:rPr>
            </w:pPr>
            <w:r>
              <w:rPr>
                <w:b/>
                <w:bCs/>
                <w:noProof/>
                <w:sz w:val="16"/>
                <w:lang w:eastAsia="en-GB"/>
              </w:rPr>
              <mc:AlternateContent>
                <mc:Choice Requires="wps">
                  <w:drawing>
                    <wp:anchor distT="0" distB="0" distL="114300" distR="114300" simplePos="0" relativeHeight="251767808" behindDoc="0" locked="0" layoutInCell="1" allowOverlap="1" wp14:anchorId="2382B616" wp14:editId="68901D04">
                      <wp:simplePos x="0" y="0"/>
                      <wp:positionH relativeFrom="column">
                        <wp:posOffset>-8255</wp:posOffset>
                      </wp:positionH>
                      <wp:positionV relativeFrom="paragraph">
                        <wp:posOffset>116840</wp:posOffset>
                      </wp:positionV>
                      <wp:extent cx="435610" cy="635"/>
                      <wp:effectExtent l="20320" t="21590" r="20320" b="15875"/>
                      <wp:wrapNone/>
                      <wp:docPr id="486" name="AutoShape 26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A5002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87" o:spid="_x0000_s1026" type="#_x0000_t32" style="position:absolute;margin-left:-.65pt;margin-top:9.2pt;width:34.3pt;height:.0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" strokecolor="#a50021" strokeweight="2.25pt"/>
                  </w:pict>
                </mc:Fallback>
              </mc:AlternateContent>
            </w:r>
          </w:p>
        </w:tc>
        <w:tc>
          <w:tcPr>
            <w:tcW w:w="2898" w:type="dxa"/>
            <w:vAlign w:val="center"/>
          </w:tcPr>
          <w:p w:rsidR="00A73B41" w:rsidRPr="0064625C" w:rsidRDefault="00D65E0C" w:rsidP="00D65E0C">
            <w:pPr>
              <w:spacing w:after="0"/>
              <w:jc w:val="left"/>
              <w:rPr>
                <w:b/>
                <w:bCs/>
                <w:sz w:val="16"/>
              </w:rPr>
            </w:pPr>
            <w:r w:rsidRPr="00576590">
              <w:rPr>
                <w:b/>
                <w:bCs/>
                <w:sz w:val="16"/>
              </w:rPr>
              <w:t>Summer Vapour Pressure</w:t>
            </w:r>
          </w:p>
        </w:tc>
        <w:tc>
          <w:tcPr>
            <w:tcW w:w="1001" w:type="dxa"/>
            <w:vAlign w:val="center"/>
          </w:tcPr>
          <w:p w:rsidR="00A73B41" w:rsidRPr="00576590" w:rsidRDefault="00304459" w:rsidP="00D65E0C">
            <w:pPr>
              <w:spacing w:after="0"/>
              <w:jc w:val="center"/>
              <w:rPr>
                <w:b/>
                <w:bCs/>
                <w:sz w:val="16"/>
              </w:rPr>
            </w:pPr>
            <w:r>
              <w:rPr>
                <w:b/>
                <w:bCs/>
                <w:noProof/>
                <w:sz w:val="16"/>
                <w:lang w:eastAsia="en-GB"/>
              </w:rPr>
              <mc:AlternateContent>
                <mc:Choice Requires="wps">
                  <w:drawing>
                    <wp:anchor distT="0" distB="0" distL="114300" distR="114300" simplePos="0" relativeHeight="251764736" behindDoc="0" locked="0" layoutInCell="1" allowOverlap="1" wp14:anchorId="7BB6170A" wp14:editId="139ECCC0">
                      <wp:simplePos x="0" y="0"/>
                      <wp:positionH relativeFrom="column">
                        <wp:posOffset>83185</wp:posOffset>
                      </wp:positionH>
                      <wp:positionV relativeFrom="paragraph">
                        <wp:posOffset>111125</wp:posOffset>
                      </wp:positionV>
                      <wp:extent cx="435610" cy="635"/>
                      <wp:effectExtent l="16510" t="15875" r="14605" b="21590"/>
                      <wp:wrapNone/>
                      <wp:docPr id="485" name="AutoShape 26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8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84" o:spid="_x0000_s1026" type="#_x0000_t32" style="position:absolute;margin-left:6.55pt;margin-top:8.75pt;width:34.3pt;height:.0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" strokecolor="purple" strokeweight="2.25pt"/>
                  </w:pict>
                </mc:Fallback>
              </mc:AlternateContent>
            </w:r>
          </w:p>
        </w:tc>
        <w:tc>
          <w:tcPr>
            <w:tcW w:w="3320" w:type="dxa"/>
            <w:gridSpan w:val="2"/>
            <w:vAlign w:val="center"/>
          </w:tcPr>
          <w:p w:rsidR="00A73B41" w:rsidRPr="0064625C" w:rsidRDefault="00D65E0C" w:rsidP="00D65E0C">
            <w:pPr>
              <w:spacing w:after="0"/>
              <w:jc w:val="left"/>
              <w:rPr>
                <w:b/>
                <w:bCs/>
                <w:sz w:val="16"/>
              </w:rPr>
            </w:pPr>
            <w:r w:rsidRPr="00576590">
              <w:rPr>
                <w:b/>
                <w:bCs/>
                <w:sz w:val="16"/>
              </w:rPr>
              <w:t>RON/ MON</w:t>
            </w:r>
          </w:p>
        </w:tc>
      </w:tr>
      <w:tr w:rsidR="00D65E0C" w:rsidRPr="0064625C" w:rsidTr="00D60D82">
        <w:trPr>
          <w:trHeight w:val="357"/>
        </w:trPr>
        <w:tc>
          <w:tcPr>
            <w:tcW w:w="959" w:type="dxa"/>
            <w:vAlign w:val="bottom"/>
          </w:tcPr>
          <w:p w:rsidR="00A73B41" w:rsidRPr="0064625C" w:rsidRDefault="00A73B41" w:rsidP="00A73B41">
            <w:pPr>
              <w:spacing w:after="0"/>
              <w:jc w:val="center"/>
              <w:rPr>
                <w:b/>
                <w:bCs/>
                <w:sz w:val="16"/>
              </w:rPr>
            </w:pPr>
          </w:p>
        </w:tc>
        <w:tc>
          <w:tcPr>
            <w:tcW w:w="767" w:type="dxa"/>
            <w:vAlign w:val="bottom"/>
          </w:tcPr>
          <w:p w:rsidR="00A73B41" w:rsidRPr="00576590" w:rsidRDefault="00304459" w:rsidP="00A73B41">
            <w:pPr>
              <w:spacing w:after="0"/>
              <w:jc w:val="center"/>
              <w:rPr>
                <w:b/>
                <w:bCs/>
                <w:sz w:val="16"/>
              </w:rPr>
            </w:pPr>
            <w:r>
              <w:rPr>
                <w:b/>
                <w:bCs/>
                <w:noProof/>
                <w:sz w:val="16"/>
                <w:lang w:eastAsia="en-GB"/>
              </w:rPr>
              <mc:AlternateContent>
                <mc:Choice Requires="wps">
                  <w:drawing>
                    <wp:anchor distT="0" distB="0" distL="114300" distR="114300" simplePos="0" relativeHeight="251766784" behindDoc="0" locked="0" layoutInCell="1" allowOverlap="1" wp14:anchorId="4E21ADCD" wp14:editId="7D157952">
                      <wp:simplePos x="0" y="0"/>
                      <wp:positionH relativeFrom="column">
                        <wp:posOffset>-1905</wp:posOffset>
                      </wp:positionH>
                      <wp:positionV relativeFrom="paragraph">
                        <wp:posOffset>107315</wp:posOffset>
                      </wp:positionV>
                      <wp:extent cx="435610" cy="635"/>
                      <wp:effectExtent l="17145" t="21590" r="23495" b="15875"/>
                      <wp:wrapNone/>
                      <wp:docPr id="484" name="AutoShape 26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548DD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86" o:spid="_x0000_s1026" type="#_x0000_t32" style="position:absolute;margin-left:-.15pt;margin-top:8.45pt;width:34.3pt;height:.0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" strokecolor="#548dd4" strokeweight="2.25pt"/>
                  </w:pict>
                </mc:Fallback>
              </mc:AlternateContent>
            </w:r>
          </w:p>
        </w:tc>
        <w:tc>
          <w:tcPr>
            <w:tcW w:w="2898" w:type="dxa"/>
            <w:vAlign w:val="center"/>
          </w:tcPr>
          <w:p w:rsidR="00A73B41" w:rsidRPr="0064625C" w:rsidRDefault="00D65E0C" w:rsidP="00D65E0C">
            <w:pPr>
              <w:spacing w:after="0"/>
              <w:jc w:val="left"/>
              <w:rPr>
                <w:b/>
                <w:bCs/>
                <w:sz w:val="16"/>
              </w:rPr>
            </w:pPr>
            <w:r w:rsidRPr="00576590">
              <w:rPr>
                <w:b/>
                <w:bCs/>
                <w:sz w:val="16"/>
              </w:rPr>
              <w:t>Other</w:t>
            </w:r>
          </w:p>
        </w:tc>
        <w:tc>
          <w:tcPr>
            <w:tcW w:w="1001" w:type="dxa"/>
            <w:vAlign w:val="center"/>
          </w:tcPr>
          <w:p w:rsidR="00A73B41" w:rsidRPr="00576590" w:rsidRDefault="00304459" w:rsidP="00D65E0C">
            <w:pPr>
              <w:spacing w:after="0"/>
              <w:jc w:val="center"/>
              <w:rPr>
                <w:b/>
                <w:bCs/>
                <w:sz w:val="16"/>
              </w:rPr>
            </w:pPr>
            <w:r>
              <w:rPr>
                <w:b/>
                <w:bCs/>
                <w:noProof/>
                <w:sz w:val="16"/>
                <w:lang w:eastAsia="en-GB"/>
              </w:rPr>
              <mc:AlternateContent>
                <mc:Choice Requires="wps">
                  <w:drawing>
                    <wp:anchor distT="0" distB="0" distL="114300" distR="114300" simplePos="0" relativeHeight="251765760" behindDoc="0" locked="0" layoutInCell="1" allowOverlap="1" wp14:anchorId="3BDC358D" wp14:editId="09FF3852">
                      <wp:simplePos x="0" y="0"/>
                      <wp:positionH relativeFrom="column">
                        <wp:posOffset>90805</wp:posOffset>
                      </wp:positionH>
                      <wp:positionV relativeFrom="paragraph">
                        <wp:posOffset>100965</wp:posOffset>
                      </wp:positionV>
                      <wp:extent cx="435610" cy="635"/>
                      <wp:effectExtent l="14605" t="15240" r="16510" b="22225"/>
                      <wp:wrapNone/>
                      <wp:docPr id="483" name="AutoShape 26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365F9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85" o:spid="_x0000_s1026" type="#_x0000_t32" style="position:absolute;margin-left:7.15pt;margin-top:7.95pt;width:34.3pt;height:.0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" strokecolor="#365f91" strokeweight="2.25pt"/>
                  </w:pict>
                </mc:Fallback>
              </mc:AlternateContent>
            </w:r>
          </w:p>
        </w:tc>
        <w:tc>
          <w:tcPr>
            <w:tcW w:w="3320" w:type="dxa"/>
            <w:gridSpan w:val="2"/>
            <w:vAlign w:val="center"/>
          </w:tcPr>
          <w:p w:rsidR="00A73B41" w:rsidRPr="0064625C" w:rsidRDefault="00D65E0C" w:rsidP="00D65E0C">
            <w:pPr>
              <w:spacing w:after="0"/>
              <w:jc w:val="left"/>
              <w:rPr>
                <w:b/>
                <w:bCs/>
                <w:sz w:val="16"/>
              </w:rPr>
            </w:pPr>
            <w:r w:rsidRPr="00576590">
              <w:rPr>
                <w:b/>
                <w:bCs/>
                <w:sz w:val="16"/>
              </w:rPr>
              <w:t>Distillation Limits</w:t>
            </w:r>
          </w:p>
        </w:tc>
      </w:tr>
      <w:tr w:rsidR="00D65E0C" w:rsidRPr="0064625C" w:rsidTr="00D60D82">
        <w:trPr>
          <w:trHeight w:val="357"/>
        </w:trPr>
        <w:tc>
          <w:tcPr>
            <w:tcW w:w="959" w:type="dxa"/>
            <w:vAlign w:val="bottom"/>
          </w:tcPr>
          <w:p w:rsidR="00D65E0C" w:rsidRPr="0064625C" w:rsidRDefault="00D65E0C" w:rsidP="00A73B41">
            <w:pPr>
              <w:spacing w:after="0"/>
              <w:jc w:val="center"/>
              <w:rPr>
                <w:b/>
                <w:bCs/>
                <w:sz w:val="16"/>
              </w:rPr>
            </w:pPr>
          </w:p>
        </w:tc>
        <w:tc>
          <w:tcPr>
            <w:tcW w:w="767" w:type="dxa"/>
            <w:vAlign w:val="bottom"/>
          </w:tcPr>
          <w:p w:rsidR="00D65E0C" w:rsidRPr="0064625C" w:rsidRDefault="00D65E0C" w:rsidP="00A73B41">
            <w:pPr>
              <w:spacing w:after="0"/>
              <w:jc w:val="center"/>
              <w:rPr>
                <w:b/>
                <w:bCs/>
                <w:noProof/>
                <w:sz w:val="16"/>
                <w:lang w:eastAsia="en-GB"/>
              </w:rPr>
            </w:pPr>
          </w:p>
        </w:tc>
        <w:tc>
          <w:tcPr>
            <w:tcW w:w="2898" w:type="dxa"/>
            <w:vAlign w:val="center"/>
          </w:tcPr>
          <w:p w:rsidR="00D65E0C" w:rsidRPr="0064625C" w:rsidRDefault="00D65E0C" w:rsidP="00D65E0C">
            <w:pPr>
              <w:spacing w:after="0"/>
              <w:jc w:val="center"/>
              <w:rPr>
                <w:b/>
                <w:bCs/>
                <w:sz w:val="16"/>
              </w:rPr>
            </w:pPr>
          </w:p>
        </w:tc>
        <w:tc>
          <w:tcPr>
            <w:tcW w:w="1001" w:type="dxa"/>
            <w:vAlign w:val="center"/>
          </w:tcPr>
          <w:p w:rsidR="00D65E0C" w:rsidRPr="00576590" w:rsidRDefault="00304459" w:rsidP="00D65E0C">
            <w:pPr>
              <w:spacing w:after="0"/>
              <w:jc w:val="center"/>
              <w:rPr>
                <w:b/>
                <w:bCs/>
                <w:noProof/>
                <w:sz w:val="16"/>
                <w:lang w:eastAsia="en-GB"/>
              </w:rPr>
            </w:pPr>
            <w:r>
              <w:rPr>
                <w:b/>
                <w:bCs/>
                <w:noProof/>
                <w:sz w:val="16"/>
                <w:lang w:eastAsia="en-GB"/>
              </w:rPr>
              <mc:AlternateContent>
                <mc:Choice Requires="wps">
                  <w:drawing>
                    <wp:anchor distT="0" distB="0" distL="114300" distR="114300" simplePos="0" relativeHeight="251768832" behindDoc="0" locked="0" layoutInCell="1" allowOverlap="1" wp14:anchorId="1F2049F4" wp14:editId="34C1D6E7">
                      <wp:simplePos x="0" y="0"/>
                      <wp:positionH relativeFrom="column">
                        <wp:posOffset>90805</wp:posOffset>
                      </wp:positionH>
                      <wp:positionV relativeFrom="paragraph">
                        <wp:posOffset>99695</wp:posOffset>
                      </wp:positionV>
                      <wp:extent cx="435610" cy="635"/>
                      <wp:effectExtent l="14605" t="23495" r="16510" b="23495"/>
                      <wp:wrapNone/>
                      <wp:docPr id="482" name="AutoShape 26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9BBB5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89" o:spid="_x0000_s1026" type="#_x0000_t32" style="position:absolute;margin-left:7.15pt;margin-top:7.85pt;width:34.3pt;height:.0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" strokecolor="#9bbb59" strokeweight="2.25pt"/>
                  </w:pict>
                </mc:Fallback>
              </mc:AlternateContent>
            </w:r>
          </w:p>
        </w:tc>
        <w:tc>
          <w:tcPr>
            <w:tcW w:w="3320" w:type="dxa"/>
            <w:gridSpan w:val="2"/>
            <w:vAlign w:val="center"/>
          </w:tcPr>
          <w:p w:rsidR="00D65E0C" w:rsidRPr="00576590" w:rsidRDefault="00D65E0C" w:rsidP="00D65E0C">
            <w:pPr>
              <w:spacing w:after="0"/>
              <w:jc w:val="left"/>
              <w:rPr>
                <w:b/>
                <w:bCs/>
                <w:sz w:val="16"/>
              </w:rPr>
            </w:pPr>
            <w:r w:rsidRPr="00576590">
              <w:rPr>
                <w:b/>
                <w:bCs/>
                <w:sz w:val="16"/>
              </w:rPr>
              <w:t>Sulphur</w:t>
            </w:r>
          </w:p>
        </w:tc>
      </w:tr>
      <w:tr w:rsidR="00D65E0C" w:rsidRPr="0064625C" w:rsidTr="00A42C0A">
        <w:trPr>
          <w:gridAfter w:val="1"/>
          <w:wAfter w:w="416" w:type="dxa"/>
          <w:trHeight w:val="357"/>
        </w:trPr>
        <w:tc>
          <w:tcPr>
            <w:tcW w:w="8529" w:type="dxa"/>
            <w:gridSpan w:val="5"/>
            <w:vAlign w:val="bottom"/>
          </w:tcPr>
          <w:p w:rsidR="00D65E0C" w:rsidRPr="0064625C" w:rsidRDefault="00D65E0C" w:rsidP="00A42C0A">
            <w:pPr>
              <w:spacing w:before="60" w:afterLines="60" w:after="144"/>
              <w:jc w:val="left"/>
              <w:rPr>
                <w:b/>
                <w:bCs/>
                <w:sz w:val="16"/>
              </w:rPr>
            </w:pPr>
            <w:r w:rsidRPr="0064625C">
              <w:rPr>
                <w:b/>
                <w:bCs/>
                <w:sz w:val="16"/>
              </w:rPr>
              <w:t>* Excludes France in 2003 - 2005, as no submissions were provided. Excludes Luxembourg in 2007 to 2009 and Malta in 2006 and 2009 as no reports were provided.</w:t>
            </w:r>
          </w:p>
        </w:tc>
      </w:tr>
    </w:tbl>
    <w:p w:rsidR="009C0081" w:rsidRPr="0064625C" w:rsidRDefault="00AA1BB0" w:rsidP="0052128A">
      <w:pPr>
        <w:pStyle w:val="Caption"/>
        <w:keepNext/>
        <w:rPr>
          <w:bCs w:val="0"/>
        </w:rPr>
      </w:pPr>
      <w:bookmarkStart w:id="166" w:name="_Ref310513704"/>
      <w:bookmarkStart w:id="167" w:name="_Toc284946693"/>
      <w:bookmarkStart w:id="168" w:name="_Toc309748496"/>
      <w:r w:rsidRPr="0064625C">
        <w:t xml:space="preserve">Figure </w:t>
      </w:r>
      <w:fldSimple w:instr=" STYLEREF 1 \s ">
        <w:r w:rsidR="0012336E">
          <w:rPr>
            <w:noProof/>
          </w:rPr>
          <w:t>3</w:t>
        </w:r>
      </w:fldSimple>
      <w:r w:rsidR="00FD357F" w:rsidRPr="0064625C">
        <w:noBreakHyphen/>
      </w:r>
      <w:fldSimple w:instr=" SEQ Figure \* ARABIC \s 1 ">
        <w:r w:rsidR="0012336E">
          <w:rPr>
            <w:noProof/>
          </w:rPr>
          <w:t>13</w:t>
        </w:r>
      </w:fldSimple>
      <w:bookmarkEnd w:id="166"/>
      <w:r w:rsidRPr="0064625C">
        <w:rPr>
          <w:bCs w:val="0"/>
        </w:rPr>
        <w:t>: EU27 temporal trends in numbers of samples exceeding limit values for specific diesel parameters</w:t>
      </w:r>
      <w:bookmarkEnd w:id="167"/>
      <w:bookmarkEnd w:id="168"/>
    </w:p>
    <w:tbl>
      <w:tblPr>
        <w:tblW w:w="0" w:type="auto"/>
        <w:tblLook w:val="04A0" w:firstRow="1" w:lastRow="0" w:firstColumn="1" w:lastColumn="0" w:noHBand="0" w:noVBand="1"/>
      </w:tblPr>
      <w:tblGrid>
        <w:gridCol w:w="954"/>
        <w:gridCol w:w="828"/>
        <w:gridCol w:w="2842"/>
        <w:gridCol w:w="1090"/>
        <w:gridCol w:w="3572"/>
      </w:tblGrid>
      <w:tr w:rsidR="0052128A" w:rsidRPr="0064625C" w:rsidTr="00D60D82">
        <w:trPr>
          <w:cantSplit/>
          <w:trHeight w:val="1134"/>
        </w:trPr>
        <w:tc>
          <w:tcPr>
            <w:tcW w:w="954" w:type="dxa"/>
            <w:textDirection w:val="btLr"/>
            <w:vAlign w:val="bottom"/>
          </w:tcPr>
          <w:p w:rsidR="0052128A" w:rsidRPr="0064625C" w:rsidRDefault="0052128A" w:rsidP="0052128A">
            <w:pPr>
              <w:spacing w:afterLines="60" w:after="144"/>
              <w:ind w:left="113" w:right="113"/>
              <w:jc w:val="center"/>
              <w:rPr>
                <w:b/>
                <w:bCs/>
              </w:rPr>
            </w:pPr>
            <w:r w:rsidRPr="0064625C">
              <w:rPr>
                <w:b/>
                <w:bCs/>
              </w:rPr>
              <w:t>No. of samples exceeding limit values</w:t>
            </w:r>
          </w:p>
        </w:tc>
        <w:tc>
          <w:tcPr>
            <w:tcW w:w="8332" w:type="dxa"/>
            <w:gridSpan w:val="4"/>
            <w:vAlign w:val="bottom"/>
          </w:tcPr>
          <w:p w:rsidR="0052128A" w:rsidRPr="00576590" w:rsidRDefault="00304459" w:rsidP="0052128A">
            <w:pPr>
              <w:spacing w:afterLines="60" w:after="144"/>
              <w:jc w:val="center"/>
              <w:rPr>
                <w:b/>
                <w:bCs/>
              </w:rPr>
            </w:pPr>
            <w:r>
              <w:rPr>
                <w:noProof/>
                <w:lang w:eastAsia="en-GB"/>
              </w:rPr>
              <w:drawing>
                <wp:inline distT="0" distB="0" distL="0" distR="0" wp14:anchorId="0B5E3DC7" wp14:editId="3974B750">
                  <wp:extent cx="4895850" cy="25527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a:extLst>
                              <a:ext uri="{28A0092B-C50C-407E-A947-70E740481C1C}">
                                <a14:useLocalDpi xmlns:a14="http://schemas.microsoft.com/office/drawing/2010/main" val="0"/>
                              </a:ext>
                            </a:extLst>
                          </a:blip>
                          <a:srcRect r="-76"/>
                          <a:stretch>
                            <a:fillRect/>
                          </a:stretch>
                        </pic:blipFill>
                        <pic:spPr bwMode="auto">
                          <a:xfrm>
                            <a:off x="0" y="0"/>
                            <a:ext cx="4895850" cy="2552700"/>
                          </a:xfrm>
                          <a:prstGeom prst="rect">
                            <a:avLst/>
                          </a:prstGeom>
                          <a:noFill/>
                          <a:ln>
                            <a:noFill/>
                          </a:ln>
                        </pic:spPr>
                      </pic:pic>
                    </a:graphicData>
                  </a:graphic>
                </wp:inline>
              </w:drawing>
            </w:r>
            <w:r w:rsidR="00D60D82" w:rsidRPr="00576590" w:rsidDel="00D60D82">
              <w:rPr>
                <w:b/>
                <w:noProof/>
                <w:lang w:eastAsia="en-GB"/>
              </w:rPr>
              <w:t xml:space="preserve"> </w:t>
            </w:r>
          </w:p>
        </w:tc>
      </w:tr>
      <w:tr w:rsidR="0052128A" w:rsidRPr="0064625C" w:rsidTr="00D60D82">
        <w:trPr>
          <w:trHeight w:val="357"/>
        </w:trPr>
        <w:tc>
          <w:tcPr>
            <w:tcW w:w="954" w:type="dxa"/>
            <w:vAlign w:val="bottom"/>
          </w:tcPr>
          <w:p w:rsidR="0052128A" w:rsidRPr="0064625C" w:rsidRDefault="0052128A" w:rsidP="0052128A">
            <w:pPr>
              <w:spacing w:afterLines="60" w:after="144"/>
              <w:jc w:val="center"/>
              <w:rPr>
                <w:b/>
                <w:bCs/>
              </w:rPr>
            </w:pPr>
          </w:p>
        </w:tc>
        <w:tc>
          <w:tcPr>
            <w:tcW w:w="8332" w:type="dxa"/>
            <w:gridSpan w:val="4"/>
            <w:vAlign w:val="bottom"/>
          </w:tcPr>
          <w:p w:rsidR="0052128A" w:rsidRPr="0064625C" w:rsidRDefault="0052128A" w:rsidP="0052128A">
            <w:pPr>
              <w:spacing w:afterLines="60" w:after="144"/>
              <w:jc w:val="center"/>
              <w:rPr>
                <w:b/>
                <w:bCs/>
              </w:rPr>
            </w:pPr>
            <w:r w:rsidRPr="0064625C">
              <w:rPr>
                <w:b/>
                <w:bCs/>
              </w:rPr>
              <w:t>Year</w:t>
            </w:r>
          </w:p>
        </w:tc>
      </w:tr>
      <w:tr w:rsidR="0052128A" w:rsidRPr="0064625C" w:rsidTr="00D60D82">
        <w:trPr>
          <w:trHeight w:val="357"/>
        </w:trPr>
        <w:tc>
          <w:tcPr>
            <w:tcW w:w="954" w:type="dxa"/>
            <w:vAlign w:val="bottom"/>
          </w:tcPr>
          <w:p w:rsidR="0052128A" w:rsidRPr="0064625C" w:rsidRDefault="0052128A" w:rsidP="0052128A">
            <w:pPr>
              <w:spacing w:after="0"/>
              <w:jc w:val="center"/>
              <w:rPr>
                <w:b/>
                <w:bCs/>
                <w:sz w:val="16"/>
              </w:rPr>
            </w:pPr>
          </w:p>
        </w:tc>
        <w:tc>
          <w:tcPr>
            <w:tcW w:w="828" w:type="dxa"/>
            <w:vAlign w:val="center"/>
          </w:tcPr>
          <w:p w:rsidR="0052128A" w:rsidRPr="00576590" w:rsidRDefault="00304459" w:rsidP="0052128A">
            <w:pPr>
              <w:spacing w:after="0"/>
              <w:jc w:val="center"/>
              <w:rPr>
                <w:b/>
                <w:bCs/>
                <w:noProof/>
                <w:sz w:val="16"/>
                <w:lang w:eastAsia="en-GB"/>
              </w:rPr>
            </w:pPr>
            <w:r>
              <w:rPr>
                <w:b/>
                <w:bCs/>
                <w:noProof/>
                <w:sz w:val="16"/>
                <w:lang w:eastAsia="en-GB"/>
              </w:rPr>
              <mc:AlternateContent>
                <mc:Choice Requires="wps">
                  <w:drawing>
                    <wp:anchor distT="0" distB="0" distL="114300" distR="114300" simplePos="0" relativeHeight="251772928" behindDoc="0" locked="0" layoutInCell="1" allowOverlap="1" wp14:anchorId="4DA93E7F" wp14:editId="70CF5E15">
                      <wp:simplePos x="0" y="0"/>
                      <wp:positionH relativeFrom="column">
                        <wp:posOffset>-4445</wp:posOffset>
                      </wp:positionH>
                      <wp:positionV relativeFrom="paragraph">
                        <wp:posOffset>95250</wp:posOffset>
                      </wp:positionV>
                      <wp:extent cx="435610" cy="635"/>
                      <wp:effectExtent l="14605" t="19050" r="16510" b="18415"/>
                      <wp:wrapNone/>
                      <wp:docPr id="481" name="AutoShape 26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9BBB5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96" o:spid="_x0000_s1026" type="#_x0000_t32" style="position:absolute;margin-left:-.35pt;margin-top:7.5pt;width:34.3pt;height:.0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" strokecolor="#9bbb59" strokeweight="2.25pt"/>
                  </w:pict>
                </mc:Fallback>
              </mc:AlternateContent>
            </w:r>
          </w:p>
        </w:tc>
        <w:tc>
          <w:tcPr>
            <w:tcW w:w="2842" w:type="dxa"/>
            <w:vAlign w:val="center"/>
          </w:tcPr>
          <w:p w:rsidR="0052128A" w:rsidRPr="00576590" w:rsidRDefault="0052128A" w:rsidP="0052128A">
            <w:pPr>
              <w:spacing w:after="0"/>
              <w:jc w:val="left"/>
              <w:rPr>
                <w:b/>
                <w:bCs/>
                <w:sz w:val="16"/>
              </w:rPr>
            </w:pPr>
            <w:r w:rsidRPr="00576590">
              <w:rPr>
                <w:b/>
                <w:bCs/>
                <w:sz w:val="16"/>
              </w:rPr>
              <w:t>Sulphur</w:t>
            </w:r>
          </w:p>
        </w:tc>
        <w:tc>
          <w:tcPr>
            <w:tcW w:w="1090" w:type="dxa"/>
            <w:vAlign w:val="center"/>
          </w:tcPr>
          <w:p w:rsidR="0052128A" w:rsidRPr="00576590" w:rsidRDefault="00304459" w:rsidP="0052128A">
            <w:pPr>
              <w:spacing w:after="0"/>
              <w:jc w:val="center"/>
              <w:rPr>
                <w:b/>
                <w:bCs/>
                <w:sz w:val="16"/>
              </w:rPr>
            </w:pPr>
            <w:r>
              <w:rPr>
                <w:b/>
                <w:bCs/>
                <w:noProof/>
                <w:sz w:val="16"/>
                <w:lang w:eastAsia="en-GB"/>
              </w:rPr>
              <mc:AlternateContent>
                <mc:Choice Requires="wps">
                  <w:drawing>
                    <wp:anchor distT="0" distB="0" distL="114300" distR="114300" simplePos="0" relativeHeight="251771904" behindDoc="0" locked="0" layoutInCell="1" allowOverlap="1" wp14:anchorId="5E594490" wp14:editId="21A82899">
                      <wp:simplePos x="0" y="0"/>
                      <wp:positionH relativeFrom="column">
                        <wp:posOffset>83185</wp:posOffset>
                      </wp:positionH>
                      <wp:positionV relativeFrom="paragraph">
                        <wp:posOffset>111125</wp:posOffset>
                      </wp:positionV>
                      <wp:extent cx="435610" cy="635"/>
                      <wp:effectExtent l="16510" t="15875" r="14605" b="21590"/>
                      <wp:wrapNone/>
                      <wp:docPr id="480" name="AutoShape 26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8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95" o:spid="_x0000_s1026" type="#_x0000_t32" style="position:absolute;margin-left:6.55pt;margin-top:8.75pt;width:34.3pt;height:.0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" strokecolor="purple" strokeweight="2.25pt"/>
                  </w:pict>
                </mc:Fallback>
              </mc:AlternateContent>
            </w:r>
          </w:p>
        </w:tc>
        <w:tc>
          <w:tcPr>
            <w:tcW w:w="3572" w:type="dxa"/>
            <w:vAlign w:val="center"/>
          </w:tcPr>
          <w:p w:rsidR="0052128A" w:rsidRPr="00576590" w:rsidRDefault="0052128A" w:rsidP="0052128A">
            <w:pPr>
              <w:spacing w:after="0"/>
              <w:jc w:val="left"/>
              <w:rPr>
                <w:b/>
                <w:bCs/>
                <w:sz w:val="16"/>
              </w:rPr>
            </w:pPr>
            <w:proofErr w:type="spellStart"/>
            <w:r w:rsidRPr="00576590">
              <w:rPr>
                <w:b/>
                <w:bCs/>
                <w:sz w:val="16"/>
              </w:rPr>
              <w:t>Cetane</w:t>
            </w:r>
            <w:proofErr w:type="spellEnd"/>
            <w:r w:rsidRPr="00576590">
              <w:rPr>
                <w:b/>
                <w:bCs/>
                <w:sz w:val="16"/>
              </w:rPr>
              <w:t xml:space="preserve"> number</w:t>
            </w:r>
          </w:p>
        </w:tc>
      </w:tr>
      <w:tr w:rsidR="0052128A" w:rsidRPr="0064625C" w:rsidTr="00D60D82">
        <w:trPr>
          <w:trHeight w:val="357"/>
        </w:trPr>
        <w:tc>
          <w:tcPr>
            <w:tcW w:w="954" w:type="dxa"/>
            <w:vAlign w:val="bottom"/>
          </w:tcPr>
          <w:p w:rsidR="0052128A" w:rsidRPr="0064625C" w:rsidRDefault="0052128A" w:rsidP="0052128A">
            <w:pPr>
              <w:spacing w:after="0"/>
              <w:jc w:val="center"/>
              <w:rPr>
                <w:b/>
                <w:bCs/>
                <w:sz w:val="16"/>
              </w:rPr>
            </w:pPr>
          </w:p>
        </w:tc>
        <w:tc>
          <w:tcPr>
            <w:tcW w:w="828" w:type="dxa"/>
            <w:vAlign w:val="bottom"/>
          </w:tcPr>
          <w:p w:rsidR="0052128A" w:rsidRPr="00576590" w:rsidRDefault="00304459" w:rsidP="0052128A">
            <w:pPr>
              <w:spacing w:after="0"/>
              <w:jc w:val="center"/>
              <w:rPr>
                <w:b/>
                <w:bCs/>
                <w:sz w:val="16"/>
              </w:rPr>
            </w:pPr>
            <w:r>
              <w:rPr>
                <w:b/>
                <w:bCs/>
                <w:noProof/>
                <w:sz w:val="16"/>
                <w:lang w:eastAsia="en-GB"/>
              </w:rPr>
              <mc:AlternateContent>
                <mc:Choice Requires="wps">
                  <w:drawing>
                    <wp:anchor distT="0" distB="0" distL="114300" distR="114300" simplePos="0" relativeHeight="251770880" behindDoc="0" locked="0" layoutInCell="1" allowOverlap="1" wp14:anchorId="4B2A38B8" wp14:editId="2DCEBB18">
                      <wp:simplePos x="0" y="0"/>
                      <wp:positionH relativeFrom="column">
                        <wp:posOffset>-1905</wp:posOffset>
                      </wp:positionH>
                      <wp:positionV relativeFrom="paragraph">
                        <wp:posOffset>107315</wp:posOffset>
                      </wp:positionV>
                      <wp:extent cx="435610" cy="635"/>
                      <wp:effectExtent l="17145" t="21590" r="23495" b="15875"/>
                      <wp:wrapNone/>
                      <wp:docPr id="479" name="AutoShape 26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548DD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92" o:spid="_x0000_s1026" type="#_x0000_t32" style="position:absolute;margin-left:-.15pt;margin-top:8.45pt;width:34.3pt;height:.0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" strokecolor="#548dd4" strokeweight="2.25pt"/>
                  </w:pict>
                </mc:Fallback>
              </mc:AlternateContent>
            </w:r>
          </w:p>
        </w:tc>
        <w:tc>
          <w:tcPr>
            <w:tcW w:w="2842" w:type="dxa"/>
            <w:vAlign w:val="center"/>
          </w:tcPr>
          <w:p w:rsidR="0052128A" w:rsidRPr="00576590" w:rsidRDefault="0052128A" w:rsidP="0052128A">
            <w:pPr>
              <w:spacing w:after="0"/>
              <w:jc w:val="left"/>
              <w:rPr>
                <w:b/>
                <w:bCs/>
                <w:sz w:val="16"/>
              </w:rPr>
            </w:pPr>
            <w:r w:rsidRPr="00576590">
              <w:rPr>
                <w:b/>
                <w:bCs/>
                <w:sz w:val="16"/>
              </w:rPr>
              <w:t>Other</w:t>
            </w:r>
          </w:p>
        </w:tc>
        <w:tc>
          <w:tcPr>
            <w:tcW w:w="1090" w:type="dxa"/>
            <w:vAlign w:val="center"/>
          </w:tcPr>
          <w:p w:rsidR="0052128A" w:rsidRPr="00576590" w:rsidRDefault="00304459" w:rsidP="0052128A">
            <w:pPr>
              <w:spacing w:after="0"/>
              <w:jc w:val="center"/>
              <w:rPr>
                <w:b/>
                <w:bCs/>
                <w:sz w:val="16"/>
              </w:rPr>
            </w:pPr>
            <w:r>
              <w:rPr>
                <w:b/>
                <w:bCs/>
                <w:noProof/>
                <w:sz w:val="16"/>
                <w:lang w:eastAsia="en-GB"/>
              </w:rPr>
              <mc:AlternateContent>
                <mc:Choice Requires="wps">
                  <w:drawing>
                    <wp:anchor distT="0" distB="0" distL="114300" distR="114300" simplePos="0" relativeHeight="251769856" behindDoc="0" locked="0" layoutInCell="1" allowOverlap="1" wp14:anchorId="6EEC4FCC" wp14:editId="7ABE3B45">
                      <wp:simplePos x="0" y="0"/>
                      <wp:positionH relativeFrom="column">
                        <wp:posOffset>90805</wp:posOffset>
                      </wp:positionH>
                      <wp:positionV relativeFrom="paragraph">
                        <wp:posOffset>100965</wp:posOffset>
                      </wp:positionV>
                      <wp:extent cx="435610" cy="635"/>
                      <wp:effectExtent l="14605" t="15240" r="16510" b="22225"/>
                      <wp:wrapNone/>
                      <wp:docPr id="478" name="AutoShape 26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5610" cy="635"/>
                              </a:xfrm>
                              <a:prstGeom prst="straightConnector1">
                                <a:avLst/>
                              </a:prstGeom>
                              <a:noFill/>
                              <a:ln w="28575">
                                <a:solidFill>
                                  <a:srgbClr val="365F9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91" o:spid="_x0000_s1026" type="#_x0000_t32" style="position:absolute;margin-left:7.15pt;margin-top:7.95pt;width:34.3pt;height:.0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" strokecolor="#365f91" strokeweight="2.25pt"/>
                  </w:pict>
                </mc:Fallback>
              </mc:AlternateContent>
            </w:r>
          </w:p>
        </w:tc>
        <w:tc>
          <w:tcPr>
            <w:tcW w:w="3572" w:type="dxa"/>
            <w:vAlign w:val="center"/>
          </w:tcPr>
          <w:p w:rsidR="0052128A" w:rsidRPr="00576590" w:rsidRDefault="0052128A" w:rsidP="0052128A">
            <w:pPr>
              <w:spacing w:after="0"/>
              <w:jc w:val="left"/>
              <w:rPr>
                <w:b/>
                <w:bCs/>
                <w:sz w:val="16"/>
              </w:rPr>
            </w:pPr>
            <w:r w:rsidRPr="00576590">
              <w:rPr>
                <w:b/>
                <w:bCs/>
                <w:sz w:val="16"/>
              </w:rPr>
              <w:t>Distillation Limits</w:t>
            </w:r>
          </w:p>
        </w:tc>
      </w:tr>
      <w:tr w:rsidR="0052128A" w:rsidRPr="0064625C" w:rsidTr="00D60D82">
        <w:trPr>
          <w:trHeight w:val="80"/>
        </w:trPr>
        <w:tc>
          <w:tcPr>
            <w:tcW w:w="9286" w:type="dxa"/>
            <w:gridSpan w:val="5"/>
            <w:vAlign w:val="bottom"/>
          </w:tcPr>
          <w:p w:rsidR="0052128A" w:rsidRPr="0064625C" w:rsidRDefault="0052128A" w:rsidP="00A42C0A">
            <w:pPr>
              <w:spacing w:before="60" w:afterLines="60" w:after="144"/>
              <w:jc w:val="left"/>
              <w:rPr>
                <w:b/>
                <w:bCs/>
                <w:sz w:val="16"/>
              </w:rPr>
            </w:pPr>
            <w:r w:rsidRPr="0064625C">
              <w:rPr>
                <w:b/>
                <w:bCs/>
                <w:sz w:val="16"/>
              </w:rPr>
              <w:t>* Excludes France in 2003 - 2005, as no submissions were provided. Excludes Luxembourg in 2007 to 2009 and Malta in 2006 and 2009 as no reports were provided.</w:t>
            </w:r>
          </w:p>
        </w:tc>
      </w:tr>
    </w:tbl>
    <w:p w:rsidR="00772CCF" w:rsidRPr="0064625C" w:rsidRDefault="00E76309" w:rsidP="00AE1C19">
      <w:pPr>
        <w:pStyle w:val="Heading1"/>
        <w:spacing w:afterLines="60" w:after="144"/>
      </w:pPr>
      <w:bookmarkStart w:id="169" w:name="_Toc283899350"/>
      <w:bookmarkStart w:id="170" w:name="_Toc333400155"/>
      <w:r w:rsidRPr="0064625C">
        <w:lastRenderedPageBreak/>
        <w:t>Statistical Analysis</w:t>
      </w:r>
      <w:bookmarkEnd w:id="169"/>
      <w:bookmarkEnd w:id="170"/>
    </w:p>
    <w:p w:rsidR="00772CCF" w:rsidRPr="0064625C" w:rsidRDefault="000F122C" w:rsidP="00896030">
      <w:pPr>
        <w:shd w:val="clear" w:color="auto" w:fill="008000"/>
        <w:spacing w:before="120" w:afterLines="50"/>
        <w:rPr>
          <w:b/>
          <w:color w:val="FFFFFF"/>
        </w:rPr>
      </w:pPr>
      <w:r w:rsidRPr="0064625C">
        <w:rPr>
          <w:b/>
          <w:color w:val="FFFFFF"/>
        </w:rPr>
        <w:t>Key Messages</w:t>
      </w:r>
    </w:p>
    <w:p w:rsidR="008968C0" w:rsidRPr="0064625C" w:rsidRDefault="00C261F5" w:rsidP="00896030">
      <w:pPr>
        <w:shd w:val="clear" w:color="auto" w:fill="008000"/>
        <w:spacing w:before="120" w:afterLines="50"/>
        <w:rPr>
          <w:color w:val="FFFFFF"/>
        </w:rPr>
      </w:pPr>
      <w:r w:rsidRPr="0064625C">
        <w:rPr>
          <w:color w:val="FFFFFF"/>
        </w:rPr>
        <w:t xml:space="preserve">The majority of Member States have provided additional detail within their 2010 report to enable further statistical analysis of parameter results.  </w:t>
      </w:r>
      <w:r w:rsidR="008968C0" w:rsidRPr="0064625C">
        <w:rPr>
          <w:color w:val="FFFFFF"/>
        </w:rPr>
        <w:t>Member states who did not provide additional information are Germany</w:t>
      </w:r>
      <w:r w:rsidR="00680C3D" w:rsidRPr="0064625C">
        <w:rPr>
          <w:color w:val="FFFFFF"/>
        </w:rPr>
        <w:t xml:space="preserve"> (late report)</w:t>
      </w:r>
      <w:r w:rsidR="008968C0" w:rsidRPr="0064625C">
        <w:rPr>
          <w:color w:val="FFFFFF"/>
        </w:rPr>
        <w:t>, The Netherlands</w:t>
      </w:r>
      <w:r w:rsidR="00680C3D" w:rsidRPr="0064625C">
        <w:rPr>
          <w:color w:val="FFFFFF"/>
        </w:rPr>
        <w:t xml:space="preserve"> (late report)</w:t>
      </w:r>
      <w:r w:rsidR="008968C0" w:rsidRPr="0064625C">
        <w:rPr>
          <w:color w:val="FFFFFF"/>
        </w:rPr>
        <w:t>, Poland</w:t>
      </w:r>
      <w:r w:rsidR="00680C3D" w:rsidRPr="0064625C">
        <w:rPr>
          <w:color w:val="FFFFFF"/>
        </w:rPr>
        <w:t xml:space="preserve"> (reported in a word document)</w:t>
      </w:r>
      <w:r w:rsidR="008968C0" w:rsidRPr="0064625C">
        <w:rPr>
          <w:color w:val="FFFFFF"/>
        </w:rPr>
        <w:t xml:space="preserve">, </w:t>
      </w:r>
      <w:r w:rsidR="00D224D7">
        <w:rPr>
          <w:color w:val="FFFFFF"/>
        </w:rPr>
        <w:t xml:space="preserve">Spain, </w:t>
      </w:r>
      <w:r w:rsidR="008968C0" w:rsidRPr="0064625C">
        <w:rPr>
          <w:color w:val="FFFFFF"/>
        </w:rPr>
        <w:t>Romania and Sweden.</w:t>
      </w:r>
    </w:p>
    <w:p w:rsidR="00167D67" w:rsidRPr="0064625C" w:rsidRDefault="00167D67" w:rsidP="00896030">
      <w:pPr>
        <w:shd w:val="clear" w:color="auto" w:fill="008000"/>
        <w:spacing w:before="120" w:afterLines="50"/>
        <w:rPr>
          <w:color w:val="FFFFFF"/>
          <w:u w:val="single"/>
        </w:rPr>
      </w:pPr>
      <w:r w:rsidRPr="0064625C">
        <w:rPr>
          <w:color w:val="FFFFFF"/>
          <w:u w:val="single"/>
        </w:rPr>
        <w:t>Petrol</w:t>
      </w:r>
    </w:p>
    <w:p w:rsidR="00680C3D" w:rsidRPr="0064625C" w:rsidRDefault="00680C3D" w:rsidP="00A351B6">
      <w:pPr>
        <w:numPr>
          <w:ilvl w:val="0"/>
          <w:numId w:val="45"/>
        </w:numPr>
        <w:shd w:val="clear" w:color="auto" w:fill="008000"/>
        <w:spacing w:before="120" w:afterLines="50"/>
        <w:ind w:left="709" w:hanging="709"/>
        <w:rPr>
          <w:color w:val="FFFFFF"/>
        </w:rPr>
      </w:pPr>
      <w:r w:rsidRPr="0064625C">
        <w:rPr>
          <w:color w:val="FFFFFF"/>
        </w:rPr>
        <w:t xml:space="preserve">Parameter reporting shows that test results for RON and MON are relatively tight to fuel quality specification, with the majority of results above the specified minimum for the parameter (RON; 91 for RON 91 fuels or 95 for fuels with the higher specification and MON; 81 and 85 respectively); with very few outliers.  </w:t>
      </w:r>
      <w:r w:rsidR="00A51DEC" w:rsidRPr="0064625C">
        <w:rPr>
          <w:color w:val="FFFFFF"/>
        </w:rPr>
        <w:t>Discussions with members of CEN Technical Committee indicate that this is to be anticipated – given the ‘economic’ value of the properties.</w:t>
      </w:r>
    </w:p>
    <w:p w:rsidR="00680C3D" w:rsidRPr="0064625C" w:rsidRDefault="00680C3D" w:rsidP="00A351B6">
      <w:pPr>
        <w:numPr>
          <w:ilvl w:val="0"/>
          <w:numId w:val="46"/>
        </w:numPr>
        <w:shd w:val="clear" w:color="auto" w:fill="008000"/>
        <w:spacing w:before="120" w:afterLines="50"/>
        <w:ind w:left="709" w:hanging="709"/>
        <w:rPr>
          <w:color w:val="FFFFFF"/>
        </w:rPr>
      </w:pPr>
      <w:r w:rsidRPr="0064625C">
        <w:rPr>
          <w:color w:val="FFFFFF"/>
        </w:rPr>
        <w:t xml:space="preserve">Petrol vapour pressure shows a greater range in reported test results; with more Member States exceeding maximum specified limits (60 </w:t>
      </w:r>
      <w:proofErr w:type="spellStart"/>
      <w:r w:rsidRPr="0064625C">
        <w:rPr>
          <w:color w:val="FFFFFF"/>
        </w:rPr>
        <w:t>kPa</w:t>
      </w:r>
      <w:proofErr w:type="spellEnd"/>
      <w:r w:rsidRPr="0064625C">
        <w:rPr>
          <w:color w:val="FFFFFF"/>
        </w:rPr>
        <w:t xml:space="preserve"> and 70 </w:t>
      </w:r>
      <w:proofErr w:type="spellStart"/>
      <w:r w:rsidRPr="0064625C">
        <w:rPr>
          <w:color w:val="FFFFFF"/>
        </w:rPr>
        <w:t>kPa</w:t>
      </w:r>
      <w:proofErr w:type="spellEnd"/>
      <w:r w:rsidRPr="0064625C">
        <w:rPr>
          <w:color w:val="FFFFFF"/>
        </w:rPr>
        <w:t xml:space="preserve"> for countries with derogation for low ambient summer temperatures).</w:t>
      </w:r>
      <w:r w:rsidR="00167D67" w:rsidRPr="0064625C">
        <w:rPr>
          <w:color w:val="FFFFFF"/>
        </w:rPr>
        <w:t xml:space="preserve">  In addition, the skew of results from samples tested within the Member States shows greater variation.</w:t>
      </w:r>
    </w:p>
    <w:p w:rsidR="00167D67" w:rsidRPr="0064625C" w:rsidRDefault="00167D67" w:rsidP="00896030">
      <w:pPr>
        <w:shd w:val="clear" w:color="auto" w:fill="008000"/>
        <w:spacing w:before="120" w:afterLines="50"/>
        <w:ind w:left="709" w:hanging="709"/>
        <w:rPr>
          <w:color w:val="FFFFFF"/>
          <w:u w:val="single"/>
        </w:rPr>
      </w:pPr>
      <w:r w:rsidRPr="0064625C">
        <w:rPr>
          <w:color w:val="FFFFFF"/>
          <w:u w:val="single"/>
        </w:rPr>
        <w:t>Diesel</w:t>
      </w:r>
    </w:p>
    <w:p w:rsidR="00680C3D" w:rsidRPr="0064625C" w:rsidRDefault="00167D67" w:rsidP="00A351B6">
      <w:pPr>
        <w:numPr>
          <w:ilvl w:val="0"/>
          <w:numId w:val="44"/>
        </w:numPr>
        <w:shd w:val="clear" w:color="auto" w:fill="008000"/>
        <w:spacing w:before="120" w:afterLines="50"/>
        <w:ind w:left="709" w:hanging="709"/>
        <w:rPr>
          <w:color w:val="FFFFFF"/>
        </w:rPr>
      </w:pPr>
      <w:r w:rsidRPr="0064625C">
        <w:rPr>
          <w:color w:val="FFFFFF"/>
        </w:rPr>
        <w:t>Density at 15</w:t>
      </w:r>
      <w:r w:rsidRPr="0064625C">
        <w:rPr>
          <w:color w:val="FFFFFF"/>
          <w:vertAlign w:val="superscript"/>
        </w:rPr>
        <w:t>o</w:t>
      </w:r>
      <w:r w:rsidRPr="0064625C">
        <w:rPr>
          <w:color w:val="FFFFFF"/>
        </w:rPr>
        <w:t>C demonstrates variation in results – with very few sample</w:t>
      </w:r>
      <w:r w:rsidR="00465F7C" w:rsidRPr="0064625C">
        <w:rPr>
          <w:color w:val="FFFFFF"/>
        </w:rPr>
        <w:t>s</w:t>
      </w:r>
      <w:r w:rsidRPr="0064625C">
        <w:rPr>
          <w:color w:val="FFFFFF"/>
        </w:rPr>
        <w:t xml:space="preserve"> exceeding or approaching the maximum limiting values for the parameter (845 kg/m</w:t>
      </w:r>
      <w:r w:rsidRPr="0064625C">
        <w:rPr>
          <w:color w:val="FFFFFF"/>
          <w:vertAlign w:val="superscript"/>
        </w:rPr>
        <w:t>3</w:t>
      </w:r>
      <w:r w:rsidRPr="0064625C">
        <w:rPr>
          <w:color w:val="FFFFFF"/>
        </w:rPr>
        <w:t>).  Only Portugal reports outliers that exceed the limiting value while the majority of Member States report results comfortably within the range of 830 – 840 845 kg/m</w:t>
      </w:r>
      <w:r w:rsidRPr="0064625C">
        <w:rPr>
          <w:color w:val="FFFFFF"/>
          <w:vertAlign w:val="superscript"/>
        </w:rPr>
        <w:t>3</w:t>
      </w:r>
      <w:r w:rsidRPr="0064625C">
        <w:rPr>
          <w:color w:val="FFFFFF"/>
        </w:rPr>
        <w:t>.</w:t>
      </w:r>
    </w:p>
    <w:p w:rsidR="008968C0" w:rsidRPr="0064625C" w:rsidRDefault="00167D67" w:rsidP="00A351B6">
      <w:pPr>
        <w:numPr>
          <w:ilvl w:val="0"/>
          <w:numId w:val="44"/>
        </w:numPr>
        <w:shd w:val="clear" w:color="auto" w:fill="008000"/>
        <w:spacing w:before="120" w:afterLines="50"/>
        <w:ind w:left="709" w:hanging="709"/>
        <w:rPr>
          <w:color w:val="FFFFFF"/>
        </w:rPr>
      </w:pPr>
      <w:r w:rsidRPr="0064625C">
        <w:rPr>
          <w:color w:val="FFFFFF"/>
        </w:rPr>
        <w:t xml:space="preserve">Distillation results for diesel show results where the majority of samples are tight to the specified limit (maximum 360 </w:t>
      </w:r>
      <w:proofErr w:type="spellStart"/>
      <w:r w:rsidRPr="0064625C">
        <w:rPr>
          <w:color w:val="FFFFFF"/>
          <w:vertAlign w:val="superscript"/>
        </w:rPr>
        <w:t>o</w:t>
      </w:r>
      <w:r w:rsidRPr="0064625C">
        <w:rPr>
          <w:color w:val="FFFFFF"/>
        </w:rPr>
        <w:t>C</w:t>
      </w:r>
      <w:proofErr w:type="spellEnd"/>
      <w:r w:rsidRPr="0064625C">
        <w:rPr>
          <w:color w:val="FFFFFF"/>
        </w:rPr>
        <w:t>) but most Member States also demonstrate significant outliers demonstrated by a long ‘tail’ on charted results.</w:t>
      </w:r>
    </w:p>
    <w:p w:rsidR="00896030" w:rsidRPr="0064625C" w:rsidRDefault="00896030" w:rsidP="00896030">
      <w:pPr>
        <w:shd w:val="clear" w:color="auto" w:fill="008000"/>
        <w:spacing w:before="120" w:afterLines="50"/>
        <w:rPr>
          <w:color w:val="FFFFFF"/>
          <w:sz w:val="12"/>
          <w:szCs w:val="12"/>
        </w:rPr>
      </w:pPr>
    </w:p>
    <w:p w:rsidR="00772CCF" w:rsidRPr="00576590" w:rsidRDefault="00E76309" w:rsidP="00AE1C19">
      <w:pPr>
        <w:pStyle w:val="Heading2"/>
        <w:spacing w:afterLines="60" w:after="144"/>
      </w:pPr>
      <w:bookmarkStart w:id="171" w:name="_Toc283899351"/>
      <w:bookmarkStart w:id="172" w:name="_Toc333400156"/>
      <w:r w:rsidRPr="00576590">
        <w:t>Introduction to the Analysis Process</w:t>
      </w:r>
      <w:bookmarkEnd w:id="171"/>
      <w:bookmarkEnd w:id="172"/>
    </w:p>
    <w:p w:rsidR="00A51DEC" w:rsidRPr="0064625C" w:rsidRDefault="00A51DEC" w:rsidP="00A51DEC">
      <w:pPr>
        <w:spacing w:afterLines="60" w:after="144"/>
      </w:pPr>
      <w:r w:rsidRPr="00576590">
        <w:t>In evaluating different Member State submissions there are clear variations in trends that emerge. Sample analysis results for different parameter</w:t>
      </w:r>
      <w:r w:rsidRPr="0064625C">
        <w:t xml:space="preserve">s show different trends with regards to levels of compliance with limit values and the range distribution of sample analysis results in relation to the mean and Directive limit values. In some cases the mean of sample values can appear very close to the Directive limit values even without any reported </w:t>
      </w:r>
      <w:proofErr w:type="spellStart"/>
      <w:r w:rsidR="00143473" w:rsidRPr="0064625C">
        <w:t>exceedences</w:t>
      </w:r>
      <w:proofErr w:type="spellEnd"/>
      <w:r w:rsidRPr="0064625C">
        <w:t xml:space="preserve"> of these limits by any of the samples. As part of the assessment of the compliance in relation to these analyses it is therefore useful to understand the reasons behind these differences.</w:t>
      </w:r>
    </w:p>
    <w:p w:rsidR="002D442F" w:rsidRPr="0064625C" w:rsidRDefault="00A51DEC" w:rsidP="00A51DEC">
      <w:pPr>
        <w:spacing w:afterLines="60" w:after="144"/>
      </w:pPr>
      <w:r w:rsidRPr="0064625C">
        <w:t>In previous years, there was no suitable method to statistically verify Member State submission analysis results with a level of demonstrable confidence with the available information currently provided. Therefore, for</w:t>
      </w:r>
      <w:r w:rsidR="002D442F" w:rsidRPr="0064625C">
        <w:t xml:space="preserve"> the first time in 2010, individually selected parameters have been subject to a higher level of analysis with the aim of determining trends and statistical anomalies within the EU-wide sample data.  With this aim, Member States were asked to provide two additional pieces of information within their 2010 FQM reports; the lower 25% data range and the upper 25% data range (e.g. the results placed at 25% and 75% within the total results for that parameter).  The majority of Member States were able to provide this information and individual summaries have been provided in Member State chapters</w:t>
      </w:r>
      <w:r w:rsidR="001846D6" w:rsidRPr="0064625C">
        <w:t xml:space="preserve">.  Sweden, Slovenia and Romania did not provide sufficient additional information for the analysis – in addition where very low quantities </w:t>
      </w:r>
      <w:r w:rsidR="00E3684A" w:rsidRPr="0064625C">
        <w:t xml:space="preserve">(&gt;5 samples) </w:t>
      </w:r>
      <w:r w:rsidR="001846D6" w:rsidRPr="0064625C">
        <w:t>have been taken, results have been omitted</w:t>
      </w:r>
      <w:r w:rsidR="00E3684A" w:rsidRPr="0064625C">
        <w:t xml:space="preserve"> from the overall calculations</w:t>
      </w:r>
      <w:r w:rsidR="002D442F" w:rsidRPr="0064625C">
        <w:t xml:space="preserve">.  The purpose of this section is to present the </w:t>
      </w:r>
      <w:r w:rsidR="002D442F" w:rsidRPr="0064625C">
        <w:lastRenderedPageBreak/>
        <w:t>data across the EU to help identify possible trends or anomalies in fuel quality within the community.</w:t>
      </w:r>
    </w:p>
    <w:p w:rsidR="002B0720" w:rsidRPr="0064625C" w:rsidRDefault="00AA1BB0" w:rsidP="00AE1C19">
      <w:pPr>
        <w:spacing w:afterLines="60" w:after="144"/>
      </w:pPr>
      <w:r w:rsidRPr="0064625C">
        <w:t>The following charts are known as box-plots and they display the distribution of fuel characteristics by illustrating the:</w:t>
      </w:r>
    </w:p>
    <w:p w:rsidR="00772CCF" w:rsidRPr="0064625C" w:rsidRDefault="00AA1BB0" w:rsidP="00A351B6">
      <w:pPr>
        <w:numPr>
          <w:ilvl w:val="0"/>
          <w:numId w:val="21"/>
        </w:numPr>
        <w:spacing w:afterLines="60" w:after="144"/>
      </w:pPr>
      <w:r w:rsidRPr="0064625C">
        <w:t>Sample minimum</w:t>
      </w:r>
      <w:r w:rsidR="00F806D1" w:rsidRPr="0064625C">
        <w:t xml:space="preserve"> (already required by the Directive)</w:t>
      </w:r>
    </w:p>
    <w:p w:rsidR="00772CCF" w:rsidRPr="0064625C" w:rsidRDefault="00AA1BB0" w:rsidP="00A351B6">
      <w:pPr>
        <w:numPr>
          <w:ilvl w:val="0"/>
          <w:numId w:val="21"/>
        </w:numPr>
        <w:spacing w:afterLines="60" w:after="144"/>
      </w:pPr>
      <w:r w:rsidRPr="0064625C">
        <w:t xml:space="preserve">Lower 25% range </w:t>
      </w:r>
      <w:r w:rsidR="00F806D1" w:rsidRPr="0064625C">
        <w:t>(requested from 2010 onwards)</w:t>
      </w:r>
    </w:p>
    <w:p w:rsidR="00772CCF" w:rsidRPr="0064625C" w:rsidRDefault="00AA1BB0" w:rsidP="00A351B6">
      <w:pPr>
        <w:numPr>
          <w:ilvl w:val="0"/>
          <w:numId w:val="21"/>
        </w:numPr>
        <w:spacing w:afterLines="60" w:after="144"/>
      </w:pPr>
      <w:r w:rsidRPr="0064625C">
        <w:t>Middle 50% range</w:t>
      </w:r>
      <w:r w:rsidR="00F806D1" w:rsidRPr="0064625C">
        <w:t xml:space="preserve"> (otherwise known as the mean - already required by the Directive)</w:t>
      </w:r>
    </w:p>
    <w:p w:rsidR="00772CCF" w:rsidRPr="0064625C" w:rsidRDefault="00AA1BB0" w:rsidP="00A351B6">
      <w:pPr>
        <w:numPr>
          <w:ilvl w:val="0"/>
          <w:numId w:val="21"/>
        </w:numPr>
        <w:spacing w:afterLines="60" w:after="144"/>
      </w:pPr>
      <w:r w:rsidRPr="0064625C">
        <w:t xml:space="preserve">Median </w:t>
      </w:r>
      <w:r w:rsidR="00F806D1" w:rsidRPr="0064625C">
        <w:t>(requested from 2009 onwards)</w:t>
      </w:r>
    </w:p>
    <w:p w:rsidR="00772CCF" w:rsidRPr="0064625C" w:rsidRDefault="00AA1BB0" w:rsidP="00A351B6">
      <w:pPr>
        <w:numPr>
          <w:ilvl w:val="0"/>
          <w:numId w:val="21"/>
        </w:numPr>
        <w:spacing w:afterLines="60" w:after="144"/>
      </w:pPr>
      <w:r w:rsidRPr="0064625C">
        <w:t>Upper 25% range</w:t>
      </w:r>
      <w:r w:rsidR="00F806D1" w:rsidRPr="0064625C">
        <w:t xml:space="preserve"> (requested from 2010 onwards)</w:t>
      </w:r>
    </w:p>
    <w:p w:rsidR="00772CCF" w:rsidRPr="0064625C" w:rsidRDefault="00AA1BB0" w:rsidP="00A351B6">
      <w:pPr>
        <w:numPr>
          <w:ilvl w:val="0"/>
          <w:numId w:val="21"/>
        </w:numPr>
        <w:spacing w:afterLines="60" w:after="144"/>
      </w:pPr>
      <w:r w:rsidRPr="0064625C">
        <w:t>Maximum</w:t>
      </w:r>
      <w:r w:rsidR="00F806D1" w:rsidRPr="0064625C">
        <w:t xml:space="preserve"> (already required by the Directive)</w:t>
      </w:r>
    </w:p>
    <w:p w:rsidR="00772CCF" w:rsidRPr="0064625C" w:rsidRDefault="00D90240" w:rsidP="00AE1C19">
      <w:pPr>
        <w:spacing w:afterLines="60" w:after="144"/>
      </w:pPr>
      <w:r w:rsidRPr="00576590">
        <w:fldChar w:fldCharType="begin"/>
      </w:r>
      <w:r w:rsidRPr="0064625C">
        <w:instrText xml:space="preserve"> REF _Ref285010747 \h  \* MERGEFORMAT </w:instrText>
      </w:r>
      <w:r w:rsidRPr="00576590">
        <w:fldChar w:fldCharType="separate"/>
      </w:r>
      <w:r w:rsidR="0012336E" w:rsidRPr="0064625C">
        <w:t xml:space="preserve">Figure </w:t>
      </w:r>
      <w:r w:rsidR="0012336E">
        <w:rPr>
          <w:noProof/>
        </w:rPr>
        <w:t>4</w:t>
      </w:r>
      <w:r w:rsidR="0012336E" w:rsidRPr="0064625C">
        <w:rPr>
          <w:noProof/>
        </w:rPr>
        <w:noBreakHyphen/>
      </w:r>
      <w:r w:rsidR="0012336E">
        <w:rPr>
          <w:noProof/>
        </w:rPr>
        <w:t>1</w:t>
      </w:r>
      <w:r w:rsidRPr="00576590">
        <w:fldChar w:fldCharType="end"/>
      </w:r>
      <w:r w:rsidR="00AA1BB0" w:rsidRPr="00576590">
        <w:t xml:space="preserve"> illustrates how the box plot is constructed from a histogram </w:t>
      </w:r>
      <w:r w:rsidR="00F806D1" w:rsidRPr="00576590">
        <w:t>(</w:t>
      </w:r>
      <w:r w:rsidR="00AA1BB0" w:rsidRPr="00576590">
        <w:t>above</w:t>
      </w:r>
      <w:r w:rsidR="00F806D1" w:rsidRPr="00576590">
        <w:t xml:space="preserve"> the box plot)</w:t>
      </w:r>
      <w:r w:rsidR="00AA1BB0" w:rsidRPr="0064625C">
        <w:t xml:space="preserve"> </w:t>
      </w:r>
      <w:r w:rsidR="00F806D1" w:rsidRPr="0064625C">
        <w:t>as</w:t>
      </w:r>
      <w:r w:rsidR="00AA1BB0" w:rsidRPr="0064625C">
        <w:t xml:space="preserve"> a guide. This </w:t>
      </w:r>
      <w:r w:rsidR="00F806D1" w:rsidRPr="0064625C">
        <w:t xml:space="preserve">allows a comparison of </w:t>
      </w:r>
      <w:r w:rsidR="00AA1BB0" w:rsidRPr="0064625C">
        <w:t xml:space="preserve">one Member State fuel sample distribution with another which could aid in the spotting reporting irregularities.  </w:t>
      </w:r>
      <w:r w:rsidRPr="00576590">
        <w:fldChar w:fldCharType="begin"/>
      </w:r>
      <w:r w:rsidRPr="0064625C">
        <w:instrText xml:space="preserve"> REF _Ref285010747 \h  \* MERGEFORMAT </w:instrText>
      </w:r>
      <w:r w:rsidRPr="00576590">
        <w:fldChar w:fldCharType="separate"/>
      </w:r>
      <w:r w:rsidR="0012336E" w:rsidRPr="0064625C">
        <w:t xml:space="preserve">Figure </w:t>
      </w:r>
      <w:r w:rsidR="0012336E">
        <w:rPr>
          <w:noProof/>
        </w:rPr>
        <w:t>4</w:t>
      </w:r>
      <w:r w:rsidR="0012336E" w:rsidRPr="0064625C">
        <w:rPr>
          <w:noProof/>
        </w:rPr>
        <w:noBreakHyphen/>
      </w:r>
      <w:r w:rsidR="0012336E">
        <w:rPr>
          <w:noProof/>
        </w:rPr>
        <w:t>1</w:t>
      </w:r>
      <w:r w:rsidRPr="00576590">
        <w:fldChar w:fldCharType="end"/>
      </w:r>
      <w:r w:rsidR="00AA1BB0" w:rsidRPr="00576590">
        <w:t xml:space="preserve"> </w:t>
      </w:r>
      <w:r w:rsidR="000D0038" w:rsidRPr="00576590">
        <w:t>provides an illustration of</w:t>
      </w:r>
      <w:r w:rsidR="00AA1BB0" w:rsidRPr="00576590">
        <w:t xml:space="preserve"> a skewed distribution</w:t>
      </w:r>
      <w:r w:rsidR="00F806D1" w:rsidRPr="0064625C">
        <w:t>.  This means that there</w:t>
      </w:r>
      <w:r w:rsidR="00AA1BB0" w:rsidRPr="0064625C">
        <w:t xml:space="preserve"> are more samples on one side of the range than the other</w:t>
      </w:r>
      <w:r w:rsidR="00F806D1" w:rsidRPr="0064625C">
        <w:t xml:space="preserve"> (to the right)</w:t>
      </w:r>
      <w:r w:rsidR="00AA1BB0" w:rsidRPr="0064625C">
        <w:t xml:space="preserve">.  This will mean that one of 25% values </w:t>
      </w:r>
      <w:r w:rsidR="00F806D1" w:rsidRPr="0064625C">
        <w:t xml:space="preserve">(‘tails’ in the box plot) </w:t>
      </w:r>
      <w:r w:rsidR="00AA1BB0" w:rsidRPr="0064625C">
        <w:t xml:space="preserve">will be longer than the other, and that the median value will not be centred in the middle 50% box.  </w:t>
      </w:r>
      <w:bookmarkStart w:id="173" w:name="_Ref283040238"/>
      <w:bookmarkStart w:id="174" w:name="_Ref283039753"/>
      <w:r w:rsidR="00F806D1" w:rsidRPr="0064625C">
        <w:t xml:space="preserve">Box plots will help to determine how wide the sample values range – or how close they are to fuel specifications set by the Directive across the Community.  </w:t>
      </w:r>
    </w:p>
    <w:p w:rsidR="009C0081" w:rsidRPr="0064625C" w:rsidRDefault="00AA1BB0" w:rsidP="00F806D1">
      <w:pPr>
        <w:pStyle w:val="Caption"/>
        <w:keepNext/>
        <w:rPr>
          <w:bCs w:val="0"/>
        </w:rPr>
      </w:pPr>
      <w:bookmarkStart w:id="175" w:name="_Ref285010747"/>
      <w:bookmarkStart w:id="176" w:name="_Toc284946698"/>
      <w:bookmarkStart w:id="177" w:name="_Toc309748498"/>
      <w:bookmarkEnd w:id="173"/>
      <w:r w:rsidRPr="0064625C">
        <w:t xml:space="preserve">Figure </w:t>
      </w:r>
      <w:fldSimple w:instr=" STYLEREF 1 \s ">
        <w:r w:rsidR="0012336E">
          <w:rPr>
            <w:noProof/>
          </w:rPr>
          <w:t>4</w:t>
        </w:r>
      </w:fldSimple>
      <w:r w:rsidR="00FD357F" w:rsidRPr="0064625C">
        <w:noBreakHyphen/>
      </w:r>
      <w:fldSimple w:instr=" SEQ Figure \* ARABIC \s 1 ">
        <w:r w:rsidR="0012336E">
          <w:rPr>
            <w:noProof/>
          </w:rPr>
          <w:t>1</w:t>
        </w:r>
      </w:fldSimple>
      <w:bookmarkEnd w:id="175"/>
      <w:r w:rsidRPr="0064625C">
        <w:rPr>
          <w:bCs w:val="0"/>
        </w:rPr>
        <w:t>: Explanation of Box Plot</w:t>
      </w:r>
      <w:bookmarkEnd w:id="174"/>
      <w:bookmarkEnd w:id="176"/>
      <w:bookmarkEnd w:id="177"/>
    </w:p>
    <w:p w:rsidR="002B0720" w:rsidRPr="00576590" w:rsidRDefault="00304459" w:rsidP="00AE1C19">
      <w:pPr>
        <w:spacing w:afterLines="60" w:after="144"/>
      </w:pPr>
      <w:r>
        <w:rPr>
          <w:noProof/>
          <w:lang w:eastAsia="en-GB"/>
        </w:rPr>
        <mc:AlternateContent>
          <mc:Choice Requires="wpg">
            <w:drawing>
              <wp:inline distT="0" distB="0" distL="0" distR="0" wp14:anchorId="6EF4B123" wp14:editId="3C3C7B49">
                <wp:extent cx="8137159" cy="4248472"/>
                <wp:effectExtent l="0" t="0" r="54610" b="19050"/>
                <wp:docPr id="500" name="Group 5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137159" cy="4248472"/>
                          <a:chOff x="539552" y="1196752"/>
                          <a:chExt cx="8137159" cy="4248472"/>
                        </a:xfrm>
                      </wpg:grpSpPr>
                      <wps:wsp>
                        <wps:cNvPr id="501" name="Straight Connector 501"/>
                        <wps:cNvCnPr>
                          <a:stCxn id="511" idx="1"/>
                        </wps:cNvCnPr>
                        <wps:spPr>
                          <a:xfrm rot="10800000">
                            <a:off x="1835401" y="4185469"/>
                            <a:ext cx="1008408" cy="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502" name="Straight Connector 502"/>
                        <wps:cNvCnPr/>
                        <wps:spPr>
                          <a:xfrm rot="5400000">
                            <a:off x="1691728" y="4149750"/>
                            <a:ext cx="287338" cy="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503" name="Straight Connector 503"/>
                        <wps:cNvCnPr>
                          <a:endCxn id="512" idx="3"/>
                        </wps:cNvCnPr>
                        <wps:spPr>
                          <a:xfrm rot="10800000" flipV="1">
                            <a:off x="4860034" y="4185467"/>
                            <a:ext cx="2519687" cy="2"/>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504" name="Straight Connector 504"/>
                        <wps:cNvCnPr/>
                        <wps:spPr>
                          <a:xfrm rot="5400000">
                            <a:off x="7236047" y="4156745"/>
                            <a:ext cx="287338" cy="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505" name="TextBox 14"/>
                        <wps:cNvSpPr txBox="1">
                          <a:spLocks noChangeArrowheads="1"/>
                        </wps:cNvSpPr>
                        <wps:spPr bwMode="auto">
                          <a:xfrm>
                            <a:off x="933674" y="4000376"/>
                            <a:ext cx="1007938" cy="307777"/>
                          </a:xfrm>
                          <a:prstGeom prst="rect">
                            <a:avLst/>
                          </a:prstGeom>
                          <a:noFill/>
                          <a:ln w="9525">
                            <a:noFill/>
                            <a:miter lim="800000"/>
                            <a:headEnd/>
                            <a:tailEnd/>
                          </a:ln>
                        </wps:spPr>
                        <wps:txbx>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Minimum</w:t>
                              </w:r>
                            </w:p>
                          </w:txbxContent>
                        </wps:txbx>
                        <wps:bodyPr wrap="square">
                          <a:spAutoFit/>
                        </wps:bodyPr>
                      </wps:wsp>
                      <wps:wsp>
                        <wps:cNvPr id="506" name="TextBox 15"/>
                        <wps:cNvSpPr txBox="1">
                          <a:spLocks noChangeArrowheads="1"/>
                        </wps:cNvSpPr>
                        <wps:spPr bwMode="auto">
                          <a:xfrm>
                            <a:off x="7380486" y="3993331"/>
                            <a:ext cx="1079946" cy="307777"/>
                          </a:xfrm>
                          <a:prstGeom prst="rect">
                            <a:avLst/>
                          </a:prstGeom>
                          <a:noFill/>
                          <a:ln w="9525">
                            <a:noFill/>
                            <a:miter lim="800000"/>
                            <a:headEnd/>
                            <a:tailEnd/>
                          </a:ln>
                        </wps:spPr>
                        <wps:txbx>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Maximum</w:t>
                              </w:r>
                            </w:p>
                          </w:txbxContent>
                        </wps:txbx>
                        <wps:bodyPr wrap="square">
                          <a:spAutoFit/>
                        </wps:bodyPr>
                      </wps:wsp>
                      <wps:wsp>
                        <wps:cNvPr id="507" name="Left Brace 507"/>
                        <wps:cNvSpPr/>
                        <wps:spPr>
                          <a:xfrm rot="5400000" flipH="1">
                            <a:off x="2202384" y="4163144"/>
                            <a:ext cx="275332" cy="1008708"/>
                          </a:xfrm>
                          <a:prstGeom prst="leftBrace">
                            <a:avLst>
                              <a:gd name="adj1" fmla="val 8333"/>
                              <a:gd name="adj2" fmla="val 50605"/>
                            </a:avLst>
                          </a:prstGeom>
                          <a:ln w="19050"/>
                        </wps:spPr>
                        <wps:style>
                          <a:lnRef idx="1">
                            <a:schemeClr val="dk1"/>
                          </a:lnRef>
                          <a:fillRef idx="0">
                            <a:schemeClr val="dk1"/>
                          </a:fillRef>
                          <a:effectRef idx="0">
                            <a:schemeClr val="dk1"/>
                          </a:effectRef>
                          <a:fontRef idx="minor">
                            <a:schemeClr val="tx1"/>
                          </a:fontRef>
                        </wps:style>
                        <wps:txbx>
                          <w:txbxContent>
                            <w:p w:rsidR="008A2BAD" w:rsidRDefault="008A2BAD" w:rsidP="00304459"/>
                          </w:txbxContent>
                        </wps:txbx>
                        <wps:bodyPr anchor="ctr"/>
                      </wps:wsp>
                      <wps:wsp>
                        <wps:cNvPr id="508" name="TextBox 17"/>
                        <wps:cNvSpPr txBox="1">
                          <a:spLocks noChangeArrowheads="1"/>
                        </wps:cNvSpPr>
                        <wps:spPr bwMode="auto">
                          <a:xfrm>
                            <a:off x="1763688" y="4785419"/>
                            <a:ext cx="1368152" cy="307777"/>
                          </a:xfrm>
                          <a:prstGeom prst="rect">
                            <a:avLst/>
                          </a:prstGeom>
                          <a:noFill/>
                          <a:ln w="9525">
                            <a:noFill/>
                            <a:miter lim="800000"/>
                            <a:headEnd/>
                            <a:tailEnd/>
                          </a:ln>
                        </wps:spPr>
                        <wps:txbx>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Lower 25%</w:t>
                              </w:r>
                            </w:p>
                          </w:txbxContent>
                        </wps:txbx>
                        <wps:bodyPr wrap="square">
                          <a:spAutoFit/>
                        </wps:bodyPr>
                      </wps:wsp>
                      <wps:wsp>
                        <wps:cNvPr id="509" name="TextBox 18"/>
                        <wps:cNvSpPr txBox="1">
                          <a:spLocks noChangeArrowheads="1"/>
                        </wps:cNvSpPr>
                        <wps:spPr bwMode="auto">
                          <a:xfrm>
                            <a:off x="3203898" y="4589140"/>
                            <a:ext cx="1008062" cy="307777"/>
                          </a:xfrm>
                          <a:prstGeom prst="rect">
                            <a:avLst/>
                          </a:prstGeom>
                          <a:noFill/>
                          <a:ln w="9525">
                            <a:noFill/>
                            <a:miter lim="800000"/>
                            <a:headEnd/>
                            <a:tailEnd/>
                          </a:ln>
                        </wps:spPr>
                        <wps:txbx>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Median</w:t>
                              </w:r>
                            </w:p>
                          </w:txbxContent>
                        </wps:txbx>
                        <wps:bodyPr>
                          <a:spAutoFit/>
                        </wps:bodyPr>
                      </wps:wsp>
                      <wps:wsp>
                        <wps:cNvPr id="510" name="Straight Arrow Connector 510"/>
                        <wps:cNvCnPr/>
                        <wps:spPr>
                          <a:xfrm rot="5400000" flipH="1" flipV="1">
                            <a:off x="3527883" y="4553136"/>
                            <a:ext cx="216024" cy="1"/>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511" name="Rectangle 511"/>
                        <wps:cNvSpPr/>
                        <wps:spPr>
                          <a:xfrm>
                            <a:off x="2843809" y="3933056"/>
                            <a:ext cx="792088" cy="504825"/>
                          </a:xfrm>
                          <a:prstGeom prst="rect">
                            <a:avLst/>
                          </a:prstGeom>
                          <a:solidFill>
                            <a:srgbClr val="92D050"/>
                          </a:solidFill>
                          <a:ln>
                            <a:solidFill>
                              <a:schemeClr val="tx1"/>
                            </a:solidFill>
                          </a:ln>
                          <a:effectLst>
                            <a:outerShdw blurRad="241300" dir="2700000" algn="ctr" rotWithShape="0">
                              <a:srgbClr val="000000">
                                <a:alpha val="20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8A2BAD" w:rsidRDefault="008A2BAD" w:rsidP="00304459"/>
                          </w:txbxContent>
                        </wps:txbx>
                        <wps:bodyPr anchor="ctr"/>
                      </wps:wsp>
                      <wps:wsp>
                        <wps:cNvPr id="512" name="Rectangle 512"/>
                        <wps:cNvSpPr/>
                        <wps:spPr>
                          <a:xfrm>
                            <a:off x="3635896" y="3933056"/>
                            <a:ext cx="1224137" cy="504825"/>
                          </a:xfrm>
                          <a:prstGeom prst="rect">
                            <a:avLst/>
                          </a:prstGeom>
                          <a:solidFill>
                            <a:schemeClr val="accent5">
                              <a:lumMod val="60000"/>
                              <a:lumOff val="40000"/>
                            </a:schemeClr>
                          </a:solidFill>
                          <a:ln>
                            <a:solidFill>
                              <a:schemeClr val="tx1"/>
                            </a:solidFill>
                          </a:ln>
                          <a:effectLst>
                            <a:outerShdw blurRad="241300" dir="2700000" algn="ctr" rotWithShape="0">
                              <a:srgbClr val="000000">
                                <a:alpha val="21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8A2BAD" w:rsidRDefault="008A2BAD" w:rsidP="00304459"/>
                          </w:txbxContent>
                        </wps:txbx>
                        <wps:bodyPr anchor="ctr"/>
                      </wps:wsp>
                      <wps:wsp>
                        <wps:cNvPr id="513" name="Left Brace 513"/>
                        <wps:cNvSpPr/>
                        <wps:spPr>
                          <a:xfrm rot="5400000" flipH="1">
                            <a:off x="5976156" y="3401008"/>
                            <a:ext cx="288032" cy="2520280"/>
                          </a:xfrm>
                          <a:prstGeom prst="leftBrace">
                            <a:avLst>
                              <a:gd name="adj1" fmla="val 8333"/>
                              <a:gd name="adj2" fmla="val 50605"/>
                            </a:avLst>
                          </a:prstGeom>
                          <a:ln w="19050"/>
                        </wps:spPr>
                        <wps:style>
                          <a:lnRef idx="1">
                            <a:schemeClr val="dk1"/>
                          </a:lnRef>
                          <a:fillRef idx="0">
                            <a:schemeClr val="dk1"/>
                          </a:fillRef>
                          <a:effectRef idx="0">
                            <a:schemeClr val="dk1"/>
                          </a:effectRef>
                          <a:fontRef idx="minor">
                            <a:schemeClr val="tx1"/>
                          </a:fontRef>
                        </wps:style>
                        <wps:txbx>
                          <w:txbxContent>
                            <w:p w:rsidR="008A2BAD" w:rsidRDefault="008A2BAD" w:rsidP="00304459"/>
                          </w:txbxContent>
                        </wps:txbx>
                        <wps:bodyPr anchor="ctr"/>
                      </wps:wsp>
                      <wps:wsp>
                        <wps:cNvPr id="514" name="TextBox 17"/>
                        <wps:cNvSpPr txBox="1">
                          <a:spLocks noChangeArrowheads="1"/>
                        </wps:cNvSpPr>
                        <wps:spPr bwMode="auto">
                          <a:xfrm>
                            <a:off x="5580410" y="4785419"/>
                            <a:ext cx="1439862" cy="307777"/>
                          </a:xfrm>
                          <a:prstGeom prst="rect">
                            <a:avLst/>
                          </a:prstGeom>
                          <a:noFill/>
                          <a:ln w="9525">
                            <a:noFill/>
                            <a:miter lim="800000"/>
                            <a:headEnd/>
                            <a:tailEnd/>
                          </a:ln>
                        </wps:spPr>
                        <wps:txbx>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Upper 25%</w:t>
                              </w:r>
                            </w:p>
                          </w:txbxContent>
                        </wps:txbx>
                        <wps:bodyPr>
                          <a:spAutoFit/>
                        </wps:bodyPr>
                      </wps:wsp>
                      <wps:wsp>
                        <wps:cNvPr id="515" name="Left Brace 515"/>
                        <wps:cNvSpPr/>
                        <wps:spPr>
                          <a:xfrm rot="5400000" flipH="1">
                            <a:off x="3708201" y="3940771"/>
                            <a:ext cx="288925" cy="2017712"/>
                          </a:xfrm>
                          <a:prstGeom prst="leftBrace">
                            <a:avLst>
                              <a:gd name="adj1" fmla="val 8333"/>
                              <a:gd name="adj2" fmla="val 50605"/>
                            </a:avLst>
                          </a:prstGeom>
                          <a:ln w="19050"/>
                        </wps:spPr>
                        <wps:style>
                          <a:lnRef idx="1">
                            <a:schemeClr val="dk1"/>
                          </a:lnRef>
                          <a:fillRef idx="0">
                            <a:schemeClr val="dk1"/>
                          </a:fillRef>
                          <a:effectRef idx="0">
                            <a:schemeClr val="dk1"/>
                          </a:effectRef>
                          <a:fontRef idx="minor">
                            <a:schemeClr val="tx1"/>
                          </a:fontRef>
                        </wps:style>
                        <wps:txbx>
                          <w:txbxContent>
                            <w:p w:rsidR="008A2BAD" w:rsidRDefault="008A2BAD" w:rsidP="00304459"/>
                          </w:txbxContent>
                        </wps:txbx>
                        <wps:bodyPr anchor="ctr"/>
                      </wps:wsp>
                      <wps:wsp>
                        <wps:cNvPr id="516" name="TextBox 17"/>
                        <wps:cNvSpPr txBox="1">
                          <a:spLocks noChangeArrowheads="1"/>
                        </wps:cNvSpPr>
                        <wps:spPr bwMode="auto">
                          <a:xfrm>
                            <a:off x="3275856" y="5093196"/>
                            <a:ext cx="1152128" cy="307777"/>
                          </a:xfrm>
                          <a:prstGeom prst="rect">
                            <a:avLst/>
                          </a:prstGeom>
                          <a:noFill/>
                          <a:ln w="9525">
                            <a:noFill/>
                            <a:miter lim="800000"/>
                            <a:headEnd/>
                            <a:tailEnd/>
                          </a:ln>
                        </wps:spPr>
                        <wps:txbx>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Middle 50%</w:t>
                              </w:r>
                            </w:p>
                          </w:txbxContent>
                        </wps:txbx>
                        <wps:bodyPr wrap="square">
                          <a:spAutoFit/>
                        </wps:bodyPr>
                      </wps:wsp>
                      <wps:wsp>
                        <wps:cNvPr id="517" name="Rectangle 517"/>
                        <wps:cNvSpPr/>
                        <wps:spPr>
                          <a:xfrm>
                            <a:off x="1835696" y="3212976"/>
                            <a:ext cx="504056" cy="216024"/>
                          </a:xfrm>
                          <a:prstGeom prst="rect">
                            <a:avLst/>
                          </a:prstGeom>
                        </wps:spPr>
                        <wps:style>
                          <a:lnRef idx="1">
                            <a:schemeClr val="dk1"/>
                          </a:lnRef>
                          <a:fillRef idx="2">
                            <a:schemeClr val="dk1"/>
                          </a:fillRef>
                          <a:effectRef idx="1">
                            <a:schemeClr val="dk1"/>
                          </a:effectRef>
                          <a:fontRef idx="minor">
                            <a:schemeClr val="dk1"/>
                          </a:fontRef>
                        </wps:style>
                        <wps:txbx>
                          <w:txbxContent>
                            <w:p w:rsidR="008A2BAD" w:rsidRDefault="008A2BAD" w:rsidP="00304459"/>
                          </w:txbxContent>
                        </wps:txbx>
                        <wps:bodyPr rtlCol="0" anchor="ctr"/>
                      </wps:wsp>
                      <wps:wsp>
                        <wps:cNvPr id="518" name="Rectangle 518"/>
                        <wps:cNvSpPr/>
                        <wps:spPr>
                          <a:xfrm>
                            <a:off x="2339752" y="2348880"/>
                            <a:ext cx="504056" cy="1080120"/>
                          </a:xfrm>
                          <a:prstGeom prst="rect">
                            <a:avLst/>
                          </a:prstGeom>
                        </wps:spPr>
                        <wps:style>
                          <a:lnRef idx="1">
                            <a:schemeClr val="dk1"/>
                          </a:lnRef>
                          <a:fillRef idx="2">
                            <a:schemeClr val="dk1"/>
                          </a:fillRef>
                          <a:effectRef idx="1">
                            <a:schemeClr val="dk1"/>
                          </a:effectRef>
                          <a:fontRef idx="minor">
                            <a:schemeClr val="dk1"/>
                          </a:fontRef>
                        </wps:style>
                        <wps:txbx>
                          <w:txbxContent>
                            <w:p w:rsidR="008A2BAD" w:rsidRDefault="008A2BAD" w:rsidP="00304459"/>
                          </w:txbxContent>
                        </wps:txbx>
                        <wps:bodyPr rtlCol="0" anchor="ctr"/>
                      </wps:wsp>
                      <wps:wsp>
                        <wps:cNvPr id="519" name="Rectangle 519"/>
                        <wps:cNvSpPr/>
                        <wps:spPr>
                          <a:xfrm>
                            <a:off x="2843808" y="1988840"/>
                            <a:ext cx="504056" cy="1440160"/>
                          </a:xfrm>
                          <a:prstGeom prst="rect">
                            <a:avLst/>
                          </a:prstGeom>
                        </wps:spPr>
                        <wps:style>
                          <a:lnRef idx="1">
                            <a:schemeClr val="dk1"/>
                          </a:lnRef>
                          <a:fillRef idx="2">
                            <a:schemeClr val="dk1"/>
                          </a:fillRef>
                          <a:effectRef idx="1">
                            <a:schemeClr val="dk1"/>
                          </a:effectRef>
                          <a:fontRef idx="minor">
                            <a:schemeClr val="dk1"/>
                          </a:fontRef>
                        </wps:style>
                        <wps:txbx>
                          <w:txbxContent>
                            <w:p w:rsidR="008A2BAD" w:rsidRDefault="008A2BAD" w:rsidP="00304459"/>
                          </w:txbxContent>
                        </wps:txbx>
                        <wps:bodyPr rtlCol="0" anchor="ctr"/>
                      </wps:wsp>
                      <wps:wsp>
                        <wps:cNvPr id="520" name="Rectangle 520"/>
                        <wps:cNvSpPr/>
                        <wps:spPr>
                          <a:xfrm>
                            <a:off x="3347864" y="1916832"/>
                            <a:ext cx="504056" cy="1512168"/>
                          </a:xfrm>
                          <a:prstGeom prst="rect">
                            <a:avLst/>
                          </a:prstGeom>
                        </wps:spPr>
                        <wps:style>
                          <a:lnRef idx="1">
                            <a:schemeClr val="dk1"/>
                          </a:lnRef>
                          <a:fillRef idx="2">
                            <a:schemeClr val="dk1"/>
                          </a:fillRef>
                          <a:effectRef idx="1">
                            <a:schemeClr val="dk1"/>
                          </a:effectRef>
                          <a:fontRef idx="minor">
                            <a:schemeClr val="dk1"/>
                          </a:fontRef>
                        </wps:style>
                        <wps:txbx>
                          <w:txbxContent>
                            <w:p w:rsidR="008A2BAD" w:rsidRDefault="008A2BAD" w:rsidP="00304459"/>
                          </w:txbxContent>
                        </wps:txbx>
                        <wps:bodyPr rtlCol="0" anchor="ctr"/>
                      </wps:wsp>
                      <wps:wsp>
                        <wps:cNvPr id="521" name="Rectangle 521"/>
                        <wps:cNvSpPr/>
                        <wps:spPr>
                          <a:xfrm>
                            <a:off x="3851920" y="2420888"/>
                            <a:ext cx="504056" cy="1008112"/>
                          </a:xfrm>
                          <a:prstGeom prst="rect">
                            <a:avLst/>
                          </a:prstGeom>
                        </wps:spPr>
                        <wps:style>
                          <a:lnRef idx="1">
                            <a:schemeClr val="dk1"/>
                          </a:lnRef>
                          <a:fillRef idx="2">
                            <a:schemeClr val="dk1"/>
                          </a:fillRef>
                          <a:effectRef idx="1">
                            <a:schemeClr val="dk1"/>
                          </a:effectRef>
                          <a:fontRef idx="minor">
                            <a:schemeClr val="dk1"/>
                          </a:fontRef>
                        </wps:style>
                        <wps:txbx>
                          <w:txbxContent>
                            <w:p w:rsidR="008A2BAD" w:rsidRDefault="008A2BAD" w:rsidP="00304459"/>
                          </w:txbxContent>
                        </wps:txbx>
                        <wps:bodyPr rtlCol="0" anchor="ctr"/>
                      </wps:wsp>
                      <wps:wsp>
                        <wps:cNvPr id="522" name="Rectangle 522"/>
                        <wps:cNvSpPr/>
                        <wps:spPr>
                          <a:xfrm>
                            <a:off x="4355976" y="2852936"/>
                            <a:ext cx="504056" cy="576064"/>
                          </a:xfrm>
                          <a:prstGeom prst="rect">
                            <a:avLst/>
                          </a:prstGeom>
                        </wps:spPr>
                        <wps:style>
                          <a:lnRef idx="1">
                            <a:schemeClr val="dk1"/>
                          </a:lnRef>
                          <a:fillRef idx="2">
                            <a:schemeClr val="dk1"/>
                          </a:fillRef>
                          <a:effectRef idx="1">
                            <a:schemeClr val="dk1"/>
                          </a:effectRef>
                          <a:fontRef idx="minor">
                            <a:schemeClr val="dk1"/>
                          </a:fontRef>
                        </wps:style>
                        <wps:txbx>
                          <w:txbxContent>
                            <w:p w:rsidR="008A2BAD" w:rsidRDefault="008A2BAD" w:rsidP="00304459"/>
                          </w:txbxContent>
                        </wps:txbx>
                        <wps:bodyPr rtlCol="0" anchor="ctr"/>
                      </wps:wsp>
                      <wps:wsp>
                        <wps:cNvPr id="523" name="Rectangle 523"/>
                        <wps:cNvSpPr/>
                        <wps:spPr>
                          <a:xfrm>
                            <a:off x="4860032" y="3068960"/>
                            <a:ext cx="504056" cy="360040"/>
                          </a:xfrm>
                          <a:prstGeom prst="rect">
                            <a:avLst/>
                          </a:prstGeom>
                        </wps:spPr>
                        <wps:style>
                          <a:lnRef idx="1">
                            <a:schemeClr val="dk1"/>
                          </a:lnRef>
                          <a:fillRef idx="2">
                            <a:schemeClr val="dk1"/>
                          </a:fillRef>
                          <a:effectRef idx="1">
                            <a:schemeClr val="dk1"/>
                          </a:effectRef>
                          <a:fontRef idx="minor">
                            <a:schemeClr val="dk1"/>
                          </a:fontRef>
                        </wps:style>
                        <wps:txbx>
                          <w:txbxContent>
                            <w:p w:rsidR="008A2BAD" w:rsidRDefault="008A2BAD" w:rsidP="00304459"/>
                          </w:txbxContent>
                        </wps:txbx>
                        <wps:bodyPr rtlCol="0" anchor="ctr"/>
                      </wps:wsp>
                      <wps:wsp>
                        <wps:cNvPr id="524" name="Rectangle 524"/>
                        <wps:cNvSpPr/>
                        <wps:spPr>
                          <a:xfrm>
                            <a:off x="5364088" y="3140968"/>
                            <a:ext cx="504056" cy="288032"/>
                          </a:xfrm>
                          <a:prstGeom prst="rect">
                            <a:avLst/>
                          </a:prstGeom>
                        </wps:spPr>
                        <wps:style>
                          <a:lnRef idx="1">
                            <a:schemeClr val="dk1"/>
                          </a:lnRef>
                          <a:fillRef idx="2">
                            <a:schemeClr val="dk1"/>
                          </a:fillRef>
                          <a:effectRef idx="1">
                            <a:schemeClr val="dk1"/>
                          </a:effectRef>
                          <a:fontRef idx="minor">
                            <a:schemeClr val="dk1"/>
                          </a:fontRef>
                        </wps:style>
                        <wps:txbx>
                          <w:txbxContent>
                            <w:p w:rsidR="008A2BAD" w:rsidRDefault="008A2BAD" w:rsidP="00304459"/>
                          </w:txbxContent>
                        </wps:txbx>
                        <wps:bodyPr rtlCol="0" anchor="ctr"/>
                      </wps:wsp>
                      <wps:wsp>
                        <wps:cNvPr id="525" name="Rectangle 525"/>
                        <wps:cNvSpPr/>
                        <wps:spPr>
                          <a:xfrm>
                            <a:off x="5868144" y="2996952"/>
                            <a:ext cx="504056" cy="432048"/>
                          </a:xfrm>
                          <a:prstGeom prst="rect">
                            <a:avLst/>
                          </a:prstGeom>
                        </wps:spPr>
                        <wps:style>
                          <a:lnRef idx="1">
                            <a:schemeClr val="dk1"/>
                          </a:lnRef>
                          <a:fillRef idx="2">
                            <a:schemeClr val="dk1"/>
                          </a:fillRef>
                          <a:effectRef idx="1">
                            <a:schemeClr val="dk1"/>
                          </a:effectRef>
                          <a:fontRef idx="minor">
                            <a:schemeClr val="dk1"/>
                          </a:fontRef>
                        </wps:style>
                        <wps:txbx>
                          <w:txbxContent>
                            <w:p w:rsidR="008A2BAD" w:rsidRDefault="008A2BAD" w:rsidP="00304459"/>
                          </w:txbxContent>
                        </wps:txbx>
                        <wps:bodyPr rtlCol="0" anchor="ctr"/>
                      </wps:wsp>
                      <wps:wsp>
                        <wps:cNvPr id="526" name="Rectangle 526"/>
                        <wps:cNvSpPr/>
                        <wps:spPr>
                          <a:xfrm>
                            <a:off x="6372200" y="3284984"/>
                            <a:ext cx="504056" cy="144016"/>
                          </a:xfrm>
                          <a:prstGeom prst="rect">
                            <a:avLst/>
                          </a:prstGeom>
                        </wps:spPr>
                        <wps:style>
                          <a:lnRef idx="1">
                            <a:schemeClr val="dk1"/>
                          </a:lnRef>
                          <a:fillRef idx="2">
                            <a:schemeClr val="dk1"/>
                          </a:fillRef>
                          <a:effectRef idx="1">
                            <a:schemeClr val="dk1"/>
                          </a:effectRef>
                          <a:fontRef idx="minor">
                            <a:schemeClr val="dk1"/>
                          </a:fontRef>
                        </wps:style>
                        <wps:txbx>
                          <w:txbxContent>
                            <w:p w:rsidR="008A2BAD" w:rsidRDefault="008A2BAD" w:rsidP="00304459"/>
                          </w:txbxContent>
                        </wps:txbx>
                        <wps:bodyPr rtlCol="0" anchor="ctr"/>
                      </wps:wsp>
                      <wps:wsp>
                        <wps:cNvPr id="527" name="Rectangle 527"/>
                        <wps:cNvSpPr/>
                        <wps:spPr>
                          <a:xfrm>
                            <a:off x="6876256" y="3284984"/>
                            <a:ext cx="504056" cy="144016"/>
                          </a:xfrm>
                          <a:prstGeom prst="rect">
                            <a:avLst/>
                          </a:prstGeom>
                        </wps:spPr>
                        <wps:style>
                          <a:lnRef idx="1">
                            <a:schemeClr val="dk1"/>
                          </a:lnRef>
                          <a:fillRef idx="2">
                            <a:schemeClr val="dk1"/>
                          </a:fillRef>
                          <a:effectRef idx="1">
                            <a:schemeClr val="dk1"/>
                          </a:effectRef>
                          <a:fontRef idx="minor">
                            <a:schemeClr val="dk1"/>
                          </a:fontRef>
                        </wps:style>
                        <wps:txbx>
                          <w:txbxContent>
                            <w:p w:rsidR="008A2BAD" w:rsidRDefault="008A2BAD" w:rsidP="00304459"/>
                          </w:txbxContent>
                        </wps:txbx>
                        <wps:bodyPr rtlCol="0" anchor="ctr"/>
                      </wps:wsp>
                      <wps:wsp>
                        <wps:cNvPr id="528" name="Straight Arrow Connector 528"/>
                        <wps:cNvCnPr/>
                        <wps:spPr>
                          <a:xfrm rot="5400000" flipH="1" flipV="1">
                            <a:off x="503548" y="2528900"/>
                            <a:ext cx="1800200" cy="1588"/>
                          </a:xfrm>
                          <a:prstGeom prst="straightConnector1">
                            <a:avLst/>
                          </a:prstGeom>
                          <a:ln w="19050">
                            <a:tailEnd type="arrow" w="lg" len="lg"/>
                          </a:ln>
                        </wps:spPr>
                        <wps:style>
                          <a:lnRef idx="1">
                            <a:schemeClr val="dk1"/>
                          </a:lnRef>
                          <a:fillRef idx="0">
                            <a:schemeClr val="dk1"/>
                          </a:fillRef>
                          <a:effectRef idx="0">
                            <a:schemeClr val="dk1"/>
                          </a:effectRef>
                          <a:fontRef idx="minor">
                            <a:schemeClr val="tx1"/>
                          </a:fontRef>
                        </wps:style>
                        <wps:bodyPr/>
                      </wps:wsp>
                      <wps:wsp>
                        <wps:cNvPr id="529" name="TextBox 14"/>
                        <wps:cNvSpPr txBox="1">
                          <a:spLocks noChangeArrowheads="1"/>
                        </wps:cNvSpPr>
                        <wps:spPr bwMode="auto">
                          <a:xfrm>
                            <a:off x="611560" y="1700808"/>
                            <a:ext cx="1080134" cy="509904"/>
                          </a:xfrm>
                          <a:prstGeom prst="rect">
                            <a:avLst/>
                          </a:prstGeom>
                          <a:noFill/>
                          <a:ln w="9525">
                            <a:noFill/>
                            <a:miter lim="800000"/>
                            <a:headEnd/>
                            <a:tailEnd/>
                          </a:ln>
                        </wps:spPr>
                        <wps:txbx>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No. of samples</w:t>
                              </w:r>
                            </w:p>
                          </w:txbxContent>
                        </wps:txbx>
                        <wps:bodyPr wrap="square">
                          <a:spAutoFit/>
                        </wps:bodyPr>
                      </wps:wsp>
                      <wps:wsp>
                        <wps:cNvPr id="530" name="Straight Connector 530"/>
                        <wps:cNvCnPr/>
                        <wps:spPr>
                          <a:xfrm rot="5400000">
                            <a:off x="1403808" y="2781087"/>
                            <a:ext cx="28800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531" name="Straight Connector 531"/>
                        <wps:cNvCnPr/>
                        <wps:spPr>
                          <a:xfrm rot="5400000">
                            <a:off x="3420032" y="2781087"/>
                            <a:ext cx="28800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532" name="Straight Connector 532"/>
                        <wps:cNvCnPr/>
                        <wps:spPr>
                          <a:xfrm rot="5400000">
                            <a:off x="5940312" y="2781087"/>
                            <a:ext cx="28800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533" name="Straight Connector 533"/>
                        <wps:cNvCnPr/>
                        <wps:spPr>
                          <a:xfrm rot="5400000">
                            <a:off x="395696" y="2781088"/>
                            <a:ext cx="28800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534" name="Rectangle 534"/>
                        <wps:cNvSpPr/>
                        <wps:spPr>
                          <a:xfrm>
                            <a:off x="539552" y="1196752"/>
                            <a:ext cx="8136904" cy="4248472"/>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A2BAD" w:rsidRDefault="008A2BAD" w:rsidP="00304459"/>
                          </w:txbxContent>
                        </wps:txbx>
                        <wps:bodyPr rtlCol="0" anchor="ctr"/>
                      </wps:wsp>
                      <wps:wsp>
                        <wps:cNvPr id="535" name="Straight Arrow Connector 535"/>
                        <wps:cNvCnPr/>
                        <wps:spPr>
                          <a:xfrm>
                            <a:off x="1403648" y="3429000"/>
                            <a:ext cx="7200800" cy="1588"/>
                          </a:xfrm>
                          <a:prstGeom prst="straightConnector1">
                            <a:avLst/>
                          </a:prstGeom>
                          <a:ln w="19050">
                            <a:tailEnd type="arrow" w="lg" len="lg"/>
                          </a:ln>
                        </wps:spPr>
                        <wps:style>
                          <a:lnRef idx="1">
                            <a:schemeClr val="dk1"/>
                          </a:lnRef>
                          <a:fillRef idx="0">
                            <a:schemeClr val="dk1"/>
                          </a:fillRef>
                          <a:effectRef idx="0">
                            <a:schemeClr val="dk1"/>
                          </a:effectRef>
                          <a:fontRef idx="minor">
                            <a:schemeClr val="tx1"/>
                          </a:fontRef>
                        </wps:style>
                        <wps:bodyPr/>
                      </wps:wsp>
                      <wps:wsp>
                        <wps:cNvPr id="536" name="TextBox 14"/>
                        <wps:cNvSpPr txBox="1">
                          <a:spLocks noChangeArrowheads="1"/>
                        </wps:cNvSpPr>
                        <wps:spPr bwMode="auto">
                          <a:xfrm>
                            <a:off x="7668332" y="2708805"/>
                            <a:ext cx="1008379" cy="714374"/>
                          </a:xfrm>
                          <a:prstGeom prst="rect">
                            <a:avLst/>
                          </a:prstGeom>
                          <a:noFill/>
                          <a:ln w="9525">
                            <a:noFill/>
                            <a:miter lim="800000"/>
                            <a:headEnd/>
                            <a:tailEnd/>
                          </a:ln>
                        </wps:spPr>
                        <wps:txbx>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Fuel parameter value</w:t>
                              </w:r>
                            </w:p>
                          </w:txbxContent>
                        </wps:txbx>
                        <wps:bodyPr wrap="square">
                          <a:spAutoFit/>
                        </wps:bodyPr>
                      </wps:wsp>
                    </wpg:wgp>
                  </a:graphicData>
                </a:graphic>
              </wp:inline>
            </w:drawing>
          </mc:Choice>
          <mc:Fallback>
            <w:pict>
              <v:group id="Group 500" o:spid="_x0000_s1028" style="width:640.7pt;height:334.55pt;mso-position-horizontal-relative:char;mso-position-vertical-relative:line" coordorigin="5395,11967" coordsize="81371,424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">
                <v:line id="Straight Connector 501" o:spid="_x0000_s1029" style="position:absolute;rotation:180;visibility:visible;mso-wrap-style:square" from="18354,41854" to="28438,41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bWFcUAAADcAAAADwAAAGRycy9kb3ducmV2LnhtbESPT2vCQBTE74LfYXmCN7MxxVJTV4mF&#10;gmAvTat4fGRfk2D2bchu8+fbdwuFHoeZ+Q2zO4ymET11rrasYB3FIIgLq2suFXx+vK6eQDiPrLGx&#10;TAomcnDYz2c7TLUd+J363JciQNilqKDyvk2ldEVFBl1kW+LgfdnOoA+yK6XucAhw08gkjh+lwZrD&#10;QoUtvVRU3PNvo+Ctn27ToPV03cqHpMjy5ujOF6WWizF7BuFp9P/hv/ZJK9jEa/g9E46A3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ybWFcUAAADcAAAADwAAAAAAAAAA&#10;AAAAAAChAgAAZHJzL2Rvd25yZXYueG1sUEsFBgAAAAAEAAQA+QAAAJMDAAAAAA==&#10;" strokecolor="black [3040]" strokeweight="1.5pt"/>
                <v:line id="Straight Connector 502" o:spid="_x0000_s1030" style="position:absolute;rotation:90;visibility:visible;mso-wrap-style:square" from="16916,41497" to="19790,41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xkp8UAAADcAAAADwAAAGRycy9kb3ducmV2LnhtbESP0WoCMRRE3wv9h3ALvtWkolZWo0ih&#10;Yh+E1vYDLpvr7tbNzbKJydqvN4VCH4eZOcOsNoNtRaTeN441PI0VCOLSmYYrDV+fr48LED4gG2wd&#10;k4Yredis7+9WWBiX+IPiMVQiQ9gXqKEOoSuk9GVNFv3YdcTZO7neYsiyr6TpMWW4beVEqbm02HBe&#10;qLGjl5rK8/FiNRzOKf68pxh308Xb/KC21fO3SlqPHobtEkSgIfyH/9p7o2GmJvB7Jh8Bub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yxkp8UAAADcAAAADwAAAAAAAAAA&#10;AAAAAAChAgAAZHJzL2Rvd25yZXYueG1sUEsFBgAAAAAEAAQA+QAAAJMDAAAAAA==&#10;" strokecolor="black [3040]" strokeweight="1.5pt"/>
                <v:line id="Straight Connector 503" o:spid="_x0000_s1031" style="position:absolute;rotation:180;flip:y;visibility:visible;mso-wrap-style:square" from="48600,41854" to="73797,41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xMUMMAAADcAAAADwAAAGRycy9kb3ducmV2LnhtbESPQWsCMRSE7wX/Q3iCt5q1WpHVKFYQ&#10;BE/dSsHbY/PcLG5e1iTq+u+NUOhxmJlvmMWqs424kQ+1YwWjYQaCuHS65krB4Wf7PgMRIrLGxjEp&#10;eFCA1bL3tsBcuzt/062IlUgQDjkqMDG2uZShNGQxDF1LnLyT8xZjkr6S2uM9wW0jP7JsKi3WnBYM&#10;trQxVJ6Lq1VwPsw0T6/7iQ+XHZvHZHP8/SqUGvS79RxEpC7+h//aO63gMxvD60w6AnL5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2sTFDDAAAA3AAAAA8AAAAAAAAAAAAA&#10;AAAAoQIAAGRycy9kb3ducmV2LnhtbFBLBQYAAAAABAAEAPkAAACRAwAAAAA=&#10;" strokecolor="black [3040]" strokeweight="1.5pt"/>
                <v:line id="Straight Connector 504" o:spid="_x0000_s1032" style="position:absolute;rotation:90;visibility:visible;mso-wrap-style:square" from="72360,41567" to="75234,415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lZSMUAAADcAAAADwAAAGRycy9kb3ducmV2LnhtbESP0WoCMRRE3wv9h3ALvtWkRa2sRpGC&#10;Yh+E1vYDLpvr7tbNzbKJydqvN4VCH4eZOcMs14NtRaTeN441PI0VCOLSmYYrDV+f28c5CB+QDbaO&#10;ScOVPKxX93dLLIxL/EHxGCqRIewL1FCH0BVS+rImi37sOuLsnVxvMWTZV9L0mDLctvJZqZm02HBe&#10;qLGj15rK8/FiNRzOKf68pxh3k/nb7KA21cu3SlqPHobNAkSgIfyH/9p7o2GqJvB7Jh8Bub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4lZSMUAAADcAAAADwAAAAAAAAAA&#10;AAAAAAChAgAAZHJzL2Rvd25yZXYueG1sUEsFBgAAAAAEAAQA+QAAAJMDAAAAAA==&#10;" strokecolor="black [3040]" strokeweight="1.5pt"/>
                <v:shape id="TextBox 14" o:spid="_x0000_s1033" type="#_x0000_t202" style="position:absolute;left:9336;top:40003;width:10080;height:30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y9eMIA&#10;AADcAAAADwAAAGRycy9kb3ducmV2LnhtbESPzWrDMBCE74W+g9hCb42UgkNwooTQH8ihlyTOfbG2&#10;lqm1MtY2dt6+KgRyHGbmG2a9nUKnLjSkNrKF+cyAIq6ja7mxUJ0+X5agkiA77CKThSsl2G4eH9ZY&#10;ujjygS5HaVSGcCrRghfpS61T7SlgmsWeOHvfcQgoWQ6NdgOOGR46/WrMQgdsOS947OnNU/1z/A0W&#10;RNxufq0+Qtqfp6/30Zu6wMra56dptwIlNMk9fGvvnYXCFPB/Jh8Bv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LL14wgAAANwAAAAPAAAAAAAAAAAAAAAAAJgCAABkcnMvZG93&#10;bnJldi54bWxQSwUGAAAAAAQABAD1AAAAhwMAAAAA&#10;" filled="f" stroked="f">
                  <v:textbox style="mso-fit-shape-to-text:t">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Minimum</w:t>
                        </w:r>
                      </w:p>
                    </w:txbxContent>
                  </v:textbox>
                </v:shape>
                <v:shape id="TextBox 15" o:spid="_x0000_s1034" type="#_x0000_t202" style="position:absolute;left:73804;top:39933;width:10800;height:30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4jD8IA&#10;AADcAAAADwAAAGRycy9kb3ducmV2LnhtbESPQWsCMRSE70L/Q3iF3jRRUGRrFGkteOhFXe+Pzetm&#10;6eZl2by6679vCgWPw8x8w2x2Y2jVjfrURLYwnxlQxFV0DdcWysvHdA0qCbLDNjJZuFOC3fZpssHC&#10;xYFPdDtLrTKEU4EWvEhXaJ0qTwHTLHbE2fuKfUDJsq+163HI8NDqhTErHbDhvOCxozdP1ff5J1gQ&#10;cfv5vTyEdLyOn++DN9USS2tfnsf9KyihUR7h//bRWViaFfydyUdAb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iMPwgAAANwAAAAPAAAAAAAAAAAAAAAAAJgCAABkcnMvZG93&#10;bnJldi54bWxQSwUGAAAAAAQABAD1AAAAhwMAAAAA&#10;" filled="f" stroked="f">
                  <v:textbox style="mso-fit-shape-to-text:t">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Maximum</w:t>
                        </w:r>
                      </w:p>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507" o:spid="_x0000_s1035" type="#_x0000_t87" style="position:absolute;left:22023;top:41631;width:2753;height:10088;rotation:-9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TfrcUA&#10;AADcAAAADwAAAGRycy9kb3ducmV2LnhtbESPT2sCMRTE74V+h/AKXoom1VZlaxRRRL0U1z/3x+Z1&#10;d+nmZdlEXb+9EYQeh5n5DTOZtbYSF2p86VjDR0+BIM6cKTnXcDysumMQPiAbrByThht5mE1fXyaY&#10;GHfllC77kIsIYZ+ghiKEOpHSZwVZ9D1XE0fv1zUWQ5RNLk2D1wi3lewrNZQWS44LBda0KCj725+t&#10;hndTLo9zO/jZ7tJTuv0croPyrHXnrZ1/gwjUhv/ws70xGr7UCB5n4hG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xN+txQAAANwAAAAPAAAAAAAAAAAAAAAAAJgCAABkcnMv&#10;ZG93bnJldi54bWxQSwUGAAAAAAQABAD1AAAAigMAAAAA&#10;" adj="491,10931" strokecolor="black [3040]" strokeweight="1.5pt">
                  <v:textbox>
                    <w:txbxContent>
                      <w:p w:rsidR="008A2BAD" w:rsidRDefault="008A2BAD" w:rsidP="00304459"/>
                    </w:txbxContent>
                  </v:textbox>
                </v:shape>
                <v:shape id="TextBox 17" o:spid="_x0000_s1036" type="#_x0000_t202" style="position:absolute;left:17636;top:47854;width:13682;height:3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0S5r8A&#10;AADcAAAADwAAAGRycy9kb3ducmV2LnhtbERPTWsCMRC9F/ofwhR600TBIlujiLXgwUt1vQ+b6WZx&#10;M1k2U3f99+Yg9Ph436vNGFp1oz41kS3MpgYUcRVdw7WF8vw9WYJKguywjUwW7pRgs359WWHh4sA/&#10;dDtJrXIIpwIteJGu0DpVngKmaeyIM/cb+4CSYV9r1+OQw0Or58Z86IAN5waPHe08VdfTX7Ag4raz&#10;e7kP6XAZj1+DN9UCS2vf38btJyihUf7FT/fBWViYvDafyUdAr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LRLmvwAAANwAAAAPAAAAAAAAAAAAAAAAAJgCAABkcnMvZG93bnJl&#10;di54bWxQSwUGAAAAAAQABAD1AAAAhAMAAAAA&#10;" filled="f" stroked="f">
                  <v:textbox style="mso-fit-shape-to-text:t">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Lower 25%</w:t>
                        </w:r>
                      </w:p>
                    </w:txbxContent>
                  </v:textbox>
                </v:shape>
                <v:shape id="TextBox 18" o:spid="_x0000_s1037" type="#_x0000_t202" style="position:absolute;left:32038;top:45891;width:10081;height:30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G3fcIA&#10;AADcAAAADwAAAGRycy9kb3ducmV2LnhtbESPQWsCMRSE74X+h/AKvdVEwWK3RpFqwUMv6vb+2Lxu&#10;lm5els3TXf+9EQo9DjPzDbNcj6FVF+pTE9nCdGJAEVfRNVxbKE+fLwtQSZAdtpHJwpUSrFePD0ss&#10;XBz4QJej1CpDOBVowYt0hdap8hQwTWJHnL2f2AeULPtaux6HDA+tnhnzqgM2nBc8dvThqfo9noMF&#10;EbeZXstdSPvv8Ws7eFPNsbT2+WncvIMSGuU//NfeOwtz8wb3M/kI6N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Ybd9wgAAANwAAAAPAAAAAAAAAAAAAAAAAJgCAABkcnMvZG93&#10;bnJldi54bWxQSwUGAAAAAAQABAD1AAAAhwMAAAAA&#10;" filled="f" stroked="f">
                  <v:textbox style="mso-fit-shape-to-text:t">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Median</w:t>
                        </w:r>
                      </w:p>
                    </w:txbxContent>
                  </v:textbox>
                </v:shape>
                <v:shapetype id="_x0000_t32" coordsize="21600,21600" o:spt="32" o:oned="t" path="m,l21600,21600e" filled="f">
                  <v:path arrowok="t" fillok="f" o:connecttype="none"/>
                  <o:lock v:ext="edit" shapetype="t"/>
                </v:shapetype>
                <v:shape id="Straight Arrow Connector 510" o:spid="_x0000_s1038" type="#_x0000_t32" style="position:absolute;left:35278;top:45531;width:2160;height:0;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b3cEAAADcAAAADwAAAGRycy9kb3ducmV2LnhtbERPW2vCMBR+H/gfwhF8m6nitTOKyAQR&#10;JnjB52NzbMuaky6Jtf775WGwx4/vvli1phINOV9aVjDoJyCIM6tLzhVcztv3GQgfkDVWlknBizys&#10;lp23BabaPvlIzSnkIoawT1FBEUKdSumzggz6vq2JI3e3zmCI0OVSO3zGcFPJYZJMpMGSY0OBNW0K&#10;yr5PD6Pg1mzwPJ2Mfkqeu/v+sE1eX9dPpXrddv0BIlAb/sV/7p1WMB7E+fFMPAJy+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P65vdwQAAANwAAAAPAAAAAAAAAAAAAAAA&#10;AKECAABkcnMvZG93bnJldi54bWxQSwUGAAAAAAQABAD5AAAAjwMAAAAA&#10;" strokecolor="black [3040]" strokeweight="1.5pt">
                  <v:stroke endarrow="open"/>
                </v:shape>
                <v:rect id="Rectangle 511" o:spid="_x0000_s1039" style="position:absolute;left:28438;top:39330;width:7920;height:5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vWf8UA&#10;AADcAAAADwAAAGRycy9kb3ducmV2LnhtbESPQWvCQBSE74X+h+UVvBTdRKyU6CqloFQURKueH9nX&#10;bGj2bcxuTfz3riD0OMzMN8x03tlKXKjxpWMF6SABQZw7XXKh4PC96L+D8AFZY+WYFFzJw3z2/DTF&#10;TLuWd3TZh0JECPsMFZgQ6kxKnxuy6AeuJo7ej2sshiibQuoG2wi3lRwmyVhaLDkuGKzp01D+u/+z&#10;Crbr0XmbH3h5tZuTWbVHOnf+VaneS/cxARGoC//hR/tLK3hLU7ifiUdAz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m9Z/xQAAANwAAAAPAAAAAAAAAAAAAAAAAJgCAABkcnMv&#10;ZG93bnJldi54bWxQSwUGAAAAAAQABAD1AAAAigMAAAAA&#10;" fillcolor="#92d050" strokecolor="black [3213]" strokeweight="2pt">
                  <v:shadow on="t" color="black" opacity="13107f" offset="0,0"/>
                  <v:textbox>
                    <w:txbxContent>
                      <w:p w:rsidR="008A2BAD" w:rsidRDefault="008A2BAD" w:rsidP="00304459"/>
                    </w:txbxContent>
                  </v:textbox>
                </v:rect>
                <v:rect id="Rectangle 512" o:spid="_x0000_s1040" style="position:absolute;left:36358;top:39330;width:12242;height:5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9PdcYA&#10;AADcAAAADwAAAGRycy9kb3ducmV2LnhtbESPT2vCQBTE74V+h+UVeim6idAg0VWKopR6CP5B8PbI&#10;PpPQ7NuQXWPy7d1CweMwM79h5sve1KKj1lWWFcTjCARxbnXFhYLTcTOagnAeWWNtmRQM5GC5eH2Z&#10;Y6rtnffUHXwhAoRdigpK75tUSpeXZNCNbUMcvKttDfog20LqFu8Bbmo5iaJEGqw4LJTY0Kqk/Pdw&#10;MwqiYbv7iIfuttb78yXB4SfLskSp97f+awbCU++f4f/2t1bwGU/g70w4AnL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19PdcYAAADcAAAADwAAAAAAAAAAAAAAAACYAgAAZHJz&#10;L2Rvd25yZXYueG1sUEsFBgAAAAAEAAQA9QAAAIsDAAAAAA==&#10;" fillcolor="#92cddc [1944]" strokecolor="black [3213]" strokeweight="2pt">
                  <v:shadow on="t" color="black" opacity="13762f" offset="0,0"/>
                  <v:textbox>
                    <w:txbxContent>
                      <w:p w:rsidR="008A2BAD" w:rsidRDefault="008A2BAD" w:rsidP="00304459"/>
                    </w:txbxContent>
                  </v:textbox>
                </v:rect>
                <v:shape id="Left Brace 513" o:spid="_x0000_s1041" type="#_x0000_t87" style="position:absolute;left:59762;top:34009;width:2880;height:25203;rotation:-9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9/8cMA&#10;AADcAAAADwAAAGRycy9kb3ducmV2LnhtbESPQYvCMBSE74L/ITzBm6bq7irVKCoIspdlq94fzbOt&#10;Ni+libXrrzcLgsdhZr5hFqvWlKKh2hWWFYyGEQji1OqCMwXHw24wA+E8ssbSMin4IwerZbezwFjb&#10;O/9Sk/hMBAi7GBXk3lexlC7NyaAb2oo4eGdbG/RB1pnUNd4D3JRyHEVf0mDBYSHHirY5pdfkZhSc&#10;y6bd7R+b6WX28UNrI79vJ4lK9Xvteg7CU+vf4Vd7rxV8jibwfyYcAbl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R9/8cMAAADcAAAADwAAAAAAAAAAAAAAAACYAgAAZHJzL2Rv&#10;d25yZXYueG1sUEsFBgAAAAAEAAQA9QAAAIgDAAAAAA==&#10;" adj="206,10931" strokecolor="black [3040]" strokeweight="1.5pt">
                  <v:textbox>
                    <w:txbxContent>
                      <w:p w:rsidR="008A2BAD" w:rsidRDefault="008A2BAD" w:rsidP="00304459"/>
                    </w:txbxContent>
                  </v:textbox>
                </v:shape>
                <v:shape id="TextBox 17" o:spid="_x0000_s1042" type="#_x0000_t202" style="position:absolute;left:55804;top:47854;width:14398;height:3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mOPsIA&#10;AADcAAAADwAAAGRycy9kb3ducmV2LnhtbESPT2vCQBTE74V+h+UJ3uompUqJriL9Ax68qOn9kX1m&#10;g9m3Iftq4rd3hUKPw8z8hlltRt+qK/WxCWwgn2WgiKtgG64NlKfvl3dQUZAttoHJwI0ibNbPTyss&#10;bBj4QNej1CpBOBZowIl0hdaxcuQxzkJHnLxz6D1Kkn2tbY9DgvtWv2bZQntsOC047OjDUXU5/noD&#10;Inab38ovH3c/4/5zcFk1x9KY6WTcLkEJjfIf/mvvrIF5/gaPM+kI6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Y4+wgAAANwAAAAPAAAAAAAAAAAAAAAAAJgCAABkcnMvZG93&#10;bnJldi54bWxQSwUGAAAAAAQABAD1AAAAhwMAAAAA&#10;" filled="f" stroked="f">
                  <v:textbox style="mso-fit-shape-to-text:t">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Upper 25%</w:t>
                        </w:r>
                      </w:p>
                    </w:txbxContent>
                  </v:textbox>
                </v:shape>
                <v:shape id="Left Brace 515" o:spid="_x0000_s1043" type="#_x0000_t87" style="position:absolute;left:37082;top:39407;width:2889;height:20177;rotation:-9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o3XcYA&#10;AADcAAAADwAAAGRycy9kb3ducmV2LnhtbESPQWsCMRSE70L/Q3gFL6LZLW4tW6OUhYJ4KKit4O2R&#10;vO4u3bwsSarrvzcFocdhZr5hluvBduJMPrSOFeSzDASxdqblWsHn4X36AiJEZIOdY1JwpQDr1cNo&#10;iaVxF97ReR9rkSAcSlTQxNiXUgbdkMUwcz1x8r6dtxiT9LU0Hi8Jbjv5lGXP0mLLaaHBnqqG9M/+&#10;1yr4OH7Fajs/TOa60sVxky+8PC2UGj8Ob68gIg3xP3xvb4yCIi/g70w6AnJ1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o3XcYAAADcAAAADwAAAAAAAAAAAAAAAACYAgAAZHJz&#10;L2Rvd25yZXYueG1sUEsFBgAAAAAEAAQA9QAAAIsDAAAAAA==&#10;" adj="258,10931" strokecolor="black [3040]" strokeweight="1.5pt">
                  <v:textbox>
                    <w:txbxContent>
                      <w:p w:rsidR="008A2BAD" w:rsidRDefault="008A2BAD" w:rsidP="00304459"/>
                    </w:txbxContent>
                  </v:textbox>
                </v:shape>
                <v:shape id="TextBox 17" o:spid="_x0000_s1044" type="#_x0000_t202" style="position:absolute;left:32758;top:50931;width:11521;height:30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e10sIA&#10;AADcAAAADwAAAGRycy9kb3ducmV2LnhtbESPwWrDMBBE74X+g9hCb43sQkJwI5uQtpBDLk2c+2Jt&#10;LRNrZaxt7Px9VCj0OMzMG2ZTzb5XVxpjF9hAvshAETfBdtwaqE+fL2tQUZAt9oHJwI0iVOXjwwYL&#10;Gyb+outRWpUgHAs04ESGQuvYOPIYF2EgTt53GD1KkmOr7YhTgvtev2bZSnvsOC04HGjnqLkcf7wB&#10;EbvNb/WHj/vzfHifXNYssTbm+WnevoESmuU//NfeWwPLfAW/Z9IR0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J7XSwgAAANwAAAAPAAAAAAAAAAAAAAAAAJgCAABkcnMvZG93&#10;bnJldi54bWxQSwUGAAAAAAQABAD1AAAAhwMAAAAA&#10;" filled="f" stroked="f">
                  <v:textbox style="mso-fit-shape-to-text:t">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Middle 50%</w:t>
                        </w:r>
                      </w:p>
                    </w:txbxContent>
                  </v:textbox>
                </v:shape>
                <v:rect id="Rectangle 517" o:spid="_x0000_s1045" style="position:absolute;left:18356;top:32129;width:5041;height:21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coXcUA&#10;AADcAAAADwAAAGRycy9kb3ducmV2LnhtbESPT2vCQBTE7wW/w/KE3upGwVqiq6iltPRQ8O/5uftM&#10;QrJvQ3aj0U/fLQg9DjPzG2a26GwlLtT4wrGC4SABQaydKThTsN99vLyB8AHZYOWYFNzIw2Lee5ph&#10;atyVN3TZhkxECPsUFeQh1KmUXudk0Q9cTRy9s2sshiibTJoGrxFuKzlKkldpseC4kGNN65x0uW2t&#10;gom++/Y0fj+09nNVHr/r/Ub/lEo997vlFESgLvyHH+0vo2A8nMDfmXgE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pyhdxQAAANwAAAAPAAAAAAAAAAAAAAAAAJgCAABkcnMv&#10;ZG93bnJldi54bWxQSwUGAAAAAAQABAD1AAAAigMAAAAA&#10;" fillcolor="gray [1616]" strokecolor="black [3040]">
                  <v:fill color2="#d9d9d9 [496]" rotate="t" angle="180" colors="0 #bcbcbc;22938f #d0d0d0;1 #ededed" focus="100%" type="gradient"/>
                  <v:shadow on="t" color="black" opacity="24903f" origin=",.5" offset="0,.55556mm"/>
                  <v:textbox>
                    <w:txbxContent>
                      <w:p w:rsidR="008A2BAD" w:rsidRDefault="008A2BAD" w:rsidP="00304459"/>
                    </w:txbxContent>
                  </v:textbox>
                </v:rect>
                <v:rect id="Rectangle 518" o:spid="_x0000_s1046" style="position:absolute;left:23397;top:23488;width:5041;height:108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i8L8MA&#10;AADcAAAADwAAAGRycy9kb3ducmV2LnhtbERPz2vCMBS+C/4P4Qm7aerAbVTT4jbGhoeBTj0/k2db&#10;2ryUJtXOv345DDx+fL9X+WAbcaHOV44VzGcJCGLtTMWFgv3Px/QFhA/IBhvHpOCXPOTZeLTC1Lgr&#10;b+myC4WIIexTVFCG0KZSel2SRT9zLXHkzq6zGCLsCmk6vMZw28jHJHmSFiuODSW29FaSrne9VfCs&#10;b74/Ld4Pvf18rY+bdr/V37VSD5NhvQQRaAh38b/7yyhYzOPaeCYeAZn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i8L8MAAADcAAAADwAAAAAAAAAAAAAAAACYAgAAZHJzL2Rv&#10;d25yZXYueG1sUEsFBgAAAAAEAAQA9QAAAIgDAAAAAA==&#10;" fillcolor="gray [1616]" strokecolor="black [3040]">
                  <v:fill color2="#d9d9d9 [496]" rotate="t" angle="180" colors="0 #bcbcbc;22938f #d0d0d0;1 #ededed" focus="100%" type="gradient"/>
                  <v:shadow on="t" color="black" opacity="24903f" origin=",.5" offset="0,.55556mm"/>
                  <v:textbox>
                    <w:txbxContent>
                      <w:p w:rsidR="008A2BAD" w:rsidRDefault="008A2BAD" w:rsidP="00304459"/>
                    </w:txbxContent>
                  </v:textbox>
                </v:rect>
                <v:rect id="Rectangle 519" o:spid="_x0000_s1047" style="position:absolute;left:28438;top:19888;width:5040;height:144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QZtMYA&#10;AADcAAAADwAAAGRycy9kb3ducmV2LnhtbESPQWvCQBSE70L/w/IKvelGwdamrlJbSsWDoFXPr7uv&#10;SUj2bchuNPrrXaHgcZiZb5jpvLOVOFLjC8cKhoMEBLF2puBMwe7nqz8B4QOywcoxKTiTh/nsoTfF&#10;1LgTb+i4DZmIEPYpKshDqFMpvc7Joh+4mjh6f66xGKJsMmkaPEW4reQoSZ6lxYLjQo41feSky21r&#10;Fbzoi29/x5/71n4vysOq3m30ulTq6bF7fwMRqAv38H97aRSMh69wOxOPgJ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XQZtMYAAADcAAAADwAAAAAAAAAAAAAAAACYAgAAZHJz&#10;L2Rvd25yZXYueG1sUEsFBgAAAAAEAAQA9QAAAIsDAAAAAA==&#10;" fillcolor="gray [1616]" strokecolor="black [3040]">
                  <v:fill color2="#d9d9d9 [496]" rotate="t" angle="180" colors="0 #bcbcbc;22938f #d0d0d0;1 #ededed" focus="100%" type="gradient"/>
                  <v:shadow on="t" color="black" opacity="24903f" origin=",.5" offset="0,.55556mm"/>
                  <v:textbox>
                    <w:txbxContent>
                      <w:p w:rsidR="008A2BAD" w:rsidRDefault="008A2BAD" w:rsidP="00304459"/>
                    </w:txbxContent>
                  </v:textbox>
                </v:rect>
                <v:rect id="Rectangle 520" o:spid="_x0000_s1048" style="position:absolute;left:33478;top:19168;width:5041;height:151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J6lMMA&#10;AADcAAAADwAAAGRycy9kb3ducmV2LnhtbERPy2rCQBTdF/yH4Qru6kTBVlInQVukxUXBR7u+nbkm&#10;IZk7ITPR1K/vLAouD+e9ygfbiAt1vnKsYDZNQBBrZyouFJyO28clCB+QDTaOScEveciz0cMKU+Ou&#10;vKfLIRQihrBPUUEZQptK6XVJFv3UtcSRO7vOYoiwK6Tp8BrDbSPnSfIkLVYcG0ps6bUkXR96q+BZ&#10;33z/s3j76u37pv7etae9/qyVmoyH9QuIQEO4i//dH0bBYh7nxzPxCMj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iJ6lMMAAADcAAAADwAAAAAAAAAAAAAAAACYAgAAZHJzL2Rv&#10;d25yZXYueG1sUEsFBgAAAAAEAAQA9QAAAIgDAAAAAA==&#10;" fillcolor="gray [1616]" strokecolor="black [3040]">
                  <v:fill color2="#d9d9d9 [496]" rotate="t" angle="180" colors="0 #bcbcbc;22938f #d0d0d0;1 #ededed" focus="100%" type="gradient"/>
                  <v:shadow on="t" color="black" opacity="24903f" origin=",.5" offset="0,.55556mm"/>
                  <v:textbox>
                    <w:txbxContent>
                      <w:p w:rsidR="008A2BAD" w:rsidRDefault="008A2BAD" w:rsidP="00304459"/>
                    </w:txbxContent>
                  </v:textbox>
                </v:rect>
                <v:rect id="Rectangle 521" o:spid="_x0000_s1049" style="position:absolute;left:38519;top:24208;width:5040;height:100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7fD8UA&#10;AADcAAAADwAAAGRycy9kb3ducmV2LnhtbESPT2vCQBTE7wW/w/KE3upGQVuiq2hLaemh4N/zc/eZ&#10;hGTfhuxGYz+9Kwg9DjPzG2a26GwlztT4wrGC4SABQaydKThTsNt+vryB8AHZYOWYFFzJw2Lee5ph&#10;atyF13TehExECPsUFeQh1KmUXudk0Q9cTRy9k2sshiibTJoGLxFuKzlKkom0WHBcyLGm95x0uWmt&#10;glf959vj+GPf2q9Vefipd2v9Wyr13O+WUxCBuvAffrS/jYLxaAj3M/EI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bt8PxQAAANwAAAAPAAAAAAAAAAAAAAAAAJgCAABkcnMv&#10;ZG93bnJldi54bWxQSwUGAAAAAAQABAD1AAAAigMAAAAA&#10;" fillcolor="gray [1616]" strokecolor="black [3040]">
                  <v:fill color2="#d9d9d9 [496]" rotate="t" angle="180" colors="0 #bcbcbc;22938f #d0d0d0;1 #ededed" focus="100%" type="gradient"/>
                  <v:shadow on="t" color="black" opacity="24903f" origin=",.5" offset="0,.55556mm"/>
                  <v:textbox>
                    <w:txbxContent>
                      <w:p w:rsidR="008A2BAD" w:rsidRDefault="008A2BAD" w:rsidP="00304459"/>
                    </w:txbxContent>
                  </v:textbox>
                </v:rect>
                <v:rect id="Rectangle 522" o:spid="_x0000_s1050" style="position:absolute;left:43559;top:28529;width:5041;height:57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xBeMYA&#10;AADcAAAADwAAAGRycy9kb3ducmV2LnhtbESPT2vCQBTE74V+h+UVequbBrQSXcW2lBYPBf+en7vP&#10;JCT7NmQ3Gv303YLgcZiZ3zDTeW9rcaLWl44VvA4SEMTamZJzBdvN18sYhA/IBmvHpOBCHuazx4cp&#10;ZsadeUWndchFhLDPUEERQpNJ6XVBFv3ANcTRO7rWYoiyzaVp8RzhtpZpkoykxZLjQoENfRSkq3Vn&#10;Fbzpq+8Ow89dZ7/fq/2y2a70b6XU81O/mIAI1Id7+Nb+MQqGaQr/Z+IRk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bxBeMYAAADcAAAADwAAAAAAAAAAAAAAAACYAgAAZHJz&#10;L2Rvd25yZXYueG1sUEsFBgAAAAAEAAQA9QAAAIsDAAAAAA==&#10;" fillcolor="gray [1616]" strokecolor="black [3040]">
                  <v:fill color2="#d9d9d9 [496]" rotate="t" angle="180" colors="0 #bcbcbc;22938f #d0d0d0;1 #ededed" focus="100%" type="gradient"/>
                  <v:shadow on="t" color="black" opacity="24903f" origin=",.5" offset="0,.55556mm"/>
                  <v:textbox>
                    <w:txbxContent>
                      <w:p w:rsidR="008A2BAD" w:rsidRDefault="008A2BAD" w:rsidP="00304459"/>
                    </w:txbxContent>
                  </v:textbox>
                </v:rect>
                <v:rect id="Rectangle 523" o:spid="_x0000_s1051" style="position:absolute;left:48600;top:30689;width:5040;height:36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Dk48YA&#10;AADcAAAADwAAAGRycy9kb3ducmV2LnhtbESPQWvCQBSE7wX/w/IEb3WjYltSV2mV0uJB0Krn191n&#10;EpJ9G7IbTf31rlDocZiZb5jZorOVOFPjC8cKRsMEBLF2puBMwf774/EFhA/IBivHpOCXPCzmvYcZ&#10;psZdeEvnXchEhLBPUUEeQp1K6XVOFv3Q1cTRO7nGYoiyyaRp8BLhtpLjJHmSFguOCznWtMxJl7vW&#10;KnjWV9/+TFeH1n6+l8d1vd/qTanUoN+9vYII1IX/8F/7yyiYjidwPxOPgJz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vDk48YAAADcAAAADwAAAAAAAAAAAAAAAACYAgAAZHJz&#10;L2Rvd25yZXYueG1sUEsFBgAAAAAEAAQA9QAAAIsDAAAAAA==&#10;" fillcolor="gray [1616]" strokecolor="black [3040]">
                  <v:fill color2="#d9d9d9 [496]" rotate="t" angle="180" colors="0 #bcbcbc;22938f #d0d0d0;1 #ededed" focus="100%" type="gradient"/>
                  <v:shadow on="t" color="black" opacity="24903f" origin=",.5" offset="0,.55556mm"/>
                  <v:textbox>
                    <w:txbxContent>
                      <w:p w:rsidR="008A2BAD" w:rsidRDefault="008A2BAD" w:rsidP="00304459"/>
                    </w:txbxContent>
                  </v:textbox>
                </v:rect>
                <v:rect id="Rectangle 524" o:spid="_x0000_s1052" style="position:absolute;left:53640;top:31409;width:5041;height:28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l8l8YA&#10;AADcAAAADwAAAGRycy9kb3ducmV2LnhtbESPQWvCQBSE7wX/w/IEb3WjaFtSV2mV0uJB0Krn191n&#10;EpJ9G7IbTf31rlDocZiZb5jZorOVOFPjC8cKRsMEBLF2puBMwf774/EFhA/IBivHpOCXPCzmvYcZ&#10;psZdeEvnXchEhLBPUUEeQp1K6XVOFv3Q1cTRO7nGYoiyyaRp8BLhtpLjJHmSFguOCznWtMxJl7vW&#10;KnjWV9/+TFeH1n6+l8d1vd/qTanUoN+9vYII1IX/8F/7yyiYjidwPxOPgJz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Rl8l8YAAADcAAAADwAAAAAAAAAAAAAAAACYAgAAZHJz&#10;L2Rvd25yZXYueG1sUEsFBgAAAAAEAAQA9QAAAIsDAAAAAA==&#10;" fillcolor="gray [1616]" strokecolor="black [3040]">
                  <v:fill color2="#d9d9d9 [496]" rotate="t" angle="180" colors="0 #bcbcbc;22938f #d0d0d0;1 #ededed" focus="100%" type="gradient"/>
                  <v:shadow on="t" color="black" opacity="24903f" origin=",.5" offset="0,.55556mm"/>
                  <v:textbox>
                    <w:txbxContent>
                      <w:p w:rsidR="008A2BAD" w:rsidRDefault="008A2BAD" w:rsidP="00304459"/>
                    </w:txbxContent>
                  </v:textbox>
                </v:rect>
                <v:rect id="Rectangle 525" o:spid="_x0000_s1053" style="position:absolute;left:58681;top:29969;width:5041;height:4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XZDMYA&#10;AADcAAAADwAAAGRycy9kb3ducmV2LnhtbESPT2vCQBTE74V+h+UVequbCrESXcW2lBYPBf+en7vP&#10;JCT7NmQ3Gv303YLgcZiZ3zDTeW9rcaLWl44VvA4SEMTamZJzBdvN18sYhA/IBmvHpOBCHuazx4cp&#10;ZsadeUWndchFhLDPUEERQpNJ6XVBFv3ANcTRO7rWYoiyzaVp8RzhtpbDJBlJiyXHhQIb+ihIV+vO&#10;KnjTV98d0s9dZ7/fq/2y2a70b6XU81O/mIAI1Id7+Nb+MQrSYQr/Z+IRk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lXZDMYAAADcAAAADwAAAAAAAAAAAAAAAACYAgAAZHJz&#10;L2Rvd25yZXYueG1sUEsFBgAAAAAEAAQA9QAAAIsDAAAAAA==&#10;" fillcolor="gray [1616]" strokecolor="black [3040]">
                  <v:fill color2="#d9d9d9 [496]" rotate="t" angle="180" colors="0 #bcbcbc;22938f #d0d0d0;1 #ededed" focus="100%" type="gradient"/>
                  <v:shadow on="t" color="black" opacity="24903f" origin=",.5" offset="0,.55556mm"/>
                  <v:textbox>
                    <w:txbxContent>
                      <w:p w:rsidR="008A2BAD" w:rsidRDefault="008A2BAD" w:rsidP="00304459"/>
                    </w:txbxContent>
                  </v:textbox>
                </v:rect>
                <v:rect id="Rectangle 526" o:spid="_x0000_s1054" style="position:absolute;left:63722;top:32849;width:5040;height:14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dHe8UA&#10;AADcAAAADwAAAGRycy9kb3ducmV2LnhtbESPT2vCQBTE74LfYXlCb7pR0JboKrYiLT0U/Ht+7j6T&#10;kOzbkN1o2k/fLQg9DjPzG2ax6mwlbtT4wrGC8SgBQaydKThTcDxshy8gfEA2WDkmBd/kYbXs9xaY&#10;GnfnHd32IRMRwj5FBXkIdSql1zlZ9CNXE0fv6hqLIcomk6bBe4TbSk6SZCYtFhwXcqzpLSdd7lur&#10;4Fn/+PYy3Zxa+/5anj/r405/lUo9Dbr1HESgLvyHH+0Po2A6mcHfmXg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h0d7xQAAANwAAAAPAAAAAAAAAAAAAAAAAJgCAABkcnMv&#10;ZG93bnJldi54bWxQSwUGAAAAAAQABAD1AAAAigMAAAAA&#10;" fillcolor="gray [1616]" strokecolor="black [3040]">
                  <v:fill color2="#d9d9d9 [496]" rotate="t" angle="180" colors="0 #bcbcbc;22938f #d0d0d0;1 #ededed" focus="100%" type="gradient"/>
                  <v:shadow on="t" color="black" opacity="24903f" origin=",.5" offset="0,.55556mm"/>
                  <v:textbox>
                    <w:txbxContent>
                      <w:p w:rsidR="008A2BAD" w:rsidRDefault="008A2BAD" w:rsidP="00304459"/>
                    </w:txbxContent>
                  </v:textbox>
                </v:rect>
                <v:rect id="Rectangle 527" o:spid="_x0000_s1055" style="position:absolute;left:68762;top:32849;width:5041;height:14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vi4MUA&#10;AADcAAAADwAAAGRycy9kb3ducmV2LnhtbESPT2vCQBTE7wW/w/KE3upGwVqiq9iKtPRQ8O/5uftM&#10;QrJvQ3aj0U/fLQg9DjPzG2a26GwlLtT4wrGC4SABQaydKThTsN+tX95A+IBssHJMCm7kYTHvPc0w&#10;Ne7KG7psQyYihH2KCvIQ6lRKr3Oy6AeuJo7e2TUWQ5RNJk2D1wi3lRwlyau0WHBcyLGmj5x0uW2t&#10;gom++/Y0Xh1a+/leHr/r/Ub/lEo997vlFESgLvyHH+0vo2A8msDfmXgE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y+LgxQAAANwAAAAPAAAAAAAAAAAAAAAAAJgCAABkcnMv&#10;ZG93bnJldi54bWxQSwUGAAAAAAQABAD1AAAAigMAAAAA&#10;" fillcolor="gray [1616]" strokecolor="black [3040]">
                  <v:fill color2="#d9d9d9 [496]" rotate="t" angle="180" colors="0 #bcbcbc;22938f #d0d0d0;1 #ededed" focus="100%" type="gradient"/>
                  <v:shadow on="t" color="black" opacity="24903f" origin=",.5" offset="0,.55556mm"/>
                  <v:textbox>
                    <w:txbxContent>
                      <w:p w:rsidR="008A2BAD" w:rsidRDefault="008A2BAD" w:rsidP="00304459"/>
                    </w:txbxContent>
                  </v:textbox>
                </v:rect>
                <v:shape id="Straight Arrow Connector 528" o:spid="_x0000_s1056" type="#_x0000_t32" style="position:absolute;left:5035;top:25288;width:18002;height:16;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TPzMIAAADcAAAADwAAAGRycy9kb3ducmV2LnhtbERPz2uDMBS+F/o/hDfYrcbJKsOZllEo&#10;tIcdphO228O8qcy8SJJW998vh0KPH9/vcr+YUVzJ+cGygqckBUHcWj1wp+CzPm5eQPiArHG0TAr+&#10;yMN+t16VWGg78wddq9CJGMK+QAV9CFMhpW97MugTOxFH7sc6gyFC10ntcI7hZpRZmubS4MCxoceJ&#10;Dj21v9XFKJi+tt9VnTrmJn/OOncObm7elXp8WN5eQQRawl18c5+0gm0W18Yz8QjI3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HTPzMIAAADcAAAADwAAAAAAAAAAAAAA&#10;AAChAgAAZHJzL2Rvd25yZXYueG1sUEsFBgAAAAAEAAQA+QAAAJADAAAAAA==&#10;" strokecolor="black [3040]" strokeweight="1.5pt">
                  <v:stroke endarrow="open" endarrowwidth="wide" endarrowlength="long"/>
                </v:shape>
                <v:shape id="TextBox 14" o:spid="_x0000_s1057" type="#_x0000_t202" style="position:absolute;left:6115;top:17008;width:10801;height:5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TrHcMA&#10;AADcAAAADwAAAGRycy9kb3ducmV2LnhtbESPT2vCQBTE7wW/w/IEb3WjYGmjq4h/wEMvtfH+yL5m&#10;Q7NvQ/Zp4rd3hUKPw8z8hlltBt+oG3WxDmxgNs1AEZfB1lwZKL6Pr++goiBbbAKTgTtF2KxHLyvM&#10;bej5i25nqVSCcMzRgBNpc61j6chjnIaWOHk/ofMoSXaVth32Ce4bPc+yN+2x5rTgsKWdo/L3fPUG&#10;ROx2di8OPp4uw+e+d1m5wMKYyXjYLkEJDfIf/mufrIHF/AOeZ9IR0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9TrHcMAAADcAAAADwAAAAAAAAAAAAAAAACYAgAAZHJzL2Rv&#10;d25yZXYueG1sUEsFBgAAAAAEAAQA9QAAAIgDAAAAAA==&#10;" filled="f" stroked="f">
                  <v:textbox style="mso-fit-shape-to-text:t">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No. of samples</w:t>
                        </w:r>
                      </w:p>
                    </w:txbxContent>
                  </v:textbox>
                </v:shape>
                <v:line id="Straight Connector 530" o:spid="_x0000_s1058" style="position:absolute;rotation:90;visibility:visible;mso-wrap-style:square" from="14038,27810" to="42838,27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jX278AAADcAAAADwAAAGRycy9kb3ducmV2LnhtbERPTYvCMBC9C/6HMMLeNHVlRatRROqy&#10;4MkqnodmbKrNpDRZ7frrNwfB4+N9L9edrcWdWl85VjAeJSCIC6crLhWcjrvhDIQPyBprx6Tgjzys&#10;V/3eElPtHnygex5KEUPYp6jAhNCkUvrCkEU/cg1x5C6utRgibEupW3zEcFvLzySZSosVxwaDDW0N&#10;Fbf81yo4T7Nsb56bZ3VlTjIjtfnmuVIfg26zABGoC2/xy/2jFXxN4vx4Jh4Bufo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wjX278AAADcAAAADwAAAAAAAAAAAAAAAACh&#10;AgAAZHJzL2Rvd25yZXYueG1sUEsFBgAAAAAEAAQA+QAAAI0DAAAAAA==&#10;" strokecolor="black [3040]">
                  <v:stroke dashstyle="dash"/>
                </v:line>
                <v:line id="Straight Connector 531" o:spid="_x0000_s1059" style="position:absolute;rotation:90;visibility:visible;mso-wrap-style:square" from="34200,27810" to="63000,27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RyQMIAAADcAAAADwAAAGRycy9kb3ducmV2LnhtbESPQYvCMBSE74L/ITzBm6auKG7XKCJV&#10;FjytiudH82yqzUtpstr11xthweMwM98w82VrK3GjxpeOFYyGCQji3OmSCwXHw2YwA+EDssbKMSn4&#10;Iw/LRbczx1S7O//QbR8KESHsU1RgQqhTKX1uyKIfupo4emfXWAxRNoXUDd4j3FbyI0mm0mLJccFg&#10;TWtD+XX/axWcplm2M4/Vo7wwJ5mR2mz5U6l+r119gQjUhnf4v/2tFUzGI3idiUd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ERyQMIAAADcAAAADwAAAAAAAAAAAAAA&#10;AAChAgAAZHJzL2Rvd25yZXYueG1sUEsFBgAAAAAEAAQA+QAAAJADAAAAAA==&#10;" strokecolor="black [3040]">
                  <v:stroke dashstyle="dash"/>
                </v:line>
                <v:line id="Straight Connector 532" o:spid="_x0000_s1060" style="position:absolute;rotation:90;visibility:visible;mso-wrap-style:square" from="59403,27810" to="88203,27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JbsN8MAAADcAAAADwAAAGRycy9kb3ducmV2LnhtbESPQWsCMRSE70L/Q3iF3txsFaXdbhSR&#10;tRQ8aUvPj83rZtvNy5JE3frrjSB4HGbmG6ZcDrYTR/KhdazgOctBENdOt9wo+PrcjF9AhIissXNM&#10;Cv4pwHLxMCqx0O7EOzruYyMShEOBCkyMfSFlqA1ZDJnriZP347zFmKRvpPZ4SnDbyUmez6XFltOC&#10;wZ7Whuq//cEq+J5X1dacV+f2lzmvjNTmnV+VenocVm8gIg3xHr61P7SC2XQC1zPpCMjF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W7DfDAAAA3AAAAA8AAAAAAAAAAAAA&#10;AAAAoQIAAGRycy9kb3ducmV2LnhtbFBLBQYAAAAABAAEAPkAAACRAwAAAAA=&#10;" strokecolor="black [3040]">
                  <v:stroke dashstyle="dash"/>
                </v:line>
                <v:line id="Straight Connector 533" o:spid="_x0000_s1061" style="position:absolute;rotation:90;visibility:visible;mso-wrap-style:square" from="3956,27810" to="32756,27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pJrMIAAADcAAAADwAAAGRycy9kb3ducmV2LnhtbESPQYvCMBSE74L/ITxhb5qqKGs1ikhd&#10;BE+6y54fzduma/NSmqjVX28EweMwM98wi1VrK3GhxpeOFQwHCQji3OmSCwU/39v+JwgfkDVWjknB&#10;jTyslt3OAlPtrnygyzEUIkLYp6jAhFCnUvrckEU/cDVx9P5cYzFE2RRSN3iNcFvJUZJMpcWS44LB&#10;mjaG8tPxbBX8TrNsb+7re/nPnGRGavPFM6U+eu16DiJQG97hV3unFUzGY3ieiUdAL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9pJrMIAAADcAAAADwAAAAAAAAAAAAAA&#10;AAChAgAAZHJzL2Rvd25yZXYueG1sUEsFBgAAAAAEAAQA+QAAAJADAAAAAA==&#10;" strokecolor="black [3040]">
                  <v:stroke dashstyle="dash"/>
                </v:line>
                <v:rect id="Rectangle 534" o:spid="_x0000_s1062" style="position:absolute;left:5395;top:11967;width:81369;height:424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DPnsMA&#10;AADcAAAADwAAAGRycy9kb3ducmV2LnhtbESP0WoCMRRE3wv+Q7iCL0WzahVZjSKC0JctVP2Ay+a6&#10;WdzcxE1W179vCoU+DjNzhtnsetuIB7WhdqxgOslAEJdO11wpuJyP4xWIEJE1No5JwYsC7LaDtw3m&#10;2j35mx6nWIkE4ZCjAhOjz6UMpSGLYeI8cfKurrUYk2wrqVt8Jrht5CzLltJizWnBoKeDofJ26qyC&#10;vlvd70V3s4bmRfM+i/6r8F6p0bDfr0FE6uN/+K/9qRUs5h/weyYdAbn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XDPnsMAAADcAAAADwAAAAAAAAAAAAAAAACYAgAAZHJzL2Rv&#10;d25yZXYueG1sUEsFBgAAAAAEAAQA9QAAAIgDAAAAAA==&#10;" filled="f" strokecolor="black [3213]">
                  <v:textbox>
                    <w:txbxContent>
                      <w:p w:rsidR="008A2BAD" w:rsidRDefault="008A2BAD" w:rsidP="00304459"/>
                    </w:txbxContent>
                  </v:textbox>
                </v:rect>
                <v:shape id="Straight Arrow Connector 535" o:spid="_x0000_s1063" type="#_x0000_t32" style="position:absolute;left:14036;top:34290;width:72008;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XtcYAAADcAAAADwAAAGRycy9kb3ducmV2LnhtbESPQWvCQBSE7wX/w/IEb3WjxbamriJS&#10;oSAVkha8PrOvSTD7Nu6uMf33bqHgcZiZb5jFqjeN6Mj52rKCyTgBQVxYXXOp4Ptr+/gKwgdkjY1l&#10;UvBLHlbLwcMCU22vnFGXh1JECPsUFVQhtKmUvqjIoB/bljh6P9YZDFG6UmqH1wg3jZwmybM0WHNc&#10;qLClTUXFKb8YBfOje/k8dNm+zC91Mc3Ou+Z9c1RqNOzXbyAC9eEe/m9/aAWzpxn8nYlHQC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2mV7XGAAAA3AAAAA8AAAAAAAAA&#10;AAAAAAAAoQIAAGRycy9kb3ducmV2LnhtbFBLBQYAAAAABAAEAPkAAACUAwAAAAA=&#10;" strokecolor="black [3040]" strokeweight="1.5pt">
                  <v:stroke endarrow="open" endarrowwidth="wide" endarrowlength="long"/>
                </v:shape>
                <v:shape id="TextBox 14" o:spid="_x0000_s1064" type="#_x0000_t202" style="position:absolute;left:76683;top:27088;width:10084;height:7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LpssMA&#10;AADcAAAADwAAAGRycy9kb3ducmV2LnhtbESPT2vCQBTE7wW/w/IEb3VjRSnRVcQ/4KEXbbw/sq/Z&#10;0OzbkH018dt3CwWPw8z8hllvB9+oO3WxDmxgNs1AEZfB1lwZKD5Pr++goiBbbAKTgQdF2G5GL2vM&#10;bej5QverVCpBOOZowIm0udaxdOQxTkNLnLyv0HmUJLtK2w77BPeNfsuypfZYc1pw2NLeUfl9/fEG&#10;ROxu9iiOPp5vw8ehd1m5wMKYyXjYrUAJDfIM/7fP1sBivoS/M+kI6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5LpssMAAADcAAAADwAAAAAAAAAAAAAAAACYAgAAZHJzL2Rv&#10;d25yZXYueG1sUEsFBgAAAAAEAAQA9QAAAIgDAAAAAA==&#10;" filled="f" stroked="f">
                  <v:textbox style="mso-fit-shape-to-text:t">
                    <w:txbxContent>
                      <w:p w:rsidR="008A2BAD" w:rsidRDefault="008A2BAD" w:rsidP="00304459">
                        <w:pPr>
                          <w:pStyle w:val="NormalWeb"/>
                          <w:spacing w:before="0" w:beforeAutospacing="0" w:after="0" w:afterAutospacing="0"/>
                          <w:textAlignment w:val="baseline"/>
                        </w:pPr>
                        <w:r>
                          <w:rPr>
                            <w:color w:val="000000" w:themeColor="text1"/>
                            <w:kern w:val="24"/>
                            <w:sz w:val="28"/>
                            <w:szCs w:val="28"/>
                          </w:rPr>
                          <w:t>Fuel parameter value</w:t>
                        </w:r>
                      </w:p>
                    </w:txbxContent>
                  </v:textbox>
                </v:shape>
                <w10:anchorlock/>
              </v:group>
            </w:pict>
          </mc:Fallback>
        </mc:AlternateContent>
      </w:r>
    </w:p>
    <w:p w:rsidR="000D0038" w:rsidRPr="0064625C" w:rsidRDefault="000D0038" w:rsidP="000D0038">
      <w:pPr>
        <w:spacing w:afterLines="60" w:after="144"/>
      </w:pPr>
      <w:r w:rsidRPr="00576590">
        <w:t>This statistical analysis, for 2010 has been presen</w:t>
      </w:r>
      <w:r w:rsidRPr="0064625C">
        <w:t xml:space="preserve">ted for some key parameters </w:t>
      </w:r>
      <w:r w:rsidR="00F37893" w:rsidRPr="0064625C">
        <w:t xml:space="preserve">for petrol and diesel fuels.  The selected parameters </w:t>
      </w:r>
      <w:r w:rsidRPr="0064625C">
        <w:t xml:space="preserve">may change in future years with the introduction of new, key parameters and may also change to more closely monitor trends as fuel </w:t>
      </w:r>
      <w:r w:rsidRPr="0064625C">
        <w:lastRenderedPageBreak/>
        <w:t>specifications change over time.  The f</w:t>
      </w:r>
      <w:r w:rsidR="00F37893" w:rsidRPr="0064625C">
        <w:t>ollowing parameters have been p</w:t>
      </w:r>
      <w:r w:rsidRPr="0064625C">
        <w:t>resented in this section, and within Member State reports;</w:t>
      </w:r>
    </w:p>
    <w:p w:rsidR="000D0038" w:rsidRPr="0064625C" w:rsidRDefault="000D0038" w:rsidP="000D0038">
      <w:pPr>
        <w:spacing w:afterLines="60" w:after="144"/>
      </w:pPr>
      <w:r w:rsidRPr="0064625C">
        <w:t>Petrol:</w:t>
      </w:r>
    </w:p>
    <w:p w:rsidR="000D0038" w:rsidRPr="0064625C" w:rsidRDefault="000D0038" w:rsidP="00A351B6">
      <w:pPr>
        <w:numPr>
          <w:ilvl w:val="0"/>
          <w:numId w:val="24"/>
        </w:numPr>
        <w:spacing w:afterLines="60" w:after="144"/>
      </w:pPr>
      <w:r w:rsidRPr="0064625C">
        <w:t>Research Octane Number</w:t>
      </w:r>
    </w:p>
    <w:p w:rsidR="000D0038" w:rsidRPr="0064625C" w:rsidRDefault="000D0038" w:rsidP="00A351B6">
      <w:pPr>
        <w:numPr>
          <w:ilvl w:val="0"/>
          <w:numId w:val="24"/>
        </w:numPr>
        <w:spacing w:afterLines="60" w:after="144"/>
      </w:pPr>
      <w:r w:rsidRPr="0064625C">
        <w:t>Motor Octane Number</w:t>
      </w:r>
    </w:p>
    <w:p w:rsidR="000D0038" w:rsidRPr="0064625C" w:rsidRDefault="000D0038" w:rsidP="00A351B6">
      <w:pPr>
        <w:numPr>
          <w:ilvl w:val="0"/>
          <w:numId w:val="24"/>
        </w:numPr>
        <w:spacing w:afterLines="60" w:after="144"/>
      </w:pPr>
      <w:r w:rsidRPr="0064625C">
        <w:t>Summer Vapour Pressure</w:t>
      </w:r>
    </w:p>
    <w:p w:rsidR="000D0038" w:rsidRPr="0064625C" w:rsidRDefault="000D0038" w:rsidP="000D0038">
      <w:pPr>
        <w:spacing w:afterLines="60" w:after="144"/>
      </w:pPr>
      <w:r w:rsidRPr="0064625C">
        <w:t>Diesel:</w:t>
      </w:r>
    </w:p>
    <w:p w:rsidR="000D0038" w:rsidRPr="0064625C" w:rsidRDefault="000D0038" w:rsidP="00A351B6">
      <w:pPr>
        <w:numPr>
          <w:ilvl w:val="0"/>
          <w:numId w:val="25"/>
        </w:numPr>
        <w:spacing w:afterLines="60" w:after="144"/>
      </w:pPr>
      <w:r w:rsidRPr="0064625C">
        <w:t>Density at 15</w:t>
      </w:r>
      <w:r w:rsidRPr="0064625C">
        <w:rPr>
          <w:vertAlign w:val="superscript"/>
        </w:rPr>
        <w:t>o</w:t>
      </w:r>
      <w:r w:rsidRPr="0064625C">
        <w:t>C</w:t>
      </w:r>
    </w:p>
    <w:p w:rsidR="000D0038" w:rsidRPr="0064625C" w:rsidRDefault="000D0038" w:rsidP="00A351B6">
      <w:pPr>
        <w:numPr>
          <w:ilvl w:val="0"/>
          <w:numId w:val="25"/>
        </w:numPr>
        <w:spacing w:afterLines="60" w:after="144"/>
      </w:pPr>
      <w:r w:rsidRPr="0064625C">
        <w:t>Distillation – 95% v/v recovered</w:t>
      </w:r>
    </w:p>
    <w:p w:rsidR="00F37893" w:rsidRPr="0064625C" w:rsidRDefault="000D0038" w:rsidP="000D0038">
      <w:pPr>
        <w:spacing w:afterLines="60" w:after="144"/>
      </w:pPr>
      <w:r w:rsidRPr="0064625C">
        <w:t xml:space="preserve">Sample results for these parameters have been depicted using box plots based on the reported sample minimum, lower quartile (Q1), median (Q2), upper quartile (Q3), and the maximum sample value. </w:t>
      </w:r>
    </w:p>
    <w:p w:rsidR="000D0038" w:rsidRPr="0064625C" w:rsidRDefault="000D0038" w:rsidP="000D0038">
      <w:pPr>
        <w:spacing w:afterLines="60" w:after="144"/>
      </w:pPr>
      <w:r w:rsidRPr="0064625C">
        <w:t xml:space="preserve">Sample results have been presented in the following figures with limit values for the parameter (maximum or minimum) to demonstrate the skew of sample results.  Limit value does not depict compliance or non-compliance as the Tolerance Limits - which do determine whether sample results can be considered to be compliant or non-compliant - are </w:t>
      </w:r>
      <w:r w:rsidR="00680C3D" w:rsidRPr="0064625C">
        <w:t>dependent</w:t>
      </w:r>
      <w:r w:rsidRPr="0064625C">
        <w:t xml:space="preserve"> on the test methods used – and the reproducibility of those test methods.  The level of detail provided by Member States is not yet consistently sufficient to assess parameters against test methods used.  However, limit values represent the maximum and minimum limits as determined by Directive specifications.</w:t>
      </w:r>
    </w:p>
    <w:p w:rsidR="008968C0" w:rsidRPr="0064625C" w:rsidRDefault="008968C0" w:rsidP="000D0038">
      <w:pPr>
        <w:spacing w:afterLines="60" w:after="144"/>
      </w:pPr>
      <w:r w:rsidRPr="0064625C">
        <w:t>If less than 5 samples were tested and reported by the Member State, results have been removed from the following charts to avoid inaccuracies (a minimum of 5 datasets are required).  In addition, where data appeared to be inaccurate, the data has been removed to avoid anomalous skew in the data (e.g. where reported results do not conform to maximum/ minimum parameter results provided in sampling analysis)</w:t>
      </w:r>
      <w:r w:rsidRPr="00576590">
        <w:t>.</w:t>
      </w:r>
      <w:r w:rsidR="00896030" w:rsidRPr="00576590">
        <w:t xml:space="preserve">  More detail on Member State specific results</w:t>
      </w:r>
      <w:r w:rsidR="0064625C">
        <w:t xml:space="preserve"> and the anomalies observed have</w:t>
      </w:r>
      <w:r w:rsidR="00896030" w:rsidRPr="00576590">
        <w:t xml:space="preserve"> been provided within individual Member State chapters.</w:t>
      </w:r>
    </w:p>
    <w:p w:rsidR="00D0355B" w:rsidRPr="0064625C" w:rsidRDefault="00F90E4C" w:rsidP="00D0355B">
      <w:pPr>
        <w:pStyle w:val="Heading2"/>
      </w:pPr>
      <w:r w:rsidRPr="0064625C">
        <w:br w:type="page"/>
      </w:r>
      <w:bookmarkStart w:id="178" w:name="_Toc333400157"/>
      <w:r w:rsidR="00D0355B" w:rsidRPr="0064625C">
        <w:lastRenderedPageBreak/>
        <w:t>Key parameters – EU results</w:t>
      </w:r>
      <w:bookmarkEnd w:id="178"/>
    </w:p>
    <w:p w:rsidR="00772CCF" w:rsidRPr="0064625C" w:rsidRDefault="00E76309" w:rsidP="00AE1C19">
      <w:pPr>
        <w:pStyle w:val="Heading3"/>
        <w:spacing w:afterLines="60" w:after="144"/>
      </w:pPr>
      <w:bookmarkStart w:id="179" w:name="_Toc283899352"/>
      <w:r w:rsidRPr="0064625C">
        <w:t>Petrol</w:t>
      </w:r>
      <w:bookmarkEnd w:id="179"/>
    </w:p>
    <w:p w:rsidR="00772CCF" w:rsidRPr="0064625C" w:rsidRDefault="00E76309" w:rsidP="00AE1C19">
      <w:pPr>
        <w:pStyle w:val="Heading4"/>
        <w:spacing w:afterLines="60" w:after="144"/>
      </w:pPr>
      <w:r w:rsidRPr="0064625C">
        <w:t>Research Octane Number (RON) Analysis</w:t>
      </w:r>
    </w:p>
    <w:p w:rsidR="003C0559" w:rsidRPr="0064625C" w:rsidRDefault="006E7198" w:rsidP="006E7198">
      <w:pPr>
        <w:pStyle w:val="Caption"/>
        <w:keepNext/>
        <w:rPr>
          <w:bCs w:val="0"/>
        </w:rPr>
      </w:pPr>
      <w:bookmarkStart w:id="180" w:name="_Ref310606354"/>
      <w:bookmarkStart w:id="181" w:name="_Toc284946699"/>
      <w:bookmarkStart w:id="182" w:name="_Toc309748499"/>
      <w:r w:rsidRPr="0064625C">
        <w:t xml:space="preserve">Figure </w:t>
      </w:r>
      <w:fldSimple w:instr=" STYLEREF 1 \s ">
        <w:r w:rsidR="0012336E">
          <w:rPr>
            <w:noProof/>
          </w:rPr>
          <w:t>4</w:t>
        </w:r>
      </w:fldSimple>
      <w:r w:rsidR="00FD357F" w:rsidRPr="0064625C">
        <w:noBreakHyphen/>
      </w:r>
      <w:fldSimple w:instr=" SEQ Figure \* ARABIC \s 1 ">
        <w:r w:rsidR="0012336E">
          <w:rPr>
            <w:noProof/>
          </w:rPr>
          <w:t>2</w:t>
        </w:r>
      </w:fldSimple>
      <w:bookmarkEnd w:id="180"/>
      <w:r w:rsidR="00AA1BB0" w:rsidRPr="0064625C">
        <w:rPr>
          <w:bCs w:val="0"/>
        </w:rPr>
        <w:t>: Box plot of RON samples per M</w:t>
      </w:r>
      <w:bookmarkEnd w:id="181"/>
      <w:bookmarkEnd w:id="182"/>
      <w:r w:rsidR="00A05972" w:rsidRPr="0064625C">
        <w:rPr>
          <w:bCs w:val="0"/>
        </w:rPr>
        <w:t>ember State</w:t>
      </w:r>
    </w:p>
    <w:tbl>
      <w:tblPr>
        <w:tblW w:w="0" w:type="auto"/>
        <w:jc w:val="center"/>
        <w:tblLook w:val="04A0" w:firstRow="1" w:lastRow="0" w:firstColumn="1" w:lastColumn="0" w:noHBand="0" w:noVBand="1"/>
      </w:tblPr>
      <w:tblGrid>
        <w:gridCol w:w="1277"/>
        <w:gridCol w:w="6576"/>
      </w:tblGrid>
      <w:tr w:rsidR="006E7198" w:rsidRPr="0064625C" w:rsidTr="00645753">
        <w:trPr>
          <w:cantSplit/>
          <w:trHeight w:val="227"/>
          <w:jc w:val="center"/>
        </w:trPr>
        <w:tc>
          <w:tcPr>
            <w:tcW w:w="0" w:type="auto"/>
            <w:vAlign w:val="bottom"/>
          </w:tcPr>
          <w:p w:rsidR="00A05972" w:rsidRPr="0064625C" w:rsidRDefault="006E7198" w:rsidP="00645753">
            <w:pPr>
              <w:tabs>
                <w:tab w:val="left" w:pos="4196"/>
              </w:tabs>
              <w:spacing w:afterLines="60" w:after="144"/>
              <w:jc w:val="center"/>
              <w:rPr>
                <w:b/>
              </w:rPr>
            </w:pPr>
            <w:r w:rsidRPr="0064625C">
              <w:rPr>
                <w:b/>
                <w:sz w:val="18"/>
              </w:rPr>
              <w:t>Limit Values</w:t>
            </w:r>
          </w:p>
        </w:tc>
        <w:tc>
          <w:tcPr>
            <w:tcW w:w="0" w:type="auto"/>
          </w:tcPr>
          <w:p w:rsidR="00A05972" w:rsidRPr="00576590" w:rsidRDefault="00304459" w:rsidP="00645753">
            <w:pPr>
              <w:tabs>
                <w:tab w:val="left" w:pos="4196"/>
              </w:tabs>
              <w:spacing w:afterLines="60" w:after="144"/>
              <w:jc w:val="left"/>
              <w:rPr>
                <w:b/>
              </w:rPr>
            </w:pPr>
            <w:r>
              <w:rPr>
                <w:b/>
                <w:noProof/>
                <w:color w:val="FF0000"/>
                <w:lang w:eastAsia="en-GB"/>
              </w:rPr>
              <mc:AlternateContent>
                <mc:Choice Requires="wps">
                  <w:drawing>
                    <wp:anchor distT="0" distB="0" distL="114300" distR="114300" simplePos="0" relativeHeight="251779072" behindDoc="0" locked="0" layoutInCell="1" allowOverlap="1" wp14:anchorId="775264D3" wp14:editId="2EF2F388">
                      <wp:simplePos x="0" y="0"/>
                      <wp:positionH relativeFrom="column">
                        <wp:posOffset>3073400</wp:posOffset>
                      </wp:positionH>
                      <wp:positionV relativeFrom="paragraph">
                        <wp:posOffset>199390</wp:posOffset>
                      </wp:positionV>
                      <wp:extent cx="635" cy="5838825"/>
                      <wp:effectExtent l="15875" t="18415" r="12065" b="10160"/>
                      <wp:wrapNone/>
                      <wp:docPr id="477" name="AutoShape 27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8388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02" o:spid="_x0000_s1026" type="#_x0000_t32" style="position:absolute;margin-left:242pt;margin-top:15.7pt;width:.05pt;height:459.7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" strokeweight="1.5pt">
                      <v:stroke dashstyle="1 1" endcap="round"/>
                    </v:shape>
                  </w:pict>
                </mc:Fallback>
              </mc:AlternateContent>
            </w:r>
            <w:r>
              <w:rPr>
                <w:b/>
                <w:noProof/>
                <w:color w:val="FF0000"/>
                <w:lang w:eastAsia="en-GB"/>
              </w:rPr>
              <mc:AlternateContent>
                <mc:Choice Requires="wps">
                  <w:drawing>
                    <wp:anchor distT="0" distB="0" distL="114300" distR="114300" simplePos="0" relativeHeight="251778048" behindDoc="0" locked="0" layoutInCell="1" allowOverlap="1" wp14:anchorId="39756C11" wp14:editId="68BFA2D6">
                      <wp:simplePos x="0" y="0"/>
                      <wp:positionH relativeFrom="column">
                        <wp:posOffset>1882140</wp:posOffset>
                      </wp:positionH>
                      <wp:positionV relativeFrom="paragraph">
                        <wp:posOffset>185420</wp:posOffset>
                      </wp:positionV>
                      <wp:extent cx="635" cy="5838825"/>
                      <wp:effectExtent l="15240" t="13970" r="12700" b="14605"/>
                      <wp:wrapNone/>
                      <wp:docPr id="476" name="AutoShape 27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8388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01" o:spid="_x0000_s1026" type="#_x0000_t32" style="position:absolute;margin-left:148.2pt;margin-top:14.6pt;width:.05pt;height:459.7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" strokeweight="1.5pt">
                      <v:stroke dashstyle="1 1" endcap="round"/>
                    </v:shape>
                  </w:pict>
                </mc:Fallback>
              </mc:AlternateContent>
            </w:r>
            <w:r>
              <w:rPr>
                <w:b/>
                <w:noProof/>
                <w:lang w:eastAsia="en-GB"/>
              </w:rPr>
              <mc:AlternateContent>
                <mc:Choice Requires="wps">
                  <w:drawing>
                    <wp:anchor distT="0" distB="0" distL="114300" distR="114300" simplePos="0" relativeHeight="251777024" behindDoc="0" locked="0" layoutInCell="1" allowOverlap="1" wp14:anchorId="1AD6E3B4" wp14:editId="40EA42D0">
                      <wp:simplePos x="0" y="0"/>
                      <wp:positionH relativeFrom="column">
                        <wp:posOffset>339725</wp:posOffset>
                      </wp:positionH>
                      <wp:positionV relativeFrom="paragraph">
                        <wp:posOffset>185420</wp:posOffset>
                      </wp:positionV>
                      <wp:extent cx="635" cy="5838825"/>
                      <wp:effectExtent l="15875" t="13970" r="12065" b="14605"/>
                      <wp:wrapNone/>
                      <wp:docPr id="475" name="AutoShape 27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8388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00" o:spid="_x0000_s1026" type="#_x0000_t32" style="position:absolute;margin-left:26.75pt;margin-top:14.6pt;width:.05pt;height:459.7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" strokeweight="1.5pt">
                      <v:stroke dashstyle="1 1" endcap="round"/>
                    </v:shape>
                  </w:pict>
                </mc:Fallback>
              </mc:AlternateContent>
            </w:r>
            <w:r>
              <w:rPr>
                <w:b/>
                <w:noProof/>
                <w:lang w:eastAsia="en-GB"/>
              </w:rPr>
              <mc:AlternateContent>
                <mc:Choice Requires="wps">
                  <w:drawing>
                    <wp:anchor distT="0" distB="0" distL="114300" distR="114300" simplePos="0" relativeHeight="251776000" behindDoc="0" locked="0" layoutInCell="1" allowOverlap="1" wp14:anchorId="7611F7E8" wp14:editId="2A607106">
                      <wp:simplePos x="0" y="0"/>
                      <wp:positionH relativeFrom="column">
                        <wp:posOffset>2667000</wp:posOffset>
                      </wp:positionH>
                      <wp:positionV relativeFrom="paragraph">
                        <wp:posOffset>33020</wp:posOffset>
                      </wp:positionV>
                      <wp:extent cx="756285" cy="194945"/>
                      <wp:effectExtent l="0" t="4445" r="0" b="635"/>
                      <wp:wrapNone/>
                      <wp:docPr id="474" name="Text Box 26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285" cy="1949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Pr="006E7198" w:rsidRDefault="008A2BAD" w:rsidP="006E7198">
                                  <w:pPr>
                                    <w:rPr>
                                      <w:sz w:val="16"/>
                                    </w:rPr>
                                  </w:pPr>
                                  <w:r w:rsidRPr="006E7198">
                                    <w:rPr>
                                      <w:sz w:val="16"/>
                                    </w:rPr>
                                    <w:t>Min RON 9</w:t>
                                  </w:r>
                                  <w:r>
                                    <w:rPr>
                                      <w:sz w:val="16"/>
                                    </w:rPr>
                                    <w:t>8</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99" o:spid="_x0000_s1065" type="#_x0000_t202" style="position:absolute;margin-left:210pt;margin-top:2.6pt;width:59.55pt;height:15.3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" stroked="f">
                      <v:textbox>
                        <w:txbxContent>
                          <w:p w:rsidR="008A2BAD" w:rsidRPr="006E7198" w:rsidRDefault="008A2BAD" w:rsidP="006E7198">
                            <w:pPr>
                              <w:rPr>
                                <w:sz w:val="16"/>
                              </w:rPr>
                            </w:pPr>
                            <w:r w:rsidRPr="006E7198">
                              <w:rPr>
                                <w:sz w:val="16"/>
                              </w:rPr>
                              <w:t>Min RON 9</w:t>
                            </w:r>
                            <w:r>
                              <w:rPr>
                                <w:sz w:val="16"/>
                              </w:rPr>
                              <w:t>8</w:t>
                            </w:r>
                          </w:p>
                        </w:txbxContent>
                      </v:textbox>
                    </v:shape>
                  </w:pict>
                </mc:Fallback>
              </mc:AlternateContent>
            </w:r>
            <w:r>
              <w:rPr>
                <w:b/>
                <w:noProof/>
                <w:lang w:eastAsia="en-GB"/>
              </w:rPr>
              <mc:AlternateContent>
                <mc:Choice Requires="wps">
                  <w:drawing>
                    <wp:anchor distT="0" distB="0" distL="114300" distR="114300" simplePos="0" relativeHeight="251774976" behindDoc="0" locked="0" layoutInCell="1" allowOverlap="1" wp14:anchorId="50DCC2AE" wp14:editId="40255C56">
                      <wp:simplePos x="0" y="0"/>
                      <wp:positionH relativeFrom="column">
                        <wp:posOffset>1485900</wp:posOffset>
                      </wp:positionH>
                      <wp:positionV relativeFrom="paragraph">
                        <wp:posOffset>33020</wp:posOffset>
                      </wp:positionV>
                      <wp:extent cx="756285" cy="194945"/>
                      <wp:effectExtent l="0" t="4445" r="0" b="635"/>
                      <wp:wrapNone/>
                      <wp:docPr id="473" name="Text Box 26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285" cy="1949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Pr="006E7198" w:rsidRDefault="008A2BAD" w:rsidP="006E7198">
                                  <w:pPr>
                                    <w:rPr>
                                      <w:sz w:val="16"/>
                                    </w:rPr>
                                  </w:pPr>
                                  <w:r w:rsidRPr="006E7198">
                                    <w:rPr>
                                      <w:sz w:val="16"/>
                                    </w:rPr>
                                    <w:t>Min RON 9</w:t>
                                  </w:r>
                                  <w:r>
                                    <w:rPr>
                                      <w:sz w:val="16"/>
                                    </w:rPr>
                                    <w:t>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98" o:spid="_x0000_s1066" type="#_x0000_t202" style="position:absolute;margin-left:117pt;margin-top:2.6pt;width:59.55pt;height:15.3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" stroked="f">
                      <v:textbox>
                        <w:txbxContent>
                          <w:p w:rsidR="008A2BAD" w:rsidRPr="006E7198" w:rsidRDefault="008A2BAD" w:rsidP="006E7198">
                            <w:pPr>
                              <w:rPr>
                                <w:sz w:val="16"/>
                              </w:rPr>
                            </w:pPr>
                            <w:r w:rsidRPr="006E7198">
                              <w:rPr>
                                <w:sz w:val="16"/>
                              </w:rPr>
                              <w:t>Min RON 9</w:t>
                            </w:r>
                            <w:r>
                              <w:rPr>
                                <w:sz w:val="16"/>
                              </w:rPr>
                              <w:t>5</w:t>
                            </w:r>
                          </w:p>
                        </w:txbxContent>
                      </v:textbox>
                    </v:shape>
                  </w:pict>
                </mc:Fallback>
              </mc:AlternateContent>
            </w:r>
            <w:r>
              <w:rPr>
                <w:b/>
                <w:noProof/>
                <w:lang w:eastAsia="en-GB"/>
              </w:rPr>
              <mc:AlternateContent>
                <mc:Choice Requires="wps">
                  <w:drawing>
                    <wp:anchor distT="0" distB="0" distL="114300" distR="114300" simplePos="0" relativeHeight="251773952" behindDoc="0" locked="0" layoutInCell="1" allowOverlap="1" wp14:anchorId="745421E3" wp14:editId="5AA4E8B7">
                      <wp:simplePos x="0" y="0"/>
                      <wp:positionH relativeFrom="column">
                        <wp:posOffset>-19050</wp:posOffset>
                      </wp:positionH>
                      <wp:positionV relativeFrom="paragraph">
                        <wp:posOffset>33020</wp:posOffset>
                      </wp:positionV>
                      <wp:extent cx="756285" cy="194945"/>
                      <wp:effectExtent l="0" t="4445" r="0" b="635"/>
                      <wp:wrapNone/>
                      <wp:docPr id="472" name="Text Box 26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285" cy="1949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Pr="006E7198" w:rsidRDefault="008A2BAD">
                                  <w:pPr>
                                    <w:rPr>
                                      <w:sz w:val="16"/>
                                    </w:rPr>
                                  </w:pPr>
                                  <w:r w:rsidRPr="006E7198">
                                    <w:rPr>
                                      <w:sz w:val="16"/>
                                    </w:rPr>
                                    <w:t>Min RON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97" o:spid="_x0000_s1067" type="#_x0000_t202" style="position:absolute;margin-left:-1.5pt;margin-top:2.6pt;width:59.55pt;height:15.3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" stroked="f">
                      <v:textbox>
                        <w:txbxContent>
                          <w:p w:rsidR="008A2BAD" w:rsidRPr="006E7198" w:rsidRDefault="008A2BAD">
                            <w:pPr>
                              <w:rPr>
                                <w:sz w:val="16"/>
                              </w:rPr>
                            </w:pPr>
                            <w:r w:rsidRPr="006E7198">
                              <w:rPr>
                                <w:sz w:val="16"/>
                              </w:rPr>
                              <w:t>Min RON 91</w:t>
                            </w:r>
                          </w:p>
                        </w:txbxContent>
                      </v:textbox>
                    </v:shape>
                  </w:pict>
                </mc:Fallback>
              </mc:AlternateContent>
            </w:r>
          </w:p>
        </w:tc>
      </w:tr>
      <w:tr w:rsidR="006E7198" w:rsidRPr="0064625C" w:rsidTr="00645753">
        <w:trPr>
          <w:cantSplit/>
          <w:trHeight w:val="1134"/>
          <w:jc w:val="center"/>
        </w:trPr>
        <w:tc>
          <w:tcPr>
            <w:tcW w:w="0" w:type="auto"/>
            <w:textDirection w:val="btLr"/>
            <w:vAlign w:val="bottom"/>
          </w:tcPr>
          <w:p w:rsidR="00A05972" w:rsidRPr="0064625C" w:rsidRDefault="00A05972" w:rsidP="00645753">
            <w:pPr>
              <w:spacing w:afterLines="60" w:after="144"/>
              <w:ind w:left="113" w:right="113"/>
              <w:jc w:val="center"/>
              <w:rPr>
                <w:b/>
                <w:noProof/>
                <w:lang w:eastAsia="en-GB"/>
              </w:rPr>
            </w:pPr>
            <w:r w:rsidRPr="0064625C">
              <w:rPr>
                <w:b/>
                <w:noProof/>
                <w:lang w:eastAsia="en-GB"/>
              </w:rPr>
              <w:t>Member State</w:t>
            </w:r>
          </w:p>
        </w:tc>
        <w:tc>
          <w:tcPr>
            <w:tcW w:w="0" w:type="auto"/>
          </w:tcPr>
          <w:p w:rsidR="00A05972" w:rsidRPr="00576590" w:rsidRDefault="00304459" w:rsidP="00AE1C19">
            <w:pPr>
              <w:spacing w:afterLines="60" w:after="144"/>
              <w:rPr>
                <w:b/>
                <w:bCs/>
              </w:rPr>
            </w:pPr>
            <w:r>
              <w:rPr>
                <w:b/>
                <w:noProof/>
                <w:color w:val="FF0000"/>
                <w:lang w:eastAsia="en-GB"/>
              </w:rPr>
              <w:drawing>
                <wp:inline distT="0" distB="0" distL="0" distR="0" wp14:anchorId="038099DD" wp14:editId="779B5D8B">
                  <wp:extent cx="4029075" cy="5762625"/>
                  <wp:effectExtent l="0" t="0" r="9525" b="9525"/>
                  <wp:docPr id="27" name="Char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5"/>
                          <pic:cNvPicPr>
                            <a:picLocks noChangeAspect="1" noChangeArrowheads="1"/>
                          </pic:cNvPicPr>
                        </pic:nvPicPr>
                        <pic:blipFill>
                          <a:blip r:embed="rId38">
                            <a:extLst>
                              <a:ext uri="{28A0092B-C50C-407E-A947-70E740481C1C}">
                                <a14:useLocalDpi xmlns:a14="http://schemas.microsoft.com/office/drawing/2010/main" val="0"/>
                              </a:ext>
                            </a:extLst>
                          </a:blip>
                          <a:srcRect b="-55"/>
                          <a:stretch>
                            <a:fillRect/>
                          </a:stretch>
                        </pic:blipFill>
                        <pic:spPr bwMode="auto">
                          <a:xfrm>
                            <a:off x="0" y="0"/>
                            <a:ext cx="4029075" cy="5762625"/>
                          </a:xfrm>
                          <a:prstGeom prst="rect">
                            <a:avLst/>
                          </a:prstGeom>
                          <a:noFill/>
                          <a:ln>
                            <a:noFill/>
                          </a:ln>
                        </pic:spPr>
                      </pic:pic>
                    </a:graphicData>
                  </a:graphic>
                </wp:inline>
              </w:drawing>
            </w:r>
          </w:p>
        </w:tc>
      </w:tr>
      <w:tr w:rsidR="006E7198" w:rsidRPr="0064625C" w:rsidTr="00645753">
        <w:trPr>
          <w:jc w:val="center"/>
        </w:trPr>
        <w:tc>
          <w:tcPr>
            <w:tcW w:w="0" w:type="auto"/>
            <w:vAlign w:val="bottom"/>
          </w:tcPr>
          <w:p w:rsidR="00A05972" w:rsidRPr="0064625C" w:rsidRDefault="00A05972" w:rsidP="00A05972">
            <w:pPr>
              <w:jc w:val="center"/>
              <w:rPr>
                <w:b/>
                <w:sz w:val="16"/>
                <w:szCs w:val="16"/>
              </w:rPr>
            </w:pPr>
          </w:p>
        </w:tc>
        <w:tc>
          <w:tcPr>
            <w:tcW w:w="0" w:type="auto"/>
          </w:tcPr>
          <w:p w:rsidR="00A05972" w:rsidRPr="0064625C" w:rsidRDefault="00A05972" w:rsidP="00180A2B">
            <w:pPr>
              <w:jc w:val="center"/>
              <w:rPr>
                <w:b/>
                <w:sz w:val="16"/>
                <w:szCs w:val="16"/>
              </w:rPr>
            </w:pPr>
            <w:r w:rsidRPr="0064625C">
              <w:rPr>
                <w:b/>
                <w:szCs w:val="16"/>
              </w:rPr>
              <w:t>Research Octane Number</w:t>
            </w:r>
          </w:p>
        </w:tc>
      </w:tr>
      <w:tr w:rsidR="006E7198" w:rsidRPr="0064625C" w:rsidTr="00645753">
        <w:trPr>
          <w:jc w:val="center"/>
        </w:trPr>
        <w:tc>
          <w:tcPr>
            <w:tcW w:w="0" w:type="auto"/>
            <w:gridSpan w:val="2"/>
            <w:vAlign w:val="bottom"/>
          </w:tcPr>
          <w:p w:rsidR="006E7198" w:rsidRPr="0064625C" w:rsidRDefault="006E7198" w:rsidP="00A42C0A">
            <w:pPr>
              <w:spacing w:before="60" w:afterLines="60" w:after="144"/>
              <w:jc w:val="left"/>
              <w:rPr>
                <w:b/>
                <w:bCs/>
                <w:sz w:val="16"/>
              </w:rPr>
            </w:pPr>
            <w:r w:rsidRPr="0064625C">
              <w:rPr>
                <w:b/>
                <w:bCs/>
                <w:sz w:val="16"/>
              </w:rPr>
              <w:t>*Results from &gt;5 samples have been removed and anomalous datasets have been removed.</w:t>
            </w:r>
          </w:p>
          <w:p w:rsidR="004B7F93" w:rsidRPr="00A42C0A" w:rsidRDefault="004B7F93" w:rsidP="004B7F93">
            <w:pPr>
              <w:spacing w:before="60" w:afterLines="60" w:after="144"/>
              <w:jc w:val="left"/>
              <w:rPr>
                <w:b/>
                <w:bCs/>
                <w:sz w:val="16"/>
              </w:rPr>
            </w:pPr>
            <w:r w:rsidRPr="00A42C0A">
              <w:rPr>
                <w:b/>
                <w:bCs/>
                <w:sz w:val="16"/>
              </w:rPr>
              <w:t>*</w:t>
            </w:r>
            <w:r w:rsidRPr="0064625C">
              <w:rPr>
                <w:b/>
                <w:bCs/>
                <w:sz w:val="16"/>
              </w:rPr>
              <w:t xml:space="preserve">Please see Glossary in Section </w:t>
            </w:r>
            <w:r>
              <w:rPr>
                <w:b/>
                <w:bCs/>
                <w:sz w:val="16"/>
              </w:rPr>
              <w:fldChar w:fldCharType="begin"/>
            </w:r>
            <w:r>
              <w:rPr>
                <w:b/>
                <w:bCs/>
                <w:sz w:val="16"/>
              </w:rPr>
              <w:instrText xml:space="preserve"> REF _Ref330900744 \r \h </w:instrText>
            </w:r>
            <w:r>
              <w:rPr>
                <w:b/>
                <w:bCs/>
                <w:sz w:val="16"/>
              </w:rPr>
            </w:r>
            <w:r>
              <w:rPr>
                <w:b/>
                <w:bCs/>
                <w:sz w:val="16"/>
              </w:rPr>
              <w:fldChar w:fldCharType="separate"/>
            </w:r>
            <w:r w:rsidR="0012336E">
              <w:rPr>
                <w:b/>
                <w:bCs/>
                <w:sz w:val="16"/>
              </w:rPr>
              <w:t>33.1</w:t>
            </w:r>
            <w:r>
              <w:rPr>
                <w:b/>
                <w:bCs/>
                <w:sz w:val="16"/>
              </w:rPr>
              <w:fldChar w:fldCharType="end"/>
            </w:r>
            <w:r>
              <w:rPr>
                <w:b/>
                <w:bCs/>
                <w:sz w:val="16"/>
              </w:rPr>
              <w:t xml:space="preserve"> </w:t>
            </w:r>
            <w:r w:rsidRPr="00576590">
              <w:rPr>
                <w:b/>
                <w:bCs/>
                <w:sz w:val="16"/>
              </w:rPr>
              <w:t>for country abbreviations</w:t>
            </w:r>
          </w:p>
          <w:p w:rsidR="008203D4" w:rsidRPr="00576590" w:rsidRDefault="008203D4" w:rsidP="00A42C0A">
            <w:pPr>
              <w:spacing w:before="60" w:afterLines="60" w:after="144"/>
              <w:jc w:val="left"/>
              <w:rPr>
                <w:b/>
                <w:bCs/>
                <w:sz w:val="16"/>
              </w:rPr>
            </w:pPr>
          </w:p>
        </w:tc>
      </w:tr>
    </w:tbl>
    <w:p w:rsidR="00697529" w:rsidRPr="0064625C" w:rsidRDefault="00865E61" w:rsidP="00697529">
      <w:r w:rsidRPr="0064625C">
        <w:t xml:space="preserve">Sample results for Research Octane Number in 2010 have been presented in </w:t>
      </w:r>
      <w:r w:rsidRPr="00576590">
        <w:fldChar w:fldCharType="begin"/>
      </w:r>
      <w:r w:rsidRPr="0064625C">
        <w:instrText xml:space="preserve"> REF _Ref310606354 \h </w:instrText>
      </w:r>
      <w:r w:rsidRPr="00576590">
        <w:fldChar w:fldCharType="separate"/>
      </w:r>
      <w:r w:rsidR="0012336E" w:rsidRPr="0064625C">
        <w:t xml:space="preserve">Figure </w:t>
      </w:r>
      <w:r w:rsidR="0012336E">
        <w:rPr>
          <w:noProof/>
        </w:rPr>
        <w:t>4</w:t>
      </w:r>
      <w:r w:rsidR="0012336E" w:rsidRPr="0064625C">
        <w:noBreakHyphen/>
      </w:r>
      <w:r w:rsidR="0012336E">
        <w:rPr>
          <w:noProof/>
        </w:rPr>
        <w:t>2</w:t>
      </w:r>
      <w:r w:rsidRPr="00576590">
        <w:fldChar w:fldCharType="end"/>
      </w:r>
      <w:r w:rsidRPr="00576590">
        <w:t xml:space="preserve"> and show that fuels in the Community</w:t>
      </w:r>
      <w:r w:rsidR="00D224D7">
        <w:t xml:space="preserve"> (according to the data provided by Member States</w:t>
      </w:r>
      <w:r w:rsidR="00836C38">
        <w:t>)</w:t>
      </w:r>
      <w:r w:rsidR="00836C38" w:rsidRPr="00576590">
        <w:t xml:space="preserve"> were</w:t>
      </w:r>
      <w:r w:rsidRPr="00576590">
        <w:t xml:space="preserve"> tight to specifications for RON.  The majority of fuel sold in the EU is </w:t>
      </w:r>
      <w:r w:rsidRPr="00D224D7">
        <w:t>RON 95 (</w:t>
      </w:r>
      <w:r w:rsidR="00D224D7" w:rsidRPr="00836C38">
        <w:t>66</w:t>
      </w:r>
      <w:r w:rsidRPr="00576590">
        <w:t xml:space="preserve">%) and so </w:t>
      </w:r>
      <w:r w:rsidRPr="00576590">
        <w:lastRenderedPageBreak/>
        <w:t xml:space="preserve">you would expect to see the majority of sample results to be above the minimum limit value of 95.  RON 91 fuels (with a minimum </w:t>
      </w:r>
      <w:r w:rsidR="00873243" w:rsidRPr="0064625C">
        <w:t>limit</w:t>
      </w:r>
      <w:r w:rsidRPr="0064625C">
        <w:t xml:space="preserve"> value of 91) were available in Austria, the Czech Republic</w:t>
      </w:r>
      <w:r w:rsidR="00873243" w:rsidRPr="0064625C">
        <w:t xml:space="preserve">, Denmark and Luxembourg and you would therefore expect to see a proportion of samples between 91 and 95.  Denmark </w:t>
      </w:r>
      <w:r w:rsidR="00143473" w:rsidRPr="0064625C">
        <w:t>has</w:t>
      </w:r>
      <w:r w:rsidR="00873243" w:rsidRPr="0064625C">
        <w:t xml:space="preserve"> not sampled RON 91 in sufficient quantities for the purposes of the box chart (only 3 sample</w:t>
      </w:r>
      <w:r w:rsidR="00765E89">
        <w:t>s</w:t>
      </w:r>
      <w:r w:rsidR="00873243" w:rsidRPr="0064625C">
        <w:t xml:space="preserve"> of RON have been tested and reported).  Where the Box Plot tail exceeds the minimum of 95 for Member States where no RON 91 fuel sales are reported, this indicates that non-compliant samples have been found in 2010.  Further details of individual member States sample results have been provided in the following Member State chapters.</w:t>
      </w:r>
    </w:p>
    <w:p w:rsidR="00772CCF" w:rsidRPr="00EE6BC2" w:rsidRDefault="009E79BE" w:rsidP="00EE6BC2">
      <w:pPr>
        <w:pStyle w:val="Heading4"/>
      </w:pPr>
      <w:r>
        <w:rPr>
          <w:highlight w:val="lightGray"/>
        </w:rPr>
        <w:br w:type="page"/>
      </w:r>
      <w:r w:rsidR="00E76309" w:rsidRPr="00EE6BC2">
        <w:lastRenderedPageBreak/>
        <w:t>Petrol - Motor Octane Number (MON) Analysis</w:t>
      </w:r>
    </w:p>
    <w:p w:rsidR="009C0081" w:rsidRPr="0064625C" w:rsidRDefault="00304459" w:rsidP="00873243">
      <w:pPr>
        <w:pStyle w:val="Caption"/>
        <w:keepNext/>
        <w:rPr>
          <w:bCs w:val="0"/>
        </w:rPr>
      </w:pPr>
      <w:bookmarkStart w:id="183" w:name="_Ref310607462"/>
      <w:bookmarkStart w:id="184" w:name="_Toc284946700"/>
      <w:bookmarkStart w:id="185" w:name="_Toc309748500"/>
      <w:r>
        <w:rPr>
          <w:b w:val="0"/>
          <w:noProof/>
          <w:color w:val="FF0000"/>
          <w:lang w:val="en-GB" w:eastAsia="en-GB"/>
        </w:rPr>
        <mc:AlternateContent>
          <mc:Choice Requires="wps">
            <w:drawing>
              <wp:anchor distT="0" distB="0" distL="114300" distR="114300" simplePos="0" relativeHeight="251782144" behindDoc="0" locked="0" layoutInCell="1" allowOverlap="1" wp14:anchorId="1E60886C" wp14:editId="785E5280">
                <wp:simplePos x="0" y="0"/>
                <wp:positionH relativeFrom="column">
                  <wp:posOffset>1553210</wp:posOffset>
                </wp:positionH>
                <wp:positionV relativeFrom="paragraph">
                  <wp:posOffset>210820</wp:posOffset>
                </wp:positionV>
                <wp:extent cx="1013460" cy="323850"/>
                <wp:effectExtent l="635" t="1270" r="0" b="0"/>
                <wp:wrapNone/>
                <wp:docPr id="471" name="Text Box 27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3460" cy="323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Pr="006E7198" w:rsidRDefault="008A2BAD" w:rsidP="008203D4">
                            <w:pPr>
                              <w:jc w:val="center"/>
                              <w:rPr>
                                <w:sz w:val="16"/>
                              </w:rPr>
                            </w:pPr>
                            <w:r w:rsidRPr="00B77006">
                              <w:rPr>
                                <w:sz w:val="16"/>
                              </w:rPr>
                              <w:t xml:space="preserve">Min 81 for RON </w:t>
                            </w:r>
                            <w:r>
                              <w:rPr>
                                <w:sz w:val="16"/>
                              </w:rPr>
                              <w:t xml:space="preserve">91 </w:t>
                            </w:r>
                            <w:r w:rsidRPr="00B77006">
                              <w:rPr>
                                <w:sz w:val="16"/>
                              </w:rPr>
                              <w:t>fuel only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09" o:spid="_x0000_s1068" type="#_x0000_t202" style="position:absolute;left:0;text-align:left;margin-left:122.3pt;margin-top:16.6pt;width:79.8pt;height:25.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" stroked="f">
                <v:textbox>
                  <w:txbxContent>
                    <w:p w:rsidR="008A2BAD" w:rsidRPr="006E7198" w:rsidRDefault="008A2BAD" w:rsidP="008203D4">
                      <w:pPr>
                        <w:jc w:val="center"/>
                        <w:rPr>
                          <w:sz w:val="16"/>
                        </w:rPr>
                      </w:pPr>
                      <w:r w:rsidRPr="00B77006">
                        <w:rPr>
                          <w:sz w:val="16"/>
                        </w:rPr>
                        <w:t xml:space="preserve">Min 81 for RON </w:t>
                      </w:r>
                      <w:r>
                        <w:rPr>
                          <w:sz w:val="16"/>
                        </w:rPr>
                        <w:t xml:space="preserve">91 </w:t>
                      </w:r>
                      <w:r w:rsidRPr="00B77006">
                        <w:rPr>
                          <w:sz w:val="16"/>
                        </w:rPr>
                        <w:t>fuel only</w:t>
                      </w:r>
                    </w:p>
                  </w:txbxContent>
                </v:textbox>
              </v:shape>
            </w:pict>
          </mc:Fallback>
        </mc:AlternateContent>
      </w:r>
      <w:r w:rsidR="00873243" w:rsidRPr="0064625C">
        <w:t xml:space="preserve">Figure </w:t>
      </w:r>
      <w:fldSimple w:instr=" STYLEREF 1 \s ">
        <w:r w:rsidR="0012336E">
          <w:rPr>
            <w:noProof/>
          </w:rPr>
          <w:t>4</w:t>
        </w:r>
      </w:fldSimple>
      <w:r w:rsidR="00FD357F" w:rsidRPr="0064625C">
        <w:noBreakHyphen/>
      </w:r>
      <w:fldSimple w:instr=" SEQ Figure \* ARABIC \s 1 ">
        <w:r w:rsidR="0012336E">
          <w:rPr>
            <w:noProof/>
          </w:rPr>
          <w:t>3</w:t>
        </w:r>
      </w:fldSimple>
      <w:bookmarkEnd w:id="183"/>
      <w:r w:rsidR="00AA1BB0" w:rsidRPr="0064625C">
        <w:rPr>
          <w:bCs w:val="0"/>
        </w:rPr>
        <w:t>: Box plot of MON samples per M</w:t>
      </w:r>
      <w:bookmarkEnd w:id="184"/>
      <w:bookmarkEnd w:id="185"/>
      <w:r w:rsidR="00873243" w:rsidRPr="0064625C">
        <w:rPr>
          <w:bCs w:val="0"/>
        </w:rPr>
        <w:t>ember State</w:t>
      </w:r>
    </w:p>
    <w:tbl>
      <w:tblPr>
        <w:tblW w:w="0" w:type="auto"/>
        <w:jc w:val="center"/>
        <w:tblLook w:val="04A0" w:firstRow="1" w:lastRow="0" w:firstColumn="1" w:lastColumn="0" w:noHBand="0" w:noVBand="1"/>
      </w:tblPr>
      <w:tblGrid>
        <w:gridCol w:w="1277"/>
        <w:gridCol w:w="6606"/>
      </w:tblGrid>
      <w:tr w:rsidR="00873243" w:rsidRPr="0064625C" w:rsidTr="00873243">
        <w:trPr>
          <w:cantSplit/>
          <w:trHeight w:val="227"/>
          <w:jc w:val="center"/>
        </w:trPr>
        <w:tc>
          <w:tcPr>
            <w:tcW w:w="0" w:type="auto"/>
            <w:vAlign w:val="bottom"/>
          </w:tcPr>
          <w:p w:rsidR="00873243" w:rsidRPr="0064625C" w:rsidRDefault="00873243" w:rsidP="00873243">
            <w:pPr>
              <w:tabs>
                <w:tab w:val="left" w:pos="4196"/>
              </w:tabs>
              <w:spacing w:afterLines="60" w:after="144"/>
              <w:jc w:val="center"/>
              <w:rPr>
                <w:b/>
              </w:rPr>
            </w:pPr>
            <w:r w:rsidRPr="0064625C">
              <w:rPr>
                <w:b/>
                <w:sz w:val="18"/>
              </w:rPr>
              <w:t>Limit Values</w:t>
            </w:r>
          </w:p>
        </w:tc>
        <w:tc>
          <w:tcPr>
            <w:tcW w:w="0" w:type="auto"/>
          </w:tcPr>
          <w:p w:rsidR="00873243" w:rsidRPr="00576590" w:rsidRDefault="00304459" w:rsidP="00873243">
            <w:pPr>
              <w:tabs>
                <w:tab w:val="left" w:pos="4196"/>
              </w:tabs>
              <w:spacing w:afterLines="60" w:after="144"/>
              <w:jc w:val="left"/>
              <w:rPr>
                <w:b/>
              </w:rPr>
            </w:pPr>
            <w:r>
              <w:rPr>
                <w:b/>
                <w:noProof/>
                <w:lang w:eastAsia="en-GB"/>
              </w:rPr>
              <mc:AlternateContent>
                <mc:Choice Requires="wps">
                  <w:drawing>
                    <wp:anchor distT="0" distB="0" distL="114300" distR="114300" simplePos="0" relativeHeight="251780096" behindDoc="0" locked="0" layoutInCell="1" allowOverlap="1" wp14:anchorId="558FEC57" wp14:editId="0D6A9868">
                      <wp:simplePos x="0" y="0"/>
                      <wp:positionH relativeFrom="column">
                        <wp:posOffset>1828800</wp:posOffset>
                      </wp:positionH>
                      <wp:positionV relativeFrom="paragraph">
                        <wp:posOffset>33020</wp:posOffset>
                      </wp:positionV>
                      <wp:extent cx="717550" cy="194945"/>
                      <wp:effectExtent l="0" t="4445" r="0" b="635"/>
                      <wp:wrapNone/>
                      <wp:docPr id="470" name="Text Box 27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7550" cy="1949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Pr="006E7198" w:rsidRDefault="008A2BAD" w:rsidP="00873243">
                                  <w:pPr>
                                    <w:rPr>
                                      <w:sz w:val="16"/>
                                    </w:rPr>
                                  </w:pPr>
                                  <w:r w:rsidRPr="00B77006">
                                    <w:rPr>
                                      <w:sz w:val="16"/>
                                    </w:rP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04" o:spid="_x0000_s1069" type="#_x0000_t202" style="position:absolute;margin-left:2in;margin-top:2.6pt;width:56.5pt;height:15.3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" stroked="f">
                      <v:textbox>
                        <w:txbxContent>
                          <w:p w:rsidR="008A2BAD" w:rsidRPr="006E7198" w:rsidRDefault="008A2BAD" w:rsidP="00873243">
                            <w:pPr>
                              <w:rPr>
                                <w:sz w:val="16"/>
                              </w:rPr>
                            </w:pPr>
                            <w:r w:rsidRPr="00B77006">
                              <w:rPr>
                                <w:sz w:val="16"/>
                              </w:rPr>
                              <w:t>Min 85</w:t>
                            </w:r>
                          </w:p>
                        </w:txbxContent>
                      </v:textbox>
                    </v:shape>
                  </w:pict>
                </mc:Fallback>
              </mc:AlternateContent>
            </w:r>
            <w:r>
              <w:rPr>
                <w:b/>
                <w:noProof/>
                <w:lang w:eastAsia="en-GB"/>
              </w:rPr>
              <mc:AlternateContent>
                <mc:Choice Requires="wps">
                  <w:drawing>
                    <wp:anchor distT="0" distB="0" distL="114300" distR="114300" simplePos="0" relativeHeight="251781120" behindDoc="0" locked="0" layoutInCell="1" allowOverlap="1" wp14:anchorId="4D65763E" wp14:editId="487605A9">
                      <wp:simplePos x="0" y="0"/>
                      <wp:positionH relativeFrom="column">
                        <wp:posOffset>671195</wp:posOffset>
                      </wp:positionH>
                      <wp:positionV relativeFrom="paragraph">
                        <wp:posOffset>185420</wp:posOffset>
                      </wp:positionV>
                      <wp:extent cx="635" cy="5838825"/>
                      <wp:effectExtent l="13970" t="13970" r="13970" b="14605"/>
                      <wp:wrapNone/>
                      <wp:docPr id="469" name="AutoShape 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8388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06" o:spid="_x0000_s1026" type="#_x0000_t32" style="position:absolute;margin-left:52.85pt;margin-top:14.6pt;width:.05pt;height:459.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" strokeweight="1.5pt">
                      <v:stroke dashstyle="1 1" endcap="round"/>
                    </v:shape>
                  </w:pict>
                </mc:Fallback>
              </mc:AlternateContent>
            </w:r>
            <w:r>
              <w:rPr>
                <w:b/>
                <w:noProof/>
                <w:color w:val="FF0000"/>
                <w:lang w:eastAsia="en-GB"/>
              </w:rPr>
              <mc:AlternateContent>
                <mc:Choice Requires="wps">
                  <w:drawing>
                    <wp:anchor distT="0" distB="0" distL="114300" distR="114300" simplePos="0" relativeHeight="251784192" behindDoc="0" locked="0" layoutInCell="1" allowOverlap="1" wp14:anchorId="72C3F5C4" wp14:editId="62B84415">
                      <wp:simplePos x="0" y="0"/>
                      <wp:positionH relativeFrom="column">
                        <wp:posOffset>2122170</wp:posOffset>
                      </wp:positionH>
                      <wp:positionV relativeFrom="paragraph">
                        <wp:posOffset>185420</wp:posOffset>
                      </wp:positionV>
                      <wp:extent cx="635" cy="5838825"/>
                      <wp:effectExtent l="17145" t="13970" r="10795" b="14605"/>
                      <wp:wrapNone/>
                      <wp:docPr id="468" name="AutoShape 27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8388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07" o:spid="_x0000_s1026" type="#_x0000_t32" style="position:absolute;margin-left:167.1pt;margin-top:14.6pt;width:.05pt;height:459.7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" strokeweight="1.5pt">
                      <v:stroke dashstyle="1 1" endcap="round"/>
                    </v:shape>
                  </w:pict>
                </mc:Fallback>
              </mc:AlternateContent>
            </w:r>
          </w:p>
        </w:tc>
      </w:tr>
      <w:tr w:rsidR="00873243" w:rsidRPr="0064625C" w:rsidTr="00873243">
        <w:trPr>
          <w:cantSplit/>
          <w:trHeight w:val="1134"/>
          <w:jc w:val="center"/>
        </w:trPr>
        <w:tc>
          <w:tcPr>
            <w:tcW w:w="0" w:type="auto"/>
            <w:textDirection w:val="btLr"/>
            <w:vAlign w:val="bottom"/>
          </w:tcPr>
          <w:p w:rsidR="00873243" w:rsidRPr="0064625C" w:rsidRDefault="00873243" w:rsidP="00873243">
            <w:pPr>
              <w:spacing w:afterLines="60" w:after="144"/>
              <w:ind w:left="113" w:right="113"/>
              <w:jc w:val="center"/>
              <w:rPr>
                <w:b/>
                <w:noProof/>
                <w:lang w:eastAsia="en-GB"/>
              </w:rPr>
            </w:pPr>
            <w:r w:rsidRPr="0064625C">
              <w:rPr>
                <w:b/>
                <w:noProof/>
                <w:lang w:eastAsia="en-GB"/>
              </w:rPr>
              <w:t>Member State</w:t>
            </w:r>
          </w:p>
        </w:tc>
        <w:tc>
          <w:tcPr>
            <w:tcW w:w="0" w:type="auto"/>
          </w:tcPr>
          <w:p w:rsidR="00873243" w:rsidRPr="00576590" w:rsidRDefault="00304459" w:rsidP="00873243">
            <w:pPr>
              <w:spacing w:afterLines="60" w:after="144"/>
              <w:rPr>
                <w:b/>
                <w:bCs/>
              </w:rPr>
            </w:pPr>
            <w:r>
              <w:rPr>
                <w:b/>
                <w:noProof/>
                <w:color w:val="FF0000"/>
                <w:lang w:eastAsia="en-GB"/>
              </w:rPr>
              <w:drawing>
                <wp:inline distT="0" distB="0" distL="0" distR="0" wp14:anchorId="5218B86A" wp14:editId="19678BBC">
                  <wp:extent cx="4057650" cy="5762625"/>
                  <wp:effectExtent l="0" t="0" r="0" b="9525"/>
                  <wp:docPr id="28" name="Char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6"/>
                          <pic:cNvPicPr>
                            <a:picLocks noChangeAspect="1" noChangeArrowheads="1"/>
                          </pic:cNvPicPr>
                        </pic:nvPicPr>
                        <pic:blipFill>
                          <a:blip r:embed="rId39">
                            <a:extLst>
                              <a:ext uri="{28A0092B-C50C-407E-A947-70E740481C1C}">
                                <a14:useLocalDpi xmlns:a14="http://schemas.microsoft.com/office/drawing/2010/main" val="0"/>
                              </a:ext>
                            </a:extLst>
                          </a:blip>
                          <a:srcRect b="-55"/>
                          <a:stretch>
                            <a:fillRect/>
                          </a:stretch>
                        </pic:blipFill>
                        <pic:spPr bwMode="auto">
                          <a:xfrm>
                            <a:off x="0" y="0"/>
                            <a:ext cx="4057650" cy="5762625"/>
                          </a:xfrm>
                          <a:prstGeom prst="rect">
                            <a:avLst/>
                          </a:prstGeom>
                          <a:noFill/>
                          <a:ln>
                            <a:noFill/>
                          </a:ln>
                        </pic:spPr>
                      </pic:pic>
                    </a:graphicData>
                  </a:graphic>
                </wp:inline>
              </w:drawing>
            </w:r>
          </w:p>
        </w:tc>
      </w:tr>
      <w:tr w:rsidR="00873243" w:rsidRPr="0064625C" w:rsidTr="00873243">
        <w:trPr>
          <w:jc w:val="center"/>
        </w:trPr>
        <w:tc>
          <w:tcPr>
            <w:tcW w:w="0" w:type="auto"/>
            <w:vAlign w:val="bottom"/>
          </w:tcPr>
          <w:p w:rsidR="00873243" w:rsidRPr="0064625C" w:rsidRDefault="00873243" w:rsidP="00873243">
            <w:pPr>
              <w:jc w:val="center"/>
              <w:rPr>
                <w:b/>
                <w:sz w:val="16"/>
                <w:szCs w:val="16"/>
              </w:rPr>
            </w:pPr>
          </w:p>
        </w:tc>
        <w:tc>
          <w:tcPr>
            <w:tcW w:w="0" w:type="auto"/>
          </w:tcPr>
          <w:p w:rsidR="00873243" w:rsidRPr="0064625C" w:rsidRDefault="00873243" w:rsidP="00873243">
            <w:pPr>
              <w:jc w:val="center"/>
              <w:rPr>
                <w:b/>
                <w:sz w:val="16"/>
                <w:szCs w:val="16"/>
              </w:rPr>
            </w:pPr>
            <w:r w:rsidRPr="0064625C">
              <w:rPr>
                <w:b/>
                <w:szCs w:val="16"/>
              </w:rPr>
              <w:t>Research Octane Number</w:t>
            </w:r>
          </w:p>
        </w:tc>
      </w:tr>
      <w:tr w:rsidR="00873243" w:rsidRPr="0064625C" w:rsidTr="00873243">
        <w:trPr>
          <w:jc w:val="center"/>
        </w:trPr>
        <w:tc>
          <w:tcPr>
            <w:tcW w:w="0" w:type="auto"/>
            <w:gridSpan w:val="2"/>
            <w:vAlign w:val="bottom"/>
          </w:tcPr>
          <w:p w:rsidR="008203D4" w:rsidRPr="0064625C" w:rsidRDefault="008203D4" w:rsidP="00A42C0A">
            <w:pPr>
              <w:spacing w:before="60" w:afterLines="60" w:after="144"/>
              <w:jc w:val="left"/>
              <w:rPr>
                <w:b/>
                <w:bCs/>
                <w:sz w:val="16"/>
              </w:rPr>
            </w:pPr>
            <w:r w:rsidRPr="0064625C">
              <w:rPr>
                <w:b/>
                <w:bCs/>
                <w:sz w:val="16"/>
              </w:rPr>
              <w:t>*Results from &gt;5 samples have been removed and anomalous datasets have been removed.</w:t>
            </w:r>
          </w:p>
          <w:p w:rsidR="00F06978" w:rsidRPr="00A42C0A" w:rsidRDefault="00F06978" w:rsidP="00F06978">
            <w:pPr>
              <w:spacing w:before="60" w:afterLines="60" w:after="144"/>
              <w:jc w:val="left"/>
              <w:rPr>
                <w:b/>
                <w:bCs/>
                <w:sz w:val="16"/>
              </w:rPr>
            </w:pPr>
            <w:r w:rsidRPr="00A42C0A">
              <w:rPr>
                <w:b/>
                <w:bCs/>
                <w:sz w:val="16"/>
              </w:rPr>
              <w:t>*</w:t>
            </w:r>
            <w:r w:rsidRPr="0064625C">
              <w:rPr>
                <w:b/>
                <w:bCs/>
                <w:sz w:val="16"/>
              </w:rPr>
              <w:t xml:space="preserve">Please see Glossary in Section </w:t>
            </w:r>
            <w:r>
              <w:rPr>
                <w:b/>
                <w:bCs/>
                <w:sz w:val="16"/>
              </w:rPr>
              <w:fldChar w:fldCharType="begin"/>
            </w:r>
            <w:r>
              <w:rPr>
                <w:b/>
                <w:bCs/>
                <w:sz w:val="16"/>
              </w:rPr>
              <w:instrText xml:space="preserve"> REF _Ref330900744 \r \h </w:instrText>
            </w:r>
            <w:r>
              <w:rPr>
                <w:b/>
                <w:bCs/>
                <w:sz w:val="16"/>
              </w:rPr>
            </w:r>
            <w:r>
              <w:rPr>
                <w:b/>
                <w:bCs/>
                <w:sz w:val="16"/>
              </w:rPr>
              <w:fldChar w:fldCharType="separate"/>
            </w:r>
            <w:r w:rsidR="0012336E">
              <w:rPr>
                <w:b/>
                <w:bCs/>
                <w:sz w:val="16"/>
              </w:rPr>
              <w:t>33.1</w:t>
            </w:r>
            <w:r>
              <w:rPr>
                <w:b/>
                <w:bCs/>
                <w:sz w:val="16"/>
              </w:rPr>
              <w:fldChar w:fldCharType="end"/>
            </w:r>
            <w:r>
              <w:rPr>
                <w:b/>
                <w:bCs/>
                <w:sz w:val="16"/>
              </w:rPr>
              <w:t xml:space="preserve"> </w:t>
            </w:r>
            <w:r w:rsidRPr="00576590">
              <w:rPr>
                <w:b/>
                <w:bCs/>
                <w:sz w:val="16"/>
              </w:rPr>
              <w:t>for country abbreviations</w:t>
            </w:r>
          </w:p>
          <w:p w:rsidR="00873243" w:rsidRPr="00576590" w:rsidRDefault="00873243" w:rsidP="00A42C0A">
            <w:pPr>
              <w:spacing w:before="60" w:afterLines="60" w:after="144"/>
              <w:jc w:val="left"/>
              <w:rPr>
                <w:b/>
                <w:bCs/>
                <w:sz w:val="16"/>
              </w:rPr>
            </w:pPr>
          </w:p>
        </w:tc>
      </w:tr>
    </w:tbl>
    <w:p w:rsidR="00772CCF" w:rsidRPr="0064625C" w:rsidRDefault="008203D4" w:rsidP="001C5FD4">
      <w:r w:rsidRPr="00576590">
        <w:fldChar w:fldCharType="begin"/>
      </w:r>
      <w:r w:rsidRPr="0064625C">
        <w:instrText xml:space="preserve"> REF _Ref310607462 \h </w:instrText>
      </w:r>
      <w:r w:rsidRPr="00576590">
        <w:fldChar w:fldCharType="separate"/>
      </w:r>
      <w:r w:rsidR="0012336E" w:rsidRPr="0064625C">
        <w:t xml:space="preserve">Figure </w:t>
      </w:r>
      <w:r w:rsidR="0012336E">
        <w:rPr>
          <w:noProof/>
        </w:rPr>
        <w:t>4</w:t>
      </w:r>
      <w:r w:rsidR="0012336E" w:rsidRPr="0064625C">
        <w:noBreakHyphen/>
      </w:r>
      <w:r w:rsidR="0012336E">
        <w:rPr>
          <w:noProof/>
        </w:rPr>
        <w:t>3</w:t>
      </w:r>
      <w:r w:rsidRPr="00576590">
        <w:fldChar w:fldCharType="end"/>
      </w:r>
      <w:r w:rsidRPr="00576590">
        <w:t xml:space="preserve"> demonstrates the MON results for petrol in 2010.  As with RON, the parameter is relatively tight to specification with few outliers.  Results extending as far as MON 81 can be expected in Austria, the Czech Republic, Denmark and Luxembourg</w:t>
      </w:r>
      <w:r w:rsidR="001C5FD4" w:rsidRPr="00576590">
        <w:t xml:space="preserve"> where lower specification RON 91 fuels are available on the market – however Belgium, Cyprus, the Czech Republic, Fran</w:t>
      </w:r>
      <w:r w:rsidR="001C5FD4" w:rsidRPr="0064625C">
        <w:t>ce Ireland, Italy, Lithuania and Portugal have also reported sample results for MON that fall below the specified minimum limit of 85 for higher grade fuels.  On the whole, the majority of sample results show a very tight banding of around 85 to 87 MON, while even outliers largely fall within the specified limits for the parameter.</w:t>
      </w:r>
    </w:p>
    <w:p w:rsidR="00772CCF" w:rsidRPr="0064625C" w:rsidRDefault="009E79BE" w:rsidP="00AE1C19">
      <w:pPr>
        <w:pStyle w:val="Heading4"/>
        <w:spacing w:afterLines="60" w:after="144"/>
      </w:pPr>
      <w:r>
        <w:br w:type="page"/>
      </w:r>
      <w:r w:rsidR="00E76309" w:rsidRPr="0064625C">
        <w:lastRenderedPageBreak/>
        <w:t>Petrol - Vapour Pressure (VP) Analysis</w:t>
      </w:r>
    </w:p>
    <w:p w:rsidR="009C0081" w:rsidRPr="0064625C" w:rsidRDefault="00304459" w:rsidP="009112F6">
      <w:pPr>
        <w:pStyle w:val="Caption"/>
        <w:keepNext/>
        <w:rPr>
          <w:bCs w:val="0"/>
        </w:rPr>
      </w:pPr>
      <w:bookmarkStart w:id="186" w:name="_Ref310609277"/>
      <w:bookmarkStart w:id="187" w:name="_Ref282613315"/>
      <w:bookmarkStart w:id="188" w:name="_Toc284946701"/>
      <w:bookmarkStart w:id="189" w:name="_Toc309748501"/>
      <w:r>
        <w:rPr>
          <w:b w:val="0"/>
          <w:noProof/>
          <w:lang w:val="en-GB" w:eastAsia="en-GB"/>
        </w:rPr>
        <mc:AlternateContent>
          <mc:Choice Requires="wps">
            <w:drawing>
              <wp:anchor distT="0" distB="0" distL="114300" distR="114300" simplePos="0" relativeHeight="251783168" behindDoc="0" locked="0" layoutInCell="1" allowOverlap="1" wp14:anchorId="34685AE1" wp14:editId="22732A54">
                <wp:simplePos x="0" y="0"/>
                <wp:positionH relativeFrom="column">
                  <wp:posOffset>3744595</wp:posOffset>
                </wp:positionH>
                <wp:positionV relativeFrom="paragraph">
                  <wp:posOffset>181610</wp:posOffset>
                </wp:positionV>
                <wp:extent cx="735965" cy="306705"/>
                <wp:effectExtent l="1270" t="635" r="0" b="0"/>
                <wp:wrapNone/>
                <wp:docPr id="467" name="Text Box 27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5965" cy="306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112F6">
                            <w:pPr>
                              <w:spacing w:after="0"/>
                              <w:rPr>
                                <w:sz w:val="16"/>
                              </w:rPr>
                            </w:pPr>
                            <w:r>
                              <w:rPr>
                                <w:sz w:val="16"/>
                              </w:rPr>
                              <w:t xml:space="preserve">Max 70 </w:t>
                            </w:r>
                            <w:proofErr w:type="spellStart"/>
                            <w:r>
                              <w:rPr>
                                <w:sz w:val="16"/>
                              </w:rPr>
                              <w:t>kPa</w:t>
                            </w:r>
                            <w:proofErr w:type="spellEnd"/>
                          </w:p>
                          <w:p w:rsidR="008A2BAD" w:rsidRPr="006E7198" w:rsidRDefault="008A2BAD" w:rsidP="009112F6">
                            <w:pPr>
                              <w:spacing w:after="0"/>
                              <w:rPr>
                                <w:sz w:val="16"/>
                              </w:rPr>
                            </w:pPr>
                            <w:r>
                              <w:rPr>
                                <w:sz w:val="16"/>
                              </w:rPr>
                              <w:t>‘Arctic’ only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10" o:spid="_x0000_s1070" type="#_x0000_t202" style="position:absolute;left:0;text-align:left;margin-left:294.85pt;margin-top:14.3pt;width:57.95pt;height:24.1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" stroked="f">
                <v:textbox>
                  <w:txbxContent>
                    <w:p w:rsidR="008A2BAD" w:rsidRDefault="008A2BAD" w:rsidP="009112F6">
                      <w:pPr>
                        <w:spacing w:after="0"/>
                        <w:rPr>
                          <w:sz w:val="16"/>
                        </w:rPr>
                      </w:pPr>
                      <w:r>
                        <w:rPr>
                          <w:sz w:val="16"/>
                        </w:rPr>
                        <w:t xml:space="preserve">Max 70 </w:t>
                      </w:r>
                      <w:proofErr w:type="spellStart"/>
                      <w:r>
                        <w:rPr>
                          <w:sz w:val="16"/>
                        </w:rPr>
                        <w:t>kPa</w:t>
                      </w:r>
                      <w:proofErr w:type="spellEnd"/>
                    </w:p>
                    <w:p w:rsidR="008A2BAD" w:rsidRPr="006E7198" w:rsidRDefault="008A2BAD" w:rsidP="009112F6">
                      <w:pPr>
                        <w:spacing w:after="0"/>
                        <w:rPr>
                          <w:sz w:val="16"/>
                        </w:rPr>
                      </w:pPr>
                      <w:r>
                        <w:rPr>
                          <w:sz w:val="16"/>
                        </w:rPr>
                        <w:t>‘Arctic’ only</w:t>
                      </w:r>
                    </w:p>
                  </w:txbxContent>
                </v:textbox>
              </v:shape>
            </w:pict>
          </mc:Fallback>
        </mc:AlternateContent>
      </w:r>
      <w:r>
        <w:rPr>
          <w:b w:val="0"/>
          <w:noProof/>
          <w:lang w:val="en-GB" w:eastAsia="en-GB"/>
        </w:rPr>
        <mc:AlternateContent>
          <mc:Choice Requires="wps">
            <w:drawing>
              <wp:anchor distT="0" distB="0" distL="114300" distR="114300" simplePos="0" relativeHeight="251786240" behindDoc="0" locked="0" layoutInCell="1" allowOverlap="1" wp14:anchorId="372BA205" wp14:editId="1FF37AED">
                <wp:simplePos x="0" y="0"/>
                <wp:positionH relativeFrom="column">
                  <wp:posOffset>2577465</wp:posOffset>
                </wp:positionH>
                <wp:positionV relativeFrom="paragraph">
                  <wp:posOffset>181610</wp:posOffset>
                </wp:positionV>
                <wp:extent cx="735965" cy="319405"/>
                <wp:effectExtent l="0" t="635" r="1270" b="3810"/>
                <wp:wrapNone/>
                <wp:docPr id="466" name="Text Box 27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5965" cy="3194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112F6">
                            <w:pPr>
                              <w:spacing w:after="0"/>
                              <w:jc w:val="center"/>
                              <w:rPr>
                                <w:sz w:val="16"/>
                              </w:rPr>
                            </w:pPr>
                            <w:r>
                              <w:rPr>
                                <w:sz w:val="16"/>
                              </w:rPr>
                              <w:t xml:space="preserve">Max 60 </w:t>
                            </w:r>
                            <w:proofErr w:type="spellStart"/>
                            <w:r>
                              <w:rPr>
                                <w:sz w:val="16"/>
                              </w:rPr>
                              <w:t>kPa</w:t>
                            </w:r>
                            <w:proofErr w:type="spellEnd"/>
                          </w:p>
                          <w:p w:rsidR="008A2BAD" w:rsidRPr="006E7198" w:rsidRDefault="008A2BAD" w:rsidP="009112F6">
                            <w:pPr>
                              <w:spacing w:after="0"/>
                              <w:jc w:val="center"/>
                              <w:rPr>
                                <w:sz w:val="16"/>
                              </w:rPr>
                            </w:pPr>
                            <w:r>
                              <w:rPr>
                                <w:sz w:val="16"/>
                              </w:rPr>
                              <w:t>‘Normal’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13" o:spid="_x0000_s1071" type="#_x0000_t202" style="position:absolute;left:0;text-align:left;margin-left:202.95pt;margin-top:14.3pt;width:57.95pt;height:25.1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" stroked="f">
                <v:textbox>
                  <w:txbxContent>
                    <w:p w:rsidR="008A2BAD" w:rsidRDefault="008A2BAD" w:rsidP="009112F6">
                      <w:pPr>
                        <w:spacing w:after="0"/>
                        <w:jc w:val="center"/>
                        <w:rPr>
                          <w:sz w:val="16"/>
                        </w:rPr>
                      </w:pPr>
                      <w:r>
                        <w:rPr>
                          <w:sz w:val="16"/>
                        </w:rPr>
                        <w:t xml:space="preserve">Max 60 </w:t>
                      </w:r>
                      <w:proofErr w:type="spellStart"/>
                      <w:r>
                        <w:rPr>
                          <w:sz w:val="16"/>
                        </w:rPr>
                        <w:t>kPa</w:t>
                      </w:r>
                      <w:proofErr w:type="spellEnd"/>
                    </w:p>
                    <w:p w:rsidR="008A2BAD" w:rsidRPr="006E7198" w:rsidRDefault="008A2BAD" w:rsidP="009112F6">
                      <w:pPr>
                        <w:spacing w:after="0"/>
                        <w:jc w:val="center"/>
                        <w:rPr>
                          <w:sz w:val="16"/>
                        </w:rPr>
                      </w:pPr>
                      <w:r>
                        <w:rPr>
                          <w:sz w:val="16"/>
                        </w:rPr>
                        <w:t>‘Normal’</w:t>
                      </w:r>
                    </w:p>
                  </w:txbxContent>
                </v:textbox>
              </v:shape>
            </w:pict>
          </mc:Fallback>
        </mc:AlternateContent>
      </w:r>
      <w:r w:rsidR="009112F6" w:rsidRPr="0064625C">
        <w:t xml:space="preserve">Figure </w:t>
      </w:r>
      <w:fldSimple w:instr=" STYLEREF 1 \s ">
        <w:r w:rsidR="0012336E">
          <w:rPr>
            <w:noProof/>
          </w:rPr>
          <w:t>4</w:t>
        </w:r>
      </w:fldSimple>
      <w:r w:rsidR="00FD357F" w:rsidRPr="0064625C">
        <w:noBreakHyphen/>
      </w:r>
      <w:fldSimple w:instr=" SEQ Figure \* ARABIC \s 1 ">
        <w:r w:rsidR="0012336E">
          <w:rPr>
            <w:noProof/>
          </w:rPr>
          <w:t>4</w:t>
        </w:r>
      </w:fldSimple>
      <w:bookmarkEnd w:id="186"/>
      <w:r w:rsidR="00AA1BB0" w:rsidRPr="0064625C">
        <w:rPr>
          <w:bCs w:val="0"/>
        </w:rPr>
        <w:t xml:space="preserve">: Box plot of Vapour Pressure samples across </w:t>
      </w:r>
      <w:bookmarkEnd w:id="187"/>
      <w:bookmarkEnd w:id="188"/>
      <w:bookmarkEnd w:id="189"/>
      <w:r w:rsidR="009112F6" w:rsidRPr="0064625C">
        <w:rPr>
          <w:bCs w:val="0"/>
        </w:rPr>
        <w:t>Member States</w:t>
      </w:r>
    </w:p>
    <w:tbl>
      <w:tblPr>
        <w:tblW w:w="0" w:type="auto"/>
        <w:jc w:val="center"/>
        <w:tblLook w:val="04A0" w:firstRow="1" w:lastRow="0" w:firstColumn="1" w:lastColumn="0" w:noHBand="0" w:noVBand="1"/>
      </w:tblPr>
      <w:tblGrid>
        <w:gridCol w:w="1303"/>
        <w:gridCol w:w="7983"/>
      </w:tblGrid>
      <w:tr w:rsidR="009112F6" w:rsidRPr="0064625C" w:rsidTr="009112F6">
        <w:trPr>
          <w:cantSplit/>
          <w:trHeight w:val="227"/>
          <w:jc w:val="center"/>
        </w:trPr>
        <w:tc>
          <w:tcPr>
            <w:tcW w:w="1951" w:type="dxa"/>
            <w:vAlign w:val="bottom"/>
          </w:tcPr>
          <w:p w:rsidR="009112F6" w:rsidRPr="0064625C" w:rsidRDefault="009112F6" w:rsidP="009112F6">
            <w:pPr>
              <w:tabs>
                <w:tab w:val="left" w:pos="4196"/>
              </w:tabs>
              <w:spacing w:afterLines="60" w:after="144"/>
              <w:jc w:val="center"/>
              <w:rPr>
                <w:b/>
              </w:rPr>
            </w:pPr>
            <w:r w:rsidRPr="0064625C">
              <w:rPr>
                <w:b/>
                <w:sz w:val="18"/>
              </w:rPr>
              <w:t>Limit Values</w:t>
            </w:r>
          </w:p>
        </w:tc>
        <w:tc>
          <w:tcPr>
            <w:tcW w:w="7335" w:type="dxa"/>
          </w:tcPr>
          <w:p w:rsidR="009112F6" w:rsidRPr="0064625C" w:rsidRDefault="009112F6" w:rsidP="009112F6">
            <w:pPr>
              <w:tabs>
                <w:tab w:val="left" w:pos="4196"/>
              </w:tabs>
              <w:spacing w:afterLines="60" w:after="144"/>
              <w:jc w:val="left"/>
              <w:rPr>
                <w:b/>
              </w:rPr>
            </w:pPr>
          </w:p>
        </w:tc>
      </w:tr>
      <w:tr w:rsidR="009112F6" w:rsidRPr="0064625C" w:rsidTr="009112F6">
        <w:trPr>
          <w:cantSplit/>
          <w:trHeight w:val="1134"/>
          <w:jc w:val="center"/>
        </w:trPr>
        <w:tc>
          <w:tcPr>
            <w:tcW w:w="1951" w:type="dxa"/>
            <w:textDirection w:val="btLr"/>
            <w:vAlign w:val="bottom"/>
          </w:tcPr>
          <w:p w:rsidR="009112F6" w:rsidRPr="0064625C" w:rsidRDefault="009112F6" w:rsidP="009112F6">
            <w:pPr>
              <w:spacing w:afterLines="60" w:after="144"/>
              <w:ind w:left="113" w:right="113"/>
              <w:jc w:val="center"/>
              <w:rPr>
                <w:b/>
                <w:noProof/>
                <w:lang w:eastAsia="en-GB"/>
              </w:rPr>
            </w:pPr>
            <w:r w:rsidRPr="0064625C">
              <w:rPr>
                <w:b/>
                <w:noProof/>
                <w:lang w:eastAsia="en-GB"/>
              </w:rPr>
              <w:t>Member State</w:t>
            </w:r>
          </w:p>
        </w:tc>
        <w:tc>
          <w:tcPr>
            <w:tcW w:w="7335" w:type="dxa"/>
          </w:tcPr>
          <w:p w:rsidR="009112F6" w:rsidRPr="00576590" w:rsidRDefault="00304459" w:rsidP="00561A28">
            <w:pPr>
              <w:spacing w:afterLines="60" w:after="144"/>
              <w:jc w:val="left"/>
              <w:rPr>
                <w:b/>
                <w:bCs/>
              </w:rPr>
            </w:pPr>
            <w:r>
              <w:rPr>
                <w:b/>
                <w:noProof/>
                <w:color w:val="FF0000"/>
                <w:lang w:eastAsia="en-GB"/>
              </w:rPr>
              <mc:AlternateContent>
                <mc:Choice Requires="wps">
                  <w:drawing>
                    <wp:anchor distT="0" distB="0" distL="114300" distR="114300" simplePos="0" relativeHeight="251787264" behindDoc="0" locked="0" layoutInCell="1" allowOverlap="1" wp14:anchorId="5ABF9928" wp14:editId="0363832E">
                      <wp:simplePos x="0" y="0"/>
                      <wp:positionH relativeFrom="column">
                        <wp:posOffset>3253105</wp:posOffset>
                      </wp:positionH>
                      <wp:positionV relativeFrom="paragraph">
                        <wp:posOffset>48895</wp:posOffset>
                      </wp:positionV>
                      <wp:extent cx="0" cy="5724525"/>
                      <wp:effectExtent l="14605" t="10795" r="13970" b="17780"/>
                      <wp:wrapNone/>
                      <wp:docPr id="465" name="AutoShape 27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45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12" o:spid="_x0000_s1026" type="#_x0000_t32" style="position:absolute;margin-left:256.15pt;margin-top:3.85pt;width:0;height:450.7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" strokeweight="1.5pt">
                      <v:stroke dashstyle="1 1" endcap="round"/>
                    </v:shape>
                  </w:pict>
                </mc:Fallback>
              </mc:AlternateContent>
            </w:r>
            <w:r>
              <w:rPr>
                <w:b/>
                <w:noProof/>
                <w:lang w:eastAsia="en-GB"/>
              </w:rPr>
              <mc:AlternateContent>
                <mc:Choice Requires="wps">
                  <w:drawing>
                    <wp:anchor distT="0" distB="0" distL="114300" distR="114300" simplePos="0" relativeHeight="251785216" behindDoc="0" locked="0" layoutInCell="1" allowOverlap="1" wp14:anchorId="1BAC218D" wp14:editId="358FEDA6">
                      <wp:simplePos x="0" y="0"/>
                      <wp:positionH relativeFrom="column">
                        <wp:posOffset>2094865</wp:posOffset>
                      </wp:positionH>
                      <wp:positionV relativeFrom="paragraph">
                        <wp:posOffset>70485</wp:posOffset>
                      </wp:positionV>
                      <wp:extent cx="0" cy="5702935"/>
                      <wp:effectExtent l="18415" t="13335" r="10160" b="17780"/>
                      <wp:wrapNone/>
                      <wp:docPr id="464" name="AutoShape 27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0293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11" o:spid="_x0000_s1026" type="#_x0000_t32" style="position:absolute;margin-left:164.95pt;margin-top:5.55pt;width:0;height:449.0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" strokeweight="1.5pt">
                      <v:stroke dashstyle="1 1" endcap="round"/>
                    </v:shape>
                  </w:pict>
                </mc:Fallback>
              </mc:AlternateContent>
            </w:r>
            <w:r>
              <w:rPr>
                <w:b/>
                <w:noProof/>
                <w:color w:val="FF0000"/>
                <w:lang w:eastAsia="en-GB"/>
              </w:rPr>
              <w:drawing>
                <wp:inline distT="0" distB="0" distL="0" distR="0" wp14:anchorId="6D9CC175" wp14:editId="31B6A2A3">
                  <wp:extent cx="4095750" cy="5762625"/>
                  <wp:effectExtent l="0" t="0" r="0" b="9525"/>
                  <wp:docPr id="29" name="Char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7"/>
                          <pic:cNvPicPr>
                            <a:picLocks noChangeAspect="1" noChangeArrowheads="1"/>
                          </pic:cNvPicPr>
                        </pic:nvPicPr>
                        <pic:blipFill>
                          <a:blip r:embed="rId40">
                            <a:extLst>
                              <a:ext uri="{28A0092B-C50C-407E-A947-70E740481C1C}">
                                <a14:useLocalDpi xmlns:a14="http://schemas.microsoft.com/office/drawing/2010/main" val="0"/>
                              </a:ext>
                            </a:extLst>
                          </a:blip>
                          <a:srcRect b="-55"/>
                          <a:stretch>
                            <a:fillRect/>
                          </a:stretch>
                        </pic:blipFill>
                        <pic:spPr bwMode="auto">
                          <a:xfrm>
                            <a:off x="0" y="0"/>
                            <a:ext cx="4095750" cy="5762625"/>
                          </a:xfrm>
                          <a:prstGeom prst="rect">
                            <a:avLst/>
                          </a:prstGeom>
                          <a:noFill/>
                          <a:ln>
                            <a:noFill/>
                          </a:ln>
                        </pic:spPr>
                      </pic:pic>
                    </a:graphicData>
                  </a:graphic>
                </wp:inline>
              </w:drawing>
            </w:r>
          </w:p>
        </w:tc>
      </w:tr>
      <w:tr w:rsidR="009112F6" w:rsidRPr="0064625C" w:rsidTr="009112F6">
        <w:trPr>
          <w:jc w:val="center"/>
        </w:trPr>
        <w:tc>
          <w:tcPr>
            <w:tcW w:w="1951" w:type="dxa"/>
            <w:vAlign w:val="bottom"/>
          </w:tcPr>
          <w:p w:rsidR="009112F6" w:rsidRPr="0064625C" w:rsidRDefault="009112F6" w:rsidP="009112F6">
            <w:pPr>
              <w:jc w:val="center"/>
              <w:rPr>
                <w:b/>
                <w:sz w:val="16"/>
                <w:szCs w:val="16"/>
              </w:rPr>
            </w:pPr>
          </w:p>
        </w:tc>
        <w:tc>
          <w:tcPr>
            <w:tcW w:w="7335" w:type="dxa"/>
          </w:tcPr>
          <w:p w:rsidR="009112F6" w:rsidRPr="0064625C" w:rsidRDefault="002C60C8" w:rsidP="009112F6">
            <w:pPr>
              <w:jc w:val="center"/>
              <w:rPr>
                <w:b/>
                <w:sz w:val="16"/>
                <w:szCs w:val="16"/>
              </w:rPr>
            </w:pPr>
            <w:r w:rsidRPr="0064625C">
              <w:rPr>
                <w:b/>
                <w:szCs w:val="16"/>
              </w:rPr>
              <w:t xml:space="preserve">Vapour Pressure - </w:t>
            </w:r>
            <w:r w:rsidR="009112F6" w:rsidRPr="0064625C">
              <w:rPr>
                <w:b/>
                <w:szCs w:val="16"/>
              </w:rPr>
              <w:t>summer only</w:t>
            </w:r>
            <w:r w:rsidRPr="0064625C">
              <w:rPr>
                <w:b/>
                <w:szCs w:val="16"/>
              </w:rPr>
              <w:t xml:space="preserve"> (</w:t>
            </w:r>
            <w:proofErr w:type="spellStart"/>
            <w:r w:rsidRPr="0064625C">
              <w:rPr>
                <w:b/>
                <w:szCs w:val="16"/>
              </w:rPr>
              <w:t>kPa</w:t>
            </w:r>
            <w:proofErr w:type="spellEnd"/>
            <w:r w:rsidRPr="0064625C">
              <w:rPr>
                <w:b/>
                <w:szCs w:val="16"/>
              </w:rPr>
              <w:t>)</w:t>
            </w:r>
          </w:p>
        </w:tc>
      </w:tr>
      <w:tr w:rsidR="009112F6" w:rsidRPr="0064625C" w:rsidTr="009112F6">
        <w:trPr>
          <w:jc w:val="center"/>
        </w:trPr>
        <w:tc>
          <w:tcPr>
            <w:tcW w:w="0" w:type="auto"/>
            <w:gridSpan w:val="2"/>
            <w:vAlign w:val="bottom"/>
          </w:tcPr>
          <w:p w:rsidR="009112F6" w:rsidRPr="0064625C" w:rsidRDefault="009112F6" w:rsidP="00A42C0A">
            <w:pPr>
              <w:spacing w:before="60" w:afterLines="60" w:after="144"/>
              <w:jc w:val="left"/>
              <w:rPr>
                <w:b/>
                <w:bCs/>
                <w:sz w:val="16"/>
              </w:rPr>
            </w:pPr>
            <w:r w:rsidRPr="0064625C">
              <w:rPr>
                <w:b/>
                <w:bCs/>
                <w:sz w:val="16"/>
              </w:rPr>
              <w:t>*Results from &gt;5 samples have been removed and anomalous datasets have been removed.</w:t>
            </w:r>
          </w:p>
          <w:p w:rsidR="009112F6" w:rsidRPr="0064625C" w:rsidRDefault="009112F6" w:rsidP="00A42C0A">
            <w:pPr>
              <w:spacing w:before="60" w:afterLines="60" w:after="144"/>
              <w:jc w:val="left"/>
              <w:rPr>
                <w:b/>
                <w:bCs/>
                <w:sz w:val="16"/>
              </w:rPr>
            </w:pPr>
            <w:r w:rsidRPr="0064625C">
              <w:rPr>
                <w:b/>
                <w:bCs/>
                <w:sz w:val="16"/>
              </w:rPr>
              <w:t xml:space="preserve">*Member States </w:t>
            </w:r>
            <w:r w:rsidR="00D224D7">
              <w:rPr>
                <w:b/>
                <w:bCs/>
                <w:sz w:val="16"/>
              </w:rPr>
              <w:t xml:space="preserve">represented in the data above </w:t>
            </w:r>
            <w:r w:rsidRPr="0064625C">
              <w:rPr>
                <w:b/>
                <w:bCs/>
                <w:sz w:val="16"/>
              </w:rPr>
              <w:t>with a derogation to report according to ‘Arctic’ conditions with a corresponding summer vapour pressure maximum limit of 70kPa are Denmark, Estonia, Finland, Ireland, Latvia, Sweden and the UK.</w:t>
            </w:r>
          </w:p>
          <w:p w:rsidR="00561A28" w:rsidRPr="0064625C" w:rsidRDefault="00561A28" w:rsidP="00A42C0A">
            <w:pPr>
              <w:spacing w:before="60" w:afterLines="60" w:after="144"/>
              <w:jc w:val="left"/>
              <w:rPr>
                <w:b/>
                <w:bCs/>
                <w:sz w:val="16"/>
              </w:rPr>
            </w:pPr>
            <w:r w:rsidRPr="0064625C">
              <w:rPr>
                <w:b/>
                <w:bCs/>
                <w:sz w:val="16"/>
              </w:rPr>
              <w:t>*The maximum vapour pressure limit in Lithuania is 70kPa – however the state remains classed as ‘normal’.</w:t>
            </w:r>
          </w:p>
          <w:p w:rsidR="004B7F93" w:rsidRPr="00A42C0A" w:rsidRDefault="004B7F93" w:rsidP="004B7F93">
            <w:pPr>
              <w:spacing w:before="60" w:afterLines="60" w:after="144"/>
              <w:jc w:val="left"/>
              <w:rPr>
                <w:b/>
                <w:bCs/>
                <w:sz w:val="16"/>
              </w:rPr>
            </w:pPr>
            <w:r w:rsidRPr="00A42C0A">
              <w:rPr>
                <w:b/>
                <w:bCs/>
                <w:sz w:val="16"/>
              </w:rPr>
              <w:t>*</w:t>
            </w:r>
            <w:r w:rsidRPr="0064625C">
              <w:rPr>
                <w:b/>
                <w:bCs/>
                <w:sz w:val="16"/>
              </w:rPr>
              <w:t xml:space="preserve">Please see Glossary in Section </w:t>
            </w:r>
            <w:r>
              <w:rPr>
                <w:b/>
                <w:bCs/>
                <w:sz w:val="16"/>
              </w:rPr>
              <w:fldChar w:fldCharType="begin"/>
            </w:r>
            <w:r>
              <w:rPr>
                <w:b/>
                <w:bCs/>
                <w:sz w:val="16"/>
              </w:rPr>
              <w:instrText xml:space="preserve"> REF _Ref330900744 \r \h </w:instrText>
            </w:r>
            <w:r>
              <w:rPr>
                <w:b/>
                <w:bCs/>
                <w:sz w:val="16"/>
              </w:rPr>
            </w:r>
            <w:r>
              <w:rPr>
                <w:b/>
                <w:bCs/>
                <w:sz w:val="16"/>
              </w:rPr>
              <w:fldChar w:fldCharType="separate"/>
            </w:r>
            <w:r w:rsidR="0012336E">
              <w:rPr>
                <w:b/>
                <w:bCs/>
                <w:sz w:val="16"/>
              </w:rPr>
              <w:t>33.1</w:t>
            </w:r>
            <w:r>
              <w:rPr>
                <w:b/>
                <w:bCs/>
                <w:sz w:val="16"/>
              </w:rPr>
              <w:fldChar w:fldCharType="end"/>
            </w:r>
            <w:r>
              <w:rPr>
                <w:b/>
                <w:bCs/>
                <w:sz w:val="16"/>
              </w:rPr>
              <w:t xml:space="preserve"> </w:t>
            </w:r>
            <w:r w:rsidRPr="00576590">
              <w:rPr>
                <w:b/>
                <w:bCs/>
                <w:sz w:val="16"/>
              </w:rPr>
              <w:t>for country abbreviations</w:t>
            </w:r>
          </w:p>
          <w:p w:rsidR="009112F6" w:rsidRPr="00576590" w:rsidRDefault="009112F6" w:rsidP="00A42C0A">
            <w:pPr>
              <w:spacing w:before="60" w:afterLines="60" w:after="144"/>
              <w:jc w:val="left"/>
              <w:rPr>
                <w:b/>
                <w:bCs/>
                <w:sz w:val="16"/>
              </w:rPr>
            </w:pPr>
          </w:p>
        </w:tc>
      </w:tr>
    </w:tbl>
    <w:p w:rsidR="00561A28" w:rsidRPr="0064625C" w:rsidRDefault="009112F6" w:rsidP="00AE1C19">
      <w:pPr>
        <w:spacing w:afterLines="60" w:after="144"/>
      </w:pPr>
      <w:r w:rsidRPr="0064625C">
        <w:t xml:space="preserve">The Summer Vapour Pressure results in 2010 demonstrate more separation in fuel quality between the Member States in </w:t>
      </w:r>
      <w:r w:rsidRPr="00576590">
        <w:fldChar w:fldCharType="begin"/>
      </w:r>
      <w:r w:rsidRPr="0064625C">
        <w:instrText xml:space="preserve"> REF _Ref310609277 \h </w:instrText>
      </w:r>
      <w:r w:rsidRPr="00576590">
        <w:fldChar w:fldCharType="separate"/>
      </w:r>
      <w:r w:rsidR="0012336E" w:rsidRPr="0064625C">
        <w:t xml:space="preserve">Figure </w:t>
      </w:r>
      <w:r w:rsidR="0012336E">
        <w:rPr>
          <w:noProof/>
        </w:rPr>
        <w:t>4</w:t>
      </w:r>
      <w:r w:rsidR="0012336E" w:rsidRPr="0064625C">
        <w:noBreakHyphen/>
      </w:r>
      <w:r w:rsidR="0012336E">
        <w:rPr>
          <w:noProof/>
        </w:rPr>
        <w:t>4</w:t>
      </w:r>
      <w:r w:rsidRPr="00576590">
        <w:fldChar w:fldCharType="end"/>
      </w:r>
      <w:r w:rsidRPr="00576590">
        <w:t xml:space="preserve">.  </w:t>
      </w:r>
      <w:r w:rsidR="00561A28" w:rsidRPr="00576590">
        <w:t xml:space="preserve">Vapour pressure for the summer period is monitored closely and fuel specifications are subject to different limits in the winter period.  Only the summer vapour pressure results are requested from Member States, however some </w:t>
      </w:r>
      <w:r w:rsidR="00561A28" w:rsidRPr="00576590">
        <w:lastRenderedPageBreak/>
        <w:t>also provide winter results.  Wherever possible, winter results have been excluded from the chart.  In addition, there is a transitional period, during this time, twice a year the summer and wi</w:t>
      </w:r>
      <w:r w:rsidR="00561A28" w:rsidRPr="0064625C">
        <w:t xml:space="preserve">nter fuels are swapped in supply outlets.  </w:t>
      </w:r>
    </w:p>
    <w:p w:rsidR="00772CCF" w:rsidRPr="0064625C" w:rsidRDefault="00561A28" w:rsidP="00AE1C19">
      <w:pPr>
        <w:spacing w:afterLines="60" w:after="144"/>
      </w:pPr>
      <w:r w:rsidRPr="0064625C">
        <w:t xml:space="preserve">There is a lack of consistency between Member States with regard to this transition period – with some Member States excluding results from samples taken during the transitional period and others reporting all summer, winter and transition period results.  Therefore, until there is greater consistency, the results above may not provide an accurate comparison and might portray poorer </w:t>
      </w:r>
      <w:r w:rsidR="003B5ED5" w:rsidRPr="0064625C">
        <w:t xml:space="preserve">quality fuels than neighbouring States when it might not be the case. </w:t>
      </w:r>
    </w:p>
    <w:p w:rsidR="003B5ED5" w:rsidRPr="0064625C" w:rsidRDefault="003B5ED5" w:rsidP="00AE1C19">
      <w:pPr>
        <w:spacing w:afterLines="60" w:after="144"/>
      </w:pPr>
      <w:r w:rsidRPr="0064625C">
        <w:t xml:space="preserve">In general, however the summer vapour pressure results for 2010 are more widely dispersed, with only Slovakia and Italy reporting all fuel sample results to be below the ‘Normal’ maximum limit of 60 </w:t>
      </w:r>
      <w:proofErr w:type="spellStart"/>
      <w:r w:rsidRPr="0064625C">
        <w:t>kPa</w:t>
      </w:r>
      <w:proofErr w:type="spellEnd"/>
      <w:r w:rsidRPr="0064625C">
        <w:t>.  Denmark, Estonia, Ireland, Luxembourg and the UK all reported results out of specification with the maximum limit value of 70kPa – Luxembourg demonstrated the heaviest weighting beyond the limit value however does not have the ‘Arctic’ derogation in place.</w:t>
      </w:r>
    </w:p>
    <w:p w:rsidR="00772CCF" w:rsidRPr="0064625C" w:rsidRDefault="003B5ED5" w:rsidP="003B5ED5">
      <w:pPr>
        <w:pStyle w:val="Heading3"/>
      </w:pPr>
      <w:r w:rsidRPr="0064625C">
        <w:br w:type="page"/>
      </w:r>
      <w:bookmarkStart w:id="190" w:name="_Toc283899353"/>
      <w:r w:rsidR="00E76309" w:rsidRPr="0064625C">
        <w:lastRenderedPageBreak/>
        <w:t>Diesel</w:t>
      </w:r>
      <w:bookmarkEnd w:id="190"/>
    </w:p>
    <w:p w:rsidR="00772CCF" w:rsidRPr="0064625C" w:rsidRDefault="00E76309" w:rsidP="00AE1C19">
      <w:pPr>
        <w:pStyle w:val="Heading4"/>
        <w:spacing w:afterLines="60" w:after="144"/>
      </w:pPr>
      <w:r w:rsidRPr="0064625C">
        <w:t>Density at 15°C Analysis</w:t>
      </w:r>
    </w:p>
    <w:p w:rsidR="009C0081" w:rsidRPr="0064625C" w:rsidRDefault="002C60C8" w:rsidP="002C60C8">
      <w:pPr>
        <w:pStyle w:val="Caption"/>
        <w:keepNext/>
        <w:rPr>
          <w:bCs w:val="0"/>
        </w:rPr>
      </w:pPr>
      <w:bookmarkStart w:id="191" w:name="_Toc284946702"/>
      <w:bookmarkStart w:id="192" w:name="_Toc309748502"/>
      <w:r w:rsidRPr="0064625C">
        <w:t xml:space="preserve">Figure </w:t>
      </w:r>
      <w:fldSimple w:instr=" STYLEREF 1 \s ">
        <w:r w:rsidR="0012336E">
          <w:rPr>
            <w:noProof/>
          </w:rPr>
          <w:t>4</w:t>
        </w:r>
      </w:fldSimple>
      <w:r w:rsidR="00FD357F" w:rsidRPr="0064625C">
        <w:noBreakHyphen/>
      </w:r>
      <w:fldSimple w:instr=" SEQ Figure \* ARABIC \s 1 ">
        <w:r w:rsidR="0012336E">
          <w:rPr>
            <w:noProof/>
          </w:rPr>
          <w:t>5</w:t>
        </w:r>
      </w:fldSimple>
      <w:r w:rsidR="00AA1BB0" w:rsidRPr="0064625C">
        <w:rPr>
          <w:bCs w:val="0"/>
        </w:rPr>
        <w:t xml:space="preserve">: Box plot of </w:t>
      </w:r>
      <w:r w:rsidR="00897A47" w:rsidRPr="0064625C">
        <w:rPr>
          <w:bCs w:val="0"/>
        </w:rPr>
        <w:t>Density</w:t>
      </w:r>
      <w:r w:rsidR="00AA1BB0" w:rsidRPr="0064625C">
        <w:rPr>
          <w:bCs w:val="0"/>
        </w:rPr>
        <w:t xml:space="preserve"> samples across </w:t>
      </w:r>
      <w:bookmarkEnd w:id="191"/>
      <w:bookmarkEnd w:id="192"/>
      <w:r w:rsidRPr="0064625C">
        <w:rPr>
          <w:bCs w:val="0"/>
        </w:rPr>
        <w:t>Member States</w:t>
      </w:r>
    </w:p>
    <w:tbl>
      <w:tblPr>
        <w:tblW w:w="0" w:type="auto"/>
        <w:jc w:val="center"/>
        <w:tblLook w:val="04A0" w:firstRow="1" w:lastRow="0" w:firstColumn="1" w:lastColumn="0" w:noHBand="0" w:noVBand="1"/>
      </w:tblPr>
      <w:tblGrid>
        <w:gridCol w:w="1951"/>
        <w:gridCol w:w="7335"/>
      </w:tblGrid>
      <w:tr w:rsidR="002C60C8" w:rsidRPr="0064625C" w:rsidTr="002C60C8">
        <w:trPr>
          <w:cantSplit/>
          <w:trHeight w:val="227"/>
          <w:jc w:val="center"/>
        </w:trPr>
        <w:tc>
          <w:tcPr>
            <w:tcW w:w="1951" w:type="dxa"/>
            <w:vAlign w:val="bottom"/>
          </w:tcPr>
          <w:p w:rsidR="002C60C8" w:rsidRPr="0064625C" w:rsidRDefault="002C60C8" w:rsidP="002C60C8">
            <w:pPr>
              <w:tabs>
                <w:tab w:val="left" w:pos="4196"/>
              </w:tabs>
              <w:spacing w:afterLines="60" w:after="144"/>
              <w:jc w:val="center"/>
              <w:rPr>
                <w:b/>
              </w:rPr>
            </w:pPr>
            <w:r w:rsidRPr="0064625C">
              <w:rPr>
                <w:b/>
                <w:sz w:val="18"/>
              </w:rPr>
              <w:t>Limit Value</w:t>
            </w:r>
          </w:p>
        </w:tc>
        <w:tc>
          <w:tcPr>
            <w:tcW w:w="7335" w:type="dxa"/>
          </w:tcPr>
          <w:p w:rsidR="002C60C8" w:rsidRPr="00576590" w:rsidRDefault="00304459" w:rsidP="002C60C8">
            <w:pPr>
              <w:tabs>
                <w:tab w:val="left" w:pos="4196"/>
              </w:tabs>
              <w:spacing w:afterLines="60" w:after="144"/>
              <w:jc w:val="left"/>
              <w:rPr>
                <w:b/>
              </w:rPr>
            </w:pPr>
            <w:r>
              <w:rPr>
                <w:b/>
                <w:noProof/>
                <w:color w:val="FF0000"/>
                <w:lang w:eastAsia="en-GB"/>
              </w:rPr>
              <mc:AlternateContent>
                <mc:Choice Requires="wps">
                  <w:drawing>
                    <wp:anchor distT="0" distB="0" distL="114300" distR="114300" simplePos="0" relativeHeight="251789312" behindDoc="0" locked="0" layoutInCell="1" allowOverlap="1" wp14:anchorId="468A07BA" wp14:editId="38575379">
                      <wp:simplePos x="0" y="0"/>
                      <wp:positionH relativeFrom="column">
                        <wp:posOffset>3104515</wp:posOffset>
                      </wp:positionH>
                      <wp:positionV relativeFrom="paragraph">
                        <wp:posOffset>44450</wp:posOffset>
                      </wp:positionV>
                      <wp:extent cx="1093470" cy="197485"/>
                      <wp:effectExtent l="0" t="0" r="2540" b="0"/>
                      <wp:wrapNone/>
                      <wp:docPr id="463" name="Text Box 27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3470" cy="1974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Pr="00897A47" w:rsidRDefault="008A2BAD" w:rsidP="002C60C8">
                                  <w:pPr>
                                    <w:spacing w:after="0"/>
                                    <w:rPr>
                                      <w:sz w:val="16"/>
                                      <w:szCs w:val="16"/>
                                    </w:rPr>
                                  </w:pPr>
                                  <w:r w:rsidRPr="00897A47">
                                    <w:rPr>
                                      <w:sz w:val="16"/>
                                      <w:szCs w:val="16"/>
                                    </w:rPr>
                                    <w:t>Max 845 kg/m</w:t>
                                  </w:r>
                                  <w:r w:rsidRPr="00897A47">
                                    <w:rPr>
                                      <w:sz w:val="16"/>
                                      <w:szCs w:val="16"/>
                                      <w:vertAlign w:val="superscript"/>
                                    </w:rPr>
                                    <w:t>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16" o:spid="_x0000_s1072" type="#_x0000_t202" style="position:absolute;margin-left:244.45pt;margin-top:3.5pt;width:86.1pt;height:15.5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" stroked="f">
                      <v:textbox>
                        <w:txbxContent>
                          <w:p w:rsidR="008A2BAD" w:rsidRPr="00897A47" w:rsidRDefault="008A2BAD" w:rsidP="002C60C8">
                            <w:pPr>
                              <w:spacing w:after="0"/>
                              <w:rPr>
                                <w:sz w:val="16"/>
                                <w:szCs w:val="16"/>
                              </w:rPr>
                            </w:pPr>
                            <w:r w:rsidRPr="00897A47">
                              <w:rPr>
                                <w:sz w:val="16"/>
                                <w:szCs w:val="16"/>
                              </w:rPr>
                              <w:t>Max 845 kg/m</w:t>
                            </w:r>
                            <w:r w:rsidRPr="00897A47">
                              <w:rPr>
                                <w:sz w:val="16"/>
                                <w:szCs w:val="16"/>
                                <w:vertAlign w:val="superscript"/>
                              </w:rPr>
                              <w:t>3</w:t>
                            </w:r>
                          </w:p>
                        </w:txbxContent>
                      </v:textbox>
                    </v:shape>
                  </w:pict>
                </mc:Fallback>
              </mc:AlternateContent>
            </w:r>
          </w:p>
        </w:tc>
      </w:tr>
      <w:tr w:rsidR="002C60C8" w:rsidRPr="0064625C" w:rsidTr="002C60C8">
        <w:trPr>
          <w:cantSplit/>
          <w:trHeight w:val="1134"/>
          <w:jc w:val="center"/>
        </w:trPr>
        <w:tc>
          <w:tcPr>
            <w:tcW w:w="1951" w:type="dxa"/>
            <w:textDirection w:val="btLr"/>
            <w:vAlign w:val="bottom"/>
          </w:tcPr>
          <w:p w:rsidR="002C60C8" w:rsidRPr="0064625C" w:rsidRDefault="002C60C8" w:rsidP="002C60C8">
            <w:pPr>
              <w:spacing w:afterLines="60" w:after="144"/>
              <w:ind w:left="113" w:right="113"/>
              <w:jc w:val="center"/>
              <w:rPr>
                <w:b/>
                <w:noProof/>
                <w:lang w:eastAsia="en-GB"/>
              </w:rPr>
            </w:pPr>
            <w:r w:rsidRPr="0064625C">
              <w:rPr>
                <w:b/>
                <w:noProof/>
                <w:lang w:eastAsia="en-GB"/>
              </w:rPr>
              <w:t>Member State</w:t>
            </w:r>
          </w:p>
        </w:tc>
        <w:tc>
          <w:tcPr>
            <w:tcW w:w="7335" w:type="dxa"/>
          </w:tcPr>
          <w:p w:rsidR="002C60C8" w:rsidRPr="00576590" w:rsidRDefault="00304459" w:rsidP="002C60C8">
            <w:pPr>
              <w:spacing w:afterLines="60" w:after="144"/>
              <w:jc w:val="left"/>
              <w:rPr>
                <w:b/>
                <w:bCs/>
              </w:rPr>
            </w:pPr>
            <w:r>
              <w:rPr>
                <w:b/>
                <w:noProof/>
                <w:color w:val="FF0000"/>
                <w:lang w:eastAsia="en-GB"/>
              </w:rPr>
              <mc:AlternateContent>
                <mc:Choice Requires="wps">
                  <w:drawing>
                    <wp:anchor distT="0" distB="0" distL="114300" distR="114300" simplePos="0" relativeHeight="251788288" behindDoc="0" locked="0" layoutInCell="1" allowOverlap="1" wp14:anchorId="092A07D3" wp14:editId="2C7AEC57">
                      <wp:simplePos x="0" y="0"/>
                      <wp:positionH relativeFrom="column">
                        <wp:posOffset>3641725</wp:posOffset>
                      </wp:positionH>
                      <wp:positionV relativeFrom="paragraph">
                        <wp:posOffset>3175</wp:posOffset>
                      </wp:positionV>
                      <wp:extent cx="0" cy="5724525"/>
                      <wp:effectExtent l="12700" t="12700" r="15875" b="15875"/>
                      <wp:wrapNone/>
                      <wp:docPr id="462" name="AutoShape 27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45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15" o:spid="_x0000_s1026" type="#_x0000_t32" style="position:absolute;margin-left:286.75pt;margin-top:.25pt;width:0;height:450.7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" strokeweight="1.5pt">
                      <v:stroke dashstyle="1 1" endcap="round"/>
                    </v:shape>
                  </w:pict>
                </mc:Fallback>
              </mc:AlternateContent>
            </w:r>
            <w:r w:rsidR="002C60C8" w:rsidRPr="00576590">
              <w:rPr>
                <w:noProof/>
                <w:lang w:eastAsia="en-GB"/>
              </w:rPr>
              <w:t xml:space="preserve"> </w:t>
            </w:r>
            <w:r>
              <w:rPr>
                <w:b/>
                <w:noProof/>
                <w:lang w:eastAsia="en-GB"/>
              </w:rPr>
              <w:drawing>
                <wp:inline distT="0" distB="0" distL="0" distR="0" wp14:anchorId="02C99269" wp14:editId="0A028098">
                  <wp:extent cx="4095750" cy="5762625"/>
                  <wp:effectExtent l="0" t="0" r="0" b="9525"/>
                  <wp:docPr id="30" name="Char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8"/>
                          <pic:cNvPicPr>
                            <a:picLocks noChangeAspect="1" noChangeArrowheads="1"/>
                          </pic:cNvPicPr>
                        </pic:nvPicPr>
                        <pic:blipFill>
                          <a:blip r:embed="rId41">
                            <a:extLst>
                              <a:ext uri="{28A0092B-C50C-407E-A947-70E740481C1C}">
                                <a14:useLocalDpi xmlns:a14="http://schemas.microsoft.com/office/drawing/2010/main" val="0"/>
                              </a:ext>
                            </a:extLst>
                          </a:blip>
                          <a:srcRect b="-55"/>
                          <a:stretch>
                            <a:fillRect/>
                          </a:stretch>
                        </pic:blipFill>
                        <pic:spPr bwMode="auto">
                          <a:xfrm>
                            <a:off x="0" y="0"/>
                            <a:ext cx="4095750" cy="5762625"/>
                          </a:xfrm>
                          <a:prstGeom prst="rect">
                            <a:avLst/>
                          </a:prstGeom>
                          <a:noFill/>
                          <a:ln>
                            <a:noFill/>
                          </a:ln>
                        </pic:spPr>
                      </pic:pic>
                    </a:graphicData>
                  </a:graphic>
                </wp:inline>
              </w:drawing>
            </w:r>
          </w:p>
        </w:tc>
      </w:tr>
      <w:tr w:rsidR="002C60C8" w:rsidRPr="0064625C" w:rsidTr="002C60C8">
        <w:trPr>
          <w:jc w:val="center"/>
        </w:trPr>
        <w:tc>
          <w:tcPr>
            <w:tcW w:w="1951" w:type="dxa"/>
            <w:vAlign w:val="bottom"/>
          </w:tcPr>
          <w:p w:rsidR="002C60C8" w:rsidRPr="0064625C" w:rsidRDefault="002C60C8" w:rsidP="002C60C8">
            <w:pPr>
              <w:jc w:val="center"/>
              <w:rPr>
                <w:b/>
                <w:sz w:val="16"/>
                <w:szCs w:val="16"/>
              </w:rPr>
            </w:pPr>
          </w:p>
        </w:tc>
        <w:tc>
          <w:tcPr>
            <w:tcW w:w="7335" w:type="dxa"/>
          </w:tcPr>
          <w:p w:rsidR="002C60C8" w:rsidRPr="0064625C" w:rsidRDefault="002C60C8" w:rsidP="00897A47">
            <w:pPr>
              <w:jc w:val="center"/>
              <w:rPr>
                <w:b/>
                <w:sz w:val="16"/>
                <w:szCs w:val="16"/>
              </w:rPr>
            </w:pPr>
            <w:r w:rsidRPr="0064625C">
              <w:t>Density at 15°C</w:t>
            </w:r>
            <w:r w:rsidR="00897A47" w:rsidRPr="0064625C">
              <w:t xml:space="preserve"> (kg/m</w:t>
            </w:r>
            <w:r w:rsidR="00897A47" w:rsidRPr="0064625C">
              <w:rPr>
                <w:vertAlign w:val="superscript"/>
              </w:rPr>
              <w:t>3</w:t>
            </w:r>
            <w:r w:rsidR="00897A47" w:rsidRPr="0064625C">
              <w:t>)</w:t>
            </w:r>
          </w:p>
        </w:tc>
      </w:tr>
      <w:tr w:rsidR="002C60C8" w:rsidRPr="0064625C" w:rsidTr="002C60C8">
        <w:trPr>
          <w:jc w:val="center"/>
        </w:trPr>
        <w:tc>
          <w:tcPr>
            <w:tcW w:w="0" w:type="auto"/>
            <w:gridSpan w:val="2"/>
            <w:vAlign w:val="bottom"/>
          </w:tcPr>
          <w:p w:rsidR="002C60C8" w:rsidRPr="0064625C" w:rsidRDefault="002C60C8" w:rsidP="00A42C0A">
            <w:pPr>
              <w:spacing w:before="60" w:afterLines="60" w:after="144"/>
              <w:jc w:val="left"/>
              <w:rPr>
                <w:b/>
                <w:bCs/>
                <w:sz w:val="16"/>
              </w:rPr>
            </w:pPr>
            <w:r w:rsidRPr="0064625C">
              <w:rPr>
                <w:b/>
                <w:bCs/>
                <w:sz w:val="16"/>
              </w:rPr>
              <w:t>*Results from &gt;5 samples have been removed and anomalous datasets have been removed.</w:t>
            </w:r>
          </w:p>
          <w:p w:rsidR="00F06978" w:rsidRPr="00A42C0A" w:rsidRDefault="00F06978" w:rsidP="00F06978">
            <w:pPr>
              <w:spacing w:before="60" w:afterLines="60" w:after="144"/>
              <w:jc w:val="left"/>
              <w:rPr>
                <w:b/>
                <w:bCs/>
                <w:sz w:val="16"/>
              </w:rPr>
            </w:pPr>
            <w:r w:rsidRPr="00A42C0A">
              <w:rPr>
                <w:b/>
                <w:bCs/>
                <w:sz w:val="16"/>
              </w:rPr>
              <w:t>*</w:t>
            </w:r>
            <w:r w:rsidRPr="0064625C">
              <w:rPr>
                <w:b/>
                <w:bCs/>
                <w:sz w:val="16"/>
              </w:rPr>
              <w:t xml:space="preserve">Please see Glossary in Section </w:t>
            </w:r>
            <w:r>
              <w:rPr>
                <w:b/>
                <w:bCs/>
                <w:sz w:val="16"/>
              </w:rPr>
              <w:fldChar w:fldCharType="begin"/>
            </w:r>
            <w:r>
              <w:rPr>
                <w:b/>
                <w:bCs/>
                <w:sz w:val="16"/>
              </w:rPr>
              <w:instrText xml:space="preserve"> REF _Ref330900744 \r \h </w:instrText>
            </w:r>
            <w:r>
              <w:rPr>
                <w:b/>
                <w:bCs/>
                <w:sz w:val="16"/>
              </w:rPr>
            </w:r>
            <w:r>
              <w:rPr>
                <w:b/>
                <w:bCs/>
                <w:sz w:val="16"/>
              </w:rPr>
              <w:fldChar w:fldCharType="separate"/>
            </w:r>
            <w:r w:rsidR="0012336E">
              <w:rPr>
                <w:b/>
                <w:bCs/>
                <w:sz w:val="16"/>
              </w:rPr>
              <w:t>33.1</w:t>
            </w:r>
            <w:r>
              <w:rPr>
                <w:b/>
                <w:bCs/>
                <w:sz w:val="16"/>
              </w:rPr>
              <w:fldChar w:fldCharType="end"/>
            </w:r>
            <w:r>
              <w:rPr>
                <w:b/>
                <w:bCs/>
                <w:sz w:val="16"/>
              </w:rPr>
              <w:t xml:space="preserve"> </w:t>
            </w:r>
            <w:r w:rsidRPr="00576590">
              <w:rPr>
                <w:b/>
                <w:bCs/>
                <w:sz w:val="16"/>
              </w:rPr>
              <w:t>for country abbreviations</w:t>
            </w:r>
          </w:p>
          <w:p w:rsidR="002C60C8" w:rsidRPr="00576590" w:rsidRDefault="002C60C8" w:rsidP="00A42C0A">
            <w:pPr>
              <w:spacing w:before="60" w:afterLines="60" w:after="144"/>
              <w:jc w:val="left"/>
              <w:rPr>
                <w:b/>
                <w:bCs/>
                <w:sz w:val="16"/>
              </w:rPr>
            </w:pPr>
          </w:p>
        </w:tc>
      </w:tr>
    </w:tbl>
    <w:p w:rsidR="00464AEF" w:rsidRPr="0064625C" w:rsidRDefault="002C60C8" w:rsidP="00464AEF">
      <w:r w:rsidRPr="0064625C">
        <w:t>No Member State can be seen to have exceeded the maximum limit value for Density and the majority of Member States results show a comfortable margin between maximum limits for the parameter, and the Limit Value.  In spite of this, the majority results are skewed towards the maximum value, rather than the minimum value (as can be observed by the boxed areas remaining tight to the maximum value).  This could suggest that the minimum values reported are outliers.</w:t>
      </w:r>
    </w:p>
    <w:p w:rsidR="00772CCF" w:rsidRPr="0064625C" w:rsidRDefault="00E76309" w:rsidP="00AE1C19">
      <w:pPr>
        <w:pStyle w:val="Heading4"/>
        <w:spacing w:afterLines="60" w:after="144"/>
      </w:pPr>
      <w:r w:rsidRPr="0064625C">
        <w:lastRenderedPageBreak/>
        <w:t>Diesel - Distillation – 95% Point Analysis</w:t>
      </w:r>
    </w:p>
    <w:p w:rsidR="006F5ABC" w:rsidRPr="0064625C" w:rsidRDefault="00897A47" w:rsidP="00897A47">
      <w:pPr>
        <w:pStyle w:val="Caption"/>
        <w:keepNext/>
        <w:rPr>
          <w:bCs w:val="0"/>
        </w:rPr>
      </w:pPr>
      <w:bookmarkStart w:id="193" w:name="_Toc284946703"/>
      <w:bookmarkStart w:id="194" w:name="_Toc309748503"/>
      <w:r w:rsidRPr="0064625C">
        <w:t xml:space="preserve">Figure </w:t>
      </w:r>
      <w:fldSimple w:instr=" STYLEREF 1 \s ">
        <w:r w:rsidR="0012336E">
          <w:rPr>
            <w:noProof/>
          </w:rPr>
          <w:t>4</w:t>
        </w:r>
      </w:fldSimple>
      <w:r w:rsidR="00FD357F" w:rsidRPr="0064625C">
        <w:noBreakHyphen/>
      </w:r>
      <w:fldSimple w:instr=" SEQ Figure \* ARABIC \s 1 ">
        <w:r w:rsidR="0012336E">
          <w:rPr>
            <w:noProof/>
          </w:rPr>
          <w:t>6</w:t>
        </w:r>
      </w:fldSimple>
      <w:r w:rsidR="00AA1BB0" w:rsidRPr="0064625C">
        <w:rPr>
          <w:bCs w:val="0"/>
        </w:rPr>
        <w:t xml:space="preserve">: Box plot of Distillation samples across </w:t>
      </w:r>
      <w:bookmarkEnd w:id="193"/>
      <w:bookmarkEnd w:id="194"/>
      <w:r w:rsidRPr="0064625C">
        <w:rPr>
          <w:bCs w:val="0"/>
        </w:rPr>
        <w:t>Member States</w:t>
      </w:r>
    </w:p>
    <w:tbl>
      <w:tblPr>
        <w:tblW w:w="0" w:type="auto"/>
        <w:jc w:val="center"/>
        <w:tblLook w:val="04A0" w:firstRow="1" w:lastRow="0" w:firstColumn="1" w:lastColumn="0" w:noHBand="0" w:noVBand="1"/>
      </w:tblPr>
      <w:tblGrid>
        <w:gridCol w:w="1951"/>
        <w:gridCol w:w="7335"/>
      </w:tblGrid>
      <w:tr w:rsidR="00897A47" w:rsidRPr="0064625C" w:rsidTr="00897A47">
        <w:trPr>
          <w:cantSplit/>
          <w:trHeight w:val="227"/>
          <w:jc w:val="center"/>
        </w:trPr>
        <w:tc>
          <w:tcPr>
            <w:tcW w:w="1951" w:type="dxa"/>
            <w:vAlign w:val="bottom"/>
          </w:tcPr>
          <w:p w:rsidR="00897A47" w:rsidRPr="0064625C" w:rsidRDefault="00897A47" w:rsidP="00897A47">
            <w:pPr>
              <w:tabs>
                <w:tab w:val="left" w:pos="4196"/>
              </w:tabs>
              <w:spacing w:afterLines="60" w:after="144"/>
              <w:jc w:val="center"/>
              <w:rPr>
                <w:b/>
              </w:rPr>
            </w:pPr>
            <w:r w:rsidRPr="0064625C">
              <w:rPr>
                <w:b/>
                <w:sz w:val="18"/>
              </w:rPr>
              <w:t>Limit Value</w:t>
            </w:r>
          </w:p>
        </w:tc>
        <w:tc>
          <w:tcPr>
            <w:tcW w:w="7335" w:type="dxa"/>
          </w:tcPr>
          <w:p w:rsidR="00897A47" w:rsidRPr="00576590" w:rsidRDefault="00304459" w:rsidP="00897A47">
            <w:pPr>
              <w:tabs>
                <w:tab w:val="left" w:pos="4196"/>
              </w:tabs>
              <w:spacing w:afterLines="60" w:after="144"/>
              <w:jc w:val="left"/>
              <w:rPr>
                <w:b/>
              </w:rPr>
            </w:pPr>
            <w:r>
              <w:rPr>
                <w:b/>
                <w:noProof/>
                <w:color w:val="FF0000"/>
                <w:lang w:eastAsia="en-GB"/>
              </w:rPr>
              <mc:AlternateContent>
                <mc:Choice Requires="wps">
                  <w:drawing>
                    <wp:anchor distT="0" distB="0" distL="114300" distR="114300" simplePos="0" relativeHeight="251791360" behindDoc="0" locked="0" layoutInCell="1" allowOverlap="1" wp14:anchorId="1D0BEE69" wp14:editId="6DC5FC89">
                      <wp:simplePos x="0" y="0"/>
                      <wp:positionH relativeFrom="column">
                        <wp:posOffset>3393440</wp:posOffset>
                      </wp:positionH>
                      <wp:positionV relativeFrom="paragraph">
                        <wp:posOffset>44450</wp:posOffset>
                      </wp:positionV>
                      <wp:extent cx="735965" cy="184785"/>
                      <wp:effectExtent l="2540" t="0" r="4445" b="0"/>
                      <wp:wrapNone/>
                      <wp:docPr id="461" name="Text Box 27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5965" cy="1847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97A47">
                                  <w:pPr>
                                    <w:spacing w:after="0"/>
                                    <w:rPr>
                                      <w:sz w:val="16"/>
                                    </w:rPr>
                                  </w:pPr>
                                  <w:r>
                                    <w:rPr>
                                      <w:sz w:val="16"/>
                                    </w:rPr>
                                    <w:t xml:space="preserve">Max 360 </w:t>
                                  </w:r>
                                  <w:proofErr w:type="spellStart"/>
                                  <w:r w:rsidRPr="002C60C8">
                                    <w:rPr>
                                      <w:sz w:val="16"/>
                                      <w:vertAlign w:val="superscript"/>
                                    </w:rPr>
                                    <w:t>o</w:t>
                                  </w:r>
                                  <w:r>
                                    <w:rPr>
                                      <w:sz w:val="16"/>
                                    </w:rPr>
                                    <w:t>C</w:t>
                                  </w:r>
                                  <w:proofErr w:type="spellEnd"/>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18" o:spid="_x0000_s1073" type="#_x0000_t202" style="position:absolute;margin-left:267.2pt;margin-top:3.5pt;width:57.95pt;height:14.5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" stroked="f">
                      <v:textbox>
                        <w:txbxContent>
                          <w:p w:rsidR="008A2BAD" w:rsidRDefault="008A2BAD" w:rsidP="00897A47">
                            <w:pPr>
                              <w:spacing w:after="0"/>
                              <w:rPr>
                                <w:sz w:val="16"/>
                              </w:rPr>
                            </w:pPr>
                            <w:r>
                              <w:rPr>
                                <w:sz w:val="16"/>
                              </w:rPr>
                              <w:t xml:space="preserve">Max 360 </w:t>
                            </w:r>
                            <w:proofErr w:type="spellStart"/>
                            <w:r w:rsidRPr="002C60C8">
                              <w:rPr>
                                <w:sz w:val="16"/>
                                <w:vertAlign w:val="superscript"/>
                              </w:rPr>
                              <w:t>o</w:t>
                            </w:r>
                            <w:r>
                              <w:rPr>
                                <w:sz w:val="16"/>
                              </w:rPr>
                              <w:t>C</w:t>
                            </w:r>
                            <w:proofErr w:type="spellEnd"/>
                          </w:p>
                        </w:txbxContent>
                      </v:textbox>
                    </v:shape>
                  </w:pict>
                </mc:Fallback>
              </mc:AlternateContent>
            </w:r>
          </w:p>
        </w:tc>
      </w:tr>
      <w:tr w:rsidR="00897A47" w:rsidRPr="0064625C" w:rsidTr="00897A47">
        <w:trPr>
          <w:cantSplit/>
          <w:trHeight w:val="1134"/>
          <w:jc w:val="center"/>
        </w:trPr>
        <w:tc>
          <w:tcPr>
            <w:tcW w:w="1951" w:type="dxa"/>
            <w:textDirection w:val="btLr"/>
            <w:vAlign w:val="bottom"/>
          </w:tcPr>
          <w:p w:rsidR="00897A47" w:rsidRPr="0064625C" w:rsidRDefault="00897A47" w:rsidP="00897A47">
            <w:pPr>
              <w:spacing w:afterLines="60" w:after="144"/>
              <w:ind w:left="113" w:right="113"/>
              <w:jc w:val="center"/>
              <w:rPr>
                <w:b/>
                <w:noProof/>
                <w:lang w:eastAsia="en-GB"/>
              </w:rPr>
            </w:pPr>
            <w:r w:rsidRPr="0064625C">
              <w:rPr>
                <w:b/>
                <w:noProof/>
                <w:lang w:eastAsia="en-GB"/>
              </w:rPr>
              <w:t>Member State</w:t>
            </w:r>
          </w:p>
        </w:tc>
        <w:tc>
          <w:tcPr>
            <w:tcW w:w="7335" w:type="dxa"/>
          </w:tcPr>
          <w:p w:rsidR="00897A47" w:rsidRPr="00576590" w:rsidRDefault="00304459" w:rsidP="00897A47">
            <w:pPr>
              <w:spacing w:afterLines="60" w:after="144"/>
              <w:jc w:val="left"/>
              <w:rPr>
                <w:b/>
                <w:bCs/>
              </w:rPr>
            </w:pPr>
            <w:r>
              <w:rPr>
                <w:b/>
                <w:noProof/>
                <w:color w:val="FF0000"/>
                <w:lang w:eastAsia="en-GB"/>
              </w:rPr>
              <mc:AlternateContent>
                <mc:Choice Requires="wps">
                  <w:drawing>
                    <wp:anchor distT="0" distB="0" distL="114300" distR="114300" simplePos="0" relativeHeight="251790336" behindDoc="0" locked="0" layoutInCell="1" allowOverlap="1" wp14:anchorId="5F7612E2" wp14:editId="4FBF5AF7">
                      <wp:simplePos x="0" y="0"/>
                      <wp:positionH relativeFrom="column">
                        <wp:posOffset>3767455</wp:posOffset>
                      </wp:positionH>
                      <wp:positionV relativeFrom="paragraph">
                        <wp:posOffset>-8255</wp:posOffset>
                      </wp:positionV>
                      <wp:extent cx="0" cy="5724525"/>
                      <wp:effectExtent l="14605" t="10795" r="13970" b="17780"/>
                      <wp:wrapNone/>
                      <wp:docPr id="460" name="AutoShape 27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45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17" o:spid="_x0000_s1026" type="#_x0000_t32" style="position:absolute;margin-left:296.65pt;margin-top:-.65pt;width:0;height:450.7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" strokeweight="1.5pt">
                      <v:stroke dashstyle="1 1" endcap="round"/>
                    </v:shape>
                  </w:pict>
                </mc:Fallback>
              </mc:AlternateContent>
            </w:r>
            <w:r w:rsidR="00897A47" w:rsidRPr="00576590">
              <w:rPr>
                <w:noProof/>
                <w:lang w:eastAsia="en-GB"/>
              </w:rPr>
              <w:t xml:space="preserve"> </w:t>
            </w:r>
            <w:r>
              <w:rPr>
                <w:noProof/>
                <w:lang w:eastAsia="en-GB"/>
              </w:rPr>
              <w:drawing>
                <wp:inline distT="0" distB="0" distL="0" distR="0" wp14:anchorId="7B11A106" wp14:editId="6E5B6793">
                  <wp:extent cx="4067175" cy="5762625"/>
                  <wp:effectExtent l="0" t="0" r="9525" b="9525"/>
                  <wp:docPr id="31" name="Char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9"/>
                          <pic:cNvPicPr>
                            <a:picLocks noChangeAspect="1" noChangeArrowheads="1"/>
                          </pic:cNvPicPr>
                        </pic:nvPicPr>
                        <pic:blipFill>
                          <a:blip r:embed="rId42">
                            <a:extLst>
                              <a:ext uri="{28A0092B-C50C-407E-A947-70E740481C1C}">
                                <a14:useLocalDpi xmlns:a14="http://schemas.microsoft.com/office/drawing/2010/main" val="0"/>
                              </a:ext>
                            </a:extLst>
                          </a:blip>
                          <a:srcRect b="-55"/>
                          <a:stretch>
                            <a:fillRect/>
                          </a:stretch>
                        </pic:blipFill>
                        <pic:spPr bwMode="auto">
                          <a:xfrm>
                            <a:off x="0" y="0"/>
                            <a:ext cx="4067175" cy="5762625"/>
                          </a:xfrm>
                          <a:prstGeom prst="rect">
                            <a:avLst/>
                          </a:prstGeom>
                          <a:noFill/>
                          <a:ln>
                            <a:noFill/>
                          </a:ln>
                        </pic:spPr>
                      </pic:pic>
                    </a:graphicData>
                  </a:graphic>
                </wp:inline>
              </w:drawing>
            </w:r>
          </w:p>
        </w:tc>
      </w:tr>
      <w:tr w:rsidR="00897A47" w:rsidRPr="0064625C" w:rsidTr="00897A47">
        <w:trPr>
          <w:jc w:val="center"/>
        </w:trPr>
        <w:tc>
          <w:tcPr>
            <w:tcW w:w="1951" w:type="dxa"/>
            <w:vAlign w:val="bottom"/>
          </w:tcPr>
          <w:p w:rsidR="00897A47" w:rsidRPr="0064625C" w:rsidRDefault="00897A47" w:rsidP="00897A47">
            <w:pPr>
              <w:jc w:val="center"/>
              <w:rPr>
                <w:b/>
                <w:sz w:val="16"/>
                <w:szCs w:val="16"/>
              </w:rPr>
            </w:pPr>
          </w:p>
        </w:tc>
        <w:tc>
          <w:tcPr>
            <w:tcW w:w="7335" w:type="dxa"/>
          </w:tcPr>
          <w:p w:rsidR="00897A47" w:rsidRPr="0064625C" w:rsidRDefault="00897A47" w:rsidP="00897A47">
            <w:pPr>
              <w:jc w:val="center"/>
              <w:rPr>
                <w:b/>
                <w:sz w:val="16"/>
                <w:szCs w:val="16"/>
              </w:rPr>
            </w:pPr>
            <w:r w:rsidRPr="0064625C">
              <w:t>Distillation – 95 % Point (°C)</w:t>
            </w:r>
          </w:p>
        </w:tc>
      </w:tr>
      <w:tr w:rsidR="00897A47" w:rsidRPr="0064625C" w:rsidTr="00897A47">
        <w:trPr>
          <w:jc w:val="center"/>
        </w:trPr>
        <w:tc>
          <w:tcPr>
            <w:tcW w:w="0" w:type="auto"/>
            <w:gridSpan w:val="2"/>
            <w:vAlign w:val="bottom"/>
          </w:tcPr>
          <w:p w:rsidR="00897A47" w:rsidRPr="0064625C" w:rsidRDefault="00897A47" w:rsidP="00A42C0A">
            <w:pPr>
              <w:spacing w:before="60" w:afterLines="60" w:after="144"/>
              <w:jc w:val="left"/>
              <w:rPr>
                <w:b/>
                <w:bCs/>
                <w:sz w:val="16"/>
              </w:rPr>
            </w:pPr>
            <w:r w:rsidRPr="0064625C">
              <w:rPr>
                <w:b/>
                <w:bCs/>
                <w:sz w:val="16"/>
              </w:rPr>
              <w:t>*Results from &gt;5 samples have been removed and anomalous datasets have been removed.</w:t>
            </w:r>
          </w:p>
          <w:p w:rsidR="00F06978" w:rsidRPr="00A42C0A" w:rsidRDefault="00F06978" w:rsidP="00F06978">
            <w:pPr>
              <w:spacing w:before="60" w:afterLines="60" w:after="144"/>
              <w:jc w:val="left"/>
              <w:rPr>
                <w:b/>
                <w:bCs/>
                <w:sz w:val="16"/>
              </w:rPr>
            </w:pPr>
            <w:r w:rsidRPr="00A42C0A">
              <w:rPr>
                <w:b/>
                <w:bCs/>
                <w:sz w:val="16"/>
              </w:rPr>
              <w:t>*</w:t>
            </w:r>
            <w:r w:rsidRPr="0064625C">
              <w:rPr>
                <w:b/>
                <w:bCs/>
                <w:sz w:val="16"/>
              </w:rPr>
              <w:t xml:space="preserve">Please see Glossary in Section </w:t>
            </w:r>
            <w:r>
              <w:rPr>
                <w:b/>
                <w:bCs/>
                <w:sz w:val="16"/>
              </w:rPr>
              <w:fldChar w:fldCharType="begin"/>
            </w:r>
            <w:r>
              <w:rPr>
                <w:b/>
                <w:bCs/>
                <w:sz w:val="16"/>
              </w:rPr>
              <w:instrText xml:space="preserve"> REF _Ref330900744 \r \h </w:instrText>
            </w:r>
            <w:r>
              <w:rPr>
                <w:b/>
                <w:bCs/>
                <w:sz w:val="16"/>
              </w:rPr>
            </w:r>
            <w:r>
              <w:rPr>
                <w:b/>
                <w:bCs/>
                <w:sz w:val="16"/>
              </w:rPr>
              <w:fldChar w:fldCharType="separate"/>
            </w:r>
            <w:r w:rsidR="0012336E">
              <w:rPr>
                <w:b/>
                <w:bCs/>
                <w:sz w:val="16"/>
              </w:rPr>
              <w:t>33.1</w:t>
            </w:r>
            <w:r>
              <w:rPr>
                <w:b/>
                <w:bCs/>
                <w:sz w:val="16"/>
              </w:rPr>
              <w:fldChar w:fldCharType="end"/>
            </w:r>
            <w:r>
              <w:rPr>
                <w:b/>
                <w:bCs/>
                <w:sz w:val="16"/>
              </w:rPr>
              <w:t xml:space="preserve"> </w:t>
            </w:r>
            <w:r w:rsidRPr="00576590">
              <w:rPr>
                <w:b/>
                <w:bCs/>
                <w:sz w:val="16"/>
              </w:rPr>
              <w:t>for country abbreviations</w:t>
            </w:r>
          </w:p>
          <w:p w:rsidR="00897A47" w:rsidRPr="00576590" w:rsidRDefault="00897A47" w:rsidP="00A42C0A">
            <w:pPr>
              <w:spacing w:before="60" w:afterLines="60" w:after="144"/>
              <w:jc w:val="left"/>
              <w:rPr>
                <w:b/>
                <w:bCs/>
                <w:sz w:val="16"/>
              </w:rPr>
            </w:pPr>
          </w:p>
        </w:tc>
      </w:tr>
    </w:tbl>
    <w:p w:rsidR="00E76309" w:rsidRPr="0064625C" w:rsidRDefault="00897A47" w:rsidP="00AE1C19">
      <w:pPr>
        <w:spacing w:afterLines="60" w:after="144"/>
      </w:pPr>
      <w:r w:rsidRPr="0064625C">
        <w:t xml:space="preserve">Similar to the results for Density at 15 </w:t>
      </w:r>
      <w:proofErr w:type="spellStart"/>
      <w:r w:rsidRPr="0064625C">
        <w:rPr>
          <w:vertAlign w:val="superscript"/>
        </w:rPr>
        <w:t>o</w:t>
      </w:r>
      <w:r w:rsidRPr="0064625C">
        <w:t>C</w:t>
      </w:r>
      <w:proofErr w:type="spellEnd"/>
      <w:r w:rsidRPr="0064625C">
        <w:t>, Community wide results for Distillation results are skewed towards the maximum value</w:t>
      </w:r>
      <w:r w:rsidR="002B7002" w:rsidRPr="0064625C">
        <w:t>.</w:t>
      </w:r>
      <w:r w:rsidRPr="0064625C">
        <w:t xml:space="preserve">  This could suggest that the minimum values reported are outliers.</w:t>
      </w:r>
      <w:r w:rsidR="002B7002" w:rsidRPr="0064625C">
        <w:t xml:space="preserve">  Member States have reported results that are comfortably within the limit value for diesel; however a much wider range than the results discussed previously.</w:t>
      </w:r>
    </w:p>
    <w:p w:rsidR="009C3782" w:rsidRPr="0064625C" w:rsidRDefault="009C3782" w:rsidP="009C3782">
      <w:pPr>
        <w:pStyle w:val="Heading1"/>
        <w:spacing w:before="0" w:afterLines="60" w:after="144"/>
      </w:pPr>
      <w:bookmarkStart w:id="195" w:name="_Toc333400158"/>
      <w:bookmarkStart w:id="196" w:name="_Toc283899367"/>
      <w:r w:rsidRPr="0064625C">
        <w:lastRenderedPageBreak/>
        <w:t>Austria</w:t>
      </w:r>
      <w:bookmarkEnd w:id="195"/>
    </w:p>
    <w:p w:rsidR="009C3782" w:rsidRPr="0064625C" w:rsidRDefault="009C3782" w:rsidP="009C3782">
      <w:pPr>
        <w:pStyle w:val="Heading2"/>
        <w:spacing w:before="0" w:afterLines="60" w:after="144"/>
      </w:pPr>
      <w:bookmarkStart w:id="197" w:name="_Toc283899356"/>
      <w:bookmarkStart w:id="198" w:name="_Toc333400159"/>
      <w:r w:rsidRPr="0064625C">
        <w:t>Fuel Availability 201</w:t>
      </w:r>
      <w:bookmarkEnd w:id="197"/>
      <w:r w:rsidRPr="0064625C">
        <w:t>0</w:t>
      </w:r>
      <w:bookmarkEnd w:id="198"/>
    </w:p>
    <w:p w:rsidR="009C3782" w:rsidRPr="0064625C" w:rsidRDefault="009C3782" w:rsidP="009C3782">
      <w:pPr>
        <w:spacing w:afterLines="60" w:after="144"/>
      </w:pPr>
      <w:r w:rsidRPr="0064625C">
        <w:t xml:space="preserve">The following table lists the fuels that were reported to be available nationally in 2010. </w:t>
      </w:r>
    </w:p>
    <w:p w:rsidR="009C3782" w:rsidRPr="0064625C" w:rsidRDefault="009C3782" w:rsidP="009C3782">
      <w:pPr>
        <w:pStyle w:val="Caption"/>
      </w:pPr>
      <w:bookmarkStart w:id="199" w:name="_Toc309748612"/>
      <w:r w:rsidRPr="0064625C">
        <w:t xml:space="preserve">Table </w:t>
      </w:r>
      <w:fldSimple w:instr=" STYLEREF 1 \s ">
        <w:r w:rsidR="0012336E">
          <w:rPr>
            <w:noProof/>
          </w:rPr>
          <w:t>5</w:t>
        </w:r>
      </w:fldSimple>
      <w:r w:rsidR="008C69C1">
        <w:noBreakHyphen/>
      </w:r>
      <w:fldSimple w:instr=" SEQ Table \* ARABIC \s 1 ">
        <w:r w:rsidR="0012336E">
          <w:rPr>
            <w:noProof/>
          </w:rPr>
          <w:t>1</w:t>
        </w:r>
      </w:fldSimple>
      <w:r w:rsidRPr="0064625C">
        <w:t>: National fuel grade</w:t>
      </w:r>
      <w:bookmarkEnd w:id="199"/>
    </w:p>
    <w:tbl>
      <w:tblPr>
        <w:tblW w:w="0" w:type="auto"/>
        <w:tblLook w:val="0000" w:firstRow="0" w:lastRow="0" w:firstColumn="0" w:lastColumn="0" w:noHBand="0" w:noVBand="0"/>
      </w:tblPr>
      <w:tblGrid>
        <w:gridCol w:w="3934"/>
        <w:gridCol w:w="2197"/>
      </w:tblGrid>
      <w:tr w:rsidR="009C3782" w:rsidRPr="0064625C" w:rsidTr="009C3782">
        <w:tc>
          <w:tcPr>
            <w:tcW w:w="0" w:type="auto"/>
            <w:tcBorders>
              <w:top w:val="single" w:sz="6" w:space="0" w:color="auto"/>
              <w:left w:val="single" w:sz="6" w:space="0" w:color="auto"/>
              <w:bottom w:val="single" w:sz="6" w:space="0" w:color="auto"/>
              <w:right w:val="single" w:sz="6" w:space="0" w:color="auto"/>
            </w:tcBorders>
            <w:shd w:val="clear" w:color="auto" w:fill="008000"/>
          </w:tcPr>
          <w:p w:rsidR="009C3782" w:rsidRPr="0064625C" w:rsidRDefault="009C3782" w:rsidP="009C3782">
            <w:pPr>
              <w:jc w:val="left"/>
              <w:rPr>
                <w:b/>
                <w:color w:val="FFFFFF"/>
              </w:rPr>
            </w:pPr>
            <w:r w:rsidRPr="0064625C">
              <w:rPr>
                <w:b/>
                <w:color w:val="FFFFFF"/>
              </w:rPr>
              <w:t>Fuel grade</w:t>
            </w:r>
          </w:p>
        </w:tc>
        <w:tc>
          <w:tcPr>
            <w:tcW w:w="0" w:type="auto"/>
            <w:tcBorders>
              <w:top w:val="single" w:sz="6" w:space="0" w:color="auto"/>
              <w:left w:val="single" w:sz="6" w:space="0" w:color="auto"/>
              <w:bottom w:val="single" w:sz="6" w:space="0" w:color="auto"/>
              <w:right w:val="single" w:sz="6" w:space="0" w:color="auto"/>
            </w:tcBorders>
            <w:shd w:val="clear" w:color="auto" w:fill="008000"/>
          </w:tcPr>
          <w:p w:rsidR="009C3782" w:rsidRPr="0064625C" w:rsidRDefault="009C3782" w:rsidP="009C3782">
            <w:pPr>
              <w:jc w:val="right"/>
              <w:rPr>
                <w:b/>
                <w:color w:val="FFFFFF"/>
              </w:rPr>
            </w:pPr>
            <w:r w:rsidRPr="0064625C">
              <w:rPr>
                <w:b/>
                <w:color w:val="FFFFFF"/>
              </w:rPr>
              <w:t>National fuel grade</w:t>
            </w:r>
          </w:p>
        </w:tc>
      </w:tr>
      <w:tr w:rsidR="009C3782" w:rsidRPr="0064625C" w:rsidTr="009C3782">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64625C" w:rsidRDefault="009C3782" w:rsidP="009C3782">
            <w:pPr>
              <w:jc w:val="left"/>
            </w:pPr>
            <w:r w:rsidRPr="0064625C">
              <w:t>RON 91 &lt; 10 ppm Sulphur</w:t>
            </w:r>
          </w:p>
        </w:tc>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64625C" w:rsidRDefault="009C3782" w:rsidP="009C3782">
            <w:pPr>
              <w:jc w:val="right"/>
            </w:pPr>
            <w:r w:rsidRPr="0064625C">
              <w:t>Normal</w:t>
            </w:r>
          </w:p>
        </w:tc>
      </w:tr>
      <w:tr w:rsidR="009C3782" w:rsidRPr="0064625C" w:rsidTr="009C3782">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64625C" w:rsidRDefault="009C3782" w:rsidP="009C3782">
            <w:pPr>
              <w:jc w:val="left"/>
            </w:pPr>
            <w:r w:rsidRPr="0064625C">
              <w:rPr>
                <w:bCs/>
              </w:rPr>
              <w:t>RON 95=&lt;RON&lt;98 &lt; 10 ppm Sulphur</w:t>
            </w:r>
          </w:p>
        </w:tc>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64625C" w:rsidRDefault="009C3782" w:rsidP="009C3782">
            <w:pPr>
              <w:jc w:val="right"/>
            </w:pPr>
            <w:r w:rsidRPr="0064625C">
              <w:t>Super</w:t>
            </w:r>
          </w:p>
        </w:tc>
      </w:tr>
      <w:tr w:rsidR="009C3782" w:rsidRPr="0064625C" w:rsidTr="009C3782">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64625C" w:rsidRDefault="009C3782" w:rsidP="009C3782">
            <w:pPr>
              <w:jc w:val="left"/>
            </w:pPr>
            <w:r w:rsidRPr="0064625C">
              <w:t>RON 98 &lt; 10 ppm Sulphur</w:t>
            </w:r>
          </w:p>
        </w:tc>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64625C" w:rsidRDefault="009C3782" w:rsidP="009C3782">
            <w:pPr>
              <w:jc w:val="right"/>
            </w:pPr>
            <w:r w:rsidRPr="0064625C">
              <w:t>Super Plus</w:t>
            </w:r>
          </w:p>
        </w:tc>
      </w:tr>
      <w:tr w:rsidR="009C3782" w:rsidRPr="0064625C" w:rsidTr="009C3782">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64625C" w:rsidRDefault="009C3782" w:rsidP="009C3782">
            <w:pPr>
              <w:jc w:val="left"/>
            </w:pPr>
            <w:r w:rsidRPr="0064625C">
              <w:t>Diesel &lt; 10 ppm Sulphur</w:t>
            </w:r>
          </w:p>
        </w:tc>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64625C" w:rsidRDefault="009C3782" w:rsidP="009C3782">
            <w:pPr>
              <w:jc w:val="right"/>
            </w:pPr>
            <w:r w:rsidRPr="0064625C">
              <w:t>Diesel</w:t>
            </w:r>
          </w:p>
        </w:tc>
      </w:tr>
    </w:tbl>
    <w:p w:rsidR="009C3782" w:rsidRPr="0064625C" w:rsidRDefault="009C3782" w:rsidP="009C3782">
      <w:pPr>
        <w:pStyle w:val="Heading3"/>
        <w:spacing w:afterLines="60" w:after="144"/>
      </w:pPr>
      <w:bookmarkStart w:id="200" w:name="_Toc283899357"/>
      <w:r w:rsidRPr="0064625C">
        <w:t>Sales, sampling and reporting</w:t>
      </w:r>
      <w:bookmarkEnd w:id="200"/>
    </w:p>
    <w:p w:rsidR="009C3782" w:rsidRPr="0064625C" w:rsidRDefault="009C3782" w:rsidP="009C3782">
      <w:pPr>
        <w:spacing w:afterLines="60" w:after="144"/>
      </w:pPr>
      <w:r w:rsidRPr="0064625C">
        <w:t>During 2010 fuel sales in Austria were dominated by diesel fuel sales.  Almost 7,500 million litres of diesel was sold in comparison to less than 2,500 million litres of petrol fuel sales (all petrol grades combined).  Petrol fuel sales were mainly comprised of fuel grade RON 95=&lt;RON&lt;98.</w:t>
      </w:r>
    </w:p>
    <w:p w:rsidR="009C3782" w:rsidRPr="0064625C" w:rsidRDefault="009C3782" w:rsidP="009C3782">
      <w:pPr>
        <w:pStyle w:val="Caption"/>
        <w:rPr>
          <w:bCs w:val="0"/>
        </w:rPr>
      </w:pPr>
      <w:bookmarkStart w:id="201" w:name="_Toc309748504"/>
      <w:r w:rsidRPr="0064625C">
        <w:t xml:space="preserve">Figure </w:t>
      </w:r>
      <w:fldSimple w:instr=" STYLEREF 1 \s ">
        <w:r w:rsidR="0012336E">
          <w:rPr>
            <w:noProof/>
          </w:rPr>
          <w:t>5</w:t>
        </w:r>
      </w:fldSimple>
      <w:r w:rsidR="00FD357F" w:rsidRPr="0064625C">
        <w:noBreakHyphen/>
      </w:r>
      <w:fldSimple w:instr=" SEQ Figure \* ARABIC \s 1 ">
        <w:r w:rsidR="0012336E">
          <w:rPr>
            <w:noProof/>
          </w:rPr>
          <w:t>1</w:t>
        </w:r>
      </w:fldSimple>
      <w:r w:rsidRPr="0064625C">
        <w:rPr>
          <w:bCs w:val="0"/>
        </w:rPr>
        <w:t>: Fuel Sales proportions by fuel type</w:t>
      </w:r>
      <w:bookmarkEnd w:id="201"/>
    </w:p>
    <w:tbl>
      <w:tblPr>
        <w:tblW w:w="9378" w:type="dxa"/>
        <w:tblLook w:val="04A0" w:firstRow="1" w:lastRow="0" w:firstColumn="1" w:lastColumn="0" w:noHBand="0" w:noVBand="1"/>
      </w:tblPr>
      <w:tblGrid>
        <w:gridCol w:w="806"/>
        <w:gridCol w:w="273"/>
        <w:gridCol w:w="273"/>
        <w:gridCol w:w="1132"/>
        <w:gridCol w:w="273"/>
        <w:gridCol w:w="314"/>
        <w:gridCol w:w="964"/>
        <w:gridCol w:w="273"/>
        <w:gridCol w:w="273"/>
        <w:gridCol w:w="1911"/>
        <w:gridCol w:w="273"/>
        <w:gridCol w:w="273"/>
        <w:gridCol w:w="910"/>
        <w:gridCol w:w="273"/>
        <w:gridCol w:w="273"/>
        <w:gridCol w:w="917"/>
      </w:tblGrid>
      <w:tr w:rsidR="009C3782" w:rsidRPr="0064625C" w:rsidTr="009C3782">
        <w:trPr>
          <w:cantSplit/>
          <w:trHeight w:val="1051"/>
        </w:trPr>
        <w:tc>
          <w:tcPr>
            <w:tcW w:w="0" w:type="auto"/>
          </w:tcPr>
          <w:p w:rsidR="009C3782" w:rsidRPr="0064625C" w:rsidRDefault="009C3782" w:rsidP="009C3782">
            <w:pPr>
              <w:spacing w:afterLines="60" w:after="144"/>
              <w:jc w:val="center"/>
              <w:rPr>
                <w:b/>
                <w:bCs/>
                <w:sz w:val="20"/>
              </w:rPr>
            </w:pPr>
          </w:p>
          <w:p w:rsidR="009C3782" w:rsidRPr="0064625C" w:rsidRDefault="009C3782" w:rsidP="009C3782">
            <w:pPr>
              <w:spacing w:afterLines="60" w:after="144"/>
              <w:jc w:val="center"/>
              <w:rPr>
                <w:b/>
                <w:bCs/>
                <w:sz w:val="20"/>
              </w:rPr>
            </w:pPr>
          </w:p>
          <w:p w:rsidR="009C3782" w:rsidRPr="0064625C" w:rsidRDefault="009C3782" w:rsidP="009C3782">
            <w:pPr>
              <w:spacing w:afterLines="60" w:after="144" w:line="276" w:lineRule="auto"/>
              <w:rPr>
                <w:b/>
                <w:bCs/>
                <w:sz w:val="20"/>
              </w:rPr>
            </w:pPr>
          </w:p>
          <w:p w:rsidR="009C3782" w:rsidRPr="0064625C" w:rsidRDefault="009C3782" w:rsidP="009C3782">
            <w:pPr>
              <w:spacing w:afterLines="60" w:after="144"/>
              <w:rPr>
                <w:b/>
                <w:bCs/>
                <w:sz w:val="20"/>
              </w:rPr>
            </w:pPr>
            <w:r w:rsidRPr="0064625C">
              <w:rPr>
                <w:b/>
                <w:bCs/>
                <w:sz w:val="20"/>
              </w:rPr>
              <w:t>Petrol</w:t>
            </w:r>
          </w:p>
          <w:p w:rsidR="009C3782" w:rsidRPr="0064625C" w:rsidRDefault="009C3782" w:rsidP="009C3782">
            <w:pPr>
              <w:spacing w:afterLines="60" w:after="144"/>
              <w:jc w:val="center"/>
              <w:rPr>
                <w:b/>
                <w:bCs/>
                <w:sz w:val="20"/>
              </w:rPr>
            </w:pPr>
          </w:p>
          <w:p w:rsidR="009C3782" w:rsidRPr="0064625C" w:rsidRDefault="009C3782" w:rsidP="009C3782">
            <w:pPr>
              <w:spacing w:afterLines="60" w:after="144"/>
              <w:jc w:val="center"/>
              <w:rPr>
                <w:b/>
                <w:bCs/>
                <w:sz w:val="20"/>
              </w:rPr>
            </w:pPr>
          </w:p>
          <w:p w:rsidR="009C3782" w:rsidRPr="0064625C" w:rsidRDefault="009C3782" w:rsidP="009C3782">
            <w:pPr>
              <w:spacing w:afterLines="60" w:after="144"/>
              <w:jc w:val="center"/>
              <w:rPr>
                <w:b/>
                <w:bCs/>
                <w:sz w:val="20"/>
              </w:rPr>
            </w:pPr>
          </w:p>
          <w:p w:rsidR="009C3782" w:rsidRPr="0064625C" w:rsidRDefault="009C3782" w:rsidP="009C3782">
            <w:pPr>
              <w:spacing w:afterLines="60" w:after="144"/>
              <w:jc w:val="center"/>
              <w:rPr>
                <w:b/>
                <w:bCs/>
                <w:sz w:val="20"/>
              </w:rPr>
            </w:pPr>
          </w:p>
          <w:p w:rsidR="009C3782" w:rsidRPr="0064625C" w:rsidRDefault="009C3782" w:rsidP="009C3782">
            <w:pPr>
              <w:spacing w:afterLines="60" w:after="144"/>
              <w:jc w:val="center"/>
              <w:rPr>
                <w:b/>
                <w:bCs/>
                <w:sz w:val="20"/>
              </w:rPr>
            </w:pPr>
          </w:p>
          <w:p w:rsidR="009C3782" w:rsidRPr="0064625C" w:rsidRDefault="009C3782" w:rsidP="009C3782">
            <w:pPr>
              <w:spacing w:afterLines="60" w:after="144"/>
              <w:rPr>
                <w:b/>
                <w:bCs/>
                <w:sz w:val="20"/>
              </w:rPr>
            </w:pPr>
          </w:p>
          <w:p w:rsidR="009C3782" w:rsidRPr="0064625C" w:rsidRDefault="009C3782" w:rsidP="009C3782">
            <w:pPr>
              <w:spacing w:afterLines="60" w:after="144"/>
              <w:rPr>
                <w:b/>
                <w:bCs/>
                <w:color w:val="FF0000"/>
                <w:sz w:val="20"/>
              </w:rPr>
            </w:pPr>
            <w:r w:rsidRPr="0064625C">
              <w:rPr>
                <w:b/>
                <w:bCs/>
                <w:sz w:val="20"/>
              </w:rPr>
              <w:t>Diesel</w:t>
            </w:r>
          </w:p>
          <w:p w:rsidR="009C3782" w:rsidRPr="0064625C" w:rsidRDefault="009C3782" w:rsidP="009C3782">
            <w:pPr>
              <w:spacing w:afterLines="60" w:after="144"/>
              <w:jc w:val="center"/>
              <w:rPr>
                <w:b/>
                <w:bCs/>
                <w:color w:val="FF0000"/>
                <w:sz w:val="20"/>
              </w:rPr>
            </w:pPr>
          </w:p>
          <w:p w:rsidR="009C3782" w:rsidRPr="0064625C" w:rsidRDefault="009C3782" w:rsidP="009C3782">
            <w:pPr>
              <w:spacing w:afterLines="60" w:after="144"/>
              <w:jc w:val="center"/>
              <w:rPr>
                <w:b/>
                <w:bCs/>
                <w:color w:val="FF0000"/>
              </w:rPr>
            </w:pPr>
          </w:p>
        </w:tc>
        <w:tc>
          <w:tcPr>
            <w:tcW w:w="0" w:type="auto"/>
            <w:gridSpan w:val="15"/>
          </w:tcPr>
          <w:p w:rsidR="009C3782" w:rsidRPr="00576590" w:rsidRDefault="00304459" w:rsidP="009C3782">
            <w:pPr>
              <w:spacing w:afterLines="60" w:after="144"/>
              <w:rPr>
                <w:b/>
                <w:bCs/>
                <w:color w:val="FF0000"/>
              </w:rPr>
            </w:pPr>
            <w:r>
              <w:rPr>
                <w:b/>
                <w:noProof/>
                <w:color w:val="FF0000"/>
                <w:lang w:eastAsia="en-GB"/>
              </w:rPr>
              <w:drawing>
                <wp:inline distT="0" distB="0" distL="0" distR="0" wp14:anchorId="43A1711B" wp14:editId="237CF8A5">
                  <wp:extent cx="5324475" cy="324802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3">
                            <a:extLst>
                              <a:ext uri="{28A0092B-C50C-407E-A947-70E740481C1C}">
                                <a14:useLocalDpi xmlns:a14="http://schemas.microsoft.com/office/drawing/2010/main" val="0"/>
                              </a:ext>
                            </a:extLst>
                          </a:blip>
                          <a:srcRect l="-1355" t="-2545" r="-1422" b="-2145"/>
                          <a:stretch>
                            <a:fillRect/>
                          </a:stretch>
                        </pic:blipFill>
                        <pic:spPr bwMode="auto">
                          <a:xfrm>
                            <a:off x="0" y="0"/>
                            <a:ext cx="5324475" cy="3248025"/>
                          </a:xfrm>
                          <a:prstGeom prst="rect">
                            <a:avLst/>
                          </a:prstGeom>
                          <a:noFill/>
                          <a:ln>
                            <a:noFill/>
                          </a:ln>
                        </pic:spPr>
                      </pic:pic>
                    </a:graphicData>
                  </a:graphic>
                </wp:inline>
              </w:drawing>
            </w:r>
          </w:p>
        </w:tc>
      </w:tr>
      <w:tr w:rsidR="009C3782" w:rsidRPr="0064625C" w:rsidTr="009C3782">
        <w:trPr>
          <w:trHeight w:val="357"/>
        </w:trPr>
        <w:tc>
          <w:tcPr>
            <w:tcW w:w="0" w:type="auto"/>
          </w:tcPr>
          <w:p w:rsidR="009C3782" w:rsidRPr="0064625C" w:rsidRDefault="009C3782" w:rsidP="009C3782">
            <w:pPr>
              <w:spacing w:afterLines="60" w:after="144"/>
              <w:rPr>
                <w:b/>
                <w:bCs/>
                <w:color w:val="FF0000"/>
              </w:rPr>
            </w:pPr>
          </w:p>
        </w:tc>
        <w:tc>
          <w:tcPr>
            <w:tcW w:w="0" w:type="auto"/>
            <w:gridSpan w:val="15"/>
          </w:tcPr>
          <w:p w:rsidR="009C3782" w:rsidRPr="0064625C" w:rsidRDefault="009C3782" w:rsidP="009C3782">
            <w:pPr>
              <w:spacing w:afterLines="60" w:after="144"/>
              <w:jc w:val="center"/>
              <w:rPr>
                <w:b/>
                <w:bCs/>
              </w:rPr>
            </w:pPr>
            <w:r w:rsidRPr="0064625C">
              <w:rPr>
                <w:b/>
                <w:bCs/>
              </w:rPr>
              <w:t>Million Litres</w:t>
            </w:r>
          </w:p>
        </w:tc>
      </w:tr>
      <w:tr w:rsidR="002067D9" w:rsidRPr="0064625C" w:rsidTr="009C3782">
        <w:trPr>
          <w:trHeight w:val="263"/>
        </w:trPr>
        <w:tc>
          <w:tcPr>
            <w:tcW w:w="0" w:type="auto"/>
            <w:vAlign w:val="center"/>
          </w:tcPr>
          <w:p w:rsidR="009C3782" w:rsidRPr="0064625C" w:rsidRDefault="009C3782" w:rsidP="009C3782">
            <w:pPr>
              <w:spacing w:afterLines="60" w:after="144"/>
              <w:jc w:val="left"/>
              <w:rPr>
                <w:b/>
                <w:bCs/>
                <w:color w:val="FF0000"/>
                <w:sz w:val="18"/>
              </w:rPr>
            </w:pPr>
          </w:p>
        </w:tc>
        <w:tc>
          <w:tcPr>
            <w:tcW w:w="0" w:type="auto"/>
            <w:shd w:val="clear" w:color="auto" w:fill="B2A1C7"/>
            <w:vAlign w:val="center"/>
          </w:tcPr>
          <w:p w:rsidR="009C3782" w:rsidRPr="0064625C" w:rsidRDefault="009C3782" w:rsidP="009C3782">
            <w:pPr>
              <w:spacing w:after="0"/>
              <w:jc w:val="left"/>
              <w:rPr>
                <w:b/>
                <w:bCs/>
                <w:sz w:val="18"/>
              </w:rPr>
            </w:pPr>
          </w:p>
        </w:tc>
        <w:tc>
          <w:tcPr>
            <w:tcW w:w="0" w:type="auto"/>
            <w:shd w:val="clear" w:color="auto" w:fill="B2A1C7"/>
            <w:vAlign w:val="center"/>
          </w:tcPr>
          <w:p w:rsidR="009C3782" w:rsidRPr="0064625C" w:rsidRDefault="009C3782" w:rsidP="009C3782">
            <w:pPr>
              <w:spacing w:afterLines="60" w:after="144"/>
              <w:jc w:val="left"/>
              <w:rPr>
                <w:b/>
                <w:bCs/>
                <w:sz w:val="18"/>
              </w:rPr>
            </w:pPr>
          </w:p>
        </w:tc>
        <w:tc>
          <w:tcPr>
            <w:tcW w:w="0" w:type="auto"/>
            <w:vAlign w:val="center"/>
          </w:tcPr>
          <w:p w:rsidR="009C3782" w:rsidRPr="0064625C" w:rsidRDefault="009C3782" w:rsidP="009C3782">
            <w:pPr>
              <w:spacing w:afterLines="60" w:after="144"/>
              <w:jc w:val="left"/>
              <w:rPr>
                <w:b/>
                <w:bCs/>
                <w:sz w:val="18"/>
              </w:rPr>
            </w:pPr>
            <w:r w:rsidRPr="0064625C">
              <w:rPr>
                <w:b/>
                <w:bCs/>
                <w:sz w:val="18"/>
              </w:rPr>
              <w:t>RON=91</w:t>
            </w:r>
          </w:p>
        </w:tc>
        <w:tc>
          <w:tcPr>
            <w:tcW w:w="0" w:type="auto"/>
            <w:shd w:val="clear" w:color="auto" w:fill="A50021"/>
            <w:vAlign w:val="center"/>
          </w:tcPr>
          <w:p w:rsidR="009C3782" w:rsidRPr="0064625C" w:rsidRDefault="009C3782" w:rsidP="009C3782">
            <w:pPr>
              <w:spacing w:afterLines="60" w:after="144"/>
              <w:jc w:val="left"/>
              <w:rPr>
                <w:b/>
                <w:bCs/>
                <w:sz w:val="18"/>
              </w:rPr>
            </w:pPr>
          </w:p>
        </w:tc>
        <w:tc>
          <w:tcPr>
            <w:tcW w:w="290" w:type="dxa"/>
            <w:shd w:val="clear" w:color="auto" w:fill="A50021"/>
            <w:vAlign w:val="center"/>
          </w:tcPr>
          <w:p w:rsidR="009C3782" w:rsidRPr="0064625C" w:rsidRDefault="009C3782" w:rsidP="009C3782">
            <w:pPr>
              <w:spacing w:afterLines="60" w:after="144"/>
              <w:jc w:val="left"/>
              <w:rPr>
                <w:b/>
                <w:bCs/>
                <w:sz w:val="18"/>
              </w:rPr>
            </w:pPr>
          </w:p>
        </w:tc>
        <w:tc>
          <w:tcPr>
            <w:tcW w:w="955" w:type="dxa"/>
            <w:vAlign w:val="center"/>
          </w:tcPr>
          <w:p w:rsidR="009C3782" w:rsidRPr="0064625C" w:rsidRDefault="009C3782" w:rsidP="009C3782">
            <w:pPr>
              <w:spacing w:afterLines="60" w:after="144"/>
              <w:jc w:val="left"/>
              <w:rPr>
                <w:b/>
                <w:bCs/>
                <w:sz w:val="18"/>
              </w:rPr>
            </w:pPr>
            <w:r w:rsidRPr="0064625C">
              <w:rPr>
                <w:b/>
                <w:bCs/>
                <w:sz w:val="18"/>
              </w:rPr>
              <w:t>RON = 95</w:t>
            </w:r>
          </w:p>
        </w:tc>
        <w:tc>
          <w:tcPr>
            <w:tcW w:w="0" w:type="auto"/>
            <w:shd w:val="clear" w:color="auto" w:fill="99CC00"/>
            <w:vAlign w:val="center"/>
          </w:tcPr>
          <w:p w:rsidR="009C3782" w:rsidRPr="0064625C" w:rsidRDefault="009C3782" w:rsidP="009C3782">
            <w:pPr>
              <w:spacing w:afterLines="60" w:after="144"/>
              <w:jc w:val="left"/>
              <w:rPr>
                <w:b/>
                <w:bCs/>
                <w:sz w:val="18"/>
              </w:rPr>
            </w:pPr>
          </w:p>
        </w:tc>
        <w:tc>
          <w:tcPr>
            <w:tcW w:w="0" w:type="auto"/>
            <w:shd w:val="clear" w:color="auto" w:fill="99CC00"/>
            <w:vAlign w:val="center"/>
          </w:tcPr>
          <w:p w:rsidR="009C3782" w:rsidRPr="0064625C" w:rsidRDefault="009C3782" w:rsidP="009C3782">
            <w:pPr>
              <w:spacing w:afterLines="60" w:after="144"/>
              <w:jc w:val="left"/>
              <w:rPr>
                <w:b/>
                <w:bCs/>
                <w:sz w:val="18"/>
              </w:rPr>
            </w:pPr>
          </w:p>
        </w:tc>
        <w:tc>
          <w:tcPr>
            <w:tcW w:w="0" w:type="auto"/>
            <w:vAlign w:val="center"/>
          </w:tcPr>
          <w:p w:rsidR="009C3782" w:rsidRPr="0064625C" w:rsidRDefault="009C3782" w:rsidP="009C3782">
            <w:pPr>
              <w:spacing w:afterLines="60" w:after="144"/>
              <w:jc w:val="left"/>
              <w:rPr>
                <w:b/>
                <w:bCs/>
                <w:sz w:val="18"/>
              </w:rPr>
            </w:pPr>
            <w:r w:rsidRPr="0064625C">
              <w:rPr>
                <w:b/>
                <w:bCs/>
                <w:sz w:val="18"/>
              </w:rPr>
              <w:t>RON 95=&lt;RON&lt;98</w:t>
            </w:r>
          </w:p>
        </w:tc>
        <w:tc>
          <w:tcPr>
            <w:tcW w:w="0" w:type="auto"/>
            <w:shd w:val="clear" w:color="auto" w:fill="5F497A"/>
            <w:vAlign w:val="center"/>
          </w:tcPr>
          <w:p w:rsidR="009C3782" w:rsidRPr="0064625C" w:rsidRDefault="009C3782" w:rsidP="009C3782">
            <w:pPr>
              <w:spacing w:afterLines="60" w:after="144"/>
              <w:jc w:val="left"/>
              <w:rPr>
                <w:b/>
                <w:bCs/>
                <w:sz w:val="18"/>
              </w:rPr>
            </w:pPr>
          </w:p>
        </w:tc>
        <w:tc>
          <w:tcPr>
            <w:tcW w:w="0" w:type="auto"/>
            <w:shd w:val="clear" w:color="auto" w:fill="5F497A"/>
            <w:vAlign w:val="center"/>
          </w:tcPr>
          <w:p w:rsidR="009C3782" w:rsidRPr="0064625C" w:rsidRDefault="009C3782" w:rsidP="009C3782">
            <w:pPr>
              <w:spacing w:afterLines="60" w:after="144"/>
              <w:jc w:val="left"/>
              <w:rPr>
                <w:b/>
                <w:bCs/>
                <w:sz w:val="18"/>
              </w:rPr>
            </w:pPr>
          </w:p>
        </w:tc>
        <w:tc>
          <w:tcPr>
            <w:tcW w:w="0" w:type="auto"/>
            <w:vAlign w:val="center"/>
          </w:tcPr>
          <w:p w:rsidR="009C3782" w:rsidRPr="0064625C" w:rsidRDefault="009C3782" w:rsidP="009C3782">
            <w:pPr>
              <w:spacing w:afterLines="60" w:after="144"/>
              <w:jc w:val="left"/>
              <w:rPr>
                <w:b/>
                <w:bCs/>
                <w:sz w:val="18"/>
              </w:rPr>
            </w:pPr>
            <w:r w:rsidRPr="0064625C">
              <w:rPr>
                <w:b/>
                <w:bCs/>
                <w:sz w:val="18"/>
              </w:rPr>
              <w:t>RON 98</w:t>
            </w:r>
          </w:p>
        </w:tc>
        <w:tc>
          <w:tcPr>
            <w:tcW w:w="0" w:type="auto"/>
            <w:shd w:val="clear" w:color="auto" w:fill="4BACC6"/>
            <w:vAlign w:val="center"/>
          </w:tcPr>
          <w:p w:rsidR="009C3782" w:rsidRPr="0064625C" w:rsidRDefault="009C3782" w:rsidP="009C3782">
            <w:pPr>
              <w:spacing w:afterLines="60" w:after="144"/>
              <w:jc w:val="left"/>
              <w:rPr>
                <w:b/>
                <w:bCs/>
                <w:sz w:val="18"/>
              </w:rPr>
            </w:pPr>
          </w:p>
        </w:tc>
        <w:tc>
          <w:tcPr>
            <w:tcW w:w="0" w:type="auto"/>
            <w:shd w:val="clear" w:color="auto" w:fill="4BACC6"/>
            <w:vAlign w:val="center"/>
          </w:tcPr>
          <w:p w:rsidR="009C3782" w:rsidRPr="0064625C" w:rsidRDefault="009C3782" w:rsidP="009C3782">
            <w:pPr>
              <w:spacing w:afterLines="60" w:after="144"/>
              <w:jc w:val="left"/>
              <w:rPr>
                <w:b/>
                <w:bCs/>
                <w:sz w:val="18"/>
              </w:rPr>
            </w:pPr>
          </w:p>
        </w:tc>
        <w:tc>
          <w:tcPr>
            <w:tcW w:w="0" w:type="auto"/>
            <w:vAlign w:val="center"/>
          </w:tcPr>
          <w:p w:rsidR="009C3782" w:rsidRPr="0064625C" w:rsidRDefault="009C3782" w:rsidP="009C3782">
            <w:pPr>
              <w:spacing w:afterLines="60" w:after="144"/>
              <w:jc w:val="left"/>
              <w:rPr>
                <w:b/>
                <w:bCs/>
                <w:sz w:val="18"/>
              </w:rPr>
            </w:pPr>
            <w:r w:rsidRPr="0064625C">
              <w:rPr>
                <w:b/>
                <w:bCs/>
                <w:sz w:val="18"/>
              </w:rPr>
              <w:t>Diesel</w:t>
            </w:r>
          </w:p>
        </w:tc>
      </w:tr>
    </w:tbl>
    <w:p w:rsidR="00EE6BC2" w:rsidRDefault="00EE6BC2" w:rsidP="002067D9">
      <w:pPr>
        <w:pStyle w:val="Caption"/>
        <w:keepNext/>
      </w:pPr>
      <w:bookmarkStart w:id="202" w:name="_Ref285011173"/>
      <w:bookmarkStart w:id="203" w:name="_Toc284948414"/>
      <w:bookmarkStart w:id="204" w:name="_Toc309748613"/>
    </w:p>
    <w:p w:rsidR="009C3782" w:rsidRPr="0064625C" w:rsidRDefault="00EE6BC2" w:rsidP="002067D9">
      <w:pPr>
        <w:pStyle w:val="Caption"/>
        <w:keepNext/>
        <w:rPr>
          <w:bCs w:val="0"/>
        </w:rPr>
      </w:pPr>
      <w:r>
        <w:br w:type="page"/>
      </w:r>
      <w:r w:rsidR="009C3782" w:rsidRPr="0064625C">
        <w:lastRenderedPageBreak/>
        <w:t xml:space="preserve">Table </w:t>
      </w:r>
      <w:fldSimple w:instr=" STYLEREF 1 \s ">
        <w:r w:rsidR="0012336E">
          <w:rPr>
            <w:noProof/>
          </w:rPr>
          <w:t>5</w:t>
        </w:r>
      </w:fldSimple>
      <w:r w:rsidR="008C69C1">
        <w:noBreakHyphen/>
      </w:r>
      <w:fldSimple w:instr=" SEQ Table \* ARABIC \s 1 ">
        <w:r w:rsidR="0012336E">
          <w:rPr>
            <w:noProof/>
          </w:rPr>
          <w:t>2</w:t>
        </w:r>
      </w:fldSimple>
      <w:bookmarkEnd w:id="202"/>
      <w:r w:rsidR="009C3782" w:rsidRPr="0064625C">
        <w:rPr>
          <w:bCs w:val="0"/>
        </w:rPr>
        <w:t>: Fuel sales and sampling</w:t>
      </w:r>
      <w:bookmarkEnd w:id="203"/>
      <w:bookmarkEnd w:id="204"/>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9C3782" w:rsidRPr="0064625C" w:rsidTr="009C3782">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 xml:space="preserve">Samples </w:t>
            </w:r>
            <w:r w:rsidRPr="0064625C">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proofErr w:type="spellStart"/>
            <w:r w:rsidRPr="0064625C">
              <w:rPr>
                <w:b/>
                <w:bCs/>
                <w:color w:val="FFFFFF"/>
                <w:lang w:eastAsia="en-GB"/>
              </w:rPr>
              <w:t>Param’s</w:t>
            </w:r>
            <w:proofErr w:type="spellEnd"/>
            <w:r w:rsidRPr="0064625C">
              <w:rPr>
                <w:b/>
                <w:bCs/>
                <w:color w:val="FFFFFF"/>
                <w:lang w:eastAsia="en-GB"/>
              </w:rPr>
              <w:t xml:space="preserve"> measured </w:t>
            </w:r>
            <w:r w:rsidRPr="0064625C">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Add. Notes</w:t>
            </w:r>
          </w:p>
        </w:tc>
      </w:tr>
      <w:tr w:rsidR="009C3782" w:rsidRPr="0064625C" w:rsidTr="009C3782">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9C3782" w:rsidRPr="0064625C" w:rsidRDefault="009C3782" w:rsidP="009C3782">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 xml:space="preserve">TR </w:t>
            </w:r>
            <w:r w:rsidRPr="0064625C">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9C3782" w:rsidRPr="0064625C" w:rsidRDefault="009C3782" w:rsidP="009C3782">
            <w:pPr>
              <w:spacing w:after="0"/>
              <w:jc w:val="center"/>
              <w:rPr>
                <w:b/>
                <w:bCs/>
                <w:color w:val="FFFFFF"/>
                <w:lang w:eastAsia="en-GB"/>
              </w:rPr>
            </w:pPr>
            <w:r w:rsidRPr="0064625C">
              <w:rPr>
                <w:b/>
                <w:bCs/>
                <w:color w:val="FFFFFF"/>
                <w:lang w:eastAsia="en-GB"/>
              </w:rPr>
              <w:t>S/W</w:t>
            </w:r>
            <w:r w:rsidRPr="0064625C">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9C3782" w:rsidRPr="0064625C" w:rsidRDefault="009C3782" w:rsidP="009C3782">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9C3782" w:rsidRPr="0064625C" w:rsidRDefault="009C3782" w:rsidP="009C3782">
            <w:pPr>
              <w:spacing w:after="0"/>
              <w:jc w:val="left"/>
              <w:rPr>
                <w:b/>
                <w:bCs/>
                <w:color w:val="FFFFFF"/>
                <w:lang w:eastAsia="en-GB"/>
              </w:rPr>
            </w:pPr>
          </w:p>
        </w:tc>
      </w:tr>
      <w:tr w:rsidR="009C3782" w:rsidRPr="0064625C" w:rsidTr="009C3782">
        <w:trPr>
          <w:cantSplit/>
          <w:trHeight w:val="570"/>
        </w:trPr>
        <w:tc>
          <w:tcPr>
            <w:tcW w:w="1580" w:type="dxa"/>
            <w:tcBorders>
              <w:top w:val="nil"/>
              <w:left w:val="nil"/>
              <w:bottom w:val="nil"/>
              <w:right w:val="nil"/>
            </w:tcBorders>
            <w:shd w:val="clear" w:color="auto" w:fill="auto"/>
            <w:vAlign w:val="bottom"/>
            <w:hideMark/>
          </w:tcPr>
          <w:p w:rsidR="009C3782" w:rsidRPr="0064625C" w:rsidRDefault="009C3782" w:rsidP="009C3782">
            <w:pPr>
              <w:spacing w:after="0"/>
              <w:jc w:val="left"/>
              <w:rPr>
                <w:lang w:eastAsia="en-GB"/>
              </w:rPr>
            </w:pPr>
            <w:r w:rsidRPr="0064625C">
              <w:rPr>
                <w:bCs/>
                <w:lang w:eastAsia="en-GB"/>
              </w:rPr>
              <w:t>Unleaded min. RON=91</w:t>
            </w:r>
          </w:p>
        </w:tc>
        <w:tc>
          <w:tcPr>
            <w:tcW w:w="986"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150</w:t>
            </w:r>
          </w:p>
        </w:tc>
        <w:tc>
          <w:tcPr>
            <w:tcW w:w="1085"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6.1%</w:t>
            </w:r>
          </w:p>
        </w:tc>
        <w:tc>
          <w:tcPr>
            <w:tcW w:w="584"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50</w:t>
            </w:r>
          </w:p>
        </w:tc>
        <w:tc>
          <w:tcPr>
            <w:tcW w:w="584"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50</w:t>
            </w:r>
          </w:p>
        </w:tc>
        <w:tc>
          <w:tcPr>
            <w:tcW w:w="660"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7</w:t>
            </w:r>
          </w:p>
        </w:tc>
        <w:tc>
          <w:tcPr>
            <w:tcW w:w="1146"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Yes</w:t>
            </w:r>
          </w:p>
        </w:tc>
        <w:tc>
          <w:tcPr>
            <w:tcW w:w="1420"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All of 18</w:t>
            </w:r>
          </w:p>
        </w:tc>
        <w:tc>
          <w:tcPr>
            <w:tcW w:w="960"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p>
        </w:tc>
      </w:tr>
      <w:tr w:rsidR="009C3782" w:rsidRPr="0064625C" w:rsidTr="009C3782">
        <w:trPr>
          <w:cantSplit/>
          <w:trHeight w:val="570"/>
        </w:trPr>
        <w:tc>
          <w:tcPr>
            <w:tcW w:w="1580" w:type="dxa"/>
            <w:tcBorders>
              <w:top w:val="nil"/>
              <w:left w:val="nil"/>
              <w:bottom w:val="nil"/>
              <w:right w:val="nil"/>
            </w:tcBorders>
            <w:shd w:val="clear" w:color="auto" w:fill="auto"/>
            <w:vAlign w:val="bottom"/>
            <w:hideMark/>
          </w:tcPr>
          <w:p w:rsidR="009C3782" w:rsidRPr="0064625C" w:rsidRDefault="009C3782" w:rsidP="009C3782">
            <w:pPr>
              <w:spacing w:after="0"/>
              <w:jc w:val="left"/>
              <w:rPr>
                <w:lang w:eastAsia="en-GB"/>
              </w:rPr>
            </w:pPr>
            <w:r w:rsidRPr="0064625C">
              <w:rPr>
                <w:bCs/>
                <w:lang w:eastAsia="en-GB"/>
              </w:rPr>
              <w:t>Unleaded  95=&lt;RON&lt;98</w:t>
            </w:r>
          </w:p>
        </w:tc>
        <w:tc>
          <w:tcPr>
            <w:tcW w:w="986"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2,251</w:t>
            </w:r>
          </w:p>
        </w:tc>
        <w:tc>
          <w:tcPr>
            <w:tcW w:w="1085"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91.3%</w:t>
            </w:r>
          </w:p>
        </w:tc>
        <w:tc>
          <w:tcPr>
            <w:tcW w:w="584"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50</w:t>
            </w:r>
          </w:p>
        </w:tc>
        <w:tc>
          <w:tcPr>
            <w:tcW w:w="584"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50</w:t>
            </w:r>
          </w:p>
        </w:tc>
        <w:tc>
          <w:tcPr>
            <w:tcW w:w="660"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100</w:t>
            </w:r>
          </w:p>
        </w:tc>
        <w:tc>
          <w:tcPr>
            <w:tcW w:w="1146"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Yes</w:t>
            </w:r>
          </w:p>
        </w:tc>
        <w:tc>
          <w:tcPr>
            <w:tcW w:w="1420"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All of 18</w:t>
            </w:r>
          </w:p>
        </w:tc>
        <w:tc>
          <w:tcPr>
            <w:tcW w:w="960"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p>
        </w:tc>
      </w:tr>
      <w:tr w:rsidR="009C3782" w:rsidRPr="0064625C" w:rsidTr="009C3782">
        <w:trPr>
          <w:cantSplit/>
          <w:trHeight w:val="570"/>
        </w:trPr>
        <w:tc>
          <w:tcPr>
            <w:tcW w:w="1580" w:type="dxa"/>
            <w:tcBorders>
              <w:top w:val="nil"/>
              <w:left w:val="nil"/>
              <w:bottom w:val="single" w:sz="8" w:space="0" w:color="BFBFBF"/>
              <w:right w:val="nil"/>
            </w:tcBorders>
            <w:shd w:val="clear" w:color="auto" w:fill="auto"/>
            <w:vAlign w:val="bottom"/>
            <w:hideMark/>
          </w:tcPr>
          <w:p w:rsidR="009C3782" w:rsidRPr="0064625C" w:rsidRDefault="009C3782" w:rsidP="009C3782">
            <w:pPr>
              <w:spacing w:after="0"/>
              <w:jc w:val="left"/>
              <w:rPr>
                <w:lang w:eastAsia="en-GB"/>
              </w:rPr>
            </w:pPr>
            <w:r w:rsidRPr="0064625C">
              <w:rPr>
                <w:bCs/>
                <w:lang w:eastAsia="en-GB"/>
              </w:rPr>
              <w:t>Unleaded RON&gt;=98</w:t>
            </w:r>
          </w:p>
        </w:tc>
        <w:tc>
          <w:tcPr>
            <w:tcW w:w="986"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64</w:t>
            </w:r>
          </w:p>
        </w:tc>
        <w:tc>
          <w:tcPr>
            <w:tcW w:w="1085"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2.6%</w:t>
            </w:r>
          </w:p>
        </w:tc>
        <w:tc>
          <w:tcPr>
            <w:tcW w:w="584"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3</w:t>
            </w:r>
          </w:p>
        </w:tc>
        <w:tc>
          <w:tcPr>
            <w:tcW w:w="584"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0</w:t>
            </w:r>
          </w:p>
        </w:tc>
        <w:tc>
          <w:tcPr>
            <w:tcW w:w="660"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3</w:t>
            </w:r>
          </w:p>
        </w:tc>
        <w:tc>
          <w:tcPr>
            <w:tcW w:w="1146"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Yes</w:t>
            </w:r>
          </w:p>
        </w:tc>
        <w:tc>
          <w:tcPr>
            <w:tcW w:w="1420"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All of 18</w:t>
            </w:r>
          </w:p>
        </w:tc>
        <w:tc>
          <w:tcPr>
            <w:tcW w:w="960"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 </w:t>
            </w:r>
          </w:p>
        </w:tc>
      </w:tr>
      <w:tr w:rsidR="009C3782" w:rsidRPr="0064625C" w:rsidTr="009C3782">
        <w:trPr>
          <w:cantSplit/>
          <w:trHeight w:val="315"/>
        </w:trPr>
        <w:tc>
          <w:tcPr>
            <w:tcW w:w="1580" w:type="dxa"/>
            <w:tcBorders>
              <w:top w:val="nil"/>
              <w:left w:val="nil"/>
              <w:bottom w:val="single" w:sz="8" w:space="0" w:color="BFBFBF"/>
              <w:right w:val="nil"/>
            </w:tcBorders>
            <w:shd w:val="clear" w:color="auto" w:fill="auto"/>
            <w:vAlign w:val="bottom"/>
            <w:hideMark/>
          </w:tcPr>
          <w:p w:rsidR="009C3782" w:rsidRPr="0064625C" w:rsidRDefault="009C3782" w:rsidP="009C3782">
            <w:pPr>
              <w:spacing w:after="0"/>
              <w:jc w:val="left"/>
              <w:rPr>
                <w:b/>
                <w:bCs/>
                <w:lang w:eastAsia="en-GB"/>
              </w:rPr>
            </w:pPr>
            <w:r w:rsidRPr="0064625C">
              <w:rPr>
                <w:b/>
                <w:bCs/>
                <w:lang w:eastAsia="en-GB"/>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2,465</w:t>
            </w:r>
          </w:p>
        </w:tc>
        <w:tc>
          <w:tcPr>
            <w:tcW w:w="1085" w:type="dxa"/>
            <w:tcBorders>
              <w:top w:val="single" w:sz="8" w:space="0" w:color="BFBFBF"/>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100%</w:t>
            </w:r>
          </w:p>
        </w:tc>
        <w:tc>
          <w:tcPr>
            <w:tcW w:w="584"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103</w:t>
            </w:r>
          </w:p>
        </w:tc>
        <w:tc>
          <w:tcPr>
            <w:tcW w:w="584"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100</w:t>
            </w:r>
          </w:p>
        </w:tc>
        <w:tc>
          <w:tcPr>
            <w:tcW w:w="660"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110</w:t>
            </w:r>
          </w:p>
        </w:tc>
        <w:tc>
          <w:tcPr>
            <w:tcW w:w="1146"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Yes</w:t>
            </w:r>
          </w:p>
        </w:tc>
        <w:tc>
          <w:tcPr>
            <w:tcW w:w="1420"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 </w:t>
            </w:r>
          </w:p>
        </w:tc>
        <w:tc>
          <w:tcPr>
            <w:tcW w:w="960" w:type="dxa"/>
            <w:tcBorders>
              <w:top w:val="nil"/>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 </w:t>
            </w:r>
          </w:p>
        </w:tc>
      </w:tr>
      <w:tr w:rsidR="009C3782" w:rsidRPr="0064625C" w:rsidTr="009C3782">
        <w:trPr>
          <w:cantSplit/>
          <w:trHeight w:val="615"/>
        </w:trPr>
        <w:tc>
          <w:tcPr>
            <w:tcW w:w="1580" w:type="dxa"/>
            <w:tcBorders>
              <w:top w:val="nil"/>
              <w:left w:val="nil"/>
              <w:bottom w:val="single" w:sz="8" w:space="0" w:color="BFBFBF"/>
              <w:right w:val="nil"/>
            </w:tcBorders>
            <w:shd w:val="clear" w:color="auto" w:fill="auto"/>
            <w:vAlign w:val="bottom"/>
            <w:hideMark/>
          </w:tcPr>
          <w:p w:rsidR="009C3782" w:rsidRPr="0064625C" w:rsidRDefault="009C3782" w:rsidP="009C3782">
            <w:pPr>
              <w:spacing w:after="0"/>
              <w:jc w:val="left"/>
              <w:rPr>
                <w:lang w:eastAsia="en-GB"/>
              </w:rPr>
            </w:pPr>
            <w:r w:rsidRPr="0064625C">
              <w:rPr>
                <w:bCs/>
                <w:lang w:eastAsia="en-GB"/>
              </w:rPr>
              <w:t>Diesel (&lt;10 ppm S)</w:t>
            </w:r>
          </w:p>
        </w:tc>
        <w:tc>
          <w:tcPr>
            <w:tcW w:w="986"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7,437</w:t>
            </w:r>
          </w:p>
        </w:tc>
        <w:tc>
          <w:tcPr>
            <w:tcW w:w="1085"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100%</w:t>
            </w:r>
          </w:p>
        </w:tc>
        <w:tc>
          <w:tcPr>
            <w:tcW w:w="584"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50</w:t>
            </w:r>
          </w:p>
        </w:tc>
        <w:tc>
          <w:tcPr>
            <w:tcW w:w="584"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50</w:t>
            </w:r>
          </w:p>
        </w:tc>
        <w:tc>
          <w:tcPr>
            <w:tcW w:w="660"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100</w:t>
            </w:r>
          </w:p>
        </w:tc>
        <w:tc>
          <w:tcPr>
            <w:tcW w:w="1146"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Yes</w:t>
            </w:r>
          </w:p>
        </w:tc>
        <w:tc>
          <w:tcPr>
            <w:tcW w:w="1420"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All of 5</w:t>
            </w:r>
          </w:p>
        </w:tc>
        <w:tc>
          <w:tcPr>
            <w:tcW w:w="960" w:type="dxa"/>
            <w:tcBorders>
              <w:top w:val="nil"/>
              <w:left w:val="nil"/>
              <w:bottom w:val="nil"/>
              <w:right w:val="nil"/>
            </w:tcBorders>
            <w:shd w:val="clear" w:color="auto" w:fill="auto"/>
            <w:vAlign w:val="center"/>
            <w:hideMark/>
          </w:tcPr>
          <w:p w:rsidR="009C3782" w:rsidRPr="0064625C" w:rsidRDefault="009C3782" w:rsidP="009C3782">
            <w:pPr>
              <w:spacing w:after="0"/>
              <w:jc w:val="center"/>
              <w:rPr>
                <w:lang w:eastAsia="en-GB"/>
              </w:rPr>
            </w:pPr>
            <w:r w:rsidRPr="0064625C">
              <w:rPr>
                <w:lang w:eastAsia="en-GB"/>
              </w:rPr>
              <w:t> </w:t>
            </w:r>
          </w:p>
        </w:tc>
      </w:tr>
      <w:tr w:rsidR="009C3782" w:rsidRPr="0064625C" w:rsidTr="009C3782">
        <w:trPr>
          <w:cantSplit/>
          <w:trHeight w:val="315"/>
        </w:trPr>
        <w:tc>
          <w:tcPr>
            <w:tcW w:w="1580" w:type="dxa"/>
            <w:tcBorders>
              <w:top w:val="nil"/>
              <w:left w:val="nil"/>
              <w:bottom w:val="single" w:sz="8" w:space="0" w:color="BFBFBF"/>
              <w:right w:val="nil"/>
            </w:tcBorders>
            <w:shd w:val="clear" w:color="auto" w:fill="auto"/>
            <w:vAlign w:val="bottom"/>
            <w:hideMark/>
          </w:tcPr>
          <w:p w:rsidR="009C3782" w:rsidRPr="0064625C" w:rsidRDefault="009C3782" w:rsidP="009C3782">
            <w:pPr>
              <w:spacing w:after="0"/>
              <w:jc w:val="left"/>
              <w:rPr>
                <w:b/>
                <w:bCs/>
                <w:lang w:eastAsia="en-GB"/>
              </w:rPr>
            </w:pPr>
            <w:r w:rsidRPr="0064625C">
              <w:rPr>
                <w:b/>
                <w:bCs/>
                <w:lang w:eastAsia="en-GB"/>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7,437</w:t>
            </w:r>
          </w:p>
        </w:tc>
        <w:tc>
          <w:tcPr>
            <w:tcW w:w="1085" w:type="dxa"/>
            <w:tcBorders>
              <w:top w:val="single" w:sz="8" w:space="0" w:color="BFBFBF"/>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100%</w:t>
            </w:r>
          </w:p>
        </w:tc>
        <w:tc>
          <w:tcPr>
            <w:tcW w:w="584" w:type="dxa"/>
            <w:tcBorders>
              <w:top w:val="single" w:sz="8" w:space="0" w:color="BFBFBF"/>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50</w:t>
            </w:r>
          </w:p>
        </w:tc>
        <w:tc>
          <w:tcPr>
            <w:tcW w:w="584" w:type="dxa"/>
            <w:tcBorders>
              <w:top w:val="single" w:sz="8" w:space="0" w:color="BFBFBF"/>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50</w:t>
            </w:r>
          </w:p>
        </w:tc>
        <w:tc>
          <w:tcPr>
            <w:tcW w:w="660" w:type="dxa"/>
            <w:tcBorders>
              <w:top w:val="single" w:sz="8" w:space="0" w:color="BFBFBF"/>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100</w:t>
            </w:r>
          </w:p>
        </w:tc>
        <w:tc>
          <w:tcPr>
            <w:tcW w:w="1146" w:type="dxa"/>
            <w:tcBorders>
              <w:top w:val="single" w:sz="8" w:space="0" w:color="BFBFBF"/>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Yes</w:t>
            </w:r>
          </w:p>
        </w:tc>
        <w:tc>
          <w:tcPr>
            <w:tcW w:w="1420" w:type="dxa"/>
            <w:tcBorders>
              <w:top w:val="single" w:sz="8" w:space="0" w:color="BFBFBF"/>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 </w:t>
            </w:r>
          </w:p>
        </w:tc>
        <w:tc>
          <w:tcPr>
            <w:tcW w:w="960" w:type="dxa"/>
            <w:tcBorders>
              <w:top w:val="single" w:sz="8" w:space="0" w:color="BFBFBF"/>
              <w:left w:val="nil"/>
              <w:bottom w:val="single" w:sz="8" w:space="0" w:color="BFBFBF"/>
              <w:right w:val="nil"/>
            </w:tcBorders>
            <w:shd w:val="clear" w:color="auto" w:fill="auto"/>
            <w:vAlign w:val="center"/>
            <w:hideMark/>
          </w:tcPr>
          <w:p w:rsidR="009C3782" w:rsidRPr="0064625C" w:rsidRDefault="009C3782" w:rsidP="009C3782">
            <w:pPr>
              <w:spacing w:after="0"/>
              <w:jc w:val="center"/>
              <w:rPr>
                <w:b/>
                <w:bCs/>
                <w:lang w:eastAsia="en-GB"/>
              </w:rPr>
            </w:pPr>
            <w:r w:rsidRPr="0064625C">
              <w:rPr>
                <w:b/>
                <w:bCs/>
                <w:lang w:eastAsia="en-GB"/>
              </w:rPr>
              <w:t> </w:t>
            </w:r>
          </w:p>
        </w:tc>
      </w:tr>
      <w:tr w:rsidR="009C3782" w:rsidRPr="0064625C" w:rsidTr="009C3782">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9C3782" w:rsidRPr="0064625C" w:rsidRDefault="009C3782" w:rsidP="009C3782">
            <w:pPr>
              <w:spacing w:after="0"/>
              <w:jc w:val="right"/>
              <w:rPr>
                <w:lang w:eastAsia="en-GB"/>
              </w:rPr>
            </w:pPr>
            <w:r w:rsidRPr="0064625C">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9C3782" w:rsidRPr="0064625C" w:rsidRDefault="009C3782" w:rsidP="009C3782">
            <w:pPr>
              <w:spacing w:after="0"/>
              <w:jc w:val="left"/>
              <w:rPr>
                <w:lang w:eastAsia="en-GB"/>
              </w:rPr>
            </w:pPr>
            <w:r w:rsidRPr="0064625C">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9C3782" w:rsidRPr="0064625C" w:rsidRDefault="009C3782" w:rsidP="009C3782">
            <w:pPr>
              <w:spacing w:after="0"/>
              <w:jc w:val="left"/>
              <w:rPr>
                <w:lang w:eastAsia="en-GB"/>
              </w:rPr>
            </w:pPr>
            <w:r w:rsidRPr="0064625C">
              <w:rPr>
                <w:bCs/>
                <w:lang w:eastAsia="en-GB"/>
              </w:rPr>
              <w:t>The actual number of samples taken by the Member State in the summer (s) and winter (w) periods</w:t>
            </w:r>
          </w:p>
        </w:tc>
      </w:tr>
      <w:tr w:rsidR="009C3782" w:rsidRPr="0064625C"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64625C" w:rsidRDefault="009C3782" w:rsidP="009C3782">
            <w:pPr>
              <w:spacing w:after="0"/>
              <w:jc w:val="right"/>
              <w:rPr>
                <w:lang w:eastAsia="en-GB"/>
              </w:rPr>
            </w:pPr>
            <w:r w:rsidRPr="0064625C">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9C3782" w:rsidRPr="0064625C" w:rsidRDefault="009C3782" w:rsidP="009C3782">
            <w:pPr>
              <w:spacing w:after="0"/>
              <w:jc w:val="left"/>
              <w:rPr>
                <w:lang w:eastAsia="en-GB"/>
              </w:rPr>
            </w:pPr>
            <w:r w:rsidRPr="0064625C">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9C3782" w:rsidRPr="0064625C" w:rsidRDefault="009C3782" w:rsidP="009C3782">
            <w:pPr>
              <w:spacing w:after="0"/>
              <w:jc w:val="left"/>
              <w:rPr>
                <w:lang w:eastAsia="en-GB"/>
              </w:rPr>
            </w:pPr>
            <w:r w:rsidRPr="0064625C">
              <w:rPr>
                <w:bCs/>
                <w:lang w:eastAsia="en-GB"/>
              </w:rPr>
              <w:t>Total requirement according to EN 14274.  Dash (-) denotes National system has been used.</w:t>
            </w:r>
          </w:p>
        </w:tc>
      </w:tr>
      <w:tr w:rsidR="009C3782" w:rsidRPr="0064625C"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64625C" w:rsidRDefault="009C3782" w:rsidP="009C3782">
            <w:pPr>
              <w:spacing w:after="0"/>
              <w:jc w:val="right"/>
              <w:rPr>
                <w:lang w:eastAsia="en-GB"/>
              </w:rPr>
            </w:pPr>
            <w:r w:rsidRPr="0064625C">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9C3782" w:rsidRPr="0064625C" w:rsidRDefault="009C3782" w:rsidP="009C3782">
            <w:pPr>
              <w:spacing w:after="0"/>
              <w:jc w:val="left"/>
              <w:rPr>
                <w:lang w:eastAsia="en-GB"/>
              </w:rPr>
            </w:pPr>
            <w:r w:rsidRPr="0064625C">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9C3782" w:rsidRPr="00576590" w:rsidRDefault="009C3782" w:rsidP="00C04E5D">
            <w:pPr>
              <w:spacing w:after="0"/>
              <w:jc w:val="left"/>
              <w:rPr>
                <w:lang w:eastAsia="en-GB"/>
              </w:rPr>
            </w:pPr>
            <w:r w:rsidRPr="0064625C">
              <w:rPr>
                <w:lang w:eastAsia="en-GB"/>
              </w:rPr>
              <w:t xml:space="preserve">Yes indicates separate summer </w:t>
            </w:r>
            <w:r w:rsidR="00C04E5D">
              <w:rPr>
                <w:lang w:eastAsia="en-GB"/>
              </w:rPr>
              <w:t>and</w:t>
            </w:r>
            <w:r w:rsidR="00C04E5D" w:rsidRPr="00576590">
              <w:rPr>
                <w:lang w:eastAsia="en-GB"/>
              </w:rPr>
              <w:t xml:space="preserve"> </w:t>
            </w:r>
            <w:r w:rsidRPr="00576590">
              <w:rPr>
                <w:lang w:eastAsia="en-GB"/>
              </w:rPr>
              <w:t>winter reporting, and No indicates full year sample results reporting only.</w:t>
            </w:r>
          </w:p>
        </w:tc>
      </w:tr>
      <w:tr w:rsidR="009C3782" w:rsidRPr="0064625C"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64625C" w:rsidRDefault="009C3782" w:rsidP="009C3782">
            <w:pPr>
              <w:spacing w:after="0"/>
              <w:jc w:val="right"/>
              <w:rPr>
                <w:lang w:eastAsia="en-GB"/>
              </w:rPr>
            </w:pPr>
            <w:r w:rsidRPr="0064625C">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9C3782" w:rsidRPr="0064625C" w:rsidRDefault="009C3782" w:rsidP="009C3782">
            <w:pPr>
              <w:spacing w:after="0"/>
              <w:jc w:val="left"/>
              <w:rPr>
                <w:lang w:eastAsia="en-GB"/>
              </w:rPr>
            </w:pPr>
            <w:r w:rsidRPr="0064625C">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9C3782" w:rsidRPr="0064625C" w:rsidRDefault="009C3782" w:rsidP="009C3782">
            <w:pPr>
              <w:spacing w:after="0"/>
              <w:jc w:val="left"/>
              <w:rPr>
                <w:lang w:eastAsia="en-GB"/>
              </w:rPr>
            </w:pPr>
            <w:r w:rsidRPr="0064625C">
              <w:rPr>
                <w:bCs/>
                <w:lang w:eastAsia="en-GB"/>
              </w:rPr>
              <w:t>Currently 18 petrol parameters should be tested and reported by the Member States and 5 diesel parameters.</w:t>
            </w:r>
          </w:p>
        </w:tc>
      </w:tr>
    </w:tbl>
    <w:p w:rsidR="009C3782" w:rsidRPr="0064625C" w:rsidRDefault="009C3782" w:rsidP="009C3782">
      <w:pPr>
        <w:pStyle w:val="Heading4"/>
        <w:spacing w:before="360" w:afterLines="60" w:after="144"/>
      </w:pPr>
      <w:r w:rsidRPr="0064625C">
        <w:t>Petrol Samples</w:t>
      </w:r>
    </w:p>
    <w:p w:rsidR="009C3782" w:rsidRPr="0064625C" w:rsidRDefault="009C3782" w:rsidP="00A351B6">
      <w:pPr>
        <w:numPr>
          <w:ilvl w:val="0"/>
          <w:numId w:val="23"/>
        </w:numPr>
        <w:spacing w:afterLines="60" w:after="144"/>
      </w:pPr>
      <w:r w:rsidRPr="0064625C">
        <w:t>Austria have complied with or exceeded minimum sampling requirements for all petrol fuel grades.</w:t>
      </w:r>
    </w:p>
    <w:p w:rsidR="009C3782" w:rsidRPr="0064625C" w:rsidRDefault="009C3782" w:rsidP="009C3782">
      <w:pPr>
        <w:pStyle w:val="Heading4"/>
        <w:spacing w:before="360" w:afterLines="60" w:after="144"/>
      </w:pPr>
      <w:r w:rsidRPr="0064625C">
        <w:t>Diesel Samples</w:t>
      </w:r>
    </w:p>
    <w:p w:rsidR="009C3782" w:rsidRPr="0064625C" w:rsidRDefault="009C3782" w:rsidP="00A351B6">
      <w:pPr>
        <w:numPr>
          <w:ilvl w:val="0"/>
          <w:numId w:val="23"/>
        </w:numPr>
        <w:spacing w:before="360" w:afterLines="60" w:after="144"/>
      </w:pPr>
      <w:r w:rsidRPr="0064625C">
        <w:t>Diesel fuel samples tested in 2010 complied with the total minimum requirement.</w:t>
      </w:r>
    </w:p>
    <w:p w:rsidR="009C3782" w:rsidRPr="0064625C" w:rsidRDefault="009C3782" w:rsidP="009C3782">
      <w:pPr>
        <w:pStyle w:val="Heading2"/>
        <w:spacing w:afterLines="60" w:after="144"/>
      </w:pPr>
      <w:bookmarkStart w:id="205" w:name="_Toc283899358"/>
      <w:bookmarkStart w:id="206" w:name="_Toc333400160"/>
      <w:r w:rsidRPr="0064625C">
        <w:t>Fuel Quality Monitoring 201</w:t>
      </w:r>
      <w:bookmarkEnd w:id="205"/>
      <w:r w:rsidRPr="0064625C">
        <w:t>0</w:t>
      </w:r>
      <w:bookmarkEnd w:id="206"/>
    </w:p>
    <w:p w:rsidR="009C3782" w:rsidRPr="0064625C" w:rsidRDefault="009C3782" w:rsidP="009C3782">
      <w:pPr>
        <w:pStyle w:val="Heading3"/>
        <w:spacing w:afterLines="60" w:after="144"/>
      </w:pPr>
      <w:bookmarkStart w:id="207" w:name="_Toc283899359"/>
      <w:r w:rsidRPr="0064625C">
        <w:t>Description of System</w:t>
      </w:r>
      <w:bookmarkEnd w:id="207"/>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9C3782" w:rsidRPr="0064625C" w:rsidTr="009C3782">
        <w:trPr>
          <w:cantSplit/>
          <w:tblHeader/>
        </w:trPr>
        <w:tc>
          <w:tcPr>
            <w:tcW w:w="1899" w:type="pct"/>
            <w:tcBorders>
              <w:right w:val="single" w:sz="4" w:space="0" w:color="auto"/>
            </w:tcBorders>
            <w:shd w:val="clear" w:color="auto" w:fill="auto"/>
          </w:tcPr>
          <w:p w:rsidR="009C3782" w:rsidRPr="0064625C" w:rsidRDefault="009C3782" w:rsidP="009C3782">
            <w:pPr>
              <w:spacing w:afterLines="60" w:after="144"/>
              <w:rPr>
                <w:b/>
              </w:rPr>
            </w:pPr>
            <w:r w:rsidRPr="0064625C">
              <w:rPr>
                <w:b/>
              </w:rPr>
              <w:t>Responsible organisation(s)</w:t>
            </w:r>
          </w:p>
        </w:tc>
        <w:tc>
          <w:tcPr>
            <w:tcW w:w="3101" w:type="pct"/>
            <w:tcBorders>
              <w:left w:val="single" w:sz="4" w:space="0" w:color="auto"/>
            </w:tcBorders>
          </w:tcPr>
          <w:p w:rsidR="009C3782" w:rsidRPr="0064625C" w:rsidRDefault="009C3782" w:rsidP="009C3782">
            <w:pPr>
              <w:spacing w:afterLines="60" w:after="144"/>
            </w:pPr>
            <w:proofErr w:type="spellStart"/>
            <w:r w:rsidRPr="0064625C">
              <w:t>Umweltbundesamt</w:t>
            </w:r>
            <w:proofErr w:type="spellEnd"/>
            <w:r w:rsidRPr="0064625C">
              <w:t xml:space="preserve"> GmbH Wien</w:t>
            </w:r>
          </w:p>
        </w:tc>
      </w:tr>
      <w:tr w:rsidR="009C3782" w:rsidRPr="0064625C" w:rsidTr="009C3782">
        <w:trPr>
          <w:cantSplit/>
          <w:tblHeader/>
        </w:trPr>
        <w:tc>
          <w:tcPr>
            <w:tcW w:w="1899" w:type="pct"/>
            <w:tcBorders>
              <w:right w:val="single" w:sz="4" w:space="0" w:color="auto"/>
            </w:tcBorders>
            <w:shd w:val="clear" w:color="auto" w:fill="auto"/>
          </w:tcPr>
          <w:p w:rsidR="009C3782" w:rsidRPr="0064625C" w:rsidRDefault="009C3782" w:rsidP="009C3782">
            <w:pPr>
              <w:spacing w:afterLines="60" w:after="144"/>
              <w:rPr>
                <w:b/>
              </w:rPr>
            </w:pPr>
            <w:r w:rsidRPr="0064625C">
              <w:rPr>
                <w:b/>
              </w:rPr>
              <w:t>Fuel Quality Monitoring System (FQMS)</w:t>
            </w:r>
          </w:p>
        </w:tc>
        <w:tc>
          <w:tcPr>
            <w:tcW w:w="3101" w:type="pct"/>
            <w:tcBorders>
              <w:left w:val="single" w:sz="4" w:space="0" w:color="auto"/>
            </w:tcBorders>
          </w:tcPr>
          <w:p w:rsidR="009C3782" w:rsidRPr="0064625C" w:rsidRDefault="009C3782" w:rsidP="009C3782">
            <w:pPr>
              <w:spacing w:afterLines="60" w:after="144"/>
            </w:pPr>
            <w:r w:rsidRPr="0064625C">
              <w:t>EN 14274 Statistical model C</w:t>
            </w:r>
          </w:p>
        </w:tc>
      </w:tr>
      <w:tr w:rsidR="009C3782" w:rsidRPr="0064625C" w:rsidTr="009C3782">
        <w:trPr>
          <w:cantSplit/>
          <w:tblHeader/>
        </w:trPr>
        <w:tc>
          <w:tcPr>
            <w:tcW w:w="1899" w:type="pct"/>
            <w:tcBorders>
              <w:right w:val="single" w:sz="4" w:space="0" w:color="auto"/>
            </w:tcBorders>
            <w:shd w:val="clear" w:color="auto" w:fill="auto"/>
          </w:tcPr>
          <w:p w:rsidR="009C3782" w:rsidRPr="0064625C" w:rsidRDefault="009C3782" w:rsidP="009C3782">
            <w:pPr>
              <w:spacing w:afterLines="60" w:after="144"/>
              <w:rPr>
                <w:b/>
              </w:rPr>
            </w:pPr>
            <w:r w:rsidRPr="0064625C">
              <w:rPr>
                <w:b/>
              </w:rPr>
              <w:t>Country Size</w:t>
            </w:r>
          </w:p>
        </w:tc>
        <w:tc>
          <w:tcPr>
            <w:tcW w:w="3101" w:type="pct"/>
            <w:tcBorders>
              <w:left w:val="single" w:sz="4" w:space="0" w:color="auto"/>
            </w:tcBorders>
          </w:tcPr>
          <w:p w:rsidR="009C3782" w:rsidRPr="0064625C" w:rsidRDefault="009C3782" w:rsidP="009C3782">
            <w:pPr>
              <w:spacing w:afterLines="60" w:after="144"/>
            </w:pPr>
            <w:r w:rsidRPr="0064625C">
              <w:t>Small</w:t>
            </w:r>
          </w:p>
        </w:tc>
      </w:tr>
      <w:tr w:rsidR="009C3782" w:rsidRPr="0064625C" w:rsidTr="009C3782">
        <w:trPr>
          <w:cantSplit/>
          <w:tblHeader/>
        </w:trPr>
        <w:tc>
          <w:tcPr>
            <w:tcW w:w="1899" w:type="pct"/>
            <w:tcBorders>
              <w:right w:val="single" w:sz="4" w:space="0" w:color="auto"/>
            </w:tcBorders>
            <w:shd w:val="clear" w:color="auto" w:fill="auto"/>
          </w:tcPr>
          <w:p w:rsidR="009C3782" w:rsidRPr="0064625C" w:rsidRDefault="009C3782" w:rsidP="009C3782">
            <w:pPr>
              <w:spacing w:afterLines="60" w:after="144"/>
              <w:rPr>
                <w:b/>
              </w:rPr>
            </w:pPr>
            <w:r w:rsidRPr="0064625C">
              <w:rPr>
                <w:b/>
              </w:rPr>
              <w:lastRenderedPageBreak/>
              <w:t>Summer Period</w:t>
            </w:r>
          </w:p>
        </w:tc>
        <w:tc>
          <w:tcPr>
            <w:tcW w:w="3101" w:type="pct"/>
            <w:tcBorders>
              <w:left w:val="single" w:sz="4" w:space="0" w:color="auto"/>
            </w:tcBorders>
          </w:tcPr>
          <w:p w:rsidR="009C3782" w:rsidRPr="0064625C" w:rsidRDefault="009C3782" w:rsidP="009C3782">
            <w:pPr>
              <w:spacing w:afterLines="60" w:after="144"/>
            </w:pPr>
            <w:r w:rsidRPr="0064625C">
              <w:t>Normal</w:t>
            </w:r>
          </w:p>
        </w:tc>
      </w:tr>
      <w:tr w:rsidR="009C3782" w:rsidRPr="0064625C" w:rsidTr="009C3782">
        <w:trPr>
          <w:cantSplit/>
          <w:tblHeader/>
        </w:trPr>
        <w:tc>
          <w:tcPr>
            <w:tcW w:w="1899" w:type="pct"/>
            <w:tcBorders>
              <w:right w:val="single" w:sz="4" w:space="0" w:color="auto"/>
            </w:tcBorders>
            <w:shd w:val="clear" w:color="auto" w:fill="auto"/>
          </w:tcPr>
          <w:p w:rsidR="009C3782" w:rsidRPr="0064625C" w:rsidRDefault="009C3782" w:rsidP="009C3782">
            <w:pPr>
              <w:spacing w:afterLines="60" w:after="144"/>
              <w:rPr>
                <w:b/>
              </w:rPr>
            </w:pPr>
            <w:r w:rsidRPr="0064625C">
              <w:rPr>
                <w:b/>
              </w:rPr>
              <w:t>Location(s) of sampling</w:t>
            </w:r>
          </w:p>
        </w:tc>
        <w:tc>
          <w:tcPr>
            <w:tcW w:w="3101" w:type="pct"/>
            <w:tcBorders>
              <w:left w:val="single" w:sz="4" w:space="0" w:color="auto"/>
            </w:tcBorders>
          </w:tcPr>
          <w:p w:rsidR="009C3782" w:rsidRPr="0064625C" w:rsidRDefault="009C3782" w:rsidP="009C3782">
            <w:pPr>
              <w:spacing w:afterLines="60" w:after="144"/>
              <w:rPr>
                <w:bCs/>
                <w:iCs/>
              </w:rPr>
            </w:pPr>
            <w:r w:rsidRPr="0064625C">
              <w:rPr>
                <w:bCs/>
                <w:iCs/>
              </w:rPr>
              <w:t>Service stations</w:t>
            </w:r>
          </w:p>
        </w:tc>
      </w:tr>
      <w:tr w:rsidR="009C3782" w:rsidRPr="0064625C" w:rsidTr="009C3782">
        <w:trPr>
          <w:cantSplit/>
          <w:tblHeader/>
        </w:trPr>
        <w:tc>
          <w:tcPr>
            <w:tcW w:w="1899" w:type="pct"/>
            <w:tcBorders>
              <w:right w:val="single" w:sz="4" w:space="0" w:color="auto"/>
            </w:tcBorders>
            <w:shd w:val="clear" w:color="auto" w:fill="auto"/>
          </w:tcPr>
          <w:p w:rsidR="009C3782" w:rsidRPr="0064625C" w:rsidRDefault="009C3782" w:rsidP="009C3782">
            <w:pPr>
              <w:spacing w:afterLines="60" w:after="144"/>
              <w:rPr>
                <w:b/>
              </w:rPr>
            </w:pPr>
            <w:r w:rsidRPr="0064625C">
              <w:rPr>
                <w:b/>
              </w:rPr>
              <w:t>Time/frequency of sampling</w:t>
            </w:r>
          </w:p>
        </w:tc>
        <w:tc>
          <w:tcPr>
            <w:tcW w:w="3101" w:type="pct"/>
            <w:tcBorders>
              <w:left w:val="single" w:sz="4" w:space="0" w:color="auto"/>
            </w:tcBorders>
          </w:tcPr>
          <w:p w:rsidR="009C3782" w:rsidRPr="0064625C" w:rsidRDefault="009C3782" w:rsidP="009C3782">
            <w:pPr>
              <w:spacing w:afterLines="60" w:after="144"/>
              <w:rPr>
                <w:bCs/>
                <w:iCs/>
              </w:rPr>
            </w:pPr>
            <w:r w:rsidRPr="0064625C">
              <w:rPr>
                <w:bCs/>
                <w:iCs/>
              </w:rPr>
              <w:t>Samples for petrol fuel grades RON 95 and RON 95 ≤ RON &lt;98 have been taken in 6 months throughout 2010 – dispersed across summer and winter periods.  Fuel Grade RON 98 has been sampled in July to September, but represents less than 1% market share of fuels.</w:t>
            </w:r>
          </w:p>
        </w:tc>
      </w:tr>
      <w:tr w:rsidR="009C3782" w:rsidRPr="0064625C" w:rsidTr="009C3782">
        <w:trPr>
          <w:cantSplit/>
          <w:tblHeader/>
        </w:trPr>
        <w:tc>
          <w:tcPr>
            <w:tcW w:w="1899" w:type="pct"/>
            <w:tcBorders>
              <w:right w:val="single" w:sz="4" w:space="0" w:color="auto"/>
            </w:tcBorders>
            <w:shd w:val="clear" w:color="auto" w:fill="auto"/>
          </w:tcPr>
          <w:p w:rsidR="009C3782" w:rsidRPr="0064625C" w:rsidRDefault="009C3782" w:rsidP="009C3782">
            <w:pPr>
              <w:spacing w:afterLines="60" w:after="144"/>
              <w:rPr>
                <w:b/>
              </w:rPr>
            </w:pPr>
            <w:r w:rsidRPr="0064625C">
              <w:rPr>
                <w:b/>
              </w:rPr>
              <w:t>Specification of test methods</w:t>
            </w:r>
          </w:p>
        </w:tc>
        <w:tc>
          <w:tcPr>
            <w:tcW w:w="3101" w:type="pct"/>
            <w:tcBorders>
              <w:left w:val="single" w:sz="4" w:space="0" w:color="auto"/>
            </w:tcBorders>
          </w:tcPr>
          <w:p w:rsidR="009C3782" w:rsidRPr="0064625C" w:rsidRDefault="009C3782" w:rsidP="009C3782">
            <w:pPr>
              <w:spacing w:afterLines="60" w:after="144"/>
              <w:rPr>
                <w:bCs/>
                <w:iCs/>
                <w:highlight w:val="yellow"/>
              </w:rPr>
            </w:pPr>
            <w:r w:rsidRPr="0064625C">
              <w:rPr>
                <w:bCs/>
                <w:iCs/>
              </w:rPr>
              <w:t>Austria has sampled and reported using EN 228 and EN 590 test methods.</w:t>
            </w:r>
          </w:p>
        </w:tc>
      </w:tr>
      <w:tr w:rsidR="009C3782" w:rsidRPr="0064625C" w:rsidTr="009C3782">
        <w:trPr>
          <w:cantSplit/>
          <w:tblHeader/>
        </w:trPr>
        <w:tc>
          <w:tcPr>
            <w:tcW w:w="1899" w:type="pct"/>
            <w:tcBorders>
              <w:right w:val="single" w:sz="4" w:space="0" w:color="auto"/>
            </w:tcBorders>
            <w:shd w:val="clear" w:color="auto" w:fill="auto"/>
          </w:tcPr>
          <w:p w:rsidR="009C3782" w:rsidRPr="0064625C" w:rsidRDefault="009C3782" w:rsidP="009C3782">
            <w:pPr>
              <w:spacing w:afterLines="60" w:after="144"/>
              <w:rPr>
                <w:b/>
              </w:rPr>
            </w:pPr>
            <w:r w:rsidRPr="0064625C">
              <w:rPr>
                <w:b/>
              </w:rPr>
              <w:t>Collection of sales data</w:t>
            </w:r>
          </w:p>
        </w:tc>
        <w:tc>
          <w:tcPr>
            <w:tcW w:w="3101" w:type="pct"/>
            <w:tcBorders>
              <w:left w:val="single" w:sz="4" w:space="0" w:color="auto"/>
            </w:tcBorders>
          </w:tcPr>
          <w:p w:rsidR="009C3782" w:rsidRPr="0064625C" w:rsidRDefault="009C3782" w:rsidP="009C3782">
            <w:pPr>
              <w:spacing w:afterLines="60" w:after="144"/>
              <w:rPr>
                <w:bCs/>
                <w:iCs/>
                <w:highlight w:val="yellow"/>
              </w:rPr>
            </w:pPr>
            <w:r w:rsidRPr="0064625C">
              <w:rPr>
                <w:bCs/>
                <w:iCs/>
              </w:rPr>
              <w:t>Sales data for 2010 has been provided by the Federal Ministry of Economy, Family and Youth.</w:t>
            </w:r>
          </w:p>
        </w:tc>
      </w:tr>
      <w:tr w:rsidR="009C3782" w:rsidRPr="0064625C" w:rsidTr="009C3782">
        <w:trPr>
          <w:cantSplit/>
          <w:tblHeader/>
        </w:trPr>
        <w:tc>
          <w:tcPr>
            <w:tcW w:w="5000" w:type="pct"/>
            <w:gridSpan w:val="2"/>
            <w:shd w:val="clear" w:color="auto" w:fill="auto"/>
          </w:tcPr>
          <w:p w:rsidR="009C3782" w:rsidRPr="0064625C" w:rsidRDefault="009C3782" w:rsidP="009C3782">
            <w:pPr>
              <w:spacing w:afterLines="60" w:after="144"/>
              <w:rPr>
                <w:b/>
                <w:bCs/>
                <w:iCs/>
              </w:rPr>
            </w:pPr>
            <w:r w:rsidRPr="0064625C">
              <w:rPr>
                <w:b/>
              </w:rPr>
              <w:t>Other details</w:t>
            </w:r>
          </w:p>
        </w:tc>
      </w:tr>
      <w:tr w:rsidR="009C3782" w:rsidRPr="0064625C" w:rsidTr="009C3782">
        <w:trPr>
          <w:cantSplit/>
          <w:tblHeader/>
        </w:trPr>
        <w:tc>
          <w:tcPr>
            <w:tcW w:w="5000" w:type="pct"/>
            <w:gridSpan w:val="2"/>
            <w:shd w:val="clear" w:color="auto" w:fill="auto"/>
          </w:tcPr>
          <w:p w:rsidR="009C3782" w:rsidRPr="0064625C" w:rsidRDefault="009C3782" w:rsidP="009C3782">
            <w:pPr>
              <w:spacing w:afterLines="60" w:after="144"/>
              <w:rPr>
                <w:bCs/>
                <w:iCs/>
              </w:rPr>
            </w:pPr>
            <w:r w:rsidRPr="0064625C">
              <w:rPr>
                <w:bCs/>
                <w:iCs/>
              </w:rPr>
              <w:t>The fuel grade "Normal" is specified to have a minimum RON of 91, but in fact average figures range about more than 96 RON and there is just one sample below 95 (including tolerance level).</w:t>
            </w:r>
          </w:p>
        </w:tc>
      </w:tr>
    </w:tbl>
    <w:p w:rsidR="009C3782" w:rsidRPr="0064625C" w:rsidRDefault="009C3782" w:rsidP="009C3782">
      <w:pPr>
        <w:pStyle w:val="Heading3"/>
        <w:spacing w:afterLines="60" w:after="144"/>
      </w:pPr>
      <w:bookmarkStart w:id="208" w:name="_Toc283899360"/>
      <w:r w:rsidRPr="0064625C">
        <w:t>Compliance with Fuel Quality Limit Values</w:t>
      </w:r>
      <w:bookmarkEnd w:id="208"/>
    </w:p>
    <w:p w:rsidR="009C3782" w:rsidRPr="0064625C" w:rsidRDefault="009C3782" w:rsidP="009C3782">
      <w:pPr>
        <w:pStyle w:val="Caption"/>
        <w:rPr>
          <w:iCs/>
        </w:rPr>
      </w:pPr>
      <w:bookmarkStart w:id="209" w:name="_Toc309748614"/>
      <w:r w:rsidRPr="0064625C">
        <w:t xml:space="preserve">Table </w:t>
      </w:r>
      <w:fldSimple w:instr=" STYLEREF 1 \s ">
        <w:r w:rsidR="0012336E">
          <w:rPr>
            <w:noProof/>
          </w:rPr>
          <w:t>5</w:t>
        </w:r>
      </w:fldSimple>
      <w:r w:rsidR="008C69C1">
        <w:noBreakHyphen/>
      </w:r>
      <w:fldSimple w:instr=" SEQ Table \* ARABIC \s 1 ">
        <w:r w:rsidR="0012336E">
          <w:rPr>
            <w:noProof/>
          </w:rPr>
          <w:t>3</w:t>
        </w:r>
      </w:fldSimple>
      <w:r w:rsidRPr="0064625C">
        <w:rPr>
          <w:iCs/>
        </w:rPr>
        <w:t>: Petrol Fuel Grades</w:t>
      </w:r>
      <w:bookmarkEnd w:id="209"/>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64625C" w:rsidTr="009C3782">
        <w:tc>
          <w:tcPr>
            <w:tcW w:w="5000" w:type="pct"/>
            <w:shd w:val="clear" w:color="auto" w:fill="008000"/>
          </w:tcPr>
          <w:p w:rsidR="009C3782" w:rsidRPr="0064625C" w:rsidRDefault="009C3782" w:rsidP="009C3782">
            <w:pPr>
              <w:rPr>
                <w:b/>
                <w:bCs/>
                <w:color w:val="FFFFFF"/>
              </w:rPr>
            </w:pPr>
            <w:r w:rsidRPr="0064625C">
              <w:rPr>
                <w:b/>
                <w:bCs/>
                <w:iCs/>
                <w:color w:val="FFFFFF"/>
              </w:rPr>
              <w:t>Normal Petrol (RON 91)- Details of samples that exceed tolerance limits:</w:t>
            </w:r>
          </w:p>
        </w:tc>
      </w:tr>
      <w:tr w:rsidR="009C3782" w:rsidRPr="0064625C"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64625C" w:rsidTr="009C3782">
              <w:trPr>
                <w:trHeight w:val="784"/>
              </w:trPr>
              <w:tc>
                <w:tcPr>
                  <w:tcW w:w="1299" w:type="pct"/>
                  <w:tcBorders>
                    <w:left w:val="single" w:sz="4" w:space="0" w:color="D9D9D9"/>
                  </w:tcBorders>
                  <w:shd w:val="clear" w:color="auto" w:fill="D9D9D9"/>
                  <w:vAlign w:val="bottom"/>
                </w:tcPr>
                <w:p w:rsidR="009C3782" w:rsidRPr="0064625C" w:rsidRDefault="009C3782" w:rsidP="009C3782">
                  <w:pPr>
                    <w:rPr>
                      <w:b/>
                      <w:bCs/>
                    </w:rPr>
                  </w:pPr>
                  <w:r w:rsidRPr="0064625C">
                    <w:rPr>
                      <w:b/>
                      <w:bCs/>
                    </w:rPr>
                    <w:t>Parameter</w:t>
                  </w:r>
                </w:p>
              </w:tc>
              <w:tc>
                <w:tcPr>
                  <w:tcW w:w="560" w:type="pct"/>
                  <w:shd w:val="clear" w:color="auto" w:fill="D9D9D9"/>
                  <w:vAlign w:val="bottom"/>
                  <w:hideMark/>
                </w:tcPr>
                <w:p w:rsidR="009C3782" w:rsidRPr="0064625C" w:rsidRDefault="009C3782" w:rsidP="009C3782">
                  <w:pPr>
                    <w:rPr>
                      <w:b/>
                      <w:bCs/>
                    </w:rPr>
                  </w:pPr>
                  <w:r w:rsidRPr="0064625C">
                    <w:rPr>
                      <w:b/>
                      <w:bCs/>
                    </w:rPr>
                    <w:t>Limit Value</w:t>
                  </w:r>
                </w:p>
              </w:tc>
              <w:tc>
                <w:tcPr>
                  <w:tcW w:w="868" w:type="pct"/>
                  <w:shd w:val="clear" w:color="auto" w:fill="D9D9D9"/>
                  <w:vAlign w:val="bottom"/>
                  <w:hideMark/>
                </w:tcPr>
                <w:p w:rsidR="009C3782" w:rsidRPr="0064625C" w:rsidRDefault="009C3782" w:rsidP="009C3782">
                  <w:pPr>
                    <w:rPr>
                      <w:b/>
                      <w:bCs/>
                    </w:rPr>
                  </w:pPr>
                  <w:r w:rsidRPr="0064625C">
                    <w:rPr>
                      <w:b/>
                      <w:bCs/>
                    </w:rPr>
                    <w:t>Tolerance Limit* (TL)</w:t>
                  </w:r>
                </w:p>
              </w:tc>
              <w:tc>
                <w:tcPr>
                  <w:tcW w:w="758" w:type="pct"/>
                  <w:shd w:val="clear" w:color="auto" w:fill="D9D9D9"/>
                  <w:vAlign w:val="bottom"/>
                  <w:hideMark/>
                </w:tcPr>
                <w:p w:rsidR="009C3782" w:rsidRPr="0064625C" w:rsidRDefault="009C3782" w:rsidP="009C3782">
                  <w:pPr>
                    <w:rPr>
                      <w:b/>
                      <w:bCs/>
                    </w:rPr>
                  </w:pPr>
                  <w:r w:rsidRPr="0064625C">
                    <w:rPr>
                      <w:b/>
                      <w:bCs/>
                    </w:rPr>
                    <w:t>Max/Min value of samples tested</w:t>
                  </w:r>
                </w:p>
              </w:tc>
              <w:tc>
                <w:tcPr>
                  <w:tcW w:w="758" w:type="pct"/>
                  <w:shd w:val="clear" w:color="auto" w:fill="D9D9D9"/>
                  <w:vAlign w:val="bottom"/>
                  <w:hideMark/>
                </w:tcPr>
                <w:p w:rsidR="009C3782" w:rsidRPr="0064625C" w:rsidRDefault="009C3782" w:rsidP="009C3782">
                  <w:pPr>
                    <w:rPr>
                      <w:b/>
                      <w:bCs/>
                    </w:rPr>
                  </w:pPr>
                  <w:r w:rsidRPr="0064625C">
                    <w:rPr>
                      <w:b/>
                      <w:bCs/>
                    </w:rPr>
                    <w:t>No samples outside TL</w:t>
                  </w:r>
                </w:p>
              </w:tc>
              <w:tc>
                <w:tcPr>
                  <w:tcW w:w="757" w:type="pct"/>
                  <w:shd w:val="clear" w:color="auto" w:fill="D9D9D9"/>
                  <w:vAlign w:val="bottom"/>
                </w:tcPr>
                <w:p w:rsidR="009C3782" w:rsidRPr="0064625C" w:rsidRDefault="009C3782" w:rsidP="009C3782">
                  <w:pPr>
                    <w:rPr>
                      <w:b/>
                      <w:bCs/>
                    </w:rPr>
                  </w:pPr>
                  <w:r w:rsidRPr="0064625C">
                    <w:rPr>
                      <w:b/>
                      <w:bCs/>
                    </w:rPr>
                    <w:t>% samples outside TL</w:t>
                  </w:r>
                </w:p>
              </w:tc>
            </w:tr>
            <w:tr w:rsidR="009C3782" w:rsidRPr="0064625C" w:rsidTr="009C3782">
              <w:trPr>
                <w:trHeight w:val="405"/>
              </w:trPr>
              <w:tc>
                <w:tcPr>
                  <w:tcW w:w="1299" w:type="pct"/>
                  <w:tcBorders>
                    <w:left w:val="single" w:sz="4" w:space="0" w:color="D9D9D9"/>
                  </w:tcBorders>
                </w:tcPr>
                <w:p w:rsidR="009C3782" w:rsidRPr="0064625C" w:rsidRDefault="009C3782" w:rsidP="009C3782">
                  <w:r w:rsidRPr="0064625C">
                    <w:t xml:space="preserve">Summer vapour pressure, </w:t>
                  </w:r>
                  <w:proofErr w:type="spellStart"/>
                  <w:r w:rsidRPr="0064625C">
                    <w:t>kPa</w:t>
                  </w:r>
                  <w:proofErr w:type="spellEnd"/>
                </w:p>
              </w:tc>
              <w:tc>
                <w:tcPr>
                  <w:tcW w:w="560" w:type="pct"/>
                  <w:shd w:val="clear" w:color="auto" w:fill="auto"/>
                  <w:hideMark/>
                </w:tcPr>
                <w:p w:rsidR="009C3782" w:rsidRPr="0064625C" w:rsidRDefault="009C3782" w:rsidP="009C3782">
                  <w:r w:rsidRPr="0064625C">
                    <w:t>60</w:t>
                  </w:r>
                </w:p>
              </w:tc>
              <w:tc>
                <w:tcPr>
                  <w:tcW w:w="868" w:type="pct"/>
                  <w:shd w:val="clear" w:color="auto" w:fill="auto"/>
                  <w:hideMark/>
                </w:tcPr>
                <w:p w:rsidR="009C3782" w:rsidRPr="0064625C" w:rsidRDefault="009C3782" w:rsidP="009C3782">
                  <w:r w:rsidRPr="0064625C">
                    <w:t>61.8</w:t>
                  </w:r>
                </w:p>
              </w:tc>
              <w:tc>
                <w:tcPr>
                  <w:tcW w:w="758" w:type="pct"/>
                  <w:shd w:val="clear" w:color="auto" w:fill="auto"/>
                  <w:hideMark/>
                </w:tcPr>
                <w:p w:rsidR="009C3782" w:rsidRPr="0064625C" w:rsidRDefault="009C3782" w:rsidP="009C3782">
                  <w:r w:rsidRPr="0064625C">
                    <w:t>69</w:t>
                  </w:r>
                </w:p>
              </w:tc>
              <w:tc>
                <w:tcPr>
                  <w:tcW w:w="758" w:type="pct"/>
                  <w:shd w:val="clear" w:color="auto" w:fill="auto"/>
                  <w:hideMark/>
                </w:tcPr>
                <w:p w:rsidR="009C3782" w:rsidRPr="0064625C" w:rsidRDefault="009C3782" w:rsidP="009C3782">
                  <w:r w:rsidRPr="0064625C">
                    <w:t>6</w:t>
                  </w:r>
                </w:p>
              </w:tc>
              <w:tc>
                <w:tcPr>
                  <w:tcW w:w="757" w:type="pct"/>
                </w:tcPr>
                <w:p w:rsidR="009C3782" w:rsidRPr="0064625C" w:rsidRDefault="009C3782" w:rsidP="009C3782">
                  <w:r w:rsidRPr="0064625C">
                    <w:t>12%</w:t>
                  </w:r>
                </w:p>
              </w:tc>
            </w:tr>
            <w:tr w:rsidR="009C3782" w:rsidRPr="0064625C" w:rsidTr="009C3782">
              <w:trPr>
                <w:trHeight w:val="705"/>
              </w:trPr>
              <w:tc>
                <w:tcPr>
                  <w:tcW w:w="5000" w:type="pct"/>
                  <w:gridSpan w:val="6"/>
                  <w:tcBorders>
                    <w:left w:val="single" w:sz="4" w:space="0" w:color="D9D9D9"/>
                    <w:bottom w:val="single" w:sz="4" w:space="0" w:color="BFBFBF"/>
                  </w:tcBorders>
                </w:tcPr>
                <w:p w:rsidR="009C3782" w:rsidRPr="0064625C" w:rsidRDefault="009C3782" w:rsidP="009C3782">
                  <w:pPr>
                    <w:rPr>
                      <w:b/>
                      <w:bCs/>
                    </w:rPr>
                  </w:pPr>
                  <w:r w:rsidRPr="0064625C">
                    <w:rPr>
                      <w:b/>
                      <w:bCs/>
                    </w:rPr>
                    <w:t>Member State notes</w:t>
                  </w:r>
                </w:p>
                <w:p w:rsidR="009C3782" w:rsidRPr="0064625C" w:rsidRDefault="009C3782" w:rsidP="009C3782">
                  <w:pPr>
                    <w:rPr>
                      <w:bCs/>
                    </w:rPr>
                  </w:pPr>
                  <w:r w:rsidRPr="0064625C">
                    <w:rPr>
                      <w:bCs/>
                    </w:rPr>
                    <w:t>12% samples outside tolerance limits refer only to the proportion of samples taken during the summer period.</w:t>
                  </w:r>
                </w:p>
              </w:tc>
            </w:tr>
          </w:tbl>
          <w:p w:rsidR="009C3782" w:rsidRPr="0064625C" w:rsidRDefault="009C3782" w:rsidP="009C3782">
            <w:pPr>
              <w:rPr>
                <w:bCs/>
                <w:iCs/>
              </w:rPr>
            </w:pPr>
          </w:p>
        </w:tc>
      </w:tr>
    </w:tbl>
    <w:p w:rsidR="009C3782" w:rsidRPr="0064625C" w:rsidRDefault="009C3782" w:rsidP="009C3782">
      <w:pPr>
        <w:pStyle w:val="Caption"/>
        <w:rPr>
          <w:iCs/>
        </w:rPr>
      </w:pPr>
      <w:bookmarkStart w:id="210" w:name="_Toc309748615"/>
      <w:r w:rsidRPr="0064625C">
        <w:t xml:space="preserve">Table </w:t>
      </w:r>
      <w:fldSimple w:instr=" STYLEREF 1 \s ">
        <w:r w:rsidR="0012336E">
          <w:rPr>
            <w:noProof/>
          </w:rPr>
          <w:t>5</w:t>
        </w:r>
      </w:fldSimple>
      <w:r w:rsidR="008C69C1">
        <w:noBreakHyphen/>
      </w:r>
      <w:fldSimple w:instr=" SEQ Table \* ARABIC \s 1 ">
        <w:r w:rsidR="0012336E">
          <w:rPr>
            <w:noProof/>
          </w:rPr>
          <w:t>4</w:t>
        </w:r>
      </w:fldSimple>
      <w:r w:rsidRPr="0064625C">
        <w:rPr>
          <w:iCs/>
        </w:rPr>
        <w:t>: Diesel Fuel Grades</w:t>
      </w:r>
      <w:bookmarkEnd w:id="210"/>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64625C" w:rsidTr="009C3782">
        <w:tc>
          <w:tcPr>
            <w:tcW w:w="5000" w:type="pct"/>
            <w:shd w:val="clear" w:color="auto" w:fill="008000"/>
          </w:tcPr>
          <w:p w:rsidR="009C3782" w:rsidRPr="0064625C" w:rsidRDefault="009C3782" w:rsidP="009C3782">
            <w:pPr>
              <w:rPr>
                <w:b/>
                <w:bCs/>
                <w:color w:val="FFFFFF"/>
              </w:rPr>
            </w:pPr>
            <w:r w:rsidRPr="0064625C">
              <w:rPr>
                <w:b/>
                <w:bCs/>
                <w:iCs/>
                <w:color w:val="FFFFFF"/>
              </w:rPr>
              <w:t>Diesel  - Details of samples that exceed tolerance limits:</w:t>
            </w:r>
          </w:p>
        </w:tc>
      </w:tr>
      <w:tr w:rsidR="009C3782" w:rsidRPr="0064625C"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64625C" w:rsidTr="009C3782">
              <w:trPr>
                <w:trHeight w:val="784"/>
              </w:trPr>
              <w:tc>
                <w:tcPr>
                  <w:tcW w:w="1299" w:type="pct"/>
                  <w:tcBorders>
                    <w:left w:val="single" w:sz="4" w:space="0" w:color="D9D9D9"/>
                  </w:tcBorders>
                  <w:shd w:val="clear" w:color="auto" w:fill="D9D9D9"/>
                  <w:vAlign w:val="bottom"/>
                </w:tcPr>
                <w:p w:rsidR="009C3782" w:rsidRPr="0064625C" w:rsidRDefault="009C3782" w:rsidP="009C3782">
                  <w:pPr>
                    <w:rPr>
                      <w:b/>
                      <w:bCs/>
                    </w:rPr>
                  </w:pPr>
                  <w:r w:rsidRPr="0064625C">
                    <w:rPr>
                      <w:b/>
                      <w:bCs/>
                    </w:rPr>
                    <w:t>Parameter</w:t>
                  </w:r>
                </w:p>
              </w:tc>
              <w:tc>
                <w:tcPr>
                  <w:tcW w:w="560" w:type="pct"/>
                  <w:shd w:val="clear" w:color="auto" w:fill="D9D9D9"/>
                  <w:vAlign w:val="bottom"/>
                  <w:hideMark/>
                </w:tcPr>
                <w:p w:rsidR="009C3782" w:rsidRPr="0064625C" w:rsidRDefault="009C3782" w:rsidP="009C3782">
                  <w:pPr>
                    <w:rPr>
                      <w:b/>
                      <w:bCs/>
                    </w:rPr>
                  </w:pPr>
                  <w:r w:rsidRPr="0064625C">
                    <w:rPr>
                      <w:b/>
                      <w:bCs/>
                    </w:rPr>
                    <w:t>Limit Value</w:t>
                  </w:r>
                </w:p>
              </w:tc>
              <w:tc>
                <w:tcPr>
                  <w:tcW w:w="868" w:type="pct"/>
                  <w:shd w:val="clear" w:color="auto" w:fill="D9D9D9"/>
                  <w:vAlign w:val="bottom"/>
                  <w:hideMark/>
                </w:tcPr>
                <w:p w:rsidR="009C3782" w:rsidRPr="0064625C" w:rsidRDefault="009C3782" w:rsidP="009C3782">
                  <w:pPr>
                    <w:rPr>
                      <w:b/>
                      <w:bCs/>
                    </w:rPr>
                  </w:pPr>
                  <w:r w:rsidRPr="0064625C">
                    <w:rPr>
                      <w:b/>
                      <w:bCs/>
                    </w:rPr>
                    <w:t>Tolerance Limit* (TL)</w:t>
                  </w:r>
                </w:p>
              </w:tc>
              <w:tc>
                <w:tcPr>
                  <w:tcW w:w="758" w:type="pct"/>
                  <w:shd w:val="clear" w:color="auto" w:fill="D9D9D9"/>
                  <w:vAlign w:val="bottom"/>
                  <w:hideMark/>
                </w:tcPr>
                <w:p w:rsidR="009C3782" w:rsidRPr="0064625C" w:rsidRDefault="009C3782" w:rsidP="009C3782">
                  <w:pPr>
                    <w:rPr>
                      <w:b/>
                      <w:bCs/>
                    </w:rPr>
                  </w:pPr>
                  <w:r w:rsidRPr="0064625C">
                    <w:rPr>
                      <w:b/>
                      <w:bCs/>
                    </w:rPr>
                    <w:t>Max/Min value of samples tested</w:t>
                  </w:r>
                </w:p>
              </w:tc>
              <w:tc>
                <w:tcPr>
                  <w:tcW w:w="758" w:type="pct"/>
                  <w:shd w:val="clear" w:color="auto" w:fill="D9D9D9"/>
                  <w:vAlign w:val="bottom"/>
                  <w:hideMark/>
                </w:tcPr>
                <w:p w:rsidR="009C3782" w:rsidRPr="0064625C" w:rsidRDefault="009C3782" w:rsidP="009C3782">
                  <w:pPr>
                    <w:rPr>
                      <w:b/>
                      <w:bCs/>
                    </w:rPr>
                  </w:pPr>
                  <w:r w:rsidRPr="0064625C">
                    <w:rPr>
                      <w:b/>
                      <w:bCs/>
                    </w:rPr>
                    <w:t>No samples outside TL</w:t>
                  </w:r>
                </w:p>
              </w:tc>
              <w:tc>
                <w:tcPr>
                  <w:tcW w:w="757" w:type="pct"/>
                  <w:shd w:val="clear" w:color="auto" w:fill="D9D9D9"/>
                  <w:vAlign w:val="bottom"/>
                </w:tcPr>
                <w:p w:rsidR="009C3782" w:rsidRPr="0064625C" w:rsidRDefault="009C3782" w:rsidP="009C3782">
                  <w:pPr>
                    <w:rPr>
                      <w:b/>
                      <w:bCs/>
                    </w:rPr>
                  </w:pPr>
                  <w:r w:rsidRPr="0064625C">
                    <w:rPr>
                      <w:b/>
                      <w:bCs/>
                    </w:rPr>
                    <w:t>% samples outside TL</w:t>
                  </w:r>
                </w:p>
              </w:tc>
            </w:tr>
            <w:tr w:rsidR="009C3782" w:rsidRPr="0064625C" w:rsidTr="009C3782">
              <w:trPr>
                <w:trHeight w:val="405"/>
              </w:trPr>
              <w:tc>
                <w:tcPr>
                  <w:tcW w:w="1299" w:type="pct"/>
                  <w:tcBorders>
                    <w:left w:val="single" w:sz="4" w:space="0" w:color="D9D9D9"/>
                  </w:tcBorders>
                </w:tcPr>
                <w:p w:rsidR="009C3782" w:rsidRPr="0064625C" w:rsidRDefault="009C3782" w:rsidP="009C3782">
                  <w:r w:rsidRPr="0064625C">
                    <w:t xml:space="preserve">Distillation – 95-%-Point, </w:t>
                  </w:r>
                  <w:proofErr w:type="spellStart"/>
                  <w:r w:rsidRPr="0064625C">
                    <w:rPr>
                      <w:vertAlign w:val="superscript"/>
                    </w:rPr>
                    <w:t>o</w:t>
                  </w:r>
                  <w:r w:rsidRPr="0064625C">
                    <w:t>C</w:t>
                  </w:r>
                  <w:proofErr w:type="spellEnd"/>
                </w:p>
              </w:tc>
              <w:tc>
                <w:tcPr>
                  <w:tcW w:w="560" w:type="pct"/>
                  <w:shd w:val="clear" w:color="auto" w:fill="auto"/>
                  <w:hideMark/>
                </w:tcPr>
                <w:p w:rsidR="009C3782" w:rsidRPr="0064625C" w:rsidRDefault="009C3782" w:rsidP="009C3782">
                  <w:r w:rsidRPr="0064625C">
                    <w:t>360</w:t>
                  </w:r>
                </w:p>
              </w:tc>
              <w:tc>
                <w:tcPr>
                  <w:tcW w:w="868" w:type="pct"/>
                  <w:shd w:val="clear" w:color="auto" w:fill="auto"/>
                  <w:hideMark/>
                </w:tcPr>
                <w:p w:rsidR="009C3782" w:rsidRPr="0064625C" w:rsidRDefault="009C3782" w:rsidP="009C3782">
                  <w:r w:rsidRPr="0064625C">
                    <w:t>365.9</w:t>
                  </w:r>
                </w:p>
              </w:tc>
              <w:tc>
                <w:tcPr>
                  <w:tcW w:w="758" w:type="pct"/>
                  <w:shd w:val="clear" w:color="auto" w:fill="auto"/>
                  <w:hideMark/>
                </w:tcPr>
                <w:p w:rsidR="009C3782" w:rsidRPr="0064625C" w:rsidRDefault="009C3782" w:rsidP="009C3782">
                  <w:r w:rsidRPr="0064625C">
                    <w:t>376</w:t>
                  </w:r>
                </w:p>
              </w:tc>
              <w:tc>
                <w:tcPr>
                  <w:tcW w:w="758" w:type="pct"/>
                  <w:shd w:val="clear" w:color="auto" w:fill="auto"/>
                  <w:hideMark/>
                </w:tcPr>
                <w:p w:rsidR="009C3782" w:rsidRPr="0064625C" w:rsidRDefault="009C3782" w:rsidP="009C3782">
                  <w:r w:rsidRPr="0064625C">
                    <w:t>1</w:t>
                  </w:r>
                </w:p>
              </w:tc>
              <w:tc>
                <w:tcPr>
                  <w:tcW w:w="757" w:type="pct"/>
                </w:tcPr>
                <w:p w:rsidR="009C3782" w:rsidRPr="0064625C" w:rsidRDefault="009C3782" w:rsidP="009C3782">
                  <w:r w:rsidRPr="0064625C">
                    <w:t>1%</w:t>
                  </w:r>
                </w:p>
              </w:tc>
            </w:tr>
            <w:tr w:rsidR="009C3782" w:rsidRPr="0064625C" w:rsidTr="009C3782">
              <w:trPr>
                <w:trHeight w:val="405"/>
              </w:trPr>
              <w:tc>
                <w:tcPr>
                  <w:tcW w:w="1299" w:type="pct"/>
                  <w:tcBorders>
                    <w:left w:val="single" w:sz="4" w:space="0" w:color="D9D9D9"/>
                  </w:tcBorders>
                </w:tcPr>
                <w:p w:rsidR="009C3782" w:rsidRPr="0064625C" w:rsidRDefault="009C3782" w:rsidP="009C3782">
                  <w:r w:rsidRPr="0064625C">
                    <w:t>Sulphur content, mg/kg</w:t>
                  </w:r>
                </w:p>
              </w:tc>
              <w:tc>
                <w:tcPr>
                  <w:tcW w:w="560" w:type="pct"/>
                  <w:shd w:val="clear" w:color="auto" w:fill="auto"/>
                  <w:hideMark/>
                </w:tcPr>
                <w:p w:rsidR="009C3782" w:rsidRPr="0064625C" w:rsidRDefault="009C3782" w:rsidP="009C3782">
                  <w:r w:rsidRPr="0064625C">
                    <w:t>10</w:t>
                  </w:r>
                </w:p>
              </w:tc>
              <w:tc>
                <w:tcPr>
                  <w:tcW w:w="868" w:type="pct"/>
                  <w:shd w:val="clear" w:color="auto" w:fill="auto"/>
                  <w:hideMark/>
                </w:tcPr>
                <w:p w:rsidR="009C3782" w:rsidRPr="0064625C" w:rsidRDefault="009C3782" w:rsidP="009C3782">
                  <w:r w:rsidRPr="0064625C">
                    <w:t>11.3</w:t>
                  </w:r>
                </w:p>
              </w:tc>
              <w:tc>
                <w:tcPr>
                  <w:tcW w:w="758" w:type="pct"/>
                  <w:shd w:val="clear" w:color="auto" w:fill="auto"/>
                  <w:hideMark/>
                </w:tcPr>
                <w:p w:rsidR="009C3782" w:rsidRPr="0064625C" w:rsidRDefault="009C3782" w:rsidP="009C3782">
                  <w:r w:rsidRPr="0064625C">
                    <w:t>24.3</w:t>
                  </w:r>
                </w:p>
              </w:tc>
              <w:tc>
                <w:tcPr>
                  <w:tcW w:w="758" w:type="pct"/>
                  <w:shd w:val="clear" w:color="auto" w:fill="auto"/>
                  <w:hideMark/>
                </w:tcPr>
                <w:p w:rsidR="009C3782" w:rsidRPr="0064625C" w:rsidRDefault="009C3782" w:rsidP="009C3782">
                  <w:r w:rsidRPr="0064625C">
                    <w:t>2</w:t>
                  </w:r>
                </w:p>
              </w:tc>
              <w:tc>
                <w:tcPr>
                  <w:tcW w:w="757" w:type="pct"/>
                </w:tcPr>
                <w:p w:rsidR="009C3782" w:rsidRPr="0064625C" w:rsidRDefault="009C3782" w:rsidP="009C3782">
                  <w:r w:rsidRPr="0064625C">
                    <w:t>2%</w:t>
                  </w:r>
                </w:p>
              </w:tc>
            </w:tr>
            <w:tr w:rsidR="009C3782" w:rsidRPr="0064625C" w:rsidTr="009C3782">
              <w:trPr>
                <w:trHeight w:val="705"/>
              </w:trPr>
              <w:tc>
                <w:tcPr>
                  <w:tcW w:w="5000" w:type="pct"/>
                  <w:gridSpan w:val="6"/>
                  <w:tcBorders>
                    <w:left w:val="single" w:sz="4" w:space="0" w:color="D9D9D9"/>
                    <w:bottom w:val="single" w:sz="4" w:space="0" w:color="BFBFBF"/>
                  </w:tcBorders>
                </w:tcPr>
                <w:p w:rsidR="009C3782" w:rsidRPr="0064625C" w:rsidRDefault="009C3782" w:rsidP="009C3782">
                  <w:pPr>
                    <w:rPr>
                      <w:b/>
                      <w:bCs/>
                    </w:rPr>
                  </w:pPr>
                  <w:r w:rsidRPr="0064625C">
                    <w:rPr>
                      <w:b/>
                      <w:bCs/>
                    </w:rPr>
                    <w:t>Member State notes</w:t>
                  </w:r>
                </w:p>
              </w:tc>
            </w:tr>
          </w:tbl>
          <w:p w:rsidR="009C3782" w:rsidRPr="0064625C" w:rsidRDefault="009C3782" w:rsidP="009C3782">
            <w:pPr>
              <w:rPr>
                <w:bCs/>
                <w:iCs/>
              </w:rPr>
            </w:pPr>
          </w:p>
        </w:tc>
      </w:tr>
    </w:tbl>
    <w:p w:rsidR="009C3782" w:rsidRPr="0064625C" w:rsidRDefault="009C3782" w:rsidP="009C3782"/>
    <w:p w:rsidR="009C3782" w:rsidRPr="0064625C" w:rsidRDefault="009C3782" w:rsidP="009C3782">
      <w:pPr>
        <w:pStyle w:val="Heading2"/>
        <w:spacing w:afterLines="60" w:after="144"/>
      </w:pPr>
      <w:bookmarkStart w:id="211" w:name="_Toc283899362"/>
      <w:bookmarkStart w:id="212" w:name="_Toc333400161"/>
      <w:r w:rsidRPr="0064625C">
        <w:lastRenderedPageBreak/>
        <w:t>Temporal Trends</w:t>
      </w:r>
      <w:bookmarkEnd w:id="211"/>
      <w:bookmarkEnd w:id="212"/>
    </w:p>
    <w:p w:rsidR="009C3782" w:rsidRPr="00576590" w:rsidRDefault="009C3782" w:rsidP="009C3782">
      <w:pPr>
        <w:spacing w:before="360" w:afterLines="60" w:after="144"/>
      </w:pPr>
      <w:r w:rsidRPr="00576590">
        <w:fldChar w:fldCharType="begin"/>
      </w:r>
      <w:r w:rsidRPr="0064625C">
        <w:instrText xml:space="preserve"> REF _Ref285012307 \h  \* MERGEFORMAT </w:instrText>
      </w:r>
      <w:r w:rsidRPr="00576590">
        <w:fldChar w:fldCharType="separate"/>
      </w:r>
      <w:r w:rsidR="0012336E" w:rsidRPr="0064625C">
        <w:t xml:space="preserve">Figure </w:t>
      </w:r>
      <w:r w:rsidR="0012336E">
        <w:rPr>
          <w:noProof/>
        </w:rPr>
        <w:t>5</w:t>
      </w:r>
      <w:r w:rsidR="0012336E" w:rsidRPr="0064625C">
        <w:rPr>
          <w:noProof/>
        </w:rPr>
        <w:noBreakHyphen/>
      </w:r>
      <w:r w:rsidR="0012336E">
        <w:rPr>
          <w:noProof/>
        </w:rPr>
        <w:t>2</w:t>
      </w:r>
      <w:r w:rsidRPr="00576590">
        <w:fldChar w:fldCharType="end"/>
      </w:r>
      <w:r w:rsidRPr="00576590">
        <w:t xml:space="preserve"> shows the trend in total fuel sales since 2001.  </w:t>
      </w:r>
      <w:bookmarkStart w:id="213" w:name="_Toc284946705"/>
      <w:r w:rsidRPr="00576590">
        <w:t xml:space="preserve">Diesel sales in Austria have increased by 4% compared to 2009 sales figures – representing an increase in 37% since 2001.  Petrol fuel sales have reduced by 1% in the period between 2009 and 2010 with an overall reduction of 11% in the period 2001-2010. </w:t>
      </w:r>
    </w:p>
    <w:p w:rsidR="009C3782" w:rsidRPr="0064625C" w:rsidRDefault="009C3782" w:rsidP="009C3782">
      <w:pPr>
        <w:pStyle w:val="Caption"/>
      </w:pPr>
      <w:bookmarkStart w:id="214" w:name="_Ref285012307"/>
      <w:bookmarkStart w:id="215" w:name="_Toc309748505"/>
      <w:r w:rsidRPr="0064625C">
        <w:t xml:space="preserve">Figure </w:t>
      </w:r>
      <w:fldSimple w:instr=" STYLEREF 1 \s ">
        <w:r w:rsidR="0012336E">
          <w:rPr>
            <w:noProof/>
          </w:rPr>
          <w:t>5</w:t>
        </w:r>
      </w:fldSimple>
      <w:r w:rsidR="00FD357F" w:rsidRPr="0064625C">
        <w:noBreakHyphen/>
      </w:r>
      <w:fldSimple w:instr=" SEQ Figure \* ARABIC \s 1 ">
        <w:r w:rsidR="0012336E">
          <w:rPr>
            <w:noProof/>
          </w:rPr>
          <w:t>2</w:t>
        </w:r>
      </w:fldSimple>
      <w:bookmarkEnd w:id="214"/>
      <w:r w:rsidRPr="0064625C">
        <w:t>:</w:t>
      </w:r>
      <w:r w:rsidRPr="0064625C">
        <w:rPr>
          <w:b w:val="0"/>
        </w:rPr>
        <w:t xml:space="preserve"> </w:t>
      </w:r>
      <w:r w:rsidRPr="0064625C">
        <w:t>Temporal trends in national sales of petrol and diesel (million litres)</w:t>
      </w:r>
      <w:bookmarkEnd w:id="213"/>
      <w:bookmarkEnd w:id="215"/>
    </w:p>
    <w:tbl>
      <w:tblPr>
        <w:tblW w:w="5000" w:type="pct"/>
        <w:tblLook w:val="04A0" w:firstRow="1" w:lastRow="0" w:firstColumn="1" w:lastColumn="0" w:noHBand="0" w:noVBand="1"/>
      </w:tblPr>
      <w:tblGrid>
        <w:gridCol w:w="603"/>
        <w:gridCol w:w="723"/>
        <w:gridCol w:w="723"/>
        <w:gridCol w:w="723"/>
        <w:gridCol w:w="723"/>
        <w:gridCol w:w="1444"/>
        <w:gridCol w:w="722"/>
        <w:gridCol w:w="1447"/>
        <w:gridCol w:w="723"/>
        <w:gridCol w:w="723"/>
        <w:gridCol w:w="732"/>
      </w:tblGrid>
      <w:tr w:rsidR="009C3782" w:rsidRPr="0064625C" w:rsidTr="009C3782">
        <w:trPr>
          <w:cantSplit/>
          <w:trHeight w:val="1010"/>
        </w:trPr>
        <w:tc>
          <w:tcPr>
            <w:tcW w:w="305" w:type="pct"/>
            <w:textDirection w:val="btLr"/>
          </w:tcPr>
          <w:p w:rsidR="009C3782" w:rsidRPr="0064625C" w:rsidRDefault="009C3782" w:rsidP="009C3782">
            <w:pPr>
              <w:spacing w:afterLines="60" w:after="144"/>
              <w:ind w:left="113" w:right="113"/>
              <w:jc w:val="center"/>
              <w:rPr>
                <w:b/>
                <w:bCs/>
                <w:sz w:val="20"/>
              </w:rPr>
            </w:pPr>
            <w:r w:rsidRPr="0064625C">
              <w:rPr>
                <w:b/>
                <w:bCs/>
                <w:sz w:val="20"/>
              </w:rPr>
              <w:t>Sales (million litres)</w:t>
            </w:r>
          </w:p>
          <w:p w:rsidR="009C3782" w:rsidRPr="0064625C" w:rsidRDefault="009C3782" w:rsidP="009C3782">
            <w:pPr>
              <w:spacing w:after="180"/>
              <w:ind w:left="113" w:right="113"/>
              <w:jc w:val="center"/>
              <w:rPr>
                <w:b/>
                <w:bCs/>
                <w:color w:val="FF0000"/>
              </w:rPr>
            </w:pPr>
          </w:p>
        </w:tc>
        <w:tc>
          <w:tcPr>
            <w:tcW w:w="4695" w:type="pct"/>
            <w:gridSpan w:val="10"/>
          </w:tcPr>
          <w:p w:rsidR="009C3782" w:rsidRPr="00576590" w:rsidRDefault="00304459" w:rsidP="009C3782">
            <w:pPr>
              <w:spacing w:afterLines="60" w:after="144"/>
              <w:rPr>
                <w:b/>
                <w:bCs/>
                <w:color w:val="FF0000"/>
              </w:rPr>
            </w:pPr>
            <w:r>
              <w:rPr>
                <w:b/>
                <w:noProof/>
                <w:color w:val="FF0000"/>
                <w:lang w:eastAsia="en-GB"/>
              </w:rPr>
              <w:drawing>
                <wp:inline distT="0" distB="0" distL="0" distR="0" wp14:anchorId="0C5B91A2" wp14:editId="2FEEB677">
                  <wp:extent cx="5362575" cy="1457325"/>
                  <wp:effectExtent l="0" t="0" r="9525" b="9525"/>
                  <wp:docPr id="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62575" cy="1457325"/>
                          </a:xfrm>
                          <a:prstGeom prst="rect">
                            <a:avLst/>
                          </a:prstGeom>
                          <a:noFill/>
                          <a:ln>
                            <a:noFill/>
                          </a:ln>
                        </pic:spPr>
                      </pic:pic>
                    </a:graphicData>
                  </a:graphic>
                </wp:inline>
              </w:drawing>
            </w:r>
          </w:p>
        </w:tc>
      </w:tr>
      <w:tr w:rsidR="009C3782" w:rsidRPr="0064625C" w:rsidTr="009C3782">
        <w:trPr>
          <w:trHeight w:val="343"/>
        </w:trPr>
        <w:tc>
          <w:tcPr>
            <w:tcW w:w="305" w:type="pct"/>
          </w:tcPr>
          <w:p w:rsidR="009C3782" w:rsidRPr="0064625C" w:rsidRDefault="009C3782" w:rsidP="009C3782">
            <w:pPr>
              <w:spacing w:afterLines="60" w:after="144"/>
              <w:rPr>
                <w:b/>
                <w:bCs/>
                <w:color w:val="FF0000"/>
              </w:rPr>
            </w:pPr>
          </w:p>
        </w:tc>
        <w:tc>
          <w:tcPr>
            <w:tcW w:w="391" w:type="pct"/>
          </w:tcPr>
          <w:p w:rsidR="009C3782" w:rsidRPr="0064625C" w:rsidRDefault="009C3782" w:rsidP="009C3782">
            <w:pPr>
              <w:jc w:val="center"/>
              <w:rPr>
                <w:b/>
                <w:sz w:val="16"/>
                <w:szCs w:val="16"/>
              </w:rPr>
            </w:pPr>
          </w:p>
        </w:tc>
        <w:tc>
          <w:tcPr>
            <w:tcW w:w="391" w:type="pct"/>
          </w:tcPr>
          <w:p w:rsidR="009C3782" w:rsidRPr="0064625C" w:rsidRDefault="009C3782" w:rsidP="009C3782">
            <w:pPr>
              <w:jc w:val="center"/>
              <w:rPr>
                <w:b/>
                <w:sz w:val="16"/>
                <w:szCs w:val="16"/>
              </w:rPr>
            </w:pPr>
          </w:p>
        </w:tc>
        <w:tc>
          <w:tcPr>
            <w:tcW w:w="391" w:type="pct"/>
          </w:tcPr>
          <w:p w:rsidR="009C3782" w:rsidRPr="0064625C" w:rsidRDefault="009C3782" w:rsidP="009C3782">
            <w:pPr>
              <w:jc w:val="center"/>
              <w:rPr>
                <w:b/>
                <w:sz w:val="16"/>
                <w:szCs w:val="16"/>
              </w:rPr>
            </w:pPr>
          </w:p>
        </w:tc>
        <w:tc>
          <w:tcPr>
            <w:tcW w:w="391" w:type="pct"/>
            <w:shd w:val="clear" w:color="auto" w:fill="9999FF"/>
            <w:vAlign w:val="center"/>
          </w:tcPr>
          <w:p w:rsidR="009C3782" w:rsidRPr="0064625C" w:rsidRDefault="009C3782" w:rsidP="009C3782">
            <w:pPr>
              <w:jc w:val="left"/>
              <w:rPr>
                <w:b/>
                <w:sz w:val="16"/>
                <w:szCs w:val="16"/>
              </w:rPr>
            </w:pPr>
          </w:p>
        </w:tc>
        <w:tc>
          <w:tcPr>
            <w:tcW w:w="781" w:type="pct"/>
            <w:vAlign w:val="center"/>
          </w:tcPr>
          <w:p w:rsidR="009C3782" w:rsidRPr="0064625C" w:rsidRDefault="009C3782" w:rsidP="009C3782">
            <w:pPr>
              <w:jc w:val="left"/>
              <w:rPr>
                <w:b/>
                <w:sz w:val="16"/>
                <w:szCs w:val="16"/>
              </w:rPr>
            </w:pPr>
            <w:r w:rsidRPr="0064625C">
              <w:rPr>
                <w:b/>
                <w:sz w:val="16"/>
                <w:szCs w:val="16"/>
              </w:rPr>
              <w:t>Petrol</w:t>
            </w:r>
          </w:p>
        </w:tc>
        <w:tc>
          <w:tcPr>
            <w:tcW w:w="391" w:type="pct"/>
            <w:shd w:val="clear" w:color="auto" w:fill="8E0073"/>
            <w:vAlign w:val="center"/>
          </w:tcPr>
          <w:p w:rsidR="009C3782" w:rsidRPr="0064625C" w:rsidRDefault="009C3782" w:rsidP="009C3782">
            <w:pPr>
              <w:jc w:val="left"/>
              <w:rPr>
                <w:b/>
                <w:sz w:val="16"/>
                <w:szCs w:val="16"/>
              </w:rPr>
            </w:pPr>
          </w:p>
        </w:tc>
        <w:tc>
          <w:tcPr>
            <w:tcW w:w="781" w:type="pct"/>
            <w:vAlign w:val="center"/>
          </w:tcPr>
          <w:p w:rsidR="009C3782" w:rsidRPr="00576590" w:rsidRDefault="009C3782" w:rsidP="009C3782">
            <w:pPr>
              <w:jc w:val="left"/>
              <w:rPr>
                <w:b/>
                <w:sz w:val="16"/>
                <w:szCs w:val="16"/>
              </w:rPr>
            </w:pPr>
            <w:r w:rsidRPr="0064625C">
              <w:rPr>
                <w:b/>
                <w:sz w:val="16"/>
                <w:szCs w:val="16"/>
              </w:rPr>
              <w:t>Diesel</w:t>
            </w:r>
          </w:p>
        </w:tc>
        <w:tc>
          <w:tcPr>
            <w:tcW w:w="391" w:type="pct"/>
          </w:tcPr>
          <w:p w:rsidR="009C3782" w:rsidRPr="00576590" w:rsidRDefault="009C3782" w:rsidP="009C3782">
            <w:pPr>
              <w:jc w:val="center"/>
              <w:rPr>
                <w:b/>
                <w:sz w:val="16"/>
                <w:szCs w:val="16"/>
              </w:rPr>
            </w:pPr>
          </w:p>
        </w:tc>
        <w:tc>
          <w:tcPr>
            <w:tcW w:w="391" w:type="pct"/>
          </w:tcPr>
          <w:p w:rsidR="009C3782" w:rsidRPr="0064625C" w:rsidRDefault="009C3782" w:rsidP="009C3782">
            <w:pPr>
              <w:jc w:val="center"/>
              <w:rPr>
                <w:b/>
                <w:sz w:val="16"/>
                <w:szCs w:val="16"/>
              </w:rPr>
            </w:pPr>
          </w:p>
        </w:tc>
        <w:tc>
          <w:tcPr>
            <w:tcW w:w="393" w:type="pct"/>
          </w:tcPr>
          <w:p w:rsidR="009C3782" w:rsidRPr="0064625C" w:rsidRDefault="009C3782" w:rsidP="009C3782">
            <w:pPr>
              <w:jc w:val="center"/>
              <w:rPr>
                <w:b/>
                <w:sz w:val="16"/>
                <w:szCs w:val="16"/>
              </w:rPr>
            </w:pPr>
          </w:p>
        </w:tc>
      </w:tr>
    </w:tbl>
    <w:p w:rsidR="009C3782" w:rsidRPr="0064625C" w:rsidRDefault="009C3782" w:rsidP="009C3782">
      <w:pPr>
        <w:pStyle w:val="Heading2"/>
        <w:spacing w:afterLines="60" w:after="144"/>
      </w:pPr>
      <w:bookmarkStart w:id="216" w:name="_Toc283899363"/>
      <w:bookmarkStart w:id="217" w:name="_Toc333400162"/>
      <w:r w:rsidRPr="0064625C">
        <w:t>Statistical Analysis</w:t>
      </w:r>
      <w:bookmarkEnd w:id="216"/>
      <w:bookmarkEnd w:id="217"/>
    </w:p>
    <w:p w:rsidR="009C3782" w:rsidRPr="0064625C" w:rsidRDefault="009C3782" w:rsidP="009C3782">
      <w:pPr>
        <w:spacing w:before="360" w:afterLines="60" w:after="144"/>
      </w:pPr>
      <w:r w:rsidRPr="0064625C">
        <w:t>The following charts in this section are known as box-plots and they display the distribution of fuel characteristics per Member State by illustrating the:</w:t>
      </w:r>
    </w:p>
    <w:p w:rsidR="009C3782" w:rsidRPr="0064625C" w:rsidRDefault="009C3782" w:rsidP="00A351B6">
      <w:pPr>
        <w:numPr>
          <w:ilvl w:val="0"/>
          <w:numId w:val="21"/>
        </w:numPr>
        <w:spacing w:afterLines="60" w:after="144"/>
      </w:pPr>
      <w:r w:rsidRPr="0064625C">
        <w:t>Sample minimum</w:t>
      </w:r>
    </w:p>
    <w:p w:rsidR="009C3782" w:rsidRPr="0064625C" w:rsidRDefault="009C3782" w:rsidP="00A351B6">
      <w:pPr>
        <w:numPr>
          <w:ilvl w:val="0"/>
          <w:numId w:val="21"/>
        </w:numPr>
        <w:spacing w:afterLines="60" w:after="144"/>
      </w:pPr>
      <w:r w:rsidRPr="0064625C">
        <w:t xml:space="preserve">Lower 25% range </w:t>
      </w:r>
    </w:p>
    <w:p w:rsidR="009C3782" w:rsidRPr="0064625C" w:rsidRDefault="009C3782" w:rsidP="00A351B6">
      <w:pPr>
        <w:numPr>
          <w:ilvl w:val="0"/>
          <w:numId w:val="21"/>
        </w:numPr>
        <w:spacing w:afterLines="60" w:after="144"/>
      </w:pPr>
      <w:r w:rsidRPr="0064625C">
        <w:t>Middle 50% range</w:t>
      </w:r>
    </w:p>
    <w:p w:rsidR="009C3782" w:rsidRPr="0064625C" w:rsidRDefault="009C3782" w:rsidP="00A351B6">
      <w:pPr>
        <w:numPr>
          <w:ilvl w:val="0"/>
          <w:numId w:val="21"/>
        </w:numPr>
        <w:spacing w:afterLines="60" w:after="144"/>
      </w:pPr>
      <w:r w:rsidRPr="0064625C">
        <w:t xml:space="preserve">Median </w:t>
      </w:r>
    </w:p>
    <w:p w:rsidR="009C3782" w:rsidRPr="0064625C" w:rsidRDefault="009C3782" w:rsidP="00A351B6">
      <w:pPr>
        <w:numPr>
          <w:ilvl w:val="0"/>
          <w:numId w:val="21"/>
        </w:numPr>
        <w:spacing w:afterLines="60" w:after="144"/>
      </w:pPr>
      <w:r w:rsidRPr="0064625C">
        <w:t>Upper 25% range</w:t>
      </w:r>
    </w:p>
    <w:p w:rsidR="009C3782" w:rsidRPr="0064625C" w:rsidRDefault="009C3782" w:rsidP="00A351B6">
      <w:pPr>
        <w:numPr>
          <w:ilvl w:val="0"/>
          <w:numId w:val="21"/>
        </w:numPr>
        <w:spacing w:afterLines="60" w:after="144"/>
      </w:pPr>
      <w:r w:rsidRPr="0064625C">
        <w:t>Maximum</w:t>
      </w:r>
    </w:p>
    <w:p w:rsidR="009C3782" w:rsidRPr="0064625C" w:rsidRDefault="009C3782" w:rsidP="009C3782">
      <w:pPr>
        <w:spacing w:afterLines="60" w:after="144"/>
      </w:pPr>
      <w:r w:rsidRPr="0064625C">
        <w:t>For a full explanation of the information presented in a Box Plot diagram, please see Appendix 1.</w:t>
      </w:r>
    </w:p>
    <w:p w:rsidR="009C3782" w:rsidRPr="0064625C" w:rsidRDefault="009C3782" w:rsidP="009C3782">
      <w:pPr>
        <w:pStyle w:val="Heading3"/>
        <w:spacing w:afterLines="60" w:after="144"/>
      </w:pPr>
      <w:bookmarkStart w:id="218" w:name="_Toc283899364"/>
      <w:r w:rsidRPr="0064625C">
        <w:t>Petrol Analysis</w:t>
      </w:r>
      <w:bookmarkEnd w:id="218"/>
    </w:p>
    <w:p w:rsidR="009C3782" w:rsidRPr="00576590" w:rsidRDefault="009C3782" w:rsidP="009C3782">
      <w:pPr>
        <w:spacing w:before="360" w:afterLines="60" w:after="144"/>
      </w:pPr>
      <w:r w:rsidRPr="0064625C">
        <w:t>Fuel sampling in Austria in 2010 recorded relatively few test results out of specification with limits.  The analysis charts for petrol (</w:t>
      </w:r>
      <w:r w:rsidRPr="00576590">
        <w:fldChar w:fldCharType="begin"/>
      </w:r>
      <w:r w:rsidRPr="0064625C">
        <w:instrText xml:space="preserve"> REF _Ref300838471 \h  \* MERGEFORMAT </w:instrText>
      </w:r>
      <w:r w:rsidRPr="00576590">
        <w:fldChar w:fldCharType="separate"/>
      </w:r>
      <w:r w:rsidR="0012336E" w:rsidRPr="0064625C">
        <w:t xml:space="preserve">Figure </w:t>
      </w:r>
      <w:r w:rsidR="0012336E">
        <w:rPr>
          <w:noProof/>
        </w:rPr>
        <w:t>5</w:t>
      </w:r>
      <w:r w:rsidR="0012336E" w:rsidRPr="0064625C">
        <w:rPr>
          <w:noProof/>
        </w:rPr>
        <w:noBreakHyphen/>
      </w:r>
      <w:r w:rsidR="0012336E">
        <w:rPr>
          <w:noProof/>
        </w:rPr>
        <w:t>3</w:t>
      </w:r>
      <w:r w:rsidRPr="00576590">
        <w:fldChar w:fldCharType="end"/>
      </w:r>
      <w:r w:rsidRPr="00576590">
        <w:t>) and diesel (</w:t>
      </w:r>
      <w:r w:rsidRPr="00576590">
        <w:fldChar w:fldCharType="begin"/>
      </w:r>
      <w:r w:rsidRPr="0064625C">
        <w:instrText xml:space="preserve"> REF _Ref300838494 \h  \* MERGEFORMAT </w:instrText>
      </w:r>
      <w:r w:rsidRPr="00576590">
        <w:fldChar w:fldCharType="separate"/>
      </w:r>
      <w:r w:rsidR="0012336E" w:rsidRPr="0064625C">
        <w:t xml:space="preserve">Figure </w:t>
      </w:r>
      <w:r w:rsidR="0012336E">
        <w:rPr>
          <w:noProof/>
        </w:rPr>
        <w:t>5</w:t>
      </w:r>
      <w:r w:rsidR="0012336E" w:rsidRPr="00C04E5D">
        <w:rPr>
          <w:noProof/>
        </w:rPr>
        <w:noBreakHyphen/>
      </w:r>
      <w:r w:rsidR="0012336E">
        <w:rPr>
          <w:noProof/>
        </w:rPr>
        <w:t>4</w:t>
      </w:r>
      <w:r w:rsidRPr="00576590">
        <w:fldChar w:fldCharType="end"/>
      </w:r>
      <w:r w:rsidRPr="00576590">
        <w:t xml:space="preserve">) detail the distribution of sample results for the 5 selected parameters; </w:t>
      </w:r>
    </w:p>
    <w:p w:rsidR="009C3782" w:rsidRPr="00576590" w:rsidRDefault="009C3782" w:rsidP="009C3782">
      <w:pPr>
        <w:spacing w:afterLines="60" w:after="144"/>
      </w:pPr>
      <w:r w:rsidRPr="00576590">
        <w:t>Petrol:</w:t>
      </w:r>
    </w:p>
    <w:p w:rsidR="009C3782" w:rsidRPr="0064625C" w:rsidRDefault="009C3782" w:rsidP="00A351B6">
      <w:pPr>
        <w:numPr>
          <w:ilvl w:val="0"/>
          <w:numId w:val="24"/>
        </w:numPr>
        <w:spacing w:afterLines="60" w:after="144"/>
      </w:pPr>
      <w:r w:rsidRPr="0064625C">
        <w:t>Research Octane Number</w:t>
      </w:r>
    </w:p>
    <w:p w:rsidR="009C3782" w:rsidRPr="0064625C" w:rsidRDefault="009C3782" w:rsidP="00A351B6">
      <w:pPr>
        <w:numPr>
          <w:ilvl w:val="0"/>
          <w:numId w:val="24"/>
        </w:numPr>
        <w:spacing w:afterLines="60" w:after="144"/>
      </w:pPr>
      <w:r w:rsidRPr="0064625C">
        <w:t>Motor Octane Number</w:t>
      </w:r>
    </w:p>
    <w:p w:rsidR="009C3782" w:rsidRPr="0064625C" w:rsidRDefault="009C3782" w:rsidP="00A351B6">
      <w:pPr>
        <w:numPr>
          <w:ilvl w:val="0"/>
          <w:numId w:val="24"/>
        </w:numPr>
        <w:spacing w:afterLines="60" w:after="144"/>
      </w:pPr>
      <w:r w:rsidRPr="0064625C">
        <w:t>Summer Vapour Pressure</w:t>
      </w:r>
    </w:p>
    <w:p w:rsidR="009C3782" w:rsidRPr="0064625C" w:rsidRDefault="009C3782" w:rsidP="009C3782">
      <w:pPr>
        <w:spacing w:afterLines="60" w:after="144"/>
      </w:pPr>
      <w:r w:rsidRPr="0064625C">
        <w:t>Diesel:</w:t>
      </w:r>
    </w:p>
    <w:p w:rsidR="009C3782" w:rsidRPr="0064625C" w:rsidRDefault="009C3782" w:rsidP="00A351B6">
      <w:pPr>
        <w:numPr>
          <w:ilvl w:val="0"/>
          <w:numId w:val="25"/>
        </w:numPr>
        <w:spacing w:afterLines="60" w:after="144"/>
      </w:pPr>
      <w:r w:rsidRPr="0064625C">
        <w:t>Density at 15</w:t>
      </w:r>
      <w:r w:rsidRPr="0064625C">
        <w:rPr>
          <w:vertAlign w:val="superscript"/>
        </w:rPr>
        <w:t>o</w:t>
      </w:r>
      <w:r w:rsidRPr="0064625C">
        <w:t>C</w:t>
      </w:r>
    </w:p>
    <w:p w:rsidR="009C3782" w:rsidRPr="0064625C" w:rsidRDefault="009C3782" w:rsidP="00A351B6">
      <w:pPr>
        <w:numPr>
          <w:ilvl w:val="0"/>
          <w:numId w:val="25"/>
        </w:numPr>
        <w:spacing w:afterLines="60" w:after="144"/>
      </w:pPr>
      <w:r w:rsidRPr="0064625C">
        <w:lastRenderedPageBreak/>
        <w:t>Distillation – 95% v/v recovered</w:t>
      </w:r>
    </w:p>
    <w:p w:rsidR="009C3782" w:rsidRPr="0064625C" w:rsidRDefault="009C3782" w:rsidP="009C3782">
      <w:pPr>
        <w:spacing w:afterLines="60" w:after="144"/>
      </w:pPr>
      <w:r w:rsidRPr="0064625C">
        <w:t>Sample results for these parameters have been depicted using box plots based on the reported sample minimum, lower quartile (Q1), median (Q2), upper quartile (Q3), and the maximum sample value.</w:t>
      </w:r>
    </w:p>
    <w:p w:rsidR="009C3782" w:rsidRPr="0064625C" w:rsidRDefault="009C3782" w:rsidP="009C3782">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Austria have reasonably small variation in Octane levels</w:t>
      </w:r>
      <w:r w:rsidR="00FE6B23" w:rsidRPr="0064625C">
        <w:t xml:space="preserve"> for the majority of samples – with one or two outliers</w:t>
      </w:r>
      <w:r w:rsidRPr="0064625C">
        <w:t>.  Summer Vapour pressure results shows that the samples were found to be tighter to the specifications of the Fuel Quality Directive, with some samples exceeding limit values and the majority of samples skewed closer to the limit.</w:t>
      </w:r>
    </w:p>
    <w:p w:rsidR="009C3782" w:rsidRPr="0064625C" w:rsidRDefault="009C3782" w:rsidP="009C3782">
      <w:pPr>
        <w:spacing w:afterLines="60" w:after="144"/>
      </w:pPr>
      <w:r w:rsidRPr="0064625C">
        <w:t>Diesel sample results for Density show a slightly wider variation in density, exhibited by the widely spread coloured bands at the 25 and 75 quartile – in comparison to the tight bands shown in the petrol analysis box plots.</w:t>
      </w:r>
    </w:p>
    <w:p w:rsidR="009C3782" w:rsidRPr="0064625C" w:rsidRDefault="009C3782" w:rsidP="009C3782">
      <w:pPr>
        <w:pStyle w:val="Caption"/>
        <w:keepNext/>
        <w:spacing w:before="0" w:after="0"/>
      </w:pPr>
      <w:bookmarkStart w:id="219" w:name="_Ref300838471"/>
      <w:bookmarkStart w:id="220" w:name="_Toc309748506"/>
      <w:r w:rsidRPr="0064625C">
        <w:t xml:space="preserve">Figure </w:t>
      </w:r>
      <w:fldSimple w:instr=" STYLEREF 1 \s ">
        <w:r w:rsidR="0012336E">
          <w:rPr>
            <w:noProof/>
          </w:rPr>
          <w:t>5</w:t>
        </w:r>
      </w:fldSimple>
      <w:r w:rsidR="00FD357F" w:rsidRPr="0064625C">
        <w:noBreakHyphen/>
      </w:r>
      <w:fldSimple w:instr=" SEQ Figure \* ARABIC \s 1 ">
        <w:r w:rsidR="0012336E">
          <w:rPr>
            <w:noProof/>
          </w:rPr>
          <w:t>3</w:t>
        </w:r>
      </w:fldSimple>
      <w:bookmarkEnd w:id="219"/>
      <w:r w:rsidRPr="0064625C">
        <w:t>: petrol analysis</w:t>
      </w:r>
      <w:bookmarkEnd w:id="220"/>
    </w:p>
    <w:tbl>
      <w:tblPr>
        <w:tblW w:w="0" w:type="auto"/>
        <w:jc w:val="center"/>
        <w:tblLook w:val="04A0" w:firstRow="1" w:lastRow="0" w:firstColumn="1" w:lastColumn="0" w:noHBand="0" w:noVBand="1"/>
      </w:tblPr>
      <w:tblGrid>
        <w:gridCol w:w="602"/>
        <w:gridCol w:w="5946"/>
      </w:tblGrid>
      <w:tr w:rsidR="009C3782" w:rsidRPr="0064625C" w:rsidTr="009C3782">
        <w:trPr>
          <w:cantSplit/>
          <w:trHeight w:val="302"/>
          <w:jc w:val="center"/>
        </w:trPr>
        <w:tc>
          <w:tcPr>
            <w:tcW w:w="0" w:type="auto"/>
            <w:textDirection w:val="btLr"/>
          </w:tcPr>
          <w:p w:rsidR="009C3782" w:rsidRPr="0064625C" w:rsidRDefault="009C3782" w:rsidP="009C3782">
            <w:pPr>
              <w:ind w:left="113" w:right="113"/>
              <w:jc w:val="center"/>
            </w:pPr>
          </w:p>
        </w:tc>
        <w:tc>
          <w:tcPr>
            <w:tcW w:w="0" w:type="auto"/>
          </w:tcPr>
          <w:p w:rsidR="009C3782" w:rsidRPr="0064625C" w:rsidRDefault="009C3782" w:rsidP="009C3782">
            <w:pPr>
              <w:jc w:val="center"/>
              <w:rPr>
                <w:b/>
              </w:rPr>
            </w:pPr>
            <w:r w:rsidRPr="0064625C">
              <w:rPr>
                <w:b/>
              </w:rPr>
              <w:t>Research Octane Number</w:t>
            </w:r>
          </w:p>
        </w:tc>
      </w:tr>
      <w:tr w:rsidR="009C3782" w:rsidRPr="0064625C" w:rsidTr="009C3782">
        <w:trPr>
          <w:cantSplit/>
          <w:trHeight w:val="1134"/>
          <w:jc w:val="center"/>
        </w:trPr>
        <w:tc>
          <w:tcPr>
            <w:tcW w:w="0" w:type="auto"/>
            <w:textDirection w:val="btLr"/>
          </w:tcPr>
          <w:p w:rsidR="009C3782" w:rsidRPr="0064625C" w:rsidRDefault="009C3782" w:rsidP="009C3782">
            <w:pPr>
              <w:ind w:left="113" w:right="113"/>
              <w:jc w:val="center"/>
              <w:rPr>
                <w:b/>
                <w:vertAlign w:val="superscript"/>
              </w:rPr>
            </w:pPr>
            <w:r w:rsidRPr="0064625C">
              <w:rPr>
                <w:b/>
              </w:rPr>
              <w:t>RON</w:t>
            </w:r>
          </w:p>
        </w:tc>
        <w:tc>
          <w:tcPr>
            <w:tcW w:w="0" w:type="auto"/>
          </w:tcPr>
          <w:p w:rsidR="009C3782" w:rsidRPr="00576590" w:rsidRDefault="00304459" w:rsidP="002067D9">
            <w:pPr>
              <w:jc w:val="center"/>
            </w:pPr>
            <w:r>
              <w:rPr>
                <w:noProof/>
                <w:lang w:eastAsia="en-GB"/>
              </w:rPr>
              <mc:AlternateContent>
                <mc:Choice Requires="wps">
                  <w:drawing>
                    <wp:anchor distT="0" distB="0" distL="114300" distR="114300" simplePos="0" relativeHeight="251494400" behindDoc="0" locked="0" layoutInCell="1" allowOverlap="1" wp14:anchorId="73DAB910" wp14:editId="28FA7FBE">
                      <wp:simplePos x="0" y="0"/>
                      <wp:positionH relativeFrom="column">
                        <wp:posOffset>3569970</wp:posOffset>
                      </wp:positionH>
                      <wp:positionV relativeFrom="paragraph">
                        <wp:posOffset>790575</wp:posOffset>
                      </wp:positionV>
                      <wp:extent cx="612140" cy="215900"/>
                      <wp:effectExtent l="0" t="0" r="0" b="3175"/>
                      <wp:wrapNone/>
                      <wp:docPr id="459" name="Text Box 2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12" o:spid="_x0000_s1074" type="#_x0000_t202" style="position:absolute;left:0;text-align:left;margin-left:281.1pt;margin-top:62.25pt;width:48.2pt;height:17pt;z-index:25149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" filled="f" stroked="f">
                      <v:textbox>
                        <w:txbxContent>
                          <w:p w:rsidR="008A2BAD" w:rsidRDefault="008A2BAD" w:rsidP="009C3782">
                            <w:r>
                              <w:t>Min 95</w:t>
                            </w:r>
                          </w:p>
                        </w:txbxContent>
                      </v:textbox>
                    </v:shape>
                  </w:pict>
                </mc:Fallback>
              </mc:AlternateContent>
            </w:r>
            <w:r>
              <w:rPr>
                <w:noProof/>
                <w:lang w:eastAsia="en-GB"/>
              </w:rPr>
              <mc:AlternateContent>
                <mc:Choice Requires="wps">
                  <w:drawing>
                    <wp:anchor distT="0" distB="0" distL="114300" distR="114300" simplePos="0" relativeHeight="251493376" behindDoc="0" locked="0" layoutInCell="1" allowOverlap="1" wp14:anchorId="2D036947" wp14:editId="76EA86AE">
                      <wp:simplePos x="0" y="0"/>
                      <wp:positionH relativeFrom="column">
                        <wp:posOffset>1256030</wp:posOffset>
                      </wp:positionH>
                      <wp:positionV relativeFrom="paragraph">
                        <wp:posOffset>899160</wp:posOffset>
                      </wp:positionV>
                      <wp:extent cx="2275840" cy="635"/>
                      <wp:effectExtent l="8255" t="13335" r="11430" b="5080"/>
                      <wp:wrapNone/>
                      <wp:docPr id="458" name="AutoShape 23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11" o:spid="_x0000_s1026" type="#_x0000_t32" style="position:absolute;margin-left:98.9pt;margin-top:70.8pt;width:179.2pt;height:.05pt;z-index:25149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502592" behindDoc="0" locked="0" layoutInCell="1" allowOverlap="1" wp14:anchorId="1E3DC2C4" wp14:editId="42658EED">
                      <wp:simplePos x="0" y="0"/>
                      <wp:positionH relativeFrom="column">
                        <wp:posOffset>1231265</wp:posOffset>
                      </wp:positionH>
                      <wp:positionV relativeFrom="paragraph">
                        <wp:posOffset>1276350</wp:posOffset>
                      </wp:positionV>
                      <wp:extent cx="612140" cy="215900"/>
                      <wp:effectExtent l="2540" t="0" r="4445" b="3175"/>
                      <wp:wrapNone/>
                      <wp:docPr id="457" name="Text Box 23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20" o:spid="_x0000_s1075" type="#_x0000_t202" style="position:absolute;left:0;text-align:left;margin-left:96.95pt;margin-top:100.5pt;width:48.2pt;height:17pt;z-index:25150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" filled="f" stroked="f">
                      <v:textbox>
                        <w:txbxContent>
                          <w:p w:rsidR="008A2BAD" w:rsidRDefault="008A2BAD" w:rsidP="009C3782">
                            <w:pPr>
                              <w:jc w:val="center"/>
                            </w:pPr>
                            <w:r>
                              <w:t>Min 91</w:t>
                            </w:r>
                          </w:p>
                        </w:txbxContent>
                      </v:textbox>
                    </v:shape>
                  </w:pict>
                </mc:Fallback>
              </mc:AlternateContent>
            </w:r>
            <w:r>
              <w:rPr>
                <w:noProof/>
                <w:lang w:eastAsia="en-GB"/>
              </w:rPr>
              <mc:AlternateContent>
                <mc:Choice Requires="wps">
                  <w:drawing>
                    <wp:anchor distT="0" distB="0" distL="114300" distR="114300" simplePos="0" relativeHeight="251501568" behindDoc="0" locked="0" layoutInCell="1" allowOverlap="1" wp14:anchorId="4D28FD01" wp14:editId="387EE036">
                      <wp:simplePos x="0" y="0"/>
                      <wp:positionH relativeFrom="column">
                        <wp:posOffset>473075</wp:posOffset>
                      </wp:positionH>
                      <wp:positionV relativeFrom="paragraph">
                        <wp:posOffset>1403985</wp:posOffset>
                      </wp:positionV>
                      <wp:extent cx="729615" cy="0"/>
                      <wp:effectExtent l="6350" t="13335" r="6985" b="5715"/>
                      <wp:wrapNone/>
                      <wp:docPr id="456" name="AutoShape 23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19" o:spid="_x0000_s1026" type="#_x0000_t32" style="position:absolute;margin-left:37.25pt;margin-top:110.55pt;width:57.45pt;height:0;z-index:25150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Ns0LgIAAFc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">
                      <v:stroke dashstyle="dash"/>
                    </v:shape>
                  </w:pict>
                </mc:Fallback>
              </mc:AlternateContent>
            </w:r>
            <w:r>
              <w:rPr>
                <w:noProof/>
                <w:lang w:eastAsia="en-GB"/>
              </w:rPr>
              <w:drawing>
                <wp:inline distT="0" distB="0" distL="0" distR="0" wp14:anchorId="766C5114" wp14:editId="346F67D3">
                  <wp:extent cx="3638550" cy="2628900"/>
                  <wp:effectExtent l="0" t="0" r="0" b="0"/>
                  <wp:docPr id="34" name="Char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38550" cy="2628900"/>
                          </a:xfrm>
                          <a:prstGeom prst="rect">
                            <a:avLst/>
                          </a:prstGeom>
                          <a:noFill/>
                          <a:ln>
                            <a:noFill/>
                          </a:ln>
                        </pic:spPr>
                      </pic:pic>
                    </a:graphicData>
                  </a:graphic>
                </wp:inline>
              </w:drawing>
            </w:r>
          </w:p>
        </w:tc>
      </w:tr>
      <w:tr w:rsidR="009C3782" w:rsidRPr="0064625C" w:rsidTr="009C3782">
        <w:trPr>
          <w:cantSplit/>
          <w:trHeight w:val="302"/>
          <w:jc w:val="center"/>
        </w:trPr>
        <w:tc>
          <w:tcPr>
            <w:tcW w:w="0" w:type="auto"/>
            <w:textDirection w:val="btLr"/>
          </w:tcPr>
          <w:p w:rsidR="009C3782" w:rsidRPr="0064625C" w:rsidRDefault="009C3782" w:rsidP="009C3782">
            <w:pPr>
              <w:ind w:left="113" w:right="113"/>
              <w:jc w:val="center"/>
            </w:pPr>
          </w:p>
        </w:tc>
        <w:tc>
          <w:tcPr>
            <w:tcW w:w="0" w:type="auto"/>
          </w:tcPr>
          <w:p w:rsidR="009C3782" w:rsidRPr="0064625C" w:rsidRDefault="009C3782" w:rsidP="009C3782">
            <w:pPr>
              <w:jc w:val="center"/>
              <w:rPr>
                <w:b/>
              </w:rPr>
            </w:pPr>
            <w:r w:rsidRPr="0064625C">
              <w:rPr>
                <w:b/>
              </w:rPr>
              <w:t>Motor Octane Number</w:t>
            </w:r>
          </w:p>
        </w:tc>
      </w:tr>
      <w:tr w:rsidR="009C3782" w:rsidRPr="0064625C" w:rsidTr="009C3782">
        <w:trPr>
          <w:cantSplit/>
          <w:trHeight w:val="1134"/>
          <w:jc w:val="center"/>
        </w:trPr>
        <w:tc>
          <w:tcPr>
            <w:tcW w:w="0" w:type="auto"/>
            <w:textDirection w:val="btLr"/>
          </w:tcPr>
          <w:p w:rsidR="009C3782" w:rsidRPr="0064625C" w:rsidRDefault="009C3782" w:rsidP="009C3782">
            <w:pPr>
              <w:ind w:left="113" w:right="113"/>
              <w:jc w:val="center"/>
              <w:rPr>
                <w:b/>
                <w:vertAlign w:val="superscript"/>
              </w:rPr>
            </w:pPr>
            <w:r w:rsidRPr="0064625C">
              <w:rPr>
                <w:b/>
              </w:rPr>
              <w:t>MON</w:t>
            </w:r>
          </w:p>
        </w:tc>
        <w:tc>
          <w:tcPr>
            <w:tcW w:w="0" w:type="auto"/>
          </w:tcPr>
          <w:p w:rsidR="009C3782" w:rsidRPr="00576590" w:rsidRDefault="00304459" w:rsidP="00FB4FA6">
            <w:pPr>
              <w:jc w:val="center"/>
            </w:pPr>
            <w:r>
              <w:rPr>
                <w:noProof/>
                <w:lang w:eastAsia="en-GB"/>
              </w:rPr>
              <mc:AlternateContent>
                <mc:Choice Requires="wps">
                  <w:drawing>
                    <wp:anchor distT="0" distB="0" distL="114300" distR="114300" simplePos="0" relativeHeight="251506688" behindDoc="0" locked="0" layoutInCell="1" allowOverlap="1" wp14:anchorId="30EED15C" wp14:editId="54E289BE">
                      <wp:simplePos x="0" y="0"/>
                      <wp:positionH relativeFrom="column">
                        <wp:posOffset>1174115</wp:posOffset>
                      </wp:positionH>
                      <wp:positionV relativeFrom="paragraph">
                        <wp:posOffset>1717040</wp:posOffset>
                      </wp:positionV>
                      <wp:extent cx="612140" cy="215900"/>
                      <wp:effectExtent l="2540" t="2540" r="4445" b="635"/>
                      <wp:wrapNone/>
                      <wp:docPr id="455" name="Text Box 23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24" o:spid="_x0000_s1076" type="#_x0000_t202" style="position:absolute;left:0;text-align:left;margin-left:92.45pt;margin-top:135.2pt;width:48.2pt;height:17pt;z-index:25150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JpSvQIAAMU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" filled="f" stroked="f">
                      <v:textbox>
                        <w:txbxContent>
                          <w:p w:rsidR="008A2BAD" w:rsidRDefault="008A2BAD" w:rsidP="009C3782">
                            <w:pPr>
                              <w:jc w:val="center"/>
                            </w:pPr>
                            <w:r>
                              <w:t>Min 81</w:t>
                            </w:r>
                          </w:p>
                        </w:txbxContent>
                      </v:textbox>
                    </v:shape>
                  </w:pict>
                </mc:Fallback>
              </mc:AlternateContent>
            </w:r>
            <w:r>
              <w:rPr>
                <w:noProof/>
                <w:lang w:eastAsia="en-GB"/>
              </w:rPr>
              <mc:AlternateContent>
                <mc:Choice Requires="wps">
                  <w:drawing>
                    <wp:anchor distT="0" distB="0" distL="114300" distR="114300" simplePos="0" relativeHeight="251504640" behindDoc="0" locked="0" layoutInCell="1" allowOverlap="1" wp14:anchorId="11CB1744" wp14:editId="37484BFE">
                      <wp:simplePos x="0" y="0"/>
                      <wp:positionH relativeFrom="column">
                        <wp:posOffset>379730</wp:posOffset>
                      </wp:positionH>
                      <wp:positionV relativeFrom="paragraph">
                        <wp:posOffset>1836420</wp:posOffset>
                      </wp:positionV>
                      <wp:extent cx="746760" cy="0"/>
                      <wp:effectExtent l="8255" t="7620" r="6985" b="11430"/>
                      <wp:wrapNone/>
                      <wp:docPr id="454" name="AutoShape 23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22" o:spid="_x0000_s1026" type="#_x0000_t32" style="position:absolute;margin-left:29.9pt;margin-top:144.6pt;width:58.8pt;height:0;z-index:25150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llLgIAAFc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505664" behindDoc="0" locked="0" layoutInCell="1" allowOverlap="1" wp14:anchorId="6B982344" wp14:editId="468DD94B">
                      <wp:simplePos x="0" y="0"/>
                      <wp:positionH relativeFrom="column">
                        <wp:posOffset>3583940</wp:posOffset>
                      </wp:positionH>
                      <wp:positionV relativeFrom="paragraph">
                        <wp:posOffset>636905</wp:posOffset>
                      </wp:positionV>
                      <wp:extent cx="612140" cy="347980"/>
                      <wp:effectExtent l="2540" t="0" r="4445" b="0"/>
                      <wp:wrapNone/>
                      <wp:docPr id="453" name="Text Box 2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23" o:spid="_x0000_s1077" type="#_x0000_t202" style="position:absolute;left:0;text-align:left;margin-left:282.2pt;margin-top:50.15pt;width:48.2pt;height:27.4pt;z-index:25150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x6NvQIAAMU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" filled="f" stroked="f">
                      <v:textbox>
                        <w:txbxContent>
                          <w:p w:rsidR="008A2BAD" w:rsidRDefault="008A2BAD" w:rsidP="009C3782">
                            <w:r>
                              <w:t>Min 85</w:t>
                            </w:r>
                          </w:p>
                        </w:txbxContent>
                      </v:textbox>
                    </v:shape>
                  </w:pict>
                </mc:Fallback>
              </mc:AlternateContent>
            </w:r>
            <w:r>
              <w:rPr>
                <w:noProof/>
                <w:lang w:eastAsia="en-GB"/>
              </w:rPr>
              <mc:AlternateContent>
                <mc:Choice Requires="wps">
                  <w:drawing>
                    <wp:anchor distT="0" distB="0" distL="114300" distR="114300" simplePos="0" relativeHeight="251503616" behindDoc="0" locked="0" layoutInCell="1" allowOverlap="1" wp14:anchorId="4AD5FA2C" wp14:editId="0DEB415B">
                      <wp:simplePos x="0" y="0"/>
                      <wp:positionH relativeFrom="column">
                        <wp:posOffset>1107440</wp:posOffset>
                      </wp:positionH>
                      <wp:positionV relativeFrom="paragraph">
                        <wp:posOffset>846455</wp:posOffset>
                      </wp:positionV>
                      <wp:extent cx="2421255" cy="635"/>
                      <wp:effectExtent l="12065" t="8255" r="5080" b="10160"/>
                      <wp:wrapNone/>
                      <wp:docPr id="452" name="AutoShape 23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21" o:spid="_x0000_s1026" type="#_x0000_t32" style="position:absolute;margin-left:87.2pt;margin-top:66.65pt;width:190.65pt;height:.05pt;z-index:25150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">
                      <v:stroke dashstyle="dash"/>
                    </v:shape>
                  </w:pict>
                </mc:Fallback>
              </mc:AlternateContent>
            </w:r>
            <w:r>
              <w:rPr>
                <w:noProof/>
                <w:lang w:eastAsia="en-GB"/>
              </w:rPr>
              <w:drawing>
                <wp:inline distT="0" distB="0" distL="0" distR="0" wp14:anchorId="1536EB98" wp14:editId="76F8EE26">
                  <wp:extent cx="3507740" cy="2546350"/>
                  <wp:effectExtent l="0" t="0" r="16510" b="25400"/>
                  <wp:docPr id="35"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tc>
      </w:tr>
      <w:tr w:rsidR="009C3782" w:rsidRPr="0064625C" w:rsidTr="009C3782">
        <w:trPr>
          <w:cantSplit/>
          <w:trHeight w:val="302"/>
          <w:jc w:val="center"/>
        </w:trPr>
        <w:tc>
          <w:tcPr>
            <w:tcW w:w="0" w:type="auto"/>
            <w:textDirection w:val="btLr"/>
          </w:tcPr>
          <w:p w:rsidR="009C3782" w:rsidRPr="0064625C" w:rsidRDefault="009C3782" w:rsidP="009C3782">
            <w:pPr>
              <w:ind w:left="113" w:right="113"/>
              <w:jc w:val="center"/>
            </w:pPr>
          </w:p>
        </w:tc>
        <w:tc>
          <w:tcPr>
            <w:tcW w:w="0" w:type="auto"/>
          </w:tcPr>
          <w:p w:rsidR="009C3782" w:rsidRPr="00576590" w:rsidRDefault="009C3782" w:rsidP="009C3782">
            <w:pPr>
              <w:jc w:val="center"/>
              <w:rPr>
                <w:b/>
              </w:rPr>
            </w:pPr>
            <w:r w:rsidRPr="00576590">
              <w:rPr>
                <w:b/>
              </w:rPr>
              <w:t>Summer Vapour Pressure (DVPE)</w:t>
            </w:r>
          </w:p>
        </w:tc>
      </w:tr>
      <w:tr w:rsidR="009C3782" w:rsidRPr="0064625C" w:rsidTr="009C3782">
        <w:trPr>
          <w:cantSplit/>
          <w:trHeight w:val="1134"/>
          <w:jc w:val="center"/>
        </w:trPr>
        <w:tc>
          <w:tcPr>
            <w:tcW w:w="0" w:type="auto"/>
            <w:textDirection w:val="btLr"/>
          </w:tcPr>
          <w:p w:rsidR="009C3782" w:rsidRPr="0064625C" w:rsidRDefault="009C3782" w:rsidP="009C3782">
            <w:pPr>
              <w:ind w:left="113" w:right="113"/>
              <w:jc w:val="center"/>
              <w:rPr>
                <w:b/>
                <w:vertAlign w:val="superscript"/>
              </w:rPr>
            </w:pPr>
            <w:proofErr w:type="spellStart"/>
            <w:r w:rsidRPr="0064625C">
              <w:rPr>
                <w:b/>
              </w:rPr>
              <w:lastRenderedPageBreak/>
              <w:t>kPa</w:t>
            </w:r>
            <w:proofErr w:type="spellEnd"/>
          </w:p>
        </w:tc>
        <w:tc>
          <w:tcPr>
            <w:tcW w:w="0" w:type="auto"/>
          </w:tcPr>
          <w:p w:rsidR="009C3782" w:rsidRPr="00576590" w:rsidRDefault="00304459" w:rsidP="00FB4FA6">
            <w:pPr>
              <w:jc w:val="center"/>
            </w:pPr>
            <w:r>
              <w:rPr>
                <w:noProof/>
                <w:lang w:eastAsia="en-GB"/>
              </w:rPr>
              <mc:AlternateContent>
                <mc:Choice Requires="wps">
                  <w:drawing>
                    <wp:anchor distT="0" distB="0" distL="114300" distR="114300" simplePos="0" relativeHeight="251496448" behindDoc="0" locked="0" layoutInCell="1" allowOverlap="1" wp14:anchorId="46D51008" wp14:editId="76D4CFDB">
                      <wp:simplePos x="0" y="0"/>
                      <wp:positionH relativeFrom="column">
                        <wp:posOffset>3573780</wp:posOffset>
                      </wp:positionH>
                      <wp:positionV relativeFrom="paragraph">
                        <wp:posOffset>890905</wp:posOffset>
                      </wp:positionV>
                      <wp:extent cx="647700" cy="252095"/>
                      <wp:effectExtent l="1905" t="0" r="0" b="0"/>
                      <wp:wrapNone/>
                      <wp:docPr id="451" name="Text Box 2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14" o:spid="_x0000_s1078" type="#_x0000_t202" style="position:absolute;left:0;text-align:left;margin-left:281.4pt;margin-top:70.15pt;width:51pt;height:19.85pt;z-index:25149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ZzugIAAMU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" filled="f" stroked="f">
                      <v:textbox>
                        <w:txbxContent>
                          <w:p w:rsidR="008A2BAD" w:rsidRDefault="008A2BAD" w:rsidP="009C3782">
                            <w:pPr>
                              <w:jc w:val="center"/>
                            </w:pPr>
                            <w:r>
                              <w:t>Max 60</w:t>
                            </w:r>
                          </w:p>
                        </w:txbxContent>
                      </v:textbox>
                    </v:shape>
                  </w:pict>
                </mc:Fallback>
              </mc:AlternateContent>
            </w:r>
            <w:r>
              <w:rPr>
                <w:noProof/>
                <w:lang w:eastAsia="en-GB"/>
              </w:rPr>
              <mc:AlternateContent>
                <mc:Choice Requires="wps">
                  <w:drawing>
                    <wp:anchor distT="0" distB="0" distL="114300" distR="114300" simplePos="0" relativeHeight="251495424" behindDoc="0" locked="0" layoutInCell="1" allowOverlap="1" wp14:anchorId="5D36F34D" wp14:editId="2020BCA6">
                      <wp:simplePos x="0" y="0"/>
                      <wp:positionH relativeFrom="column">
                        <wp:posOffset>409575</wp:posOffset>
                      </wp:positionH>
                      <wp:positionV relativeFrom="paragraph">
                        <wp:posOffset>975995</wp:posOffset>
                      </wp:positionV>
                      <wp:extent cx="3101340" cy="0"/>
                      <wp:effectExtent l="9525" t="13970" r="13335" b="5080"/>
                      <wp:wrapNone/>
                      <wp:docPr id="450" name="AutoShape 23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13" o:spid="_x0000_s1026" type="#_x0000_t32" style="position:absolute;margin-left:32.25pt;margin-top:76.85pt;width:244.2pt;height:0;z-index:25149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">
                      <v:stroke dashstyle="dash"/>
                    </v:shape>
                  </w:pict>
                </mc:Fallback>
              </mc:AlternateContent>
            </w:r>
            <w:r>
              <w:rPr>
                <w:noProof/>
                <w:lang w:eastAsia="en-GB"/>
              </w:rPr>
              <w:drawing>
                <wp:inline distT="0" distB="0" distL="0" distR="0" wp14:anchorId="22F1E075" wp14:editId="343CAC2A">
                  <wp:extent cx="3590290" cy="2610485"/>
                  <wp:effectExtent l="0" t="0" r="10160" b="18415"/>
                  <wp:docPr id="36"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c>
      </w:tr>
    </w:tbl>
    <w:p w:rsidR="009C3782" w:rsidRPr="0064625C" w:rsidRDefault="009C3782" w:rsidP="009C3782">
      <w:pPr>
        <w:pStyle w:val="Heading3"/>
        <w:spacing w:afterLines="60" w:after="144"/>
      </w:pPr>
      <w:bookmarkStart w:id="221" w:name="_Toc283899365"/>
      <w:r w:rsidRPr="0064625C">
        <w:t>Diesel Analysis</w:t>
      </w:r>
      <w:bookmarkEnd w:id="221"/>
    </w:p>
    <w:p w:rsidR="009C3782" w:rsidRPr="00C04E5D" w:rsidRDefault="009C3782" w:rsidP="009C3782">
      <w:pPr>
        <w:pStyle w:val="Caption"/>
      </w:pPr>
      <w:bookmarkStart w:id="222" w:name="_Ref300838494"/>
      <w:bookmarkStart w:id="223" w:name="_Toc309748507"/>
      <w:r w:rsidRPr="0064625C">
        <w:t xml:space="preserve">Figure </w:t>
      </w:r>
      <w:fldSimple w:instr=" STYLEREF 1 \s ">
        <w:r w:rsidR="0012336E">
          <w:rPr>
            <w:noProof/>
          </w:rPr>
          <w:t>5</w:t>
        </w:r>
      </w:fldSimple>
      <w:r w:rsidR="00FD357F" w:rsidRPr="00C04E5D">
        <w:noBreakHyphen/>
      </w:r>
      <w:fldSimple w:instr=" SEQ Figure \* ARABIC \s 1 ">
        <w:r w:rsidR="0012336E">
          <w:rPr>
            <w:noProof/>
          </w:rPr>
          <w:t>4</w:t>
        </w:r>
      </w:fldSimple>
      <w:bookmarkEnd w:id="222"/>
      <w:r w:rsidRPr="00C04E5D">
        <w:t>: Diesel analysis</w:t>
      </w:r>
      <w:bookmarkEnd w:id="223"/>
    </w:p>
    <w:tbl>
      <w:tblPr>
        <w:tblW w:w="0" w:type="auto"/>
        <w:jc w:val="center"/>
        <w:tblLook w:val="04A0" w:firstRow="1" w:lastRow="0" w:firstColumn="1" w:lastColumn="0" w:noHBand="0" w:noVBand="1"/>
      </w:tblPr>
      <w:tblGrid>
        <w:gridCol w:w="602"/>
        <w:gridCol w:w="55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576590" w:rsidRDefault="009C3782" w:rsidP="009C3782">
            <w:pPr>
              <w:jc w:val="center"/>
              <w:rPr>
                <w:b/>
              </w:rPr>
            </w:pPr>
            <w:r w:rsidRPr="00576590">
              <w:rPr>
                <w:b/>
              </w:rPr>
              <w:t>Density at 15</w:t>
            </w:r>
            <w:r w:rsidRPr="00576590">
              <w:rPr>
                <w:b/>
                <w:vertAlign w:val="superscript"/>
              </w:rPr>
              <w:t>o</w:t>
            </w:r>
            <w:r w:rsidRPr="00576590">
              <w:rPr>
                <w:b/>
              </w:rPr>
              <w:t>C</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Kg/m</w:t>
            </w:r>
            <w:r w:rsidRPr="00C04E5D">
              <w:rPr>
                <w:b/>
                <w:vertAlign w:val="superscript"/>
              </w:rPr>
              <w:t>3</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498496" behindDoc="0" locked="0" layoutInCell="1" allowOverlap="1" wp14:anchorId="16A5A1ED" wp14:editId="6B41AC54">
                      <wp:simplePos x="0" y="0"/>
                      <wp:positionH relativeFrom="column">
                        <wp:posOffset>3352800</wp:posOffset>
                      </wp:positionH>
                      <wp:positionV relativeFrom="paragraph">
                        <wp:posOffset>509905</wp:posOffset>
                      </wp:positionV>
                      <wp:extent cx="720090" cy="325120"/>
                      <wp:effectExtent l="0" t="0" r="3810" b="3175"/>
                      <wp:wrapNone/>
                      <wp:docPr id="449" name="Text Box 23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16" o:spid="_x0000_s1079" type="#_x0000_t202" style="position:absolute;left:0;text-align:left;margin-left:264pt;margin-top:40.15pt;width:56.7pt;height:25.6pt;z-index:25149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" filled="f" stroked="f">
                      <v:textbox>
                        <w:txbxContent>
                          <w:p w:rsidR="008A2BAD" w:rsidRDefault="008A2BAD" w:rsidP="009C3782">
                            <w:pPr>
                              <w:jc w:val="center"/>
                            </w:pPr>
                            <w:r>
                              <w:t>Max 845</w:t>
                            </w:r>
                          </w:p>
                        </w:txbxContent>
                      </v:textbox>
                    </v:shape>
                  </w:pict>
                </mc:Fallback>
              </mc:AlternateContent>
            </w:r>
            <w:r>
              <w:rPr>
                <w:noProof/>
                <w:lang w:eastAsia="en-GB"/>
              </w:rPr>
              <mc:AlternateContent>
                <mc:Choice Requires="wps">
                  <w:drawing>
                    <wp:anchor distT="0" distB="0" distL="114300" distR="114300" simplePos="0" relativeHeight="251497472" behindDoc="0" locked="0" layoutInCell="1" allowOverlap="1" wp14:anchorId="517D0B4D" wp14:editId="45275B52">
                      <wp:simplePos x="0" y="0"/>
                      <wp:positionH relativeFrom="column">
                        <wp:posOffset>497840</wp:posOffset>
                      </wp:positionH>
                      <wp:positionV relativeFrom="paragraph">
                        <wp:posOffset>607060</wp:posOffset>
                      </wp:positionV>
                      <wp:extent cx="2807970" cy="635"/>
                      <wp:effectExtent l="12065" t="6985" r="8890" b="11430"/>
                      <wp:wrapNone/>
                      <wp:docPr id="448" name="AutoShape 23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15" o:spid="_x0000_s1026" type="#_x0000_t32" style="position:absolute;margin-left:39.2pt;margin-top:47.8pt;width:221.1pt;height:.05pt;z-index:25149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">
                      <v:stroke dashstyle="dash"/>
                    </v:shape>
                  </w:pict>
                </mc:Fallback>
              </mc:AlternateContent>
            </w:r>
            <w:r>
              <w:rPr>
                <w:noProof/>
                <w:lang w:eastAsia="en-GB"/>
              </w:rPr>
              <w:drawing>
                <wp:inline distT="0" distB="0" distL="0" distR="0" wp14:anchorId="11E7242C" wp14:editId="6B63551E">
                  <wp:extent cx="3324225" cy="2562225"/>
                  <wp:effectExtent l="19050" t="19050" r="28575" b="28575"/>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324225" cy="2562225"/>
                          </a:xfrm>
                          <a:prstGeom prst="rect">
                            <a:avLst/>
                          </a:prstGeom>
                          <a:noFill/>
                          <a:ln w="12700" cmpd="sng">
                            <a:solidFill>
                              <a:srgbClr val="BFBFBF"/>
                            </a:solidFill>
                            <a:miter lim="800000"/>
                            <a:headEnd/>
                            <a:tailEnd/>
                          </a:ln>
                          <a:effectLst/>
                        </pic:spPr>
                      </pic:pic>
                    </a:graphicData>
                  </a:graphic>
                </wp:inline>
              </w:drawing>
            </w:r>
          </w:p>
        </w:tc>
      </w:tr>
    </w:tbl>
    <w:p w:rsidR="001216FA" w:rsidRDefault="001216FA" w:rsidP="009C3782"/>
    <w:p w:rsidR="009C3782" w:rsidRPr="00C04E5D" w:rsidRDefault="001216FA" w:rsidP="009C3782">
      <w:r>
        <w:br w:type="page"/>
      </w:r>
    </w:p>
    <w:tbl>
      <w:tblPr>
        <w:tblW w:w="0" w:type="auto"/>
        <w:jc w:val="center"/>
        <w:tblLook w:val="04A0" w:firstRow="1" w:lastRow="0" w:firstColumn="1" w:lastColumn="0" w:noHBand="0" w:noVBand="1"/>
      </w:tblPr>
      <w:tblGrid>
        <w:gridCol w:w="602"/>
        <w:gridCol w:w="55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Distillation – 95% v/v recovered</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00544" behindDoc="0" locked="0" layoutInCell="1" allowOverlap="1" wp14:anchorId="5CC55562" wp14:editId="1969899D">
                      <wp:simplePos x="0" y="0"/>
                      <wp:positionH relativeFrom="column">
                        <wp:posOffset>3347085</wp:posOffset>
                      </wp:positionH>
                      <wp:positionV relativeFrom="paragraph">
                        <wp:posOffset>966470</wp:posOffset>
                      </wp:positionV>
                      <wp:extent cx="720090" cy="215900"/>
                      <wp:effectExtent l="3810" t="4445" r="0" b="0"/>
                      <wp:wrapNone/>
                      <wp:docPr id="447" name="Text Box 23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18" o:spid="_x0000_s1080" type="#_x0000_t202" style="position:absolute;left:0;text-align:left;margin-left:263.55pt;margin-top:76.1pt;width:56.7pt;height:17pt;z-index:25150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dNLvAIAAMU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" filled="f" stroked="f">
                      <v:textbox>
                        <w:txbxContent>
                          <w:p w:rsidR="008A2BAD" w:rsidRDefault="008A2BAD" w:rsidP="009C3782">
                            <w:pPr>
                              <w:jc w:val="center"/>
                            </w:pPr>
                            <w:r>
                              <w:t>Max 360</w:t>
                            </w:r>
                          </w:p>
                        </w:txbxContent>
                      </v:textbox>
                    </v:shape>
                  </w:pict>
                </mc:Fallback>
              </mc:AlternateContent>
            </w:r>
            <w:r>
              <w:rPr>
                <w:noProof/>
                <w:lang w:eastAsia="en-GB"/>
              </w:rPr>
              <mc:AlternateContent>
                <mc:Choice Requires="wps">
                  <w:drawing>
                    <wp:anchor distT="0" distB="0" distL="114300" distR="114300" simplePos="0" relativeHeight="251499520" behindDoc="0" locked="0" layoutInCell="1" allowOverlap="1" wp14:anchorId="00D10CED" wp14:editId="6EE99F1C">
                      <wp:simplePos x="0" y="0"/>
                      <wp:positionH relativeFrom="column">
                        <wp:posOffset>485140</wp:posOffset>
                      </wp:positionH>
                      <wp:positionV relativeFrom="paragraph">
                        <wp:posOffset>1071245</wp:posOffset>
                      </wp:positionV>
                      <wp:extent cx="2797175" cy="0"/>
                      <wp:effectExtent l="8890" t="13970" r="13335" b="5080"/>
                      <wp:wrapNone/>
                      <wp:docPr id="446" name="AutoShape 23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17" o:spid="_x0000_s1026" type="#_x0000_t32" style="position:absolute;margin-left:38.2pt;margin-top:84.35pt;width:220.25pt;height:0;z-index:25149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">
                      <v:stroke dashstyle="dash"/>
                    </v:shape>
                  </w:pict>
                </mc:Fallback>
              </mc:AlternateContent>
            </w:r>
            <w:r>
              <w:rPr>
                <w:noProof/>
                <w:lang w:eastAsia="en-GB"/>
              </w:rPr>
              <w:drawing>
                <wp:inline distT="0" distB="0" distL="0" distR="0" wp14:anchorId="1389EC2A" wp14:editId="2D35B0FF">
                  <wp:extent cx="3324225" cy="2562225"/>
                  <wp:effectExtent l="19050" t="19050" r="28575" b="28575"/>
                  <wp:docPr id="38" name="Pictur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324225" cy="2562225"/>
                          </a:xfrm>
                          <a:prstGeom prst="rect">
                            <a:avLst/>
                          </a:prstGeom>
                          <a:noFill/>
                          <a:ln w="12700" cmpd="sng">
                            <a:solidFill>
                              <a:srgbClr val="BFBFBF"/>
                            </a:solidFill>
                            <a:miter lim="800000"/>
                            <a:headEnd/>
                            <a:tailEnd/>
                          </a:ln>
                          <a:effectLst/>
                        </pic:spPr>
                      </pic:pic>
                    </a:graphicData>
                  </a:graphic>
                </wp:inline>
              </w:drawing>
            </w:r>
          </w:p>
        </w:tc>
      </w:tr>
    </w:tbl>
    <w:p w:rsidR="009C3782" w:rsidRPr="00C04E5D" w:rsidRDefault="009C3782" w:rsidP="009C3782"/>
    <w:p w:rsidR="009C3782" w:rsidRPr="00C04E5D" w:rsidRDefault="00507C67" w:rsidP="009C3782">
      <w:pPr>
        <w:pStyle w:val="Heading2"/>
        <w:spacing w:afterLines="60" w:after="144"/>
      </w:pPr>
      <w:bookmarkStart w:id="224" w:name="_Toc283899366"/>
      <w:r w:rsidRPr="00C04E5D">
        <w:br w:type="page"/>
      </w:r>
      <w:bookmarkStart w:id="225" w:name="_Toc333400163"/>
      <w:r w:rsidR="009C3782" w:rsidRPr="00C04E5D">
        <w:lastRenderedPageBreak/>
        <w:t>Key Areas for Improvement</w:t>
      </w:r>
      <w:bookmarkEnd w:id="224"/>
      <w:bookmarkEnd w:id="225"/>
    </w:p>
    <w:p w:rsidR="009C3782" w:rsidRPr="00C04E5D" w:rsidRDefault="009C3782" w:rsidP="009C3782">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9C3782" w:rsidRPr="00C04E5D" w:rsidTr="009C3782">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b/>
                <w:bCs/>
                <w:color w:val="FFFFFF"/>
              </w:rPr>
            </w:pPr>
            <w:r w:rsidRPr="00C04E5D">
              <w:rPr>
                <w:b/>
                <w:bCs/>
                <w:color w:val="FFFFFF"/>
              </w:rPr>
              <w:t>Key Areas for Improvement (3 years)</w:t>
            </w:r>
          </w:p>
        </w:tc>
      </w:tr>
      <w:tr w:rsidR="009C3782" w:rsidRPr="00C04E5D" w:rsidTr="009C3782">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r w:rsidRPr="00C04E5D">
              <w:rPr>
                <w:b/>
                <w:bCs/>
                <w:color w:val="FFFFFF"/>
              </w:rPr>
              <w:t>Reporting</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spacing w:afterLines="60" w:after="144"/>
            </w:pPr>
            <w:r w:rsidRPr="00C04E5D">
              <w:t>Uses Model C but Model A may be appropriate due to the country’s size</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8"/>
              </w:numPr>
              <w:spacing w:afterLines="60" w:after="144"/>
            </w:pPr>
            <w:r w:rsidRPr="00C04E5D">
              <w:t>The 2010 report was submitted days after the Member State reporting deadline</w:t>
            </w:r>
          </w:p>
        </w:tc>
      </w:tr>
      <w:tr w:rsidR="009C3782" w:rsidRPr="00C04E5D" w:rsidTr="009C3782">
        <w:trPr>
          <w:trHeight w:val="3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2009</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8"/>
              </w:numPr>
              <w:spacing w:afterLines="60" w:after="144"/>
            </w:pPr>
            <w:r w:rsidRPr="00C04E5D">
              <w:t>Uses Model C but Model A may be appropriate due to the country’s size</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8"/>
              </w:numPr>
              <w:spacing w:afterLines="60" w:after="144"/>
            </w:pPr>
            <w:r w:rsidRPr="00C04E5D">
              <w:t>Report was submitted shortly after the deadline</w:t>
            </w:r>
          </w:p>
        </w:tc>
      </w:tr>
      <w:tr w:rsidR="009C3782" w:rsidRPr="00C04E5D" w:rsidTr="009C3782">
        <w:trPr>
          <w:trHeight w:val="36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spacing w:afterLines="60" w:after="144"/>
            </w:pPr>
            <w:r w:rsidRPr="00C04E5D">
              <w:t>Some low sulphur petrol</w:t>
            </w:r>
          </w:p>
          <w:p w:rsidR="009C3782" w:rsidRPr="00C04E5D" w:rsidRDefault="009C3782" w:rsidP="005A66C7">
            <w:pPr>
              <w:numPr>
                <w:ilvl w:val="0"/>
                <w:numId w:val="19"/>
              </w:numPr>
              <w:spacing w:afterLines="60" w:after="144"/>
            </w:pPr>
            <w:r w:rsidRPr="00C04E5D">
              <w:t>Insufficient labelling of sulphur-free</w:t>
            </w:r>
          </w:p>
          <w:p w:rsidR="009C3782" w:rsidRPr="00C04E5D" w:rsidRDefault="009C3782" w:rsidP="005A66C7">
            <w:pPr>
              <w:numPr>
                <w:ilvl w:val="0"/>
                <w:numId w:val="19"/>
              </w:numPr>
              <w:spacing w:afterLines="60" w:after="144"/>
            </w:pPr>
            <w:r w:rsidRPr="00C04E5D">
              <w:t>Uses Model C but A may be more appropriate</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8"/>
              </w:numPr>
              <w:spacing w:afterLines="60" w:after="144"/>
            </w:pPr>
            <w:r w:rsidRPr="00C04E5D">
              <w:t>Sales reported separately by sulphur grade but not sampling results</w:t>
            </w:r>
          </w:p>
          <w:p w:rsidR="009C3782" w:rsidRPr="00C04E5D" w:rsidRDefault="009C3782" w:rsidP="005A66C7">
            <w:pPr>
              <w:numPr>
                <w:ilvl w:val="0"/>
                <w:numId w:val="18"/>
              </w:numPr>
              <w:spacing w:afterLines="60" w:after="144"/>
            </w:pPr>
            <w:r w:rsidRPr="00C04E5D">
              <w:t>Insufficient diesel sampling as low-sulphur and sulphur-free should have been sampled separately</w:t>
            </w:r>
          </w:p>
        </w:tc>
      </w:tr>
    </w:tbl>
    <w:p w:rsidR="009C3782" w:rsidRPr="00C04E5D" w:rsidRDefault="009C3782" w:rsidP="009C3782">
      <w:pPr>
        <w:pStyle w:val="Heading1"/>
        <w:spacing w:before="0" w:afterLines="60" w:after="144"/>
      </w:pPr>
      <w:bookmarkStart w:id="226" w:name="_Toc333400164"/>
      <w:r w:rsidRPr="00C04E5D">
        <w:lastRenderedPageBreak/>
        <w:t>Belgium</w:t>
      </w:r>
      <w:bookmarkEnd w:id="226"/>
    </w:p>
    <w:p w:rsidR="009C3782" w:rsidRPr="00C04E5D" w:rsidRDefault="009C3782" w:rsidP="009C3782">
      <w:pPr>
        <w:pStyle w:val="Heading2"/>
        <w:spacing w:before="0" w:afterLines="60" w:after="144"/>
      </w:pPr>
      <w:bookmarkStart w:id="227" w:name="_Toc333400165"/>
      <w:r w:rsidRPr="00C04E5D">
        <w:t>Fuel Availability 2010</w:t>
      </w:r>
      <w:bookmarkEnd w:id="227"/>
    </w:p>
    <w:p w:rsidR="009C3782" w:rsidRPr="00C04E5D" w:rsidRDefault="009C3782" w:rsidP="009C3782">
      <w:pPr>
        <w:spacing w:afterLines="60" w:after="144"/>
      </w:pPr>
      <w:r w:rsidRPr="00C04E5D">
        <w:t xml:space="preserve">The following table lists the fuels that were reported to be available nationally in 2010. </w:t>
      </w:r>
    </w:p>
    <w:p w:rsidR="009C3782" w:rsidRPr="00C04E5D" w:rsidRDefault="009C3782" w:rsidP="009C3782">
      <w:pPr>
        <w:pStyle w:val="Caption"/>
      </w:pPr>
      <w:bookmarkStart w:id="228" w:name="_Toc309748616"/>
      <w:r w:rsidRPr="00C04E5D">
        <w:t xml:space="preserve">Table </w:t>
      </w:r>
      <w:fldSimple w:instr=" STYLEREF 1 \s ">
        <w:r w:rsidR="0012336E">
          <w:rPr>
            <w:noProof/>
          </w:rPr>
          <w:t>6</w:t>
        </w:r>
      </w:fldSimple>
      <w:r w:rsidR="008C69C1">
        <w:noBreakHyphen/>
      </w:r>
      <w:fldSimple w:instr=" SEQ Table \* ARABIC \s 1 ">
        <w:r w:rsidR="0012336E">
          <w:rPr>
            <w:noProof/>
          </w:rPr>
          <w:t>1</w:t>
        </w:r>
      </w:fldSimple>
      <w:r w:rsidRPr="00C04E5D">
        <w:t>: National fuel grade</w:t>
      </w:r>
      <w:bookmarkEnd w:id="22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5"/>
        <w:gridCol w:w="2197"/>
      </w:tblGrid>
      <w:tr w:rsidR="009C3782" w:rsidRPr="00C04E5D" w:rsidTr="009C3782">
        <w:tc>
          <w:tcPr>
            <w:tcW w:w="0" w:type="auto"/>
            <w:shd w:val="clear" w:color="auto" w:fill="008000"/>
          </w:tcPr>
          <w:p w:rsidR="009C3782" w:rsidRPr="00C04E5D" w:rsidRDefault="009C3782" w:rsidP="009C3782">
            <w:pPr>
              <w:jc w:val="left"/>
              <w:rPr>
                <w:b/>
                <w:color w:val="FFFFFF"/>
              </w:rPr>
            </w:pPr>
            <w:r w:rsidRPr="00C04E5D">
              <w:rPr>
                <w:b/>
                <w:color w:val="FFFFFF"/>
              </w:rPr>
              <w:t>Fuel grade</w:t>
            </w:r>
          </w:p>
        </w:tc>
        <w:tc>
          <w:tcPr>
            <w:tcW w:w="0" w:type="auto"/>
            <w:shd w:val="clear" w:color="auto" w:fill="008000"/>
          </w:tcPr>
          <w:p w:rsidR="009C3782" w:rsidRPr="00C04E5D" w:rsidRDefault="009C3782" w:rsidP="009C3782">
            <w:pPr>
              <w:jc w:val="right"/>
              <w:rPr>
                <w:b/>
                <w:color w:val="FFFFFF"/>
              </w:rPr>
            </w:pPr>
            <w:r w:rsidRPr="00C04E5D">
              <w:rPr>
                <w:b/>
                <w:color w:val="FFFFFF"/>
              </w:rPr>
              <w:t>National fuel grade</w:t>
            </w:r>
          </w:p>
        </w:tc>
      </w:tr>
      <w:tr w:rsidR="009C3782" w:rsidRPr="00C04E5D" w:rsidTr="009C3782">
        <w:tblPrEx>
          <w:tblLook w:val="04A0" w:firstRow="1" w:lastRow="0" w:firstColumn="1" w:lastColumn="0" w:noHBand="0" w:noVBand="1"/>
        </w:tblPrEx>
        <w:trPr>
          <w:trHeight w:val="255"/>
        </w:trPr>
        <w:tc>
          <w:tcPr>
            <w:tcW w:w="0" w:type="auto"/>
            <w:shd w:val="clear" w:color="auto" w:fill="auto"/>
          </w:tcPr>
          <w:p w:rsidR="009C3782" w:rsidRPr="00C04E5D" w:rsidRDefault="009C3782" w:rsidP="009C3782">
            <w:pPr>
              <w:jc w:val="left"/>
            </w:pPr>
            <w:r w:rsidRPr="00C04E5D">
              <w:t>RON 95 &lt; 10 ppm Sulphur</w:t>
            </w:r>
          </w:p>
        </w:tc>
        <w:tc>
          <w:tcPr>
            <w:tcW w:w="0" w:type="auto"/>
            <w:shd w:val="clear" w:color="auto" w:fill="auto"/>
          </w:tcPr>
          <w:p w:rsidR="009C3782" w:rsidRPr="00C04E5D" w:rsidRDefault="009C3782" w:rsidP="009C3782">
            <w:pPr>
              <w:jc w:val="left"/>
            </w:pPr>
            <w:proofErr w:type="spellStart"/>
            <w:r w:rsidRPr="00C04E5D">
              <w:t>Eurosuper</w:t>
            </w:r>
            <w:proofErr w:type="spellEnd"/>
            <w:r w:rsidRPr="00C04E5D">
              <w:t>- 95RON</w:t>
            </w:r>
          </w:p>
        </w:tc>
      </w:tr>
      <w:tr w:rsidR="009C3782" w:rsidRPr="00C04E5D" w:rsidTr="009C3782">
        <w:tblPrEx>
          <w:tblLook w:val="04A0" w:firstRow="1" w:lastRow="0" w:firstColumn="1" w:lastColumn="0" w:noHBand="0" w:noVBand="1"/>
        </w:tblPrEx>
        <w:trPr>
          <w:trHeight w:val="255"/>
        </w:trPr>
        <w:tc>
          <w:tcPr>
            <w:tcW w:w="0" w:type="auto"/>
            <w:shd w:val="clear" w:color="auto" w:fill="auto"/>
          </w:tcPr>
          <w:p w:rsidR="009C3782" w:rsidRPr="00C04E5D" w:rsidRDefault="009C3782" w:rsidP="009C3782">
            <w:pPr>
              <w:jc w:val="left"/>
            </w:pPr>
            <w:r w:rsidRPr="00C04E5D">
              <w:t>RON 98 &lt; 10 ppm Sulphur</w:t>
            </w:r>
          </w:p>
        </w:tc>
        <w:tc>
          <w:tcPr>
            <w:tcW w:w="0" w:type="auto"/>
            <w:shd w:val="clear" w:color="auto" w:fill="auto"/>
          </w:tcPr>
          <w:p w:rsidR="009C3782" w:rsidRPr="00C04E5D" w:rsidRDefault="009C3782" w:rsidP="009C3782">
            <w:pPr>
              <w:jc w:val="left"/>
            </w:pPr>
            <w:r w:rsidRPr="00C04E5D">
              <w:t>Super+ 98RON</w:t>
            </w:r>
          </w:p>
        </w:tc>
      </w:tr>
      <w:tr w:rsidR="009C3782" w:rsidRPr="00C04E5D" w:rsidTr="009C3782">
        <w:tblPrEx>
          <w:tblLook w:val="04A0" w:firstRow="1" w:lastRow="0" w:firstColumn="1" w:lastColumn="0" w:noHBand="0" w:noVBand="1"/>
        </w:tblPrEx>
        <w:trPr>
          <w:trHeight w:val="255"/>
        </w:trPr>
        <w:tc>
          <w:tcPr>
            <w:tcW w:w="0" w:type="auto"/>
            <w:shd w:val="clear" w:color="auto" w:fill="auto"/>
          </w:tcPr>
          <w:p w:rsidR="009C3782" w:rsidRPr="00C04E5D" w:rsidRDefault="009C3782" w:rsidP="009C3782">
            <w:pPr>
              <w:jc w:val="left"/>
            </w:pPr>
            <w:r w:rsidRPr="00C04E5D">
              <w:t>Diesel &lt; 10 ppm Sulphur</w:t>
            </w:r>
          </w:p>
        </w:tc>
        <w:tc>
          <w:tcPr>
            <w:tcW w:w="0" w:type="auto"/>
            <w:shd w:val="clear" w:color="auto" w:fill="auto"/>
          </w:tcPr>
          <w:p w:rsidR="009C3782" w:rsidRPr="00C04E5D" w:rsidRDefault="009C3782" w:rsidP="009C3782">
            <w:pPr>
              <w:jc w:val="left"/>
            </w:pPr>
            <w:r w:rsidRPr="00C04E5D">
              <w:t>Diesel 10S</w:t>
            </w:r>
          </w:p>
        </w:tc>
      </w:tr>
    </w:tbl>
    <w:p w:rsidR="009C3782" w:rsidRPr="00C04E5D" w:rsidRDefault="009C3782" w:rsidP="009C3782">
      <w:pPr>
        <w:pStyle w:val="Heading3"/>
        <w:spacing w:afterLines="60" w:after="144"/>
      </w:pPr>
      <w:r w:rsidRPr="00C04E5D">
        <w:t>Sales, sampling and reporting</w:t>
      </w:r>
    </w:p>
    <w:p w:rsidR="009C3782" w:rsidRPr="00C04E5D" w:rsidRDefault="009C3782" w:rsidP="009C3782">
      <w:pPr>
        <w:spacing w:afterLines="60" w:after="144"/>
      </w:pPr>
      <w:r w:rsidRPr="00C04E5D">
        <w:t>Fuel sales in 2010 in Belgium show that diesel continue to dominate the automotive fuel sales market with more than 7.7 million tonnes of diesel sales compared to more than 1.6 million tonnes of petrol sales (all petrol grades combined).  Petrol sales were dominated by petrol fuel grade RON 95 at more than 1.2 million tonnes.</w:t>
      </w:r>
    </w:p>
    <w:p w:rsidR="009C3782" w:rsidRPr="00C04E5D" w:rsidRDefault="009C3782" w:rsidP="009C3782">
      <w:pPr>
        <w:pStyle w:val="Caption"/>
        <w:rPr>
          <w:bCs w:val="0"/>
        </w:rPr>
      </w:pPr>
      <w:bookmarkStart w:id="229" w:name="_Toc309748508"/>
      <w:r w:rsidRPr="00C04E5D">
        <w:t xml:space="preserve">Figure </w:t>
      </w:r>
      <w:fldSimple w:instr=" STYLEREF 1 \s ">
        <w:r w:rsidR="0012336E">
          <w:rPr>
            <w:noProof/>
          </w:rPr>
          <w:t>6</w:t>
        </w:r>
      </w:fldSimple>
      <w:r w:rsidR="00FD357F" w:rsidRPr="00C04E5D">
        <w:noBreakHyphen/>
      </w:r>
      <w:fldSimple w:instr=" SEQ Figure \* ARABIC \s 1 ">
        <w:r w:rsidR="0012336E">
          <w:rPr>
            <w:noProof/>
          </w:rPr>
          <w:t>1</w:t>
        </w:r>
      </w:fldSimple>
      <w:r w:rsidRPr="00C04E5D">
        <w:rPr>
          <w:bCs w:val="0"/>
        </w:rPr>
        <w:t>: Fuel Sales proportions by fuel type</w:t>
      </w:r>
      <w:bookmarkEnd w:id="229"/>
    </w:p>
    <w:tbl>
      <w:tblPr>
        <w:tblW w:w="9476" w:type="dxa"/>
        <w:tblLook w:val="04A0" w:firstRow="1" w:lastRow="0" w:firstColumn="1" w:lastColumn="0" w:noHBand="0" w:noVBand="1"/>
      </w:tblPr>
      <w:tblGrid>
        <w:gridCol w:w="832"/>
        <w:gridCol w:w="276"/>
        <w:gridCol w:w="274"/>
        <w:gridCol w:w="1139"/>
        <w:gridCol w:w="274"/>
        <w:gridCol w:w="306"/>
        <w:gridCol w:w="965"/>
        <w:gridCol w:w="274"/>
        <w:gridCol w:w="274"/>
        <w:gridCol w:w="1925"/>
        <w:gridCol w:w="274"/>
        <w:gridCol w:w="274"/>
        <w:gridCol w:w="917"/>
        <w:gridCol w:w="274"/>
        <w:gridCol w:w="274"/>
        <w:gridCol w:w="924"/>
      </w:tblGrid>
      <w:tr w:rsidR="009C3782" w:rsidRPr="00C04E5D" w:rsidTr="009C3782">
        <w:trPr>
          <w:cantSplit/>
          <w:trHeight w:val="1073"/>
        </w:trPr>
        <w:tc>
          <w:tcPr>
            <w:tcW w:w="0" w:type="auto"/>
          </w:tcPr>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line="276" w:lineRule="auto"/>
              <w:rPr>
                <w:b/>
                <w:bCs/>
                <w:sz w:val="20"/>
              </w:rPr>
            </w:pPr>
          </w:p>
          <w:p w:rsidR="009C3782" w:rsidRPr="00C04E5D" w:rsidRDefault="009C3782" w:rsidP="009C3782">
            <w:pPr>
              <w:spacing w:afterLines="60" w:after="144"/>
              <w:rPr>
                <w:b/>
                <w:bCs/>
                <w:sz w:val="20"/>
              </w:rPr>
            </w:pPr>
            <w:r w:rsidRPr="00C04E5D">
              <w:rPr>
                <w:b/>
                <w:bCs/>
                <w:sz w:val="20"/>
              </w:rPr>
              <w:t>Petrol</w:t>
            </w: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rPr>
                <w:b/>
                <w:bCs/>
                <w:sz w:val="20"/>
              </w:rPr>
            </w:pPr>
          </w:p>
          <w:p w:rsidR="009C3782" w:rsidRPr="00C04E5D" w:rsidRDefault="009C3782" w:rsidP="009C3782">
            <w:pPr>
              <w:spacing w:afterLines="60" w:after="144"/>
              <w:rPr>
                <w:b/>
                <w:bCs/>
                <w:color w:val="FF0000"/>
                <w:sz w:val="20"/>
              </w:rPr>
            </w:pPr>
            <w:r w:rsidRPr="00C04E5D">
              <w:rPr>
                <w:b/>
                <w:bCs/>
                <w:sz w:val="20"/>
              </w:rPr>
              <w:t>Diesel</w:t>
            </w:r>
          </w:p>
          <w:p w:rsidR="009C3782" w:rsidRPr="00C04E5D" w:rsidRDefault="009C3782" w:rsidP="009C3782">
            <w:pPr>
              <w:spacing w:afterLines="60" w:after="144"/>
              <w:jc w:val="center"/>
              <w:rPr>
                <w:b/>
                <w:bCs/>
                <w:color w:val="FF0000"/>
                <w:sz w:val="20"/>
              </w:rPr>
            </w:pPr>
          </w:p>
          <w:p w:rsidR="009C3782" w:rsidRPr="00C04E5D" w:rsidRDefault="009C3782" w:rsidP="009C3782">
            <w:pPr>
              <w:spacing w:afterLines="60" w:after="144"/>
              <w:jc w:val="center"/>
              <w:rPr>
                <w:b/>
                <w:bCs/>
                <w:color w:val="FF0000"/>
              </w:rPr>
            </w:pPr>
          </w:p>
        </w:tc>
        <w:tc>
          <w:tcPr>
            <w:tcW w:w="0" w:type="auto"/>
            <w:gridSpan w:val="15"/>
          </w:tcPr>
          <w:p w:rsidR="009C3782" w:rsidRPr="00576590" w:rsidRDefault="00304459" w:rsidP="009C3782">
            <w:pPr>
              <w:spacing w:afterLines="60" w:after="144"/>
              <w:rPr>
                <w:b/>
                <w:bCs/>
                <w:color w:val="FF0000"/>
              </w:rPr>
            </w:pPr>
            <w:r>
              <w:rPr>
                <w:b/>
                <w:noProof/>
                <w:color w:val="FF0000"/>
                <w:lang w:eastAsia="en-GB"/>
              </w:rPr>
              <w:drawing>
                <wp:inline distT="0" distB="0" distL="0" distR="0" wp14:anchorId="7FD3E0C7" wp14:editId="7E6330B2">
                  <wp:extent cx="5200650" cy="3467100"/>
                  <wp:effectExtent l="0" t="0" r="0" b="0"/>
                  <wp:docPr id="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9C3782" w:rsidRPr="00C04E5D" w:rsidTr="009C3782">
        <w:trPr>
          <w:trHeight w:val="380"/>
        </w:trPr>
        <w:tc>
          <w:tcPr>
            <w:tcW w:w="0" w:type="auto"/>
          </w:tcPr>
          <w:p w:rsidR="009C3782" w:rsidRPr="00C04E5D" w:rsidRDefault="009C3782" w:rsidP="009C3782">
            <w:pPr>
              <w:spacing w:afterLines="60" w:after="144"/>
              <w:rPr>
                <w:b/>
                <w:bCs/>
                <w:color w:val="FF0000"/>
              </w:rPr>
            </w:pPr>
          </w:p>
        </w:tc>
        <w:tc>
          <w:tcPr>
            <w:tcW w:w="0" w:type="auto"/>
            <w:gridSpan w:val="15"/>
          </w:tcPr>
          <w:p w:rsidR="009C3782" w:rsidRPr="00C04E5D" w:rsidRDefault="009C3782" w:rsidP="009C3782">
            <w:pPr>
              <w:spacing w:afterLines="60" w:after="144"/>
              <w:jc w:val="center"/>
              <w:rPr>
                <w:b/>
                <w:bCs/>
              </w:rPr>
            </w:pPr>
            <w:r w:rsidRPr="00C04E5D">
              <w:rPr>
                <w:b/>
                <w:bCs/>
              </w:rPr>
              <w:t>Million Litres</w:t>
            </w:r>
          </w:p>
        </w:tc>
      </w:tr>
      <w:tr w:rsidR="009C3782" w:rsidRPr="00C04E5D" w:rsidTr="009C3782">
        <w:trPr>
          <w:trHeight w:val="268"/>
        </w:trPr>
        <w:tc>
          <w:tcPr>
            <w:tcW w:w="0" w:type="auto"/>
            <w:vAlign w:val="center"/>
          </w:tcPr>
          <w:p w:rsidR="009C3782" w:rsidRPr="00C04E5D" w:rsidRDefault="009C3782" w:rsidP="009C3782">
            <w:pPr>
              <w:spacing w:afterLines="60" w:after="144"/>
              <w:jc w:val="left"/>
              <w:rPr>
                <w:b/>
                <w:bCs/>
                <w:color w:val="FF0000"/>
                <w:sz w:val="18"/>
              </w:rPr>
            </w:pPr>
          </w:p>
        </w:tc>
        <w:tc>
          <w:tcPr>
            <w:tcW w:w="0" w:type="auto"/>
            <w:shd w:val="clear" w:color="auto" w:fill="B2A1C7"/>
            <w:vAlign w:val="center"/>
          </w:tcPr>
          <w:p w:rsidR="009C3782" w:rsidRPr="00C04E5D" w:rsidRDefault="009C3782" w:rsidP="009C3782">
            <w:pPr>
              <w:spacing w:after="0"/>
              <w:jc w:val="left"/>
              <w:rPr>
                <w:b/>
                <w:bCs/>
                <w:sz w:val="18"/>
              </w:rPr>
            </w:pPr>
          </w:p>
        </w:tc>
        <w:tc>
          <w:tcPr>
            <w:tcW w:w="0" w:type="auto"/>
            <w:shd w:val="clear" w:color="auto" w:fill="B2A1C7"/>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RON=91</w:t>
            </w:r>
          </w:p>
        </w:tc>
        <w:tc>
          <w:tcPr>
            <w:tcW w:w="0" w:type="auto"/>
            <w:shd w:val="clear" w:color="auto" w:fill="A50021"/>
            <w:vAlign w:val="center"/>
          </w:tcPr>
          <w:p w:rsidR="009C3782" w:rsidRPr="00C04E5D" w:rsidRDefault="009C3782" w:rsidP="009C3782">
            <w:pPr>
              <w:spacing w:afterLines="60" w:after="144"/>
              <w:jc w:val="left"/>
              <w:rPr>
                <w:b/>
                <w:bCs/>
                <w:sz w:val="18"/>
              </w:rPr>
            </w:pPr>
          </w:p>
        </w:tc>
        <w:tc>
          <w:tcPr>
            <w:tcW w:w="288" w:type="dxa"/>
            <w:shd w:val="clear" w:color="auto" w:fill="A50021"/>
            <w:vAlign w:val="center"/>
          </w:tcPr>
          <w:p w:rsidR="009C3782" w:rsidRPr="00C04E5D" w:rsidRDefault="009C3782" w:rsidP="009C3782">
            <w:pPr>
              <w:spacing w:afterLines="60" w:after="144"/>
              <w:jc w:val="left"/>
              <w:rPr>
                <w:b/>
                <w:bCs/>
                <w:sz w:val="18"/>
              </w:rPr>
            </w:pPr>
          </w:p>
        </w:tc>
        <w:tc>
          <w:tcPr>
            <w:tcW w:w="965" w:type="dxa"/>
            <w:vAlign w:val="center"/>
          </w:tcPr>
          <w:p w:rsidR="009C3782" w:rsidRPr="00C04E5D" w:rsidRDefault="009C3782" w:rsidP="009C3782">
            <w:pPr>
              <w:spacing w:afterLines="60" w:after="144"/>
              <w:jc w:val="left"/>
              <w:rPr>
                <w:b/>
                <w:bCs/>
                <w:sz w:val="18"/>
              </w:rPr>
            </w:pPr>
            <w:r w:rsidRPr="00C04E5D">
              <w:rPr>
                <w:b/>
                <w:bCs/>
                <w:sz w:val="18"/>
              </w:rPr>
              <w:t>RON = 95</w:t>
            </w: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95=&lt;RON&lt;98</w:t>
            </w: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98</w:t>
            </w: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Diesel</w:t>
            </w:r>
          </w:p>
        </w:tc>
      </w:tr>
    </w:tbl>
    <w:p w:rsidR="009C3782" w:rsidRPr="00C04E5D" w:rsidRDefault="001216FA" w:rsidP="009C3782">
      <w:pPr>
        <w:pStyle w:val="Caption"/>
        <w:rPr>
          <w:bCs w:val="0"/>
        </w:rPr>
      </w:pPr>
      <w:bookmarkStart w:id="230" w:name="_Toc309748617"/>
      <w:r>
        <w:br w:type="page"/>
      </w:r>
      <w:r w:rsidR="009C3782" w:rsidRPr="00C04E5D">
        <w:lastRenderedPageBreak/>
        <w:t xml:space="preserve">Table </w:t>
      </w:r>
      <w:fldSimple w:instr=" STYLEREF 1 \s ">
        <w:r w:rsidR="0012336E">
          <w:rPr>
            <w:noProof/>
          </w:rPr>
          <w:t>6</w:t>
        </w:r>
      </w:fldSimple>
      <w:r w:rsidR="008C69C1">
        <w:noBreakHyphen/>
      </w:r>
      <w:fldSimple w:instr=" SEQ Table \* ARABIC \s 1 ">
        <w:r w:rsidR="0012336E">
          <w:rPr>
            <w:noProof/>
          </w:rPr>
          <w:t>2</w:t>
        </w:r>
      </w:fldSimple>
      <w:r w:rsidR="009C3782" w:rsidRPr="00C04E5D">
        <w:rPr>
          <w:bCs w:val="0"/>
        </w:rPr>
        <w:t>: Fuel sales and sampling</w:t>
      </w:r>
      <w:bookmarkEnd w:id="230"/>
    </w:p>
    <w:tbl>
      <w:tblPr>
        <w:tblW w:w="8780" w:type="dxa"/>
        <w:tblInd w:w="103" w:type="dxa"/>
        <w:tblLook w:val="04A0" w:firstRow="1" w:lastRow="0" w:firstColumn="1" w:lastColumn="0" w:noHBand="0" w:noVBand="1"/>
      </w:tblPr>
      <w:tblGrid>
        <w:gridCol w:w="1580"/>
        <w:gridCol w:w="986"/>
        <w:gridCol w:w="1085"/>
        <w:gridCol w:w="706"/>
        <w:gridCol w:w="706"/>
        <w:gridCol w:w="510"/>
        <w:gridCol w:w="1146"/>
        <w:gridCol w:w="1256"/>
        <w:gridCol w:w="828"/>
      </w:tblGrid>
      <w:tr w:rsidR="009C3782" w:rsidRPr="00C04E5D" w:rsidTr="009C3782">
        <w:trPr>
          <w:trHeight w:val="615"/>
        </w:trPr>
        <w:tc>
          <w:tcPr>
            <w:tcW w:w="14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Fuel type (Parent Grade)</w:t>
            </w:r>
          </w:p>
        </w:tc>
        <w:tc>
          <w:tcPr>
            <w:tcW w:w="880"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960"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2020" w:type="dxa"/>
            <w:gridSpan w:val="3"/>
            <w:tcBorders>
              <w:top w:val="single" w:sz="4" w:space="0" w:color="auto"/>
              <w:left w:val="nil"/>
              <w:bottom w:val="single" w:sz="4" w:space="0" w:color="auto"/>
              <w:right w:val="single" w:sz="4" w:space="0" w:color="000000"/>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060"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Add. Notes</w:t>
            </w:r>
          </w:p>
        </w:tc>
      </w:tr>
      <w:tr w:rsidR="009C3782" w:rsidRPr="00C04E5D" w:rsidTr="009C3782">
        <w:trPr>
          <w:trHeight w:val="900"/>
        </w:trPr>
        <w:tc>
          <w:tcPr>
            <w:tcW w:w="148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c>
          <w:tcPr>
            <w:tcW w:w="88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(Million litres)</w:t>
            </w:r>
          </w:p>
        </w:tc>
        <w:tc>
          <w:tcPr>
            <w:tcW w:w="96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total of fuel type</w:t>
            </w:r>
          </w:p>
        </w:tc>
        <w:tc>
          <w:tcPr>
            <w:tcW w:w="66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w:t>
            </w:r>
          </w:p>
        </w:tc>
        <w:tc>
          <w:tcPr>
            <w:tcW w:w="70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06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r>
      <w:tr w:rsidR="009C3782" w:rsidRPr="00C04E5D" w:rsidTr="009C3782">
        <w:trPr>
          <w:trHeight w:val="570"/>
        </w:trPr>
        <w:tc>
          <w:tcPr>
            <w:tcW w:w="1480" w:type="dxa"/>
            <w:tcBorders>
              <w:top w:val="nil"/>
              <w:left w:val="nil"/>
              <w:bottom w:val="nil"/>
              <w:right w:val="nil"/>
            </w:tcBorders>
            <w:shd w:val="clear" w:color="auto" w:fill="auto"/>
            <w:vAlign w:val="bottom"/>
          </w:tcPr>
          <w:p w:rsidR="009C3782" w:rsidRPr="00C04E5D" w:rsidRDefault="009C3782" w:rsidP="009C3782">
            <w:pPr>
              <w:spacing w:after="0"/>
              <w:jc w:val="left"/>
              <w:rPr>
                <w:lang w:eastAsia="en-GB"/>
              </w:rPr>
            </w:pPr>
            <w:r w:rsidRPr="00C04E5D">
              <w:rPr>
                <w:lang w:eastAsia="en-GB"/>
              </w:rPr>
              <w:t>Unleaded min. RON=91</w:t>
            </w:r>
          </w:p>
        </w:tc>
        <w:tc>
          <w:tcPr>
            <w:tcW w:w="88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70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w:t>
            </w:r>
          </w:p>
        </w:tc>
        <w:tc>
          <w:tcPr>
            <w:tcW w:w="10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142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r>
      <w:tr w:rsidR="009C3782" w:rsidRPr="00C04E5D" w:rsidTr="009C3782">
        <w:trPr>
          <w:trHeight w:val="570"/>
        </w:trPr>
        <w:tc>
          <w:tcPr>
            <w:tcW w:w="1480" w:type="dxa"/>
            <w:tcBorders>
              <w:top w:val="nil"/>
              <w:left w:val="nil"/>
              <w:bottom w:val="nil"/>
              <w:right w:val="nil"/>
            </w:tcBorders>
            <w:shd w:val="clear" w:color="auto" w:fill="auto"/>
            <w:vAlign w:val="bottom"/>
          </w:tcPr>
          <w:p w:rsidR="009C3782" w:rsidRPr="00C04E5D" w:rsidRDefault="009C3782" w:rsidP="009C3782">
            <w:pPr>
              <w:spacing w:after="0"/>
              <w:jc w:val="left"/>
              <w:rPr>
                <w:lang w:eastAsia="en-GB"/>
              </w:rPr>
            </w:pPr>
            <w:r w:rsidRPr="00C04E5D">
              <w:rPr>
                <w:lang w:eastAsia="en-GB"/>
              </w:rPr>
              <w:t>Unleaded min. RON=95</w:t>
            </w:r>
          </w:p>
        </w:tc>
        <w:tc>
          <w:tcPr>
            <w:tcW w:w="88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1,251</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77.5%</w:t>
            </w: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601</w:t>
            </w:r>
          </w:p>
        </w:tc>
        <w:tc>
          <w:tcPr>
            <w:tcW w:w="70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951</w:t>
            </w: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w:t>
            </w:r>
          </w:p>
        </w:tc>
        <w:tc>
          <w:tcPr>
            <w:tcW w:w="10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All of 18</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r>
      <w:tr w:rsidR="009C3782" w:rsidRPr="00C04E5D" w:rsidTr="009C3782">
        <w:trPr>
          <w:trHeight w:val="570"/>
        </w:trPr>
        <w:tc>
          <w:tcPr>
            <w:tcW w:w="1480" w:type="dxa"/>
            <w:tcBorders>
              <w:top w:val="nil"/>
              <w:left w:val="nil"/>
              <w:bottom w:val="nil"/>
              <w:right w:val="nil"/>
            </w:tcBorders>
            <w:shd w:val="clear" w:color="auto" w:fill="auto"/>
            <w:vAlign w:val="bottom"/>
          </w:tcPr>
          <w:p w:rsidR="009C3782" w:rsidRPr="00C04E5D" w:rsidRDefault="009C3782" w:rsidP="009C3782">
            <w:pPr>
              <w:spacing w:after="0"/>
              <w:jc w:val="left"/>
              <w:rPr>
                <w:lang w:eastAsia="en-GB"/>
              </w:rPr>
            </w:pPr>
            <w:r w:rsidRPr="00C04E5D">
              <w:rPr>
                <w:lang w:eastAsia="en-GB"/>
              </w:rPr>
              <w:t>Unleaded  95=&lt;RON&lt;98</w:t>
            </w:r>
          </w:p>
        </w:tc>
        <w:tc>
          <w:tcPr>
            <w:tcW w:w="88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70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w:t>
            </w:r>
          </w:p>
        </w:tc>
        <w:tc>
          <w:tcPr>
            <w:tcW w:w="10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142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r>
      <w:tr w:rsidR="009C3782" w:rsidRPr="00C04E5D" w:rsidTr="009C3782">
        <w:trPr>
          <w:trHeight w:val="570"/>
        </w:trPr>
        <w:tc>
          <w:tcPr>
            <w:tcW w:w="1480" w:type="dxa"/>
            <w:tcBorders>
              <w:top w:val="nil"/>
              <w:left w:val="nil"/>
              <w:bottom w:val="single" w:sz="8" w:space="0" w:color="BFBFBF"/>
              <w:right w:val="nil"/>
            </w:tcBorders>
            <w:shd w:val="clear" w:color="auto" w:fill="auto"/>
            <w:vAlign w:val="bottom"/>
          </w:tcPr>
          <w:p w:rsidR="009C3782" w:rsidRPr="00C04E5D" w:rsidRDefault="009C3782" w:rsidP="009C3782">
            <w:pPr>
              <w:spacing w:after="0"/>
              <w:jc w:val="left"/>
              <w:rPr>
                <w:lang w:eastAsia="en-GB"/>
              </w:rPr>
            </w:pPr>
            <w:r w:rsidRPr="00C04E5D">
              <w:rPr>
                <w:lang w:eastAsia="en-GB"/>
              </w:rPr>
              <w:t>Unleaded RON&gt;=98</w:t>
            </w:r>
          </w:p>
        </w:tc>
        <w:tc>
          <w:tcPr>
            <w:tcW w:w="88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363</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22.5%</w:t>
            </w:r>
          </w:p>
        </w:tc>
        <w:tc>
          <w:tcPr>
            <w:tcW w:w="6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245</w:t>
            </w:r>
          </w:p>
        </w:tc>
        <w:tc>
          <w:tcPr>
            <w:tcW w:w="70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336</w:t>
            </w:r>
          </w:p>
        </w:tc>
        <w:tc>
          <w:tcPr>
            <w:tcW w:w="6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w:t>
            </w:r>
          </w:p>
        </w:tc>
        <w:tc>
          <w:tcPr>
            <w:tcW w:w="10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All of 18</w:t>
            </w:r>
          </w:p>
        </w:tc>
        <w:tc>
          <w:tcPr>
            <w:tcW w:w="9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trHeight w:val="315"/>
        </w:trPr>
        <w:tc>
          <w:tcPr>
            <w:tcW w:w="1480" w:type="dxa"/>
            <w:tcBorders>
              <w:top w:val="nil"/>
              <w:left w:val="nil"/>
              <w:bottom w:val="single" w:sz="8" w:space="0" w:color="BFBFBF"/>
              <w:right w:val="nil"/>
            </w:tcBorders>
            <w:shd w:val="clear" w:color="auto" w:fill="auto"/>
            <w:vAlign w:val="bottom"/>
          </w:tcPr>
          <w:p w:rsidR="009C3782" w:rsidRPr="00C04E5D" w:rsidRDefault="009C3782" w:rsidP="009C3782">
            <w:pPr>
              <w:spacing w:after="0"/>
              <w:jc w:val="left"/>
              <w:rPr>
                <w:b/>
                <w:bCs/>
                <w:lang w:eastAsia="en-GB"/>
              </w:rPr>
            </w:pPr>
            <w:r w:rsidRPr="00C04E5D">
              <w:rPr>
                <w:b/>
                <w:bCs/>
                <w:lang w:eastAsia="en-GB"/>
              </w:rPr>
              <w:t>Total Petrol</w:t>
            </w:r>
          </w:p>
        </w:tc>
        <w:tc>
          <w:tcPr>
            <w:tcW w:w="88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1,614</w:t>
            </w:r>
          </w:p>
        </w:tc>
        <w:tc>
          <w:tcPr>
            <w:tcW w:w="9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100.00%</w:t>
            </w:r>
          </w:p>
        </w:tc>
        <w:tc>
          <w:tcPr>
            <w:tcW w:w="6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846</w:t>
            </w:r>
          </w:p>
        </w:tc>
        <w:tc>
          <w:tcPr>
            <w:tcW w:w="70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1287</w:t>
            </w:r>
          </w:p>
        </w:tc>
        <w:tc>
          <w:tcPr>
            <w:tcW w:w="6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w:t>
            </w:r>
          </w:p>
        </w:tc>
        <w:tc>
          <w:tcPr>
            <w:tcW w:w="10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Yes</w:t>
            </w:r>
          </w:p>
        </w:tc>
        <w:tc>
          <w:tcPr>
            <w:tcW w:w="142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c>
          <w:tcPr>
            <w:tcW w:w="9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trHeight w:val="615"/>
        </w:trPr>
        <w:tc>
          <w:tcPr>
            <w:tcW w:w="1480" w:type="dxa"/>
            <w:tcBorders>
              <w:top w:val="nil"/>
              <w:left w:val="nil"/>
              <w:bottom w:val="single" w:sz="8" w:space="0" w:color="BFBFBF"/>
              <w:right w:val="nil"/>
            </w:tcBorders>
            <w:shd w:val="clear" w:color="auto" w:fill="auto"/>
            <w:vAlign w:val="bottom"/>
          </w:tcPr>
          <w:p w:rsidR="009C3782" w:rsidRPr="00C04E5D" w:rsidRDefault="009C3782" w:rsidP="009C3782">
            <w:pPr>
              <w:spacing w:after="0"/>
              <w:jc w:val="left"/>
              <w:rPr>
                <w:lang w:eastAsia="en-GB"/>
              </w:rPr>
            </w:pPr>
            <w:r w:rsidRPr="00C04E5D">
              <w:rPr>
                <w:lang w:eastAsia="en-GB"/>
              </w:rPr>
              <w:t>Diesel (&lt;10 ppm S)</w:t>
            </w:r>
          </w:p>
        </w:tc>
        <w:tc>
          <w:tcPr>
            <w:tcW w:w="88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7,733</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100.0%</w:t>
            </w: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2134</w:t>
            </w:r>
          </w:p>
        </w:tc>
        <w:tc>
          <w:tcPr>
            <w:tcW w:w="70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2851</w:t>
            </w: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w:t>
            </w:r>
          </w:p>
        </w:tc>
        <w:tc>
          <w:tcPr>
            <w:tcW w:w="10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All of 5</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trHeight w:val="315"/>
        </w:trPr>
        <w:tc>
          <w:tcPr>
            <w:tcW w:w="1480" w:type="dxa"/>
            <w:tcBorders>
              <w:top w:val="nil"/>
              <w:left w:val="nil"/>
              <w:bottom w:val="single" w:sz="8" w:space="0" w:color="BFBFBF"/>
              <w:right w:val="nil"/>
            </w:tcBorders>
            <w:shd w:val="clear" w:color="auto" w:fill="auto"/>
            <w:vAlign w:val="bottom"/>
          </w:tcPr>
          <w:p w:rsidR="009C3782" w:rsidRPr="00C04E5D" w:rsidRDefault="009C3782" w:rsidP="009C3782">
            <w:pPr>
              <w:spacing w:after="0"/>
              <w:jc w:val="left"/>
              <w:rPr>
                <w:b/>
                <w:bCs/>
                <w:lang w:eastAsia="en-GB"/>
              </w:rPr>
            </w:pPr>
            <w:r w:rsidRPr="00C04E5D">
              <w:rPr>
                <w:b/>
                <w:bCs/>
                <w:lang w:eastAsia="en-GB"/>
              </w:rPr>
              <w:t>Total Diesel</w:t>
            </w:r>
          </w:p>
        </w:tc>
        <w:tc>
          <w:tcPr>
            <w:tcW w:w="88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7,733</w:t>
            </w:r>
          </w:p>
        </w:tc>
        <w:tc>
          <w:tcPr>
            <w:tcW w:w="9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100.00%</w:t>
            </w:r>
          </w:p>
        </w:tc>
        <w:tc>
          <w:tcPr>
            <w:tcW w:w="6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2134</w:t>
            </w:r>
          </w:p>
        </w:tc>
        <w:tc>
          <w:tcPr>
            <w:tcW w:w="70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2851</w:t>
            </w:r>
          </w:p>
        </w:tc>
        <w:tc>
          <w:tcPr>
            <w:tcW w:w="6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w:t>
            </w:r>
          </w:p>
        </w:tc>
        <w:tc>
          <w:tcPr>
            <w:tcW w:w="10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Yes</w:t>
            </w:r>
          </w:p>
        </w:tc>
        <w:tc>
          <w:tcPr>
            <w:tcW w:w="142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c>
          <w:tcPr>
            <w:tcW w:w="9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r>
    </w:tbl>
    <w:p w:rsidR="009C3782" w:rsidRPr="00C04E5D" w:rsidRDefault="009C3782" w:rsidP="009C3782"/>
    <w:tbl>
      <w:tblPr>
        <w:tblW w:w="8780" w:type="dxa"/>
        <w:tblInd w:w="108" w:type="dxa"/>
        <w:tblLook w:val="04A0" w:firstRow="1" w:lastRow="0" w:firstColumn="1" w:lastColumn="0" w:noHBand="0" w:noVBand="1"/>
      </w:tblPr>
      <w:tblGrid>
        <w:gridCol w:w="1496"/>
        <w:gridCol w:w="3193"/>
        <w:gridCol w:w="4091"/>
      </w:tblGrid>
      <w:tr w:rsidR="009C3782" w:rsidRPr="00C04E5D" w:rsidTr="009C3782">
        <w:trPr>
          <w:trHeight w:val="900"/>
        </w:trPr>
        <w:tc>
          <w:tcPr>
            <w:tcW w:w="1496" w:type="dxa"/>
            <w:tcBorders>
              <w:top w:val="single" w:sz="8" w:space="0" w:color="BFBFBF"/>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(1)</w:t>
            </w:r>
          </w:p>
        </w:tc>
        <w:tc>
          <w:tcPr>
            <w:tcW w:w="3193" w:type="dxa"/>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Samples</w:t>
            </w:r>
          </w:p>
        </w:tc>
        <w:tc>
          <w:tcPr>
            <w:tcW w:w="4091" w:type="dxa"/>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The actual number of samples taken by the Member State in the summer (s) and winter (w) periods</w:t>
            </w:r>
          </w:p>
        </w:tc>
      </w:tr>
      <w:tr w:rsidR="009C3782" w:rsidRPr="00C04E5D" w:rsidTr="009C3782">
        <w:trPr>
          <w:trHeight w:val="900"/>
        </w:trPr>
        <w:tc>
          <w:tcPr>
            <w:tcW w:w="1496"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(2)</w:t>
            </w:r>
          </w:p>
        </w:tc>
        <w:tc>
          <w:tcPr>
            <w:tcW w:w="3193" w:type="dxa"/>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TR</w:t>
            </w:r>
          </w:p>
        </w:tc>
        <w:tc>
          <w:tcPr>
            <w:tcW w:w="4091" w:type="dxa"/>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Total requirement according to EN 14274.  Dash (-) denotes National system has been used.</w:t>
            </w:r>
          </w:p>
        </w:tc>
      </w:tr>
      <w:tr w:rsidR="009C3782" w:rsidRPr="00C04E5D" w:rsidTr="009C3782">
        <w:trPr>
          <w:trHeight w:val="900"/>
        </w:trPr>
        <w:tc>
          <w:tcPr>
            <w:tcW w:w="1496"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(3)</w:t>
            </w:r>
          </w:p>
        </w:tc>
        <w:tc>
          <w:tcPr>
            <w:tcW w:w="3193" w:type="dxa"/>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Separate S &amp; W?</w:t>
            </w:r>
          </w:p>
        </w:tc>
        <w:tc>
          <w:tcPr>
            <w:tcW w:w="4091" w:type="dxa"/>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 xml:space="preserve">Yes indicates separate summer &amp; winter reporting, and No indicates full year sample results reporting only. </w:t>
            </w:r>
          </w:p>
        </w:tc>
      </w:tr>
      <w:tr w:rsidR="009C3782" w:rsidRPr="00C04E5D" w:rsidTr="009C3782">
        <w:trPr>
          <w:trHeight w:val="900"/>
        </w:trPr>
        <w:tc>
          <w:tcPr>
            <w:tcW w:w="1496"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(4)</w:t>
            </w:r>
          </w:p>
        </w:tc>
        <w:tc>
          <w:tcPr>
            <w:tcW w:w="3193" w:type="dxa"/>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Parameters measured</w:t>
            </w:r>
          </w:p>
        </w:tc>
        <w:tc>
          <w:tcPr>
            <w:tcW w:w="4091" w:type="dxa"/>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Currently 18 petrol parameters should be tested and reported by the Member States and 5 diesel parameters.</w:t>
            </w:r>
          </w:p>
        </w:tc>
      </w:tr>
      <w:tr w:rsidR="009C3782" w:rsidRPr="00C04E5D" w:rsidTr="009C3782">
        <w:trPr>
          <w:trHeight w:val="900"/>
        </w:trPr>
        <w:tc>
          <w:tcPr>
            <w:tcW w:w="1496"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(a)</w:t>
            </w:r>
          </w:p>
        </w:tc>
        <w:tc>
          <w:tcPr>
            <w:tcW w:w="3193" w:type="dxa"/>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Add. Notes</w:t>
            </w:r>
          </w:p>
        </w:tc>
        <w:tc>
          <w:tcPr>
            <w:tcW w:w="4091" w:type="dxa"/>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Additional information provided by the Member State in relation to table contents.</w:t>
            </w:r>
            <w:r w:rsidRPr="00C04E5D">
              <w:rPr>
                <w:sz w:val="16"/>
                <w:szCs w:val="16"/>
                <w:lang w:eastAsia="en-GB"/>
              </w:rPr>
              <w:t> </w:t>
            </w:r>
          </w:p>
        </w:tc>
      </w:tr>
    </w:tbl>
    <w:p w:rsidR="009C3782" w:rsidRPr="00C04E5D" w:rsidRDefault="009C3782" w:rsidP="009C3782">
      <w:pPr>
        <w:pStyle w:val="Heading4"/>
        <w:spacing w:before="360" w:afterLines="60" w:after="144"/>
      </w:pPr>
      <w:r w:rsidRPr="00C04E5D">
        <w:t>Petrol Samples</w:t>
      </w:r>
    </w:p>
    <w:p w:rsidR="009C3782" w:rsidRPr="00C04E5D" w:rsidRDefault="009C3782" w:rsidP="00A351B6">
      <w:pPr>
        <w:numPr>
          <w:ilvl w:val="1"/>
          <w:numId w:val="23"/>
        </w:numPr>
        <w:spacing w:afterLines="60" w:after="144"/>
      </w:pPr>
      <w:r w:rsidRPr="00C04E5D">
        <w:t xml:space="preserve">1552 samples of RON 95 (national grade </w:t>
      </w:r>
      <w:proofErr w:type="spellStart"/>
      <w:r w:rsidRPr="00C04E5D">
        <w:t>Eurosuper</w:t>
      </w:r>
      <w:proofErr w:type="spellEnd"/>
      <w:r w:rsidRPr="00C04E5D">
        <w:t>- 95 RON) have been tested throughout the year in 2010 with samples taken on a monthly basis.  This fuel grade represents over 77% petrol market share but only 12% overall automotive market share.</w:t>
      </w:r>
    </w:p>
    <w:p w:rsidR="009C3782" w:rsidRPr="00C04E5D" w:rsidRDefault="009C3782" w:rsidP="00A351B6">
      <w:pPr>
        <w:numPr>
          <w:ilvl w:val="1"/>
          <w:numId w:val="23"/>
        </w:numPr>
        <w:spacing w:afterLines="60" w:after="144"/>
      </w:pPr>
      <w:r w:rsidRPr="00C04E5D">
        <w:t>Belgium has sampled in high quantities in 2010 – with 581 samples of RON 98 (national grade Super + 98 RON) taken across the year.  This fuel grade represents a very small proportion (less than 10%) overall market share of all traditional road fuels.</w:t>
      </w:r>
    </w:p>
    <w:p w:rsidR="009C3782" w:rsidRPr="00C04E5D" w:rsidRDefault="009C3782" w:rsidP="009C3782">
      <w:pPr>
        <w:pStyle w:val="Heading4"/>
        <w:spacing w:before="360" w:afterLines="60" w:after="144"/>
      </w:pPr>
      <w:r w:rsidRPr="00C04E5D">
        <w:lastRenderedPageBreak/>
        <w:t>Diesel Samples</w:t>
      </w:r>
    </w:p>
    <w:p w:rsidR="009C3782" w:rsidRPr="00C04E5D" w:rsidRDefault="009C3782" w:rsidP="00A351B6">
      <w:pPr>
        <w:numPr>
          <w:ilvl w:val="0"/>
          <w:numId w:val="22"/>
        </w:numPr>
        <w:spacing w:before="360" w:afterLines="60" w:after="144"/>
      </w:pPr>
      <w:r w:rsidRPr="00C04E5D">
        <w:t>Diesel dominates the automotive road fuel market with a share of over 80% and accordingly has been sampled in very high quantities in 2010.</w:t>
      </w:r>
    </w:p>
    <w:p w:rsidR="009C3782" w:rsidRPr="00C04E5D" w:rsidRDefault="009C3782" w:rsidP="009C3782">
      <w:pPr>
        <w:pStyle w:val="Heading2"/>
        <w:spacing w:afterLines="60" w:after="144"/>
      </w:pPr>
      <w:bookmarkStart w:id="231" w:name="_Toc333400166"/>
      <w:r w:rsidRPr="00C04E5D">
        <w:t>Fuel Quality Monitoring 2010</w:t>
      </w:r>
      <w:bookmarkEnd w:id="231"/>
    </w:p>
    <w:p w:rsidR="009C3782" w:rsidRPr="00C04E5D" w:rsidRDefault="009C3782" w:rsidP="009C3782">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9C3782" w:rsidRPr="00C04E5D" w:rsidTr="00EE6BC2">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Responsible organisation(s)</w:t>
            </w:r>
          </w:p>
        </w:tc>
        <w:tc>
          <w:tcPr>
            <w:tcW w:w="3101" w:type="pct"/>
            <w:tcBorders>
              <w:left w:val="single" w:sz="4" w:space="0" w:color="auto"/>
            </w:tcBorders>
          </w:tcPr>
          <w:p w:rsidR="009C3782" w:rsidRPr="00C04E5D" w:rsidRDefault="009C3782" w:rsidP="009C3782">
            <w:pPr>
              <w:spacing w:afterLines="60" w:after="144"/>
            </w:pPr>
            <w:proofErr w:type="spellStart"/>
            <w:r w:rsidRPr="00C04E5D">
              <w:t>Fapetro</w:t>
            </w:r>
            <w:proofErr w:type="spellEnd"/>
          </w:p>
        </w:tc>
      </w:tr>
      <w:tr w:rsidR="009C3782" w:rsidRPr="00C04E5D" w:rsidTr="00EE6BC2">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Fuel Quality Monitoring System (FQMS)</w:t>
            </w:r>
          </w:p>
        </w:tc>
        <w:tc>
          <w:tcPr>
            <w:tcW w:w="3101" w:type="pct"/>
            <w:tcBorders>
              <w:left w:val="single" w:sz="4" w:space="0" w:color="auto"/>
            </w:tcBorders>
          </w:tcPr>
          <w:p w:rsidR="009C3782" w:rsidRPr="00C04E5D" w:rsidRDefault="009C3782" w:rsidP="009C3782">
            <w:pPr>
              <w:spacing w:afterLines="60" w:after="144"/>
            </w:pPr>
            <w:r w:rsidRPr="00C04E5D">
              <w:t>National</w:t>
            </w:r>
          </w:p>
        </w:tc>
      </w:tr>
      <w:tr w:rsidR="009C3782" w:rsidRPr="00C04E5D" w:rsidTr="00EE6BC2">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Country Size</w:t>
            </w:r>
          </w:p>
        </w:tc>
        <w:tc>
          <w:tcPr>
            <w:tcW w:w="3101" w:type="pct"/>
            <w:tcBorders>
              <w:left w:val="single" w:sz="4" w:space="0" w:color="auto"/>
            </w:tcBorders>
          </w:tcPr>
          <w:p w:rsidR="009C3782" w:rsidRPr="00C04E5D" w:rsidRDefault="009C3782" w:rsidP="009C3782">
            <w:pPr>
              <w:spacing w:afterLines="60" w:after="144"/>
            </w:pPr>
            <w:r w:rsidRPr="00C04E5D">
              <w:t>Small (&lt;15 million tonnes of fuel sales)</w:t>
            </w:r>
          </w:p>
        </w:tc>
      </w:tr>
      <w:tr w:rsidR="009C3782" w:rsidRPr="00C04E5D" w:rsidTr="00EE6BC2">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Summer Period</w:t>
            </w:r>
          </w:p>
        </w:tc>
        <w:tc>
          <w:tcPr>
            <w:tcW w:w="3101" w:type="pct"/>
            <w:tcBorders>
              <w:left w:val="single" w:sz="4" w:space="0" w:color="auto"/>
            </w:tcBorders>
          </w:tcPr>
          <w:p w:rsidR="009C3782" w:rsidRPr="00C04E5D" w:rsidRDefault="009C3782" w:rsidP="009C3782">
            <w:pPr>
              <w:spacing w:afterLines="60" w:after="144"/>
            </w:pPr>
            <w:r w:rsidRPr="00C04E5D">
              <w:t>Normal</w:t>
            </w:r>
          </w:p>
        </w:tc>
      </w:tr>
      <w:tr w:rsidR="009C3782" w:rsidRPr="00C04E5D" w:rsidTr="00EE6BC2">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Location(s)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Refuelling stations</w:t>
            </w:r>
          </w:p>
        </w:tc>
      </w:tr>
      <w:tr w:rsidR="009C3782" w:rsidRPr="00C04E5D" w:rsidTr="00EE6BC2">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Time/frequency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Samples have been taken in every month throughout the year.</w:t>
            </w:r>
          </w:p>
        </w:tc>
      </w:tr>
      <w:tr w:rsidR="009C3782" w:rsidRPr="00C04E5D" w:rsidTr="00EE6BC2">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Specification of test methods</w:t>
            </w:r>
          </w:p>
        </w:tc>
        <w:tc>
          <w:tcPr>
            <w:tcW w:w="3101" w:type="pct"/>
            <w:tcBorders>
              <w:left w:val="single" w:sz="4" w:space="0" w:color="auto"/>
            </w:tcBorders>
          </w:tcPr>
          <w:p w:rsidR="009C3782" w:rsidRPr="00C04E5D" w:rsidRDefault="009C3782" w:rsidP="009C3782">
            <w:pPr>
              <w:spacing w:afterLines="60" w:after="144"/>
              <w:rPr>
                <w:bCs/>
                <w:iCs/>
              </w:rPr>
            </w:pPr>
            <w:r w:rsidRPr="00C04E5D">
              <w:t>As per Directive 98/70/EC - Belgium uses the ISO 4259 norm for the interpretation of the analyses results from 1 January 2009.</w:t>
            </w:r>
          </w:p>
        </w:tc>
      </w:tr>
      <w:tr w:rsidR="009C3782" w:rsidRPr="00C04E5D" w:rsidTr="00EE6BC2">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Collection of sales data</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Sales data collected by the Federal Energy Observatory</w:t>
            </w:r>
          </w:p>
        </w:tc>
      </w:tr>
      <w:tr w:rsidR="009C3782" w:rsidRPr="00C04E5D" w:rsidTr="00EE6BC2">
        <w:tc>
          <w:tcPr>
            <w:tcW w:w="5000" w:type="pct"/>
            <w:gridSpan w:val="2"/>
            <w:shd w:val="clear" w:color="auto" w:fill="auto"/>
          </w:tcPr>
          <w:p w:rsidR="009C3782" w:rsidRPr="00C04E5D" w:rsidRDefault="009C3782" w:rsidP="009C3782">
            <w:pPr>
              <w:spacing w:afterLines="60" w:after="144"/>
              <w:rPr>
                <w:b/>
                <w:bCs/>
                <w:iCs/>
              </w:rPr>
            </w:pPr>
            <w:r w:rsidRPr="00C04E5D">
              <w:rPr>
                <w:b/>
              </w:rPr>
              <w:t>Other details</w:t>
            </w:r>
          </w:p>
        </w:tc>
      </w:tr>
      <w:tr w:rsidR="009C3782" w:rsidRPr="00C04E5D" w:rsidTr="00EE6BC2">
        <w:tc>
          <w:tcPr>
            <w:tcW w:w="5000" w:type="pct"/>
            <w:gridSpan w:val="2"/>
            <w:shd w:val="clear" w:color="auto" w:fill="auto"/>
          </w:tcPr>
          <w:p w:rsidR="009C3782" w:rsidRPr="00C04E5D" w:rsidRDefault="009C3782" w:rsidP="009C3782">
            <w:pPr>
              <w:spacing w:afterLines="60" w:after="144"/>
              <w:rPr>
                <w:bCs/>
                <w:iCs/>
              </w:rPr>
            </w:pPr>
            <w:proofErr w:type="spellStart"/>
            <w:r w:rsidRPr="00C04E5D">
              <w:rPr>
                <w:bCs/>
                <w:iCs/>
              </w:rPr>
              <w:t>Fapetro</w:t>
            </w:r>
            <w:proofErr w:type="spellEnd"/>
            <w:r w:rsidRPr="00C04E5D">
              <w:rPr>
                <w:bCs/>
                <w:iCs/>
              </w:rPr>
              <w:t xml:space="preserve"> took 7118 samples at public refuelling points throughout Belgium in 2010, of the 7118 samples, 97% samples were compliant. </w:t>
            </w:r>
          </w:p>
          <w:p w:rsidR="009C3782" w:rsidRPr="00C04E5D" w:rsidRDefault="009C3782" w:rsidP="009C3782">
            <w:pPr>
              <w:spacing w:afterLines="60" w:after="144"/>
              <w:rPr>
                <w:bCs/>
                <w:iCs/>
              </w:rPr>
            </w:pPr>
            <w:proofErr w:type="spellStart"/>
            <w:r w:rsidRPr="00C04E5D">
              <w:rPr>
                <w:bCs/>
                <w:iCs/>
              </w:rPr>
              <w:t>Fapetro</w:t>
            </w:r>
            <w:proofErr w:type="spellEnd"/>
            <w:r w:rsidRPr="00C04E5D">
              <w:rPr>
                <w:bCs/>
                <w:iCs/>
              </w:rPr>
              <w:t xml:space="preserve"> also analysed samples from private refuelling points, where the fuel is not intended for public sale. </w:t>
            </w:r>
          </w:p>
          <w:p w:rsidR="009C3782" w:rsidRPr="00C04E5D" w:rsidRDefault="009C3782" w:rsidP="009C3782">
            <w:pPr>
              <w:spacing w:afterLines="60" w:after="144"/>
              <w:rPr>
                <w:bCs/>
                <w:iCs/>
              </w:rPr>
            </w:pPr>
            <w:proofErr w:type="spellStart"/>
            <w:r w:rsidRPr="00C04E5D">
              <w:rPr>
                <w:bCs/>
                <w:iCs/>
              </w:rPr>
              <w:t>Fapetro</w:t>
            </w:r>
            <w:proofErr w:type="spellEnd"/>
            <w:r w:rsidRPr="00C04E5D">
              <w:rPr>
                <w:bCs/>
                <w:iCs/>
              </w:rPr>
              <w:t xml:space="preserve"> also draws special attention to the Belgian annex of NBN EN 228 concerning the vapour pressure.</w:t>
            </w:r>
          </w:p>
          <w:p w:rsidR="009C3782" w:rsidRPr="00C04E5D" w:rsidRDefault="009C3782" w:rsidP="009C3782">
            <w:pPr>
              <w:spacing w:afterLines="60" w:after="144"/>
              <w:rPr>
                <w:bCs/>
                <w:iCs/>
              </w:rPr>
            </w:pPr>
            <w:r w:rsidRPr="00C04E5D">
              <w:rPr>
                <w:bCs/>
                <w:iCs/>
              </w:rPr>
              <w:t xml:space="preserve">National specifications for vapour pressure limits are: </w:t>
            </w:r>
          </w:p>
          <w:p w:rsidR="009C3782" w:rsidRPr="00C04E5D" w:rsidRDefault="009C3782" w:rsidP="009C3782">
            <w:pPr>
              <w:spacing w:afterLines="60" w:after="144"/>
              <w:ind w:left="720"/>
              <w:rPr>
                <w:bCs/>
                <w:iCs/>
              </w:rPr>
            </w:pPr>
            <w:r w:rsidRPr="00C04E5D">
              <w:rPr>
                <w:bCs/>
                <w:iCs/>
              </w:rPr>
              <w:t>- in summer (</w:t>
            </w:r>
            <w:proofErr w:type="spellStart"/>
            <w:r w:rsidRPr="00C04E5D">
              <w:rPr>
                <w:bCs/>
                <w:iCs/>
              </w:rPr>
              <w:t>kPa</w:t>
            </w:r>
            <w:proofErr w:type="spellEnd"/>
            <w:r w:rsidRPr="00C04E5D">
              <w:rPr>
                <w:bCs/>
                <w:iCs/>
              </w:rPr>
              <w:t xml:space="preserve">):  min 45.0  - max 60.0 </w:t>
            </w:r>
          </w:p>
          <w:p w:rsidR="009C3782" w:rsidRPr="00576590" w:rsidRDefault="009C3782" w:rsidP="009C3782">
            <w:pPr>
              <w:spacing w:afterLines="60" w:after="144"/>
              <w:ind w:left="720"/>
              <w:rPr>
                <w:bCs/>
                <w:iCs/>
              </w:rPr>
            </w:pPr>
            <w:r w:rsidRPr="00576590">
              <w:rPr>
                <w:bCs/>
                <w:iCs/>
              </w:rPr>
              <w:t>- in winter (</w:t>
            </w:r>
            <w:proofErr w:type="spellStart"/>
            <w:r w:rsidRPr="00576590">
              <w:rPr>
                <w:bCs/>
                <w:iCs/>
              </w:rPr>
              <w:t>kPa</w:t>
            </w:r>
            <w:proofErr w:type="spellEnd"/>
            <w:r w:rsidRPr="00576590">
              <w:rPr>
                <w:bCs/>
                <w:iCs/>
              </w:rPr>
              <w:t xml:space="preserve">):  min 65.0  - max 95.0 </w:t>
            </w:r>
          </w:p>
          <w:p w:rsidR="009C3782" w:rsidRPr="00576590" w:rsidRDefault="009C3782" w:rsidP="009C3782">
            <w:pPr>
              <w:spacing w:afterLines="60" w:after="144"/>
              <w:ind w:left="720"/>
              <w:rPr>
                <w:bCs/>
                <w:iCs/>
              </w:rPr>
            </w:pPr>
            <w:r w:rsidRPr="00576590">
              <w:rPr>
                <w:bCs/>
                <w:iCs/>
              </w:rPr>
              <w:t>- 2 transition periods: the months April and October (</w:t>
            </w:r>
            <w:proofErr w:type="spellStart"/>
            <w:r w:rsidRPr="00576590">
              <w:rPr>
                <w:bCs/>
                <w:iCs/>
              </w:rPr>
              <w:t>kPa</w:t>
            </w:r>
            <w:proofErr w:type="spellEnd"/>
            <w:r w:rsidRPr="00576590">
              <w:rPr>
                <w:bCs/>
                <w:iCs/>
              </w:rPr>
              <w:t xml:space="preserve">):  min 45.0  - max 95.0 </w:t>
            </w:r>
          </w:p>
          <w:p w:rsidR="009C3782" w:rsidRPr="0064625C" w:rsidRDefault="009C3782" w:rsidP="009C3782">
            <w:pPr>
              <w:spacing w:afterLines="60" w:after="144"/>
              <w:rPr>
                <w:bCs/>
                <w:iCs/>
              </w:rPr>
            </w:pPr>
            <w:r w:rsidRPr="0064625C">
              <w:rPr>
                <w:bCs/>
                <w:iCs/>
              </w:rPr>
              <w:t>Non-compliant samples for vapour pressure, concerning petrol, were due to low rotation of stocks in transition periods between winter and summer grades. Some DVPE infringements may also be due to take fact the in the EC-report the transitional months are integrated into the summer period.</w:t>
            </w:r>
          </w:p>
          <w:p w:rsidR="009C3782" w:rsidRPr="0064625C" w:rsidRDefault="009C3782" w:rsidP="009C3782">
            <w:pPr>
              <w:spacing w:afterLines="60" w:after="144"/>
              <w:rPr>
                <w:bCs/>
                <w:iCs/>
              </w:rPr>
            </w:pPr>
            <w:r w:rsidRPr="0064625C">
              <w:rPr>
                <w:bCs/>
                <w:iCs/>
              </w:rPr>
              <w:t xml:space="preserve">To meet the biofuels obligation of the law of 22 July 2009 oil companies were required to blend at least 4 v/v % biofuel (fame, ethanol of ETBE) into petrol and diesel sold in Belgium for the year 2010. </w:t>
            </w:r>
          </w:p>
          <w:p w:rsidR="009C3782" w:rsidRPr="0064625C" w:rsidRDefault="009C3782" w:rsidP="009C3782">
            <w:pPr>
              <w:spacing w:afterLines="60" w:after="144"/>
              <w:rPr>
                <w:bCs/>
                <w:iCs/>
              </w:rPr>
            </w:pPr>
            <w:r w:rsidRPr="0064625C">
              <w:rPr>
                <w:bCs/>
                <w:iCs/>
              </w:rPr>
              <w:t xml:space="preserve">The 12 small infringements of ethanol found for unleaded 95 octane 10 S petrol were highly possible due to bad blending and is involuntary. It is never in benefit of the person who has to blend biofuels to blend more of the pure </w:t>
            </w:r>
            <w:proofErr w:type="spellStart"/>
            <w:r w:rsidRPr="0064625C">
              <w:rPr>
                <w:bCs/>
                <w:iCs/>
              </w:rPr>
              <w:t>bioproduct</w:t>
            </w:r>
            <w:proofErr w:type="spellEnd"/>
            <w:r w:rsidRPr="0064625C">
              <w:rPr>
                <w:bCs/>
                <w:iCs/>
              </w:rPr>
              <w:t>, like ethanol, because blending biofuel is expensive.</w:t>
            </w:r>
          </w:p>
          <w:p w:rsidR="009C3782" w:rsidRPr="0064625C" w:rsidRDefault="009C3782" w:rsidP="009C3782">
            <w:pPr>
              <w:spacing w:afterLines="60" w:after="144"/>
              <w:rPr>
                <w:bCs/>
                <w:iCs/>
              </w:rPr>
            </w:pPr>
            <w:r w:rsidRPr="0064625C">
              <w:rPr>
                <w:color w:val="000000"/>
                <w:lang w:eastAsia="fr-BE"/>
              </w:rPr>
              <w:lastRenderedPageBreak/>
              <w:t>Belgium monitors significantly more parameters than imposed by the European Commission to ensure and protect the customer of the quality of the sold fuel.</w:t>
            </w:r>
          </w:p>
        </w:tc>
      </w:tr>
    </w:tbl>
    <w:p w:rsidR="009C3782" w:rsidRPr="00C04E5D" w:rsidRDefault="009C3782" w:rsidP="009C3782">
      <w:pPr>
        <w:pStyle w:val="Heading3"/>
        <w:spacing w:afterLines="60" w:after="144"/>
      </w:pPr>
      <w:r w:rsidRPr="00C04E5D">
        <w:lastRenderedPageBreak/>
        <w:t>Compliance with Fuel Quality Limit Values</w:t>
      </w:r>
    </w:p>
    <w:p w:rsidR="009C3782" w:rsidRPr="00C04E5D" w:rsidRDefault="009C3782" w:rsidP="009C3782">
      <w:pPr>
        <w:pStyle w:val="Caption"/>
        <w:rPr>
          <w:iCs/>
        </w:rPr>
      </w:pPr>
      <w:bookmarkStart w:id="232" w:name="_Toc309748618"/>
      <w:r w:rsidRPr="00C04E5D">
        <w:t xml:space="preserve">Table </w:t>
      </w:r>
      <w:fldSimple w:instr=" STYLEREF 1 \s ">
        <w:r w:rsidR="0012336E">
          <w:rPr>
            <w:noProof/>
          </w:rPr>
          <w:t>6</w:t>
        </w:r>
      </w:fldSimple>
      <w:r w:rsidR="008C69C1">
        <w:noBreakHyphen/>
      </w:r>
      <w:fldSimple w:instr=" SEQ Table \* ARABIC \s 1 ">
        <w:r w:rsidR="0012336E">
          <w:rPr>
            <w:noProof/>
          </w:rPr>
          <w:t>3</w:t>
        </w:r>
      </w:fldSimple>
      <w:r w:rsidRPr="00C04E5D">
        <w:rPr>
          <w:iCs/>
        </w:rPr>
        <w:t>: Petrol Fuel Grades</w:t>
      </w:r>
      <w:bookmarkEnd w:id="232"/>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rPr>
                <w:b/>
                <w:bCs/>
                <w:color w:val="FFFFFF"/>
              </w:rPr>
            </w:pPr>
            <w:proofErr w:type="spellStart"/>
            <w:r w:rsidRPr="000D04D1">
              <w:rPr>
                <w:b/>
                <w:bCs/>
                <w:iCs/>
                <w:color w:val="FFFFFF"/>
              </w:rPr>
              <w:t>Eurosuper</w:t>
            </w:r>
            <w:proofErr w:type="spellEnd"/>
            <w:r w:rsidRPr="000D04D1">
              <w:rPr>
                <w:b/>
                <w:bCs/>
                <w:iCs/>
                <w:color w:val="FFFFFF"/>
              </w:rPr>
              <w:t>- 95RON-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270"/>
              </w:trPr>
              <w:tc>
                <w:tcPr>
                  <w:tcW w:w="1299" w:type="pct"/>
                  <w:tcBorders>
                    <w:left w:val="single" w:sz="4" w:space="0" w:color="D9D9D9"/>
                  </w:tcBorders>
                  <w:shd w:val="clear" w:color="auto" w:fill="D9D9D9"/>
                  <w:vAlign w:val="bottom"/>
                </w:tcPr>
                <w:p w:rsidR="009C3782" w:rsidRPr="00C04E5D" w:rsidRDefault="009C3782" w:rsidP="009C3782">
                  <w:pPr>
                    <w:rPr>
                      <w:b/>
                      <w:bCs/>
                    </w:rPr>
                  </w:pPr>
                  <w:r w:rsidRPr="00C04E5D">
                    <w:rPr>
                      <w:b/>
                      <w:bCs/>
                    </w:rPr>
                    <w:t>Parameter</w:t>
                  </w:r>
                </w:p>
              </w:tc>
              <w:tc>
                <w:tcPr>
                  <w:tcW w:w="560" w:type="pct"/>
                  <w:shd w:val="clear" w:color="auto" w:fill="D9D9D9"/>
                  <w:vAlign w:val="bottom"/>
                </w:tcPr>
                <w:p w:rsidR="009C3782" w:rsidRPr="00C04E5D" w:rsidRDefault="009C3782" w:rsidP="009C3782">
                  <w:pPr>
                    <w:rPr>
                      <w:b/>
                      <w:bCs/>
                    </w:rPr>
                  </w:pPr>
                  <w:r w:rsidRPr="00C04E5D">
                    <w:rPr>
                      <w:b/>
                      <w:bCs/>
                    </w:rPr>
                    <w:t>Limit Value</w:t>
                  </w:r>
                </w:p>
              </w:tc>
              <w:tc>
                <w:tcPr>
                  <w:tcW w:w="868" w:type="pct"/>
                  <w:shd w:val="clear" w:color="auto" w:fill="D9D9D9"/>
                  <w:vAlign w:val="bottom"/>
                </w:tcPr>
                <w:p w:rsidR="009C3782" w:rsidRPr="00C04E5D" w:rsidRDefault="009C3782" w:rsidP="009C3782">
                  <w:pPr>
                    <w:rPr>
                      <w:b/>
                      <w:bCs/>
                    </w:rPr>
                  </w:pPr>
                  <w:r w:rsidRPr="00C04E5D">
                    <w:rPr>
                      <w:b/>
                      <w:bCs/>
                    </w:rPr>
                    <w:t>Tolerance Limit* (TL)</w:t>
                  </w:r>
                </w:p>
              </w:tc>
              <w:tc>
                <w:tcPr>
                  <w:tcW w:w="758" w:type="pct"/>
                  <w:shd w:val="clear" w:color="auto" w:fill="D9D9D9"/>
                  <w:vAlign w:val="bottom"/>
                </w:tcPr>
                <w:p w:rsidR="009C3782" w:rsidRPr="00C04E5D" w:rsidRDefault="009C3782" w:rsidP="009C3782">
                  <w:pPr>
                    <w:rPr>
                      <w:b/>
                      <w:bCs/>
                    </w:rPr>
                  </w:pPr>
                  <w:r w:rsidRPr="00C04E5D">
                    <w:rPr>
                      <w:b/>
                      <w:bCs/>
                    </w:rPr>
                    <w:t>Max/Min value of samples tested</w:t>
                  </w:r>
                </w:p>
              </w:tc>
              <w:tc>
                <w:tcPr>
                  <w:tcW w:w="758" w:type="pct"/>
                  <w:shd w:val="clear" w:color="auto" w:fill="D9D9D9"/>
                  <w:vAlign w:val="bottom"/>
                </w:tcPr>
                <w:p w:rsidR="009C3782" w:rsidRPr="00C04E5D" w:rsidRDefault="009C3782" w:rsidP="009C3782">
                  <w:pPr>
                    <w:rPr>
                      <w:b/>
                      <w:bCs/>
                    </w:rPr>
                  </w:pPr>
                  <w:r w:rsidRPr="00C04E5D">
                    <w:rPr>
                      <w:b/>
                      <w:bCs/>
                    </w:rPr>
                    <w:t>No samples outside TL</w:t>
                  </w:r>
                </w:p>
              </w:tc>
              <w:tc>
                <w:tcPr>
                  <w:tcW w:w="757" w:type="pct"/>
                  <w:shd w:val="clear" w:color="auto" w:fill="D9D9D9"/>
                  <w:vAlign w:val="bottom"/>
                </w:tcPr>
                <w:p w:rsidR="009C3782" w:rsidRPr="00C04E5D" w:rsidRDefault="009C3782" w:rsidP="009C3782">
                  <w:pPr>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r w:rsidRPr="00C04E5D">
                    <w:t>RON</w:t>
                  </w:r>
                </w:p>
              </w:tc>
              <w:tc>
                <w:tcPr>
                  <w:tcW w:w="560" w:type="pct"/>
                  <w:shd w:val="clear" w:color="auto" w:fill="auto"/>
                </w:tcPr>
                <w:p w:rsidR="009C3782" w:rsidRPr="00C04E5D" w:rsidRDefault="009C3782" w:rsidP="009C3782">
                  <w:r w:rsidRPr="00C04E5D">
                    <w:t>95</w:t>
                  </w:r>
                </w:p>
              </w:tc>
              <w:tc>
                <w:tcPr>
                  <w:tcW w:w="868" w:type="pct"/>
                  <w:shd w:val="clear" w:color="auto" w:fill="auto"/>
                </w:tcPr>
                <w:p w:rsidR="009C3782" w:rsidRPr="00C04E5D" w:rsidRDefault="009C3782" w:rsidP="009C3782">
                  <w:r w:rsidRPr="00C04E5D">
                    <w:t>94.6</w:t>
                  </w:r>
                </w:p>
              </w:tc>
              <w:tc>
                <w:tcPr>
                  <w:tcW w:w="758" w:type="pct"/>
                  <w:shd w:val="clear" w:color="auto" w:fill="auto"/>
                </w:tcPr>
                <w:p w:rsidR="009C3782" w:rsidRPr="00C04E5D" w:rsidRDefault="009C3782" w:rsidP="009C3782">
                  <w:r w:rsidRPr="00C04E5D">
                    <w:t>93.4</w:t>
                  </w:r>
                </w:p>
              </w:tc>
              <w:tc>
                <w:tcPr>
                  <w:tcW w:w="758" w:type="pct"/>
                  <w:shd w:val="clear" w:color="auto" w:fill="auto"/>
                </w:tcPr>
                <w:p w:rsidR="009C3782" w:rsidRPr="00C04E5D" w:rsidRDefault="009C3782" w:rsidP="009C3782">
                  <w:r w:rsidRPr="00C04E5D">
                    <w:t>1</w:t>
                  </w:r>
                </w:p>
              </w:tc>
              <w:tc>
                <w:tcPr>
                  <w:tcW w:w="757" w:type="pct"/>
                </w:tcPr>
                <w:p w:rsidR="009C3782" w:rsidRPr="00C04E5D" w:rsidRDefault="009C3782" w:rsidP="009C3782">
                  <w:r w:rsidRPr="00C04E5D">
                    <w:t>0.3%</w:t>
                  </w:r>
                </w:p>
              </w:tc>
            </w:tr>
            <w:tr w:rsidR="009C3782" w:rsidRPr="00C04E5D" w:rsidTr="009C3782">
              <w:trPr>
                <w:trHeight w:val="405"/>
              </w:trPr>
              <w:tc>
                <w:tcPr>
                  <w:tcW w:w="1299" w:type="pct"/>
                  <w:tcBorders>
                    <w:left w:val="single" w:sz="4" w:space="0" w:color="D9D9D9"/>
                  </w:tcBorders>
                </w:tcPr>
                <w:p w:rsidR="009C3782" w:rsidRPr="00C04E5D" w:rsidRDefault="009C3782" w:rsidP="009C3782">
                  <w:r w:rsidRPr="00C04E5D">
                    <w:t>MON</w:t>
                  </w:r>
                </w:p>
              </w:tc>
              <w:tc>
                <w:tcPr>
                  <w:tcW w:w="560" w:type="pct"/>
                  <w:shd w:val="clear" w:color="auto" w:fill="auto"/>
                </w:tcPr>
                <w:p w:rsidR="009C3782" w:rsidRPr="00C04E5D" w:rsidRDefault="009C3782" w:rsidP="009C3782">
                  <w:r w:rsidRPr="00C04E5D">
                    <w:t>85</w:t>
                  </w:r>
                </w:p>
              </w:tc>
              <w:tc>
                <w:tcPr>
                  <w:tcW w:w="868" w:type="pct"/>
                  <w:shd w:val="clear" w:color="auto" w:fill="auto"/>
                </w:tcPr>
                <w:p w:rsidR="009C3782" w:rsidRPr="00C04E5D" w:rsidRDefault="009C3782" w:rsidP="009C3782">
                  <w:r w:rsidRPr="00C04E5D">
                    <w:t>84.5</w:t>
                  </w:r>
                </w:p>
              </w:tc>
              <w:tc>
                <w:tcPr>
                  <w:tcW w:w="758" w:type="pct"/>
                  <w:shd w:val="clear" w:color="auto" w:fill="auto"/>
                </w:tcPr>
                <w:p w:rsidR="009C3782" w:rsidRPr="00C04E5D" w:rsidRDefault="009C3782" w:rsidP="009C3782">
                  <w:r w:rsidRPr="00C04E5D">
                    <w:t>84.4</w:t>
                  </w:r>
                </w:p>
              </w:tc>
              <w:tc>
                <w:tcPr>
                  <w:tcW w:w="758" w:type="pct"/>
                  <w:shd w:val="clear" w:color="auto" w:fill="auto"/>
                </w:tcPr>
                <w:p w:rsidR="009C3782" w:rsidRPr="00C04E5D" w:rsidRDefault="009C3782" w:rsidP="009C3782">
                  <w:r w:rsidRPr="00C04E5D">
                    <w:t>1</w:t>
                  </w:r>
                </w:p>
              </w:tc>
              <w:tc>
                <w:tcPr>
                  <w:tcW w:w="757" w:type="pct"/>
                </w:tcPr>
                <w:p w:rsidR="009C3782" w:rsidRPr="00C04E5D" w:rsidRDefault="009C3782" w:rsidP="009C3782">
                  <w:r w:rsidRPr="00C04E5D">
                    <w:t>0.06%</w:t>
                  </w:r>
                </w:p>
              </w:tc>
            </w:tr>
            <w:tr w:rsidR="009C3782" w:rsidRPr="00C04E5D" w:rsidTr="009C3782">
              <w:trPr>
                <w:trHeight w:val="405"/>
              </w:trPr>
              <w:tc>
                <w:tcPr>
                  <w:tcW w:w="1299" w:type="pct"/>
                  <w:tcBorders>
                    <w:left w:val="single" w:sz="4" w:space="0" w:color="D9D9D9"/>
                  </w:tcBorders>
                </w:tcPr>
                <w:p w:rsidR="009C3782" w:rsidRPr="00C04E5D" w:rsidRDefault="009C3782" w:rsidP="009C3782">
                  <w:r w:rsidRPr="00C04E5D">
                    <w:t xml:space="preserve">Summer Vapour Pressure, </w:t>
                  </w:r>
                  <w:proofErr w:type="spellStart"/>
                  <w:r w:rsidRPr="00C04E5D">
                    <w:t>kPa</w:t>
                  </w:r>
                  <w:proofErr w:type="spellEnd"/>
                </w:p>
              </w:tc>
              <w:tc>
                <w:tcPr>
                  <w:tcW w:w="560" w:type="pct"/>
                  <w:shd w:val="clear" w:color="auto" w:fill="auto"/>
                </w:tcPr>
                <w:p w:rsidR="009C3782" w:rsidRPr="00C04E5D" w:rsidRDefault="009C3782" w:rsidP="009C3782">
                  <w:r w:rsidRPr="00C04E5D">
                    <w:t>60</w:t>
                  </w:r>
                </w:p>
              </w:tc>
              <w:tc>
                <w:tcPr>
                  <w:tcW w:w="868" w:type="pct"/>
                  <w:shd w:val="clear" w:color="auto" w:fill="auto"/>
                </w:tcPr>
                <w:p w:rsidR="009C3782" w:rsidRPr="00C04E5D" w:rsidRDefault="009C3782" w:rsidP="009C3782">
                  <w:r w:rsidRPr="00C04E5D">
                    <w:t>61.8</w:t>
                  </w:r>
                </w:p>
              </w:tc>
              <w:tc>
                <w:tcPr>
                  <w:tcW w:w="758" w:type="pct"/>
                  <w:shd w:val="clear" w:color="auto" w:fill="auto"/>
                </w:tcPr>
                <w:p w:rsidR="009C3782" w:rsidRPr="00C04E5D" w:rsidRDefault="009C3782" w:rsidP="009C3782">
                  <w:r w:rsidRPr="00C04E5D">
                    <w:t>93.2</w:t>
                  </w:r>
                </w:p>
              </w:tc>
              <w:tc>
                <w:tcPr>
                  <w:tcW w:w="758" w:type="pct"/>
                  <w:shd w:val="clear" w:color="auto" w:fill="auto"/>
                </w:tcPr>
                <w:p w:rsidR="009C3782" w:rsidRPr="00C04E5D" w:rsidRDefault="009C3782" w:rsidP="009C3782">
                  <w:r w:rsidRPr="00C04E5D">
                    <w:t>54</w:t>
                  </w:r>
                </w:p>
              </w:tc>
              <w:tc>
                <w:tcPr>
                  <w:tcW w:w="757" w:type="pct"/>
                </w:tcPr>
                <w:p w:rsidR="009C3782" w:rsidRPr="00C04E5D" w:rsidRDefault="009C3782" w:rsidP="009C3782">
                  <w:r w:rsidRPr="00C04E5D">
                    <w:t>8.9%</w:t>
                  </w:r>
                </w:p>
              </w:tc>
            </w:tr>
            <w:tr w:rsidR="009C3782" w:rsidRPr="00C04E5D" w:rsidTr="009C3782">
              <w:trPr>
                <w:trHeight w:val="405"/>
              </w:trPr>
              <w:tc>
                <w:tcPr>
                  <w:tcW w:w="1299" w:type="pct"/>
                  <w:tcBorders>
                    <w:left w:val="single" w:sz="4" w:space="0" w:color="D9D9D9"/>
                  </w:tcBorders>
                </w:tcPr>
                <w:p w:rsidR="009C3782" w:rsidRPr="00C04E5D" w:rsidRDefault="009C3782" w:rsidP="009C3782">
                  <w:r w:rsidRPr="00C04E5D">
                    <w:t>Oxygen Content, % (m/m)</w:t>
                  </w:r>
                </w:p>
              </w:tc>
              <w:tc>
                <w:tcPr>
                  <w:tcW w:w="560" w:type="pct"/>
                  <w:shd w:val="clear" w:color="auto" w:fill="auto"/>
                </w:tcPr>
                <w:p w:rsidR="009C3782" w:rsidRPr="00C04E5D" w:rsidRDefault="009C3782" w:rsidP="009C3782">
                  <w:r w:rsidRPr="00C04E5D">
                    <w:t>2.7</w:t>
                  </w:r>
                </w:p>
              </w:tc>
              <w:tc>
                <w:tcPr>
                  <w:tcW w:w="868" w:type="pct"/>
                  <w:shd w:val="clear" w:color="auto" w:fill="auto"/>
                </w:tcPr>
                <w:p w:rsidR="009C3782" w:rsidRPr="00C04E5D" w:rsidRDefault="009C3782" w:rsidP="009C3782">
                  <w:r w:rsidRPr="00C04E5D">
                    <w:t>2.9</w:t>
                  </w:r>
                </w:p>
              </w:tc>
              <w:tc>
                <w:tcPr>
                  <w:tcW w:w="758" w:type="pct"/>
                  <w:shd w:val="clear" w:color="auto" w:fill="auto"/>
                </w:tcPr>
                <w:p w:rsidR="009C3782" w:rsidRPr="00C04E5D" w:rsidRDefault="009C3782" w:rsidP="009C3782">
                  <w:r w:rsidRPr="00C04E5D">
                    <w:t>5.47</w:t>
                  </w:r>
                </w:p>
              </w:tc>
              <w:tc>
                <w:tcPr>
                  <w:tcW w:w="758" w:type="pct"/>
                  <w:shd w:val="clear" w:color="auto" w:fill="auto"/>
                </w:tcPr>
                <w:p w:rsidR="009C3782" w:rsidRPr="00C04E5D" w:rsidRDefault="009C3782" w:rsidP="009C3782">
                  <w:r w:rsidRPr="00C04E5D">
                    <w:t>4</w:t>
                  </w:r>
                </w:p>
              </w:tc>
              <w:tc>
                <w:tcPr>
                  <w:tcW w:w="757" w:type="pct"/>
                </w:tcPr>
                <w:p w:rsidR="009C3782" w:rsidRPr="00C04E5D" w:rsidRDefault="009C3782" w:rsidP="009C3782">
                  <w:r w:rsidRPr="00C04E5D">
                    <w:t>0.2%</w:t>
                  </w:r>
                </w:p>
              </w:tc>
            </w:tr>
            <w:tr w:rsidR="009C3782" w:rsidRPr="00C04E5D" w:rsidTr="009C3782">
              <w:trPr>
                <w:trHeight w:val="435"/>
              </w:trPr>
              <w:tc>
                <w:tcPr>
                  <w:tcW w:w="1299" w:type="pct"/>
                  <w:tcBorders>
                    <w:left w:val="single" w:sz="4" w:space="0" w:color="D9D9D9"/>
                  </w:tcBorders>
                </w:tcPr>
                <w:p w:rsidR="009C3782" w:rsidRPr="00C04E5D" w:rsidRDefault="009C3782" w:rsidP="009C3782">
                  <w:r w:rsidRPr="00C04E5D">
                    <w:t>Ethanol, % (v/v)</w:t>
                  </w:r>
                </w:p>
              </w:tc>
              <w:tc>
                <w:tcPr>
                  <w:tcW w:w="560" w:type="pct"/>
                  <w:shd w:val="clear" w:color="auto" w:fill="auto"/>
                </w:tcPr>
                <w:p w:rsidR="009C3782" w:rsidRPr="00C04E5D" w:rsidRDefault="009C3782" w:rsidP="009C3782">
                  <w:r w:rsidRPr="00C04E5D">
                    <w:t>5</w:t>
                  </w:r>
                </w:p>
              </w:tc>
              <w:tc>
                <w:tcPr>
                  <w:tcW w:w="868" w:type="pct"/>
                  <w:shd w:val="clear" w:color="auto" w:fill="auto"/>
                </w:tcPr>
                <w:p w:rsidR="009C3782" w:rsidRPr="00C04E5D" w:rsidRDefault="009C3782" w:rsidP="009C3782">
                  <w:r w:rsidRPr="00C04E5D">
                    <w:t>5.2</w:t>
                  </w:r>
                </w:p>
              </w:tc>
              <w:tc>
                <w:tcPr>
                  <w:tcW w:w="758" w:type="pct"/>
                  <w:shd w:val="clear" w:color="auto" w:fill="auto"/>
                </w:tcPr>
                <w:p w:rsidR="009C3782" w:rsidRPr="00C04E5D" w:rsidRDefault="009C3782" w:rsidP="009C3782">
                  <w:r w:rsidRPr="00C04E5D">
                    <w:t>12.75</w:t>
                  </w:r>
                </w:p>
              </w:tc>
              <w:tc>
                <w:tcPr>
                  <w:tcW w:w="758" w:type="pct"/>
                  <w:shd w:val="clear" w:color="auto" w:fill="auto"/>
                </w:tcPr>
                <w:p w:rsidR="009C3782" w:rsidRPr="00C04E5D" w:rsidRDefault="009C3782" w:rsidP="009C3782">
                  <w:r w:rsidRPr="00C04E5D">
                    <w:t>12</w:t>
                  </w:r>
                </w:p>
              </w:tc>
              <w:tc>
                <w:tcPr>
                  <w:tcW w:w="757" w:type="pct"/>
                </w:tcPr>
                <w:p w:rsidR="009C3782" w:rsidRPr="00C04E5D" w:rsidRDefault="009C3782" w:rsidP="009C3782">
                  <w:r w:rsidRPr="00C04E5D">
                    <w:t>0.7%</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rPr>
                      <w:b/>
                      <w:bCs/>
                    </w:rPr>
                  </w:pPr>
                  <w:r w:rsidRPr="00C04E5D">
                    <w:rPr>
                      <w:b/>
                      <w:bCs/>
                    </w:rPr>
                    <w:t>Member State notes</w:t>
                  </w:r>
                </w:p>
                <w:p w:rsidR="009C3782" w:rsidRPr="00C04E5D" w:rsidRDefault="009C3782" w:rsidP="009C3782">
                  <w:pPr>
                    <w:rPr>
                      <w:color w:val="000000"/>
                      <w:sz w:val="24"/>
                      <w:szCs w:val="24"/>
                      <w:lang w:eastAsia="fr-BE"/>
                    </w:rPr>
                  </w:pPr>
                  <w:r w:rsidRPr="00C04E5D">
                    <w:rPr>
                      <w:color w:val="000000"/>
                      <w:lang w:eastAsia="fr-BE"/>
                    </w:rPr>
                    <w:t xml:space="preserve">The 12 small infringements of ethanol found for unleaded 95 octane 10 S petrol were possibly due to involuntary infringements as a result of poor blending machine controls. It is never advantageous to the person who has to blend biofuels to blend more of the pure </w:t>
                  </w:r>
                  <w:proofErr w:type="spellStart"/>
                  <w:r w:rsidRPr="00C04E5D">
                    <w:rPr>
                      <w:color w:val="000000"/>
                      <w:lang w:eastAsia="fr-BE"/>
                    </w:rPr>
                    <w:t>bioproduct</w:t>
                  </w:r>
                  <w:proofErr w:type="spellEnd"/>
                  <w:r w:rsidRPr="00C04E5D">
                    <w:rPr>
                      <w:color w:val="000000"/>
                      <w:lang w:eastAsia="fr-BE"/>
                    </w:rPr>
                    <w:t>, (such as ethanol), because blending biofuel is expensive.</w:t>
                  </w:r>
                  <w:r w:rsidRPr="00C04E5D">
                    <w:rPr>
                      <w:color w:val="000000"/>
                      <w:sz w:val="24"/>
                      <w:szCs w:val="24"/>
                      <w:lang w:eastAsia="fr-BE"/>
                    </w:rPr>
                    <w:t xml:space="preserve"> </w:t>
                  </w:r>
                </w:p>
                <w:p w:rsidR="009C3782" w:rsidRPr="0064625C" w:rsidRDefault="009C3782" w:rsidP="009C3782">
                  <w:pPr>
                    <w:rPr>
                      <w:color w:val="000000"/>
                      <w:lang w:eastAsia="fr-BE"/>
                    </w:rPr>
                  </w:pPr>
                  <w:r w:rsidRPr="0064625C">
                    <w:rPr>
                      <w:bCs/>
                    </w:rPr>
                    <w:t xml:space="preserve">Vapour pressure samples were out of specification as a result of low stock rotation between summer and winter periods And </w:t>
                  </w:r>
                  <w:r w:rsidRPr="0064625C">
                    <w:rPr>
                      <w:color w:val="000000"/>
                      <w:lang w:eastAsia="fr-BE"/>
                    </w:rPr>
                    <w:t>the specification for vapour pressure of petrol in winter is higher than in summer.</w:t>
                  </w:r>
                </w:p>
                <w:p w:rsidR="009C3782" w:rsidRPr="0064625C" w:rsidRDefault="009C3782" w:rsidP="009C3782">
                  <w:pPr>
                    <w:rPr>
                      <w:bCs/>
                    </w:rPr>
                  </w:pPr>
                </w:p>
              </w:tc>
            </w:tr>
          </w:tbl>
          <w:p w:rsidR="009C3782" w:rsidRPr="00C04E5D" w:rsidRDefault="009C3782" w:rsidP="009C3782">
            <w:pPr>
              <w:rPr>
                <w:bCs/>
                <w:iCs/>
              </w:rPr>
            </w:pPr>
          </w:p>
        </w:tc>
      </w:tr>
    </w:tbl>
    <w:p w:rsidR="009C3782" w:rsidRPr="00C04E5D" w:rsidRDefault="009C3782" w:rsidP="009C3782"/>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rPr>
                <w:b/>
                <w:bCs/>
                <w:color w:val="FFFFFF"/>
              </w:rPr>
            </w:pPr>
            <w:r w:rsidRPr="000D04D1">
              <w:rPr>
                <w:b/>
                <w:bCs/>
                <w:iCs/>
                <w:color w:val="FFFFFF"/>
              </w:rPr>
              <w:t>Super+ 98RON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270"/>
              </w:trPr>
              <w:tc>
                <w:tcPr>
                  <w:tcW w:w="1299" w:type="pct"/>
                  <w:tcBorders>
                    <w:left w:val="single" w:sz="4" w:space="0" w:color="D9D9D9"/>
                  </w:tcBorders>
                  <w:shd w:val="clear" w:color="auto" w:fill="D9D9D9"/>
                  <w:vAlign w:val="bottom"/>
                </w:tcPr>
                <w:p w:rsidR="009C3782" w:rsidRPr="00C04E5D" w:rsidRDefault="009C3782" w:rsidP="009C3782">
                  <w:pPr>
                    <w:rPr>
                      <w:b/>
                      <w:bCs/>
                    </w:rPr>
                  </w:pPr>
                  <w:r w:rsidRPr="00C04E5D">
                    <w:rPr>
                      <w:b/>
                      <w:bCs/>
                    </w:rPr>
                    <w:t>Parameter</w:t>
                  </w:r>
                </w:p>
              </w:tc>
              <w:tc>
                <w:tcPr>
                  <w:tcW w:w="560" w:type="pct"/>
                  <w:shd w:val="clear" w:color="auto" w:fill="D9D9D9"/>
                  <w:vAlign w:val="bottom"/>
                </w:tcPr>
                <w:p w:rsidR="009C3782" w:rsidRPr="00C04E5D" w:rsidRDefault="009C3782" w:rsidP="009C3782">
                  <w:pPr>
                    <w:rPr>
                      <w:b/>
                      <w:bCs/>
                    </w:rPr>
                  </w:pPr>
                  <w:r w:rsidRPr="00C04E5D">
                    <w:rPr>
                      <w:b/>
                      <w:bCs/>
                    </w:rPr>
                    <w:t>Limit Value</w:t>
                  </w:r>
                </w:p>
              </w:tc>
              <w:tc>
                <w:tcPr>
                  <w:tcW w:w="868" w:type="pct"/>
                  <w:shd w:val="clear" w:color="auto" w:fill="D9D9D9"/>
                  <w:vAlign w:val="bottom"/>
                </w:tcPr>
                <w:p w:rsidR="009C3782" w:rsidRPr="00C04E5D" w:rsidRDefault="009C3782" w:rsidP="009C3782">
                  <w:pPr>
                    <w:rPr>
                      <w:b/>
                      <w:bCs/>
                    </w:rPr>
                  </w:pPr>
                  <w:r w:rsidRPr="00C04E5D">
                    <w:rPr>
                      <w:b/>
                      <w:bCs/>
                    </w:rPr>
                    <w:t>Tolerance Limit* (TL)</w:t>
                  </w:r>
                </w:p>
              </w:tc>
              <w:tc>
                <w:tcPr>
                  <w:tcW w:w="758" w:type="pct"/>
                  <w:shd w:val="clear" w:color="auto" w:fill="D9D9D9"/>
                  <w:vAlign w:val="bottom"/>
                </w:tcPr>
                <w:p w:rsidR="009C3782" w:rsidRPr="00C04E5D" w:rsidRDefault="009C3782" w:rsidP="009C3782">
                  <w:pPr>
                    <w:rPr>
                      <w:b/>
                      <w:bCs/>
                    </w:rPr>
                  </w:pPr>
                  <w:r w:rsidRPr="00C04E5D">
                    <w:rPr>
                      <w:b/>
                      <w:bCs/>
                    </w:rPr>
                    <w:t>Max/Min value of samples tested</w:t>
                  </w:r>
                </w:p>
              </w:tc>
              <w:tc>
                <w:tcPr>
                  <w:tcW w:w="758" w:type="pct"/>
                  <w:shd w:val="clear" w:color="auto" w:fill="D9D9D9"/>
                  <w:vAlign w:val="bottom"/>
                </w:tcPr>
                <w:p w:rsidR="009C3782" w:rsidRPr="00C04E5D" w:rsidRDefault="009C3782" w:rsidP="009C3782">
                  <w:pPr>
                    <w:rPr>
                      <w:b/>
                      <w:bCs/>
                    </w:rPr>
                  </w:pPr>
                  <w:r w:rsidRPr="00C04E5D">
                    <w:rPr>
                      <w:b/>
                      <w:bCs/>
                    </w:rPr>
                    <w:t>No samples outside TL</w:t>
                  </w:r>
                </w:p>
              </w:tc>
              <w:tc>
                <w:tcPr>
                  <w:tcW w:w="757" w:type="pct"/>
                  <w:shd w:val="clear" w:color="auto" w:fill="D9D9D9"/>
                  <w:vAlign w:val="bottom"/>
                </w:tcPr>
                <w:p w:rsidR="009C3782" w:rsidRPr="00C04E5D" w:rsidRDefault="009C3782" w:rsidP="009C3782">
                  <w:pPr>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r w:rsidRPr="00C04E5D">
                    <w:t xml:space="preserve">Summer Vapour Pressure, </w:t>
                  </w:r>
                  <w:proofErr w:type="spellStart"/>
                  <w:r w:rsidRPr="00C04E5D">
                    <w:t>kPa</w:t>
                  </w:r>
                  <w:proofErr w:type="spellEnd"/>
                </w:p>
              </w:tc>
              <w:tc>
                <w:tcPr>
                  <w:tcW w:w="560" w:type="pct"/>
                  <w:shd w:val="clear" w:color="auto" w:fill="auto"/>
                </w:tcPr>
                <w:p w:rsidR="009C3782" w:rsidRPr="00C04E5D" w:rsidRDefault="009C3782" w:rsidP="009C3782">
                  <w:r w:rsidRPr="00C04E5D">
                    <w:t>60</w:t>
                  </w:r>
                </w:p>
              </w:tc>
              <w:tc>
                <w:tcPr>
                  <w:tcW w:w="868" w:type="pct"/>
                  <w:shd w:val="clear" w:color="auto" w:fill="auto"/>
                </w:tcPr>
                <w:p w:rsidR="009C3782" w:rsidRPr="00C04E5D" w:rsidRDefault="009C3782" w:rsidP="009C3782">
                  <w:r w:rsidRPr="00C04E5D">
                    <w:t>61.8</w:t>
                  </w:r>
                </w:p>
              </w:tc>
              <w:tc>
                <w:tcPr>
                  <w:tcW w:w="758" w:type="pct"/>
                  <w:shd w:val="clear" w:color="auto" w:fill="auto"/>
                </w:tcPr>
                <w:p w:rsidR="009C3782" w:rsidRPr="00C04E5D" w:rsidRDefault="009C3782" w:rsidP="009C3782">
                  <w:r w:rsidRPr="00C04E5D">
                    <w:t>85.2</w:t>
                  </w:r>
                </w:p>
              </w:tc>
              <w:tc>
                <w:tcPr>
                  <w:tcW w:w="758" w:type="pct"/>
                  <w:shd w:val="clear" w:color="auto" w:fill="auto"/>
                </w:tcPr>
                <w:p w:rsidR="009C3782" w:rsidRPr="00C04E5D" w:rsidRDefault="009C3782" w:rsidP="009C3782">
                  <w:r w:rsidRPr="00C04E5D">
                    <w:t>31</w:t>
                  </w:r>
                </w:p>
              </w:tc>
              <w:tc>
                <w:tcPr>
                  <w:tcW w:w="757" w:type="pct"/>
                </w:tcPr>
                <w:p w:rsidR="009C3782" w:rsidRPr="00C04E5D" w:rsidRDefault="009C3782" w:rsidP="009C3782">
                  <w:r w:rsidRPr="00C04E5D">
                    <w:t>12%</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rPr>
                      <w:b/>
                      <w:bCs/>
                    </w:rPr>
                  </w:pPr>
                  <w:r w:rsidRPr="00C04E5D">
                    <w:rPr>
                      <w:b/>
                      <w:bCs/>
                    </w:rPr>
                    <w:t>Member State notes</w:t>
                  </w:r>
                </w:p>
                <w:p w:rsidR="009C3782" w:rsidRPr="00C04E5D" w:rsidRDefault="009C3782" w:rsidP="009C3782">
                  <w:pPr>
                    <w:rPr>
                      <w:bCs/>
                    </w:rPr>
                  </w:pPr>
                  <w:r w:rsidRPr="00C04E5D">
                    <w:rPr>
                      <w:bCs/>
                    </w:rPr>
                    <w:t>Vapour pressure samples were out of specification as a result of low stock rotation between summer and winter periods.</w:t>
                  </w:r>
                </w:p>
              </w:tc>
            </w:tr>
          </w:tbl>
          <w:p w:rsidR="009C3782" w:rsidRPr="00C04E5D" w:rsidRDefault="009C3782" w:rsidP="009C3782">
            <w:pPr>
              <w:rPr>
                <w:bCs/>
                <w:iCs/>
              </w:rPr>
            </w:pPr>
          </w:p>
        </w:tc>
      </w:tr>
    </w:tbl>
    <w:p w:rsidR="009C3782" w:rsidRPr="00C04E5D" w:rsidRDefault="009C3782" w:rsidP="009C3782">
      <w:pPr>
        <w:pStyle w:val="Caption"/>
        <w:rPr>
          <w:iCs/>
        </w:rPr>
      </w:pPr>
      <w:bookmarkStart w:id="233" w:name="_Toc309748619"/>
      <w:r w:rsidRPr="00C04E5D">
        <w:t xml:space="preserve">Table </w:t>
      </w:r>
      <w:fldSimple w:instr=" STYLEREF 1 \s ">
        <w:r w:rsidR="0012336E">
          <w:rPr>
            <w:noProof/>
          </w:rPr>
          <w:t>6</w:t>
        </w:r>
      </w:fldSimple>
      <w:r w:rsidR="008C69C1">
        <w:noBreakHyphen/>
      </w:r>
      <w:fldSimple w:instr=" SEQ Table \* ARABIC \s 1 ">
        <w:r w:rsidR="0012336E">
          <w:rPr>
            <w:noProof/>
          </w:rPr>
          <w:t>4</w:t>
        </w:r>
      </w:fldSimple>
      <w:r w:rsidRPr="00C04E5D">
        <w:rPr>
          <w:iCs/>
        </w:rPr>
        <w:t>: Diesel Fuel Grades</w:t>
      </w:r>
      <w:bookmarkEnd w:id="233"/>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rPr>
                <w:b/>
                <w:bCs/>
                <w:color w:val="FFFFFF"/>
              </w:rPr>
            </w:pPr>
            <w:r w:rsidRPr="000D04D1">
              <w:rPr>
                <w:b/>
                <w:bCs/>
                <w:iCs/>
                <w:color w:val="FFFFFF"/>
              </w:rPr>
              <w:t>Diesel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C3782" w:rsidP="009C3782">
                  <w:pPr>
                    <w:rPr>
                      <w:b/>
                      <w:bCs/>
                    </w:rPr>
                  </w:pPr>
                  <w:r w:rsidRPr="00C04E5D">
                    <w:rPr>
                      <w:b/>
                      <w:bCs/>
                    </w:rPr>
                    <w:t>Parameter</w:t>
                  </w:r>
                </w:p>
              </w:tc>
              <w:tc>
                <w:tcPr>
                  <w:tcW w:w="560" w:type="pct"/>
                  <w:shd w:val="clear" w:color="auto" w:fill="D9D9D9"/>
                  <w:vAlign w:val="bottom"/>
                </w:tcPr>
                <w:p w:rsidR="009C3782" w:rsidRPr="00C04E5D" w:rsidRDefault="009C3782" w:rsidP="009C3782">
                  <w:pPr>
                    <w:rPr>
                      <w:b/>
                      <w:bCs/>
                    </w:rPr>
                  </w:pPr>
                  <w:r w:rsidRPr="00C04E5D">
                    <w:rPr>
                      <w:b/>
                      <w:bCs/>
                    </w:rPr>
                    <w:t>Limit Value</w:t>
                  </w:r>
                </w:p>
              </w:tc>
              <w:tc>
                <w:tcPr>
                  <w:tcW w:w="868" w:type="pct"/>
                  <w:shd w:val="clear" w:color="auto" w:fill="D9D9D9"/>
                  <w:vAlign w:val="bottom"/>
                </w:tcPr>
                <w:p w:rsidR="009C3782" w:rsidRPr="00C04E5D" w:rsidRDefault="009C3782" w:rsidP="009C3782">
                  <w:pPr>
                    <w:rPr>
                      <w:b/>
                      <w:bCs/>
                    </w:rPr>
                  </w:pPr>
                  <w:r w:rsidRPr="00C04E5D">
                    <w:rPr>
                      <w:b/>
                      <w:bCs/>
                    </w:rPr>
                    <w:t>Tolerance Limit* (TL)</w:t>
                  </w:r>
                </w:p>
              </w:tc>
              <w:tc>
                <w:tcPr>
                  <w:tcW w:w="758" w:type="pct"/>
                  <w:shd w:val="clear" w:color="auto" w:fill="D9D9D9"/>
                  <w:vAlign w:val="bottom"/>
                </w:tcPr>
                <w:p w:rsidR="009C3782" w:rsidRPr="00C04E5D" w:rsidRDefault="009C3782" w:rsidP="009C3782">
                  <w:pPr>
                    <w:rPr>
                      <w:b/>
                      <w:bCs/>
                    </w:rPr>
                  </w:pPr>
                  <w:r w:rsidRPr="00C04E5D">
                    <w:rPr>
                      <w:b/>
                      <w:bCs/>
                    </w:rPr>
                    <w:t xml:space="preserve">Max/Min value of </w:t>
                  </w:r>
                  <w:r w:rsidRPr="00C04E5D">
                    <w:rPr>
                      <w:b/>
                      <w:bCs/>
                    </w:rPr>
                    <w:lastRenderedPageBreak/>
                    <w:t>samples tested</w:t>
                  </w:r>
                </w:p>
              </w:tc>
              <w:tc>
                <w:tcPr>
                  <w:tcW w:w="758" w:type="pct"/>
                  <w:shd w:val="clear" w:color="auto" w:fill="D9D9D9"/>
                  <w:vAlign w:val="bottom"/>
                </w:tcPr>
                <w:p w:rsidR="009C3782" w:rsidRPr="00C04E5D" w:rsidRDefault="009C3782" w:rsidP="009C3782">
                  <w:pPr>
                    <w:rPr>
                      <w:b/>
                      <w:bCs/>
                    </w:rPr>
                  </w:pPr>
                  <w:r w:rsidRPr="00C04E5D">
                    <w:rPr>
                      <w:b/>
                      <w:bCs/>
                    </w:rPr>
                    <w:lastRenderedPageBreak/>
                    <w:t xml:space="preserve">No samples </w:t>
                  </w:r>
                  <w:r w:rsidRPr="00C04E5D">
                    <w:rPr>
                      <w:b/>
                      <w:bCs/>
                    </w:rPr>
                    <w:lastRenderedPageBreak/>
                    <w:t>outside TL</w:t>
                  </w:r>
                </w:p>
              </w:tc>
              <w:tc>
                <w:tcPr>
                  <w:tcW w:w="757" w:type="pct"/>
                  <w:shd w:val="clear" w:color="auto" w:fill="D9D9D9"/>
                  <w:vAlign w:val="bottom"/>
                </w:tcPr>
                <w:p w:rsidR="009C3782" w:rsidRPr="00C04E5D" w:rsidRDefault="009C3782" w:rsidP="009C3782">
                  <w:pPr>
                    <w:rPr>
                      <w:b/>
                      <w:bCs/>
                    </w:rPr>
                  </w:pPr>
                  <w:r w:rsidRPr="00C04E5D">
                    <w:rPr>
                      <w:b/>
                      <w:bCs/>
                    </w:rPr>
                    <w:lastRenderedPageBreak/>
                    <w:t xml:space="preserve">% samples </w:t>
                  </w:r>
                  <w:r w:rsidRPr="00C04E5D">
                    <w:rPr>
                      <w:b/>
                      <w:bCs/>
                    </w:rPr>
                    <w:lastRenderedPageBreak/>
                    <w:t>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r w:rsidRPr="00C04E5D">
                    <w:lastRenderedPageBreak/>
                    <w:t xml:space="preserve">Distillation – 95-%-Point, </w:t>
                  </w:r>
                  <w:proofErr w:type="spellStart"/>
                  <w:r w:rsidRPr="00C04E5D">
                    <w:rPr>
                      <w:vertAlign w:val="superscript"/>
                    </w:rPr>
                    <w:t>o</w:t>
                  </w:r>
                  <w:r w:rsidRPr="00C04E5D">
                    <w:t>C</w:t>
                  </w:r>
                  <w:proofErr w:type="spellEnd"/>
                </w:p>
              </w:tc>
              <w:tc>
                <w:tcPr>
                  <w:tcW w:w="560" w:type="pct"/>
                  <w:shd w:val="clear" w:color="auto" w:fill="auto"/>
                </w:tcPr>
                <w:p w:rsidR="009C3782" w:rsidRPr="00C04E5D" w:rsidRDefault="009C3782" w:rsidP="009C3782">
                  <w:r w:rsidRPr="00C04E5D">
                    <w:t>360</w:t>
                  </w:r>
                </w:p>
              </w:tc>
              <w:tc>
                <w:tcPr>
                  <w:tcW w:w="868" w:type="pct"/>
                  <w:shd w:val="clear" w:color="auto" w:fill="auto"/>
                </w:tcPr>
                <w:p w:rsidR="009C3782" w:rsidRPr="00C04E5D" w:rsidRDefault="009C3782" w:rsidP="009C3782">
                  <w:r w:rsidRPr="00C04E5D">
                    <w:t>365.9</w:t>
                  </w:r>
                </w:p>
              </w:tc>
              <w:tc>
                <w:tcPr>
                  <w:tcW w:w="758" w:type="pct"/>
                  <w:shd w:val="clear" w:color="auto" w:fill="auto"/>
                </w:tcPr>
                <w:p w:rsidR="009C3782" w:rsidRPr="00C04E5D" w:rsidRDefault="009C3782" w:rsidP="009C3782">
                  <w:r w:rsidRPr="00C04E5D">
                    <w:t>382.8</w:t>
                  </w:r>
                </w:p>
              </w:tc>
              <w:tc>
                <w:tcPr>
                  <w:tcW w:w="758" w:type="pct"/>
                  <w:shd w:val="clear" w:color="auto" w:fill="auto"/>
                </w:tcPr>
                <w:p w:rsidR="009C3782" w:rsidRPr="00C04E5D" w:rsidRDefault="009C3782" w:rsidP="009C3782">
                  <w:r w:rsidRPr="00C04E5D">
                    <w:t>1</w:t>
                  </w:r>
                </w:p>
              </w:tc>
              <w:tc>
                <w:tcPr>
                  <w:tcW w:w="757" w:type="pct"/>
                </w:tcPr>
                <w:p w:rsidR="009C3782" w:rsidRPr="00C04E5D" w:rsidRDefault="009C3782" w:rsidP="009C3782">
                  <w:r w:rsidRPr="00C04E5D">
                    <w:t>0.02%</w:t>
                  </w:r>
                </w:p>
              </w:tc>
            </w:tr>
            <w:tr w:rsidR="009C3782" w:rsidRPr="00C04E5D" w:rsidTr="009C3782">
              <w:trPr>
                <w:trHeight w:val="435"/>
              </w:trPr>
              <w:tc>
                <w:tcPr>
                  <w:tcW w:w="1299" w:type="pct"/>
                  <w:tcBorders>
                    <w:left w:val="single" w:sz="4" w:space="0" w:color="D9D9D9"/>
                  </w:tcBorders>
                </w:tcPr>
                <w:p w:rsidR="009C3782" w:rsidRPr="00C04E5D" w:rsidRDefault="009C3782" w:rsidP="009C3782">
                  <w:r w:rsidRPr="00C04E5D">
                    <w:t>Sulphur Content, mg/kg</w:t>
                  </w:r>
                </w:p>
              </w:tc>
              <w:tc>
                <w:tcPr>
                  <w:tcW w:w="560" w:type="pct"/>
                  <w:shd w:val="clear" w:color="auto" w:fill="auto"/>
                </w:tcPr>
                <w:p w:rsidR="009C3782" w:rsidRPr="00C04E5D" w:rsidRDefault="009C3782" w:rsidP="009C3782">
                  <w:r w:rsidRPr="00C04E5D">
                    <w:t>10</w:t>
                  </w:r>
                </w:p>
              </w:tc>
              <w:tc>
                <w:tcPr>
                  <w:tcW w:w="868" w:type="pct"/>
                  <w:shd w:val="clear" w:color="auto" w:fill="auto"/>
                </w:tcPr>
                <w:p w:rsidR="009C3782" w:rsidRPr="00C04E5D" w:rsidRDefault="009C3782" w:rsidP="009C3782">
                  <w:r w:rsidRPr="00C04E5D">
                    <w:t>11.3</w:t>
                  </w:r>
                </w:p>
              </w:tc>
              <w:tc>
                <w:tcPr>
                  <w:tcW w:w="758" w:type="pct"/>
                  <w:shd w:val="clear" w:color="auto" w:fill="auto"/>
                </w:tcPr>
                <w:p w:rsidR="009C3782" w:rsidRPr="00C04E5D" w:rsidRDefault="009C3782" w:rsidP="009C3782">
                  <w:r w:rsidRPr="00C04E5D">
                    <w:t>27.5</w:t>
                  </w:r>
                </w:p>
              </w:tc>
              <w:tc>
                <w:tcPr>
                  <w:tcW w:w="758" w:type="pct"/>
                  <w:shd w:val="clear" w:color="auto" w:fill="auto"/>
                </w:tcPr>
                <w:p w:rsidR="009C3782" w:rsidRPr="00C04E5D" w:rsidRDefault="009C3782" w:rsidP="009C3782">
                  <w:r w:rsidRPr="00C04E5D">
                    <w:t>78</w:t>
                  </w:r>
                </w:p>
              </w:tc>
              <w:tc>
                <w:tcPr>
                  <w:tcW w:w="757" w:type="pct"/>
                </w:tcPr>
                <w:p w:rsidR="009C3782" w:rsidRPr="00C04E5D" w:rsidRDefault="009C3782" w:rsidP="009C3782">
                  <w:r w:rsidRPr="00C04E5D">
                    <w:t>1.5%</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rPr>
                      <w:b/>
                      <w:bCs/>
                    </w:rPr>
                  </w:pPr>
                  <w:r w:rsidRPr="00C04E5D">
                    <w:rPr>
                      <w:b/>
                      <w:bCs/>
                    </w:rPr>
                    <w:t>Member State notes</w:t>
                  </w:r>
                </w:p>
                <w:p w:rsidR="009C3782" w:rsidRPr="00C04E5D" w:rsidRDefault="009C3782" w:rsidP="009C3782">
                  <w:pPr>
                    <w:rPr>
                      <w:bCs/>
                    </w:rPr>
                  </w:pPr>
                  <w:r w:rsidRPr="00C04E5D">
                    <w:rPr>
                      <w:bCs/>
                    </w:rPr>
                    <w:t>Sulphur content infringements were due to involuntary contamination and the samples that exceeds Distillation was also due to involuntary contamination.</w:t>
                  </w:r>
                </w:p>
              </w:tc>
            </w:tr>
          </w:tbl>
          <w:p w:rsidR="009C3782" w:rsidRPr="00C04E5D" w:rsidRDefault="009C3782" w:rsidP="009C3782">
            <w:pPr>
              <w:rPr>
                <w:bCs/>
                <w:iCs/>
              </w:rPr>
            </w:pPr>
          </w:p>
        </w:tc>
      </w:tr>
    </w:tbl>
    <w:p w:rsidR="009C3782" w:rsidRPr="00C04E5D" w:rsidRDefault="009C3782" w:rsidP="009C3782">
      <w:pPr>
        <w:pStyle w:val="Heading2"/>
        <w:spacing w:afterLines="60" w:after="144"/>
      </w:pPr>
      <w:bookmarkStart w:id="234" w:name="_Toc333400167"/>
      <w:r w:rsidRPr="00C04E5D">
        <w:lastRenderedPageBreak/>
        <w:t>Temporal Trends</w:t>
      </w:r>
      <w:bookmarkEnd w:id="234"/>
    </w:p>
    <w:p w:rsidR="009407B1" w:rsidRDefault="009E79BE" w:rsidP="009407B1">
      <w:pPr>
        <w:spacing w:before="360" w:afterLines="60" w:after="144"/>
      </w:pPr>
      <w:r>
        <w:fldChar w:fldCharType="begin"/>
      </w:r>
      <w:r>
        <w:instrText xml:space="preserve"> REF _Ref330999796 \h </w:instrText>
      </w:r>
      <w:r>
        <w:fldChar w:fldCharType="separate"/>
      </w:r>
      <w:r w:rsidR="0012336E" w:rsidRPr="0064625C">
        <w:t xml:space="preserve">Figure </w:t>
      </w:r>
      <w:r w:rsidR="0012336E">
        <w:rPr>
          <w:noProof/>
        </w:rPr>
        <w:t>6</w:t>
      </w:r>
      <w:r w:rsidR="0012336E" w:rsidRPr="00C04E5D">
        <w:noBreakHyphen/>
      </w:r>
      <w:r w:rsidR="0012336E">
        <w:rPr>
          <w:noProof/>
        </w:rPr>
        <w:t>2</w:t>
      </w:r>
      <w:r>
        <w:fldChar w:fldCharType="end"/>
      </w:r>
      <w:r>
        <w:t xml:space="preserve"> </w:t>
      </w:r>
      <w:r w:rsidR="009C3782" w:rsidRPr="00576590">
        <w:t>shows the trend in total fuel sales in Belgium between 2001 and 2010.  The quantity of both petrol and diesel sold in Belgium in 2010 has reduced in comparison to 2009’s sales figures, with an 11% reduction in petrol sales and a 7% fall in diesel sales.  Overall the trend has been of decreasing petrol sales since 2001 with rising diesel sales</w:t>
      </w:r>
      <w:r w:rsidR="009407B1">
        <w:t>.</w:t>
      </w:r>
    </w:p>
    <w:p w:rsidR="009C3782" w:rsidRPr="00C04E5D" w:rsidRDefault="009C3782" w:rsidP="009407B1">
      <w:pPr>
        <w:pStyle w:val="Caption"/>
      </w:pPr>
      <w:bookmarkStart w:id="235" w:name="_Ref300761228"/>
      <w:bookmarkStart w:id="236" w:name="_Ref330999796"/>
      <w:bookmarkStart w:id="237" w:name="_Toc309748509"/>
      <w:r w:rsidRPr="0064625C">
        <w:t xml:space="preserve">Figure </w:t>
      </w:r>
      <w:fldSimple w:instr=" STYLEREF 1 \s ">
        <w:r w:rsidR="0012336E">
          <w:rPr>
            <w:noProof/>
          </w:rPr>
          <w:t>6</w:t>
        </w:r>
      </w:fldSimple>
      <w:r w:rsidR="00FD357F" w:rsidRPr="00C04E5D">
        <w:noBreakHyphen/>
      </w:r>
      <w:fldSimple w:instr=" SEQ Figure \* ARABIC \s 1 ">
        <w:r w:rsidR="0012336E">
          <w:rPr>
            <w:noProof/>
          </w:rPr>
          <w:t>2</w:t>
        </w:r>
      </w:fldSimple>
      <w:bookmarkEnd w:id="235"/>
      <w:bookmarkEnd w:id="236"/>
      <w:r w:rsidRPr="00C04E5D">
        <w:t>:</w:t>
      </w:r>
      <w:r w:rsidRPr="00EE6BC2">
        <w:t xml:space="preserve"> </w:t>
      </w:r>
      <w:r w:rsidRPr="00C04E5D">
        <w:t>Temporal trends in national sales of petrol and diesel (million litres)</w:t>
      </w:r>
      <w:bookmarkEnd w:id="237"/>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9C3782" w:rsidRPr="00C04E5D" w:rsidTr="009C3782">
        <w:trPr>
          <w:cantSplit/>
          <w:trHeight w:val="1134"/>
        </w:trPr>
        <w:tc>
          <w:tcPr>
            <w:tcW w:w="305" w:type="pct"/>
            <w:textDirection w:val="btLr"/>
          </w:tcPr>
          <w:p w:rsidR="009C3782" w:rsidRPr="00C04E5D" w:rsidRDefault="009C3782" w:rsidP="009C3782">
            <w:pPr>
              <w:spacing w:afterLines="60" w:after="144"/>
              <w:ind w:left="113" w:right="113"/>
              <w:jc w:val="center"/>
              <w:rPr>
                <w:b/>
                <w:bCs/>
                <w:sz w:val="20"/>
              </w:rPr>
            </w:pPr>
            <w:r w:rsidRPr="00C04E5D">
              <w:rPr>
                <w:b/>
                <w:bCs/>
                <w:sz w:val="20"/>
              </w:rPr>
              <w:t>Sales (million litres)</w:t>
            </w:r>
          </w:p>
          <w:p w:rsidR="009C3782" w:rsidRPr="00C04E5D" w:rsidRDefault="009C3782" w:rsidP="009C3782">
            <w:pPr>
              <w:spacing w:after="180"/>
              <w:ind w:left="113" w:right="113"/>
              <w:jc w:val="center"/>
              <w:rPr>
                <w:b/>
                <w:bCs/>
                <w:color w:val="FF0000"/>
              </w:rPr>
            </w:pPr>
          </w:p>
        </w:tc>
        <w:tc>
          <w:tcPr>
            <w:tcW w:w="4695" w:type="pct"/>
            <w:gridSpan w:val="10"/>
          </w:tcPr>
          <w:p w:rsidR="009C3782" w:rsidRPr="00576590" w:rsidRDefault="00304459" w:rsidP="009C3782">
            <w:pPr>
              <w:spacing w:afterLines="60" w:after="144"/>
              <w:rPr>
                <w:b/>
                <w:bCs/>
                <w:color w:val="FF0000"/>
              </w:rPr>
            </w:pPr>
            <w:r>
              <w:rPr>
                <w:b/>
                <w:noProof/>
                <w:color w:val="FF0000"/>
                <w:lang w:eastAsia="en-GB"/>
              </w:rPr>
              <w:drawing>
                <wp:inline distT="0" distB="0" distL="0" distR="0" wp14:anchorId="3E5006FD" wp14:editId="1F28E829">
                  <wp:extent cx="5400675" cy="1466850"/>
                  <wp:effectExtent l="0" t="0" r="952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00675" cy="1466850"/>
                          </a:xfrm>
                          <a:prstGeom prst="rect">
                            <a:avLst/>
                          </a:prstGeom>
                          <a:noFill/>
                          <a:ln>
                            <a:noFill/>
                          </a:ln>
                        </pic:spPr>
                      </pic:pic>
                    </a:graphicData>
                  </a:graphic>
                </wp:inline>
              </w:drawing>
            </w:r>
          </w:p>
        </w:tc>
      </w:tr>
      <w:tr w:rsidR="009C3782" w:rsidRPr="00C04E5D" w:rsidTr="009C3782">
        <w:tc>
          <w:tcPr>
            <w:tcW w:w="305" w:type="pct"/>
          </w:tcPr>
          <w:p w:rsidR="009C3782" w:rsidRPr="00C04E5D" w:rsidRDefault="009C3782" w:rsidP="009C3782">
            <w:pPr>
              <w:spacing w:afterLines="60" w:after="144"/>
              <w:rPr>
                <w:b/>
                <w:bCs/>
                <w:color w:val="FF0000"/>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shd w:val="clear" w:color="auto" w:fill="9999FF"/>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Petrol</w:t>
            </w:r>
          </w:p>
        </w:tc>
        <w:tc>
          <w:tcPr>
            <w:tcW w:w="391" w:type="pct"/>
            <w:shd w:val="clear" w:color="auto" w:fill="8E0073"/>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Diesel</w:t>
            </w: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4" w:type="pct"/>
          </w:tcPr>
          <w:p w:rsidR="009C3782" w:rsidRPr="00C04E5D" w:rsidRDefault="009C3782" w:rsidP="009C3782">
            <w:pPr>
              <w:jc w:val="center"/>
              <w:rPr>
                <w:b/>
                <w:sz w:val="16"/>
                <w:szCs w:val="16"/>
              </w:rPr>
            </w:pPr>
          </w:p>
        </w:tc>
      </w:tr>
    </w:tbl>
    <w:p w:rsidR="009C3782" w:rsidRPr="00C04E5D" w:rsidRDefault="009C3782" w:rsidP="009C3782">
      <w:pPr>
        <w:pStyle w:val="Heading2"/>
        <w:spacing w:afterLines="60" w:after="144"/>
      </w:pPr>
      <w:bookmarkStart w:id="238" w:name="_Toc333400168"/>
      <w:r w:rsidRPr="00C04E5D">
        <w:t>Statistical Analysis</w:t>
      </w:r>
      <w:bookmarkEnd w:id="238"/>
    </w:p>
    <w:p w:rsidR="009C3782" w:rsidRPr="00C04E5D" w:rsidRDefault="009C3782" w:rsidP="009C3782">
      <w:pPr>
        <w:spacing w:before="360" w:afterLines="60" w:after="144"/>
      </w:pPr>
      <w:r w:rsidRPr="00C04E5D">
        <w:t>The following charts in this section are known as box-plots and they display the distribution of fuel characteristics per Member State by illustrating the:</w:t>
      </w:r>
    </w:p>
    <w:p w:rsidR="009C3782" w:rsidRPr="00C04E5D" w:rsidRDefault="009C3782" w:rsidP="00A351B6">
      <w:pPr>
        <w:numPr>
          <w:ilvl w:val="0"/>
          <w:numId w:val="21"/>
        </w:numPr>
        <w:spacing w:afterLines="60" w:after="144"/>
      </w:pPr>
      <w:r w:rsidRPr="00C04E5D">
        <w:t>Sample minimum</w:t>
      </w:r>
    </w:p>
    <w:p w:rsidR="009C3782" w:rsidRPr="00C04E5D" w:rsidRDefault="009C3782" w:rsidP="00A351B6">
      <w:pPr>
        <w:numPr>
          <w:ilvl w:val="0"/>
          <w:numId w:val="21"/>
        </w:numPr>
        <w:spacing w:afterLines="60" w:after="144"/>
      </w:pPr>
      <w:r w:rsidRPr="00C04E5D">
        <w:t xml:space="preserve">Lower 25% range </w:t>
      </w:r>
    </w:p>
    <w:p w:rsidR="009C3782" w:rsidRPr="00C04E5D" w:rsidRDefault="009C3782" w:rsidP="00A351B6">
      <w:pPr>
        <w:numPr>
          <w:ilvl w:val="0"/>
          <w:numId w:val="21"/>
        </w:numPr>
        <w:spacing w:afterLines="60" w:after="144"/>
      </w:pPr>
      <w:r w:rsidRPr="00C04E5D">
        <w:t>Middle 50% range</w:t>
      </w:r>
    </w:p>
    <w:p w:rsidR="009C3782" w:rsidRPr="00C04E5D" w:rsidRDefault="009C3782" w:rsidP="00A351B6">
      <w:pPr>
        <w:numPr>
          <w:ilvl w:val="0"/>
          <w:numId w:val="21"/>
        </w:numPr>
        <w:spacing w:afterLines="60" w:after="144"/>
      </w:pPr>
      <w:r w:rsidRPr="00C04E5D">
        <w:t xml:space="preserve">Median </w:t>
      </w:r>
    </w:p>
    <w:p w:rsidR="009C3782" w:rsidRPr="00C04E5D" w:rsidRDefault="009C3782" w:rsidP="00A351B6">
      <w:pPr>
        <w:numPr>
          <w:ilvl w:val="0"/>
          <w:numId w:val="21"/>
        </w:numPr>
        <w:spacing w:afterLines="60" w:after="144"/>
      </w:pPr>
      <w:r w:rsidRPr="00C04E5D">
        <w:t>Upper 25% range</w:t>
      </w:r>
    </w:p>
    <w:p w:rsidR="009C3782" w:rsidRPr="00C04E5D" w:rsidRDefault="009C3782" w:rsidP="00A351B6">
      <w:pPr>
        <w:numPr>
          <w:ilvl w:val="0"/>
          <w:numId w:val="21"/>
        </w:numPr>
        <w:spacing w:afterLines="60" w:after="144"/>
      </w:pPr>
      <w:r w:rsidRPr="00C04E5D">
        <w:t>Maximum</w:t>
      </w:r>
    </w:p>
    <w:p w:rsidR="009C3782" w:rsidRPr="00C04E5D" w:rsidRDefault="009C3782" w:rsidP="009C3782">
      <w:pPr>
        <w:spacing w:afterLines="60" w:after="144"/>
      </w:pPr>
      <w:r w:rsidRPr="00C04E5D">
        <w:t>For a full explanation of the information presented in a Box Plot diagram, please see Appendix 1.</w:t>
      </w:r>
    </w:p>
    <w:p w:rsidR="009C3782" w:rsidRPr="00C04E5D" w:rsidRDefault="009C3782" w:rsidP="009C3782">
      <w:pPr>
        <w:pStyle w:val="Heading3"/>
        <w:spacing w:afterLines="60" w:after="144"/>
      </w:pPr>
      <w:r w:rsidRPr="00C04E5D">
        <w:lastRenderedPageBreak/>
        <w:t>Petrol Analysis</w:t>
      </w:r>
    </w:p>
    <w:p w:rsidR="009C3782" w:rsidRPr="00576590" w:rsidRDefault="009C3782" w:rsidP="009C3782">
      <w:pPr>
        <w:spacing w:before="360" w:afterLines="60" w:after="144"/>
      </w:pPr>
      <w:r w:rsidRPr="00C04E5D">
        <w:t>Fuel sampling in Belgium was undertaken in very high quantities in 2010 and recorded relatively few test results out of specification with limits.  The analysis charts for petrol (</w:t>
      </w:r>
      <w:r w:rsidRPr="00576590">
        <w:fldChar w:fldCharType="begin"/>
      </w:r>
      <w:r w:rsidRPr="00C04E5D">
        <w:instrText xml:space="preserve"> REF _Ref302746472 \h  \* MERGEFORMAT </w:instrText>
      </w:r>
      <w:r w:rsidRPr="00576590">
        <w:fldChar w:fldCharType="separate"/>
      </w:r>
      <w:r w:rsidR="0012336E" w:rsidRPr="00C04E5D">
        <w:t xml:space="preserve">Figure </w:t>
      </w:r>
      <w:r w:rsidR="0012336E">
        <w:rPr>
          <w:noProof/>
        </w:rPr>
        <w:t>6</w:t>
      </w:r>
      <w:r w:rsidR="0012336E" w:rsidRPr="00C04E5D">
        <w:rPr>
          <w:noProof/>
        </w:rPr>
        <w:noBreakHyphen/>
      </w:r>
      <w:r w:rsidR="0012336E">
        <w:rPr>
          <w:noProof/>
        </w:rPr>
        <w:t>3</w:t>
      </w:r>
      <w:r w:rsidRPr="00576590">
        <w:fldChar w:fldCharType="end"/>
      </w:r>
      <w:r w:rsidRPr="00576590">
        <w:t>) and diesel (</w:t>
      </w:r>
      <w:r w:rsidRPr="00576590">
        <w:fldChar w:fldCharType="begin"/>
      </w:r>
      <w:r w:rsidRPr="00C04E5D">
        <w:instrText xml:space="preserve"> REF _Ref302746484 \h  \* MERGEFORMAT </w:instrText>
      </w:r>
      <w:r w:rsidRPr="00576590">
        <w:fldChar w:fldCharType="separate"/>
      </w:r>
      <w:r w:rsidR="0012336E" w:rsidRPr="00C04E5D">
        <w:t xml:space="preserve">Figure </w:t>
      </w:r>
      <w:r w:rsidR="0012336E">
        <w:rPr>
          <w:noProof/>
        </w:rPr>
        <w:t>6</w:t>
      </w:r>
      <w:r w:rsidR="0012336E" w:rsidRPr="00C04E5D">
        <w:rPr>
          <w:noProof/>
        </w:rPr>
        <w:noBreakHyphen/>
      </w:r>
      <w:r w:rsidR="0012336E">
        <w:rPr>
          <w:noProof/>
        </w:rPr>
        <w:t>4</w:t>
      </w:r>
      <w:r w:rsidRPr="00576590">
        <w:fldChar w:fldCharType="end"/>
      </w:r>
      <w:r w:rsidRPr="00576590">
        <w:t xml:space="preserve">) detail the distribution of sample results for the 5 selected parameters; </w:t>
      </w:r>
    </w:p>
    <w:p w:rsidR="009C3782" w:rsidRPr="00576590" w:rsidRDefault="009C3782" w:rsidP="009C3782">
      <w:pPr>
        <w:spacing w:afterLines="60" w:after="144"/>
      </w:pPr>
      <w:r w:rsidRPr="00576590">
        <w:t>Petrol:</w:t>
      </w:r>
    </w:p>
    <w:p w:rsidR="009C3782" w:rsidRPr="0064625C" w:rsidRDefault="009C3782" w:rsidP="00A351B6">
      <w:pPr>
        <w:numPr>
          <w:ilvl w:val="0"/>
          <w:numId w:val="24"/>
        </w:numPr>
        <w:spacing w:afterLines="60" w:after="144"/>
      </w:pPr>
      <w:r w:rsidRPr="0064625C">
        <w:t>Research Octane Number</w:t>
      </w:r>
    </w:p>
    <w:p w:rsidR="009C3782" w:rsidRPr="0064625C" w:rsidRDefault="009C3782" w:rsidP="00A351B6">
      <w:pPr>
        <w:numPr>
          <w:ilvl w:val="0"/>
          <w:numId w:val="24"/>
        </w:numPr>
        <w:spacing w:afterLines="60" w:after="144"/>
      </w:pPr>
      <w:r w:rsidRPr="0064625C">
        <w:t>Motor Octane Number</w:t>
      </w:r>
    </w:p>
    <w:p w:rsidR="009C3782" w:rsidRPr="0064625C" w:rsidRDefault="009C3782" w:rsidP="00A351B6">
      <w:pPr>
        <w:numPr>
          <w:ilvl w:val="0"/>
          <w:numId w:val="24"/>
        </w:numPr>
        <w:spacing w:afterLines="60" w:after="144"/>
      </w:pPr>
      <w:r w:rsidRPr="0064625C">
        <w:t>Summer Vapour Pressure</w:t>
      </w:r>
    </w:p>
    <w:p w:rsidR="009C3782" w:rsidRPr="0064625C" w:rsidRDefault="009C3782" w:rsidP="009C3782">
      <w:pPr>
        <w:spacing w:afterLines="60" w:after="144"/>
      </w:pPr>
      <w:r w:rsidRPr="0064625C">
        <w:t>Diesel:</w:t>
      </w:r>
    </w:p>
    <w:p w:rsidR="009C3782" w:rsidRPr="0064625C" w:rsidRDefault="009C3782" w:rsidP="00A351B6">
      <w:pPr>
        <w:numPr>
          <w:ilvl w:val="0"/>
          <w:numId w:val="25"/>
        </w:numPr>
        <w:spacing w:afterLines="60" w:after="144"/>
      </w:pPr>
      <w:r w:rsidRPr="0064625C">
        <w:t>Density at 15</w:t>
      </w:r>
      <w:r w:rsidRPr="0064625C">
        <w:rPr>
          <w:vertAlign w:val="superscript"/>
        </w:rPr>
        <w:t>o</w:t>
      </w:r>
      <w:r w:rsidRPr="0064625C">
        <w:t>C</w:t>
      </w:r>
    </w:p>
    <w:p w:rsidR="009C3782" w:rsidRPr="0064625C" w:rsidRDefault="009C3782" w:rsidP="00A351B6">
      <w:pPr>
        <w:numPr>
          <w:ilvl w:val="0"/>
          <w:numId w:val="25"/>
        </w:numPr>
        <w:spacing w:afterLines="60" w:after="144"/>
      </w:pPr>
      <w:r w:rsidRPr="0064625C">
        <w:t>Distillation – 95% v/v recovered</w:t>
      </w:r>
    </w:p>
    <w:p w:rsidR="009C3782" w:rsidRPr="0064625C" w:rsidRDefault="009C3782" w:rsidP="009C3782">
      <w:pPr>
        <w:spacing w:afterLines="60" w:after="144"/>
      </w:pPr>
      <w:r w:rsidRPr="0064625C">
        <w:t>Sample results for these parameters have been depicted using box plots based on the reported sample minimum, lower quartile (Q1), median (Q2), upper quartile (Q3), and the maximum sample value.</w:t>
      </w:r>
    </w:p>
    <w:p w:rsidR="009C3782" w:rsidRPr="0064625C" w:rsidRDefault="009C3782" w:rsidP="009C3782">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Belgium have reasonably small variation in Octane levels.  Summer Vapour pressure results shows that the samples were found to be tighter to the specifications of the Fuel Quality Directive, with some samples exceeding limit values and the majority of samples skewed closer to the limit.</w:t>
      </w:r>
    </w:p>
    <w:p w:rsidR="009C3782" w:rsidRPr="00C04E5D" w:rsidRDefault="009C3782" w:rsidP="009C3782">
      <w:pPr>
        <w:spacing w:afterLines="60" w:after="144"/>
      </w:pPr>
      <w:r w:rsidRPr="0064625C">
        <w:t>Diesel sample results for Density show a slightly wider variation in density, exhibited by the widely spread coloured bands at the 25 and 75 quartile.</w:t>
      </w:r>
    </w:p>
    <w:p w:rsidR="009C3782" w:rsidRPr="00C04E5D" w:rsidRDefault="009C3782" w:rsidP="009C3782">
      <w:pPr>
        <w:pStyle w:val="Caption"/>
      </w:pPr>
      <w:bookmarkStart w:id="239" w:name="_Ref302746472"/>
      <w:bookmarkStart w:id="240" w:name="_Toc309748510"/>
      <w:r w:rsidRPr="00C04E5D">
        <w:t xml:space="preserve">Figure </w:t>
      </w:r>
      <w:fldSimple w:instr=" STYLEREF 1 \s ">
        <w:r w:rsidR="0012336E">
          <w:rPr>
            <w:noProof/>
          </w:rPr>
          <w:t>6</w:t>
        </w:r>
      </w:fldSimple>
      <w:r w:rsidR="00FD357F" w:rsidRPr="00C04E5D">
        <w:noBreakHyphen/>
      </w:r>
      <w:fldSimple w:instr=" SEQ Figure \* ARABIC \s 1 ">
        <w:r w:rsidR="0012336E">
          <w:rPr>
            <w:noProof/>
          </w:rPr>
          <w:t>3</w:t>
        </w:r>
      </w:fldSimple>
      <w:bookmarkEnd w:id="239"/>
      <w:r w:rsidRPr="00C04E5D">
        <w:t>: petrol analysis</w:t>
      </w:r>
      <w:bookmarkEnd w:id="240"/>
    </w:p>
    <w:tbl>
      <w:tblPr>
        <w:tblW w:w="0" w:type="auto"/>
        <w:jc w:val="center"/>
        <w:tblLook w:val="04A0" w:firstRow="1" w:lastRow="0" w:firstColumn="1" w:lastColumn="0" w:noHBand="0" w:noVBand="1"/>
      </w:tblPr>
      <w:tblGrid>
        <w:gridCol w:w="602"/>
        <w:gridCol w:w="57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Research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RON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08736" behindDoc="0" locked="0" layoutInCell="1" allowOverlap="1" wp14:anchorId="7F5F34F9" wp14:editId="02802A9F">
                      <wp:simplePos x="0" y="0"/>
                      <wp:positionH relativeFrom="column">
                        <wp:posOffset>3569970</wp:posOffset>
                      </wp:positionH>
                      <wp:positionV relativeFrom="paragraph">
                        <wp:posOffset>755015</wp:posOffset>
                      </wp:positionV>
                      <wp:extent cx="612140" cy="314325"/>
                      <wp:effectExtent l="0" t="2540" r="0" b="0"/>
                      <wp:wrapNone/>
                      <wp:docPr id="445" name="Text Box 23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14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31" o:spid="_x0000_s1081" type="#_x0000_t202" style="position:absolute;left:0;text-align:left;margin-left:281.1pt;margin-top:59.45pt;width:48.2pt;height:24.75pt;z-index:25150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" filled="f" stroked="f">
                      <v:textbox>
                        <w:txbxContent>
                          <w:p w:rsidR="008A2BAD" w:rsidRDefault="008A2BAD" w:rsidP="009C3782">
                            <w:r>
                              <w:t>Min 95</w:t>
                            </w:r>
                          </w:p>
                        </w:txbxContent>
                      </v:textbox>
                    </v:shape>
                  </w:pict>
                </mc:Fallback>
              </mc:AlternateContent>
            </w:r>
            <w:r>
              <w:rPr>
                <w:noProof/>
                <w:lang w:eastAsia="en-GB"/>
              </w:rPr>
              <mc:AlternateContent>
                <mc:Choice Requires="wps">
                  <w:drawing>
                    <wp:anchor distT="0" distB="0" distL="114300" distR="114300" simplePos="0" relativeHeight="251507712" behindDoc="0" locked="0" layoutInCell="1" allowOverlap="1" wp14:anchorId="09EFDA79" wp14:editId="519D1D17">
                      <wp:simplePos x="0" y="0"/>
                      <wp:positionH relativeFrom="column">
                        <wp:posOffset>1256030</wp:posOffset>
                      </wp:positionH>
                      <wp:positionV relativeFrom="paragraph">
                        <wp:posOffset>863600</wp:posOffset>
                      </wp:positionV>
                      <wp:extent cx="2275840" cy="635"/>
                      <wp:effectExtent l="8255" t="6350" r="11430" b="12065"/>
                      <wp:wrapNone/>
                      <wp:docPr id="444" name="AutoShape 23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30" o:spid="_x0000_s1026" type="#_x0000_t32" style="position:absolute;margin-left:98.9pt;margin-top:68pt;width:179.2pt;height:.05pt;z-index:25150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510784" behindDoc="0" locked="0" layoutInCell="1" allowOverlap="1" wp14:anchorId="1371D09E" wp14:editId="105CFCB7">
                      <wp:simplePos x="0" y="0"/>
                      <wp:positionH relativeFrom="column">
                        <wp:posOffset>1202690</wp:posOffset>
                      </wp:positionH>
                      <wp:positionV relativeFrom="paragraph">
                        <wp:posOffset>1179830</wp:posOffset>
                      </wp:positionV>
                      <wp:extent cx="612140" cy="315595"/>
                      <wp:effectExtent l="2540" t="0" r="4445" b="0"/>
                      <wp:wrapNone/>
                      <wp:docPr id="443" name="Text Box 23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15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33" o:spid="_x0000_s1082" type="#_x0000_t202" style="position:absolute;left:0;text-align:left;margin-left:94.7pt;margin-top:92.9pt;width:48.2pt;height:24.85pt;z-index:25151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ywcugIAAMU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" filled="f" stroked="f">
                      <v:textbox>
                        <w:txbxContent>
                          <w:p w:rsidR="008A2BAD" w:rsidRDefault="008A2BAD" w:rsidP="009C3782">
                            <w:pPr>
                              <w:jc w:val="center"/>
                            </w:pPr>
                            <w:r>
                              <w:t>Min 91</w:t>
                            </w:r>
                          </w:p>
                        </w:txbxContent>
                      </v:textbox>
                    </v:shape>
                  </w:pict>
                </mc:Fallback>
              </mc:AlternateContent>
            </w:r>
            <w:r>
              <w:rPr>
                <w:noProof/>
                <w:lang w:eastAsia="en-GB"/>
              </w:rPr>
              <mc:AlternateContent>
                <mc:Choice Requires="wps">
                  <w:drawing>
                    <wp:anchor distT="0" distB="0" distL="114300" distR="114300" simplePos="0" relativeHeight="251509760" behindDoc="0" locked="0" layoutInCell="1" allowOverlap="1" wp14:anchorId="5A57BE9D" wp14:editId="73386779">
                      <wp:simplePos x="0" y="0"/>
                      <wp:positionH relativeFrom="column">
                        <wp:posOffset>473075</wp:posOffset>
                      </wp:positionH>
                      <wp:positionV relativeFrom="paragraph">
                        <wp:posOffset>1329055</wp:posOffset>
                      </wp:positionV>
                      <wp:extent cx="729615" cy="0"/>
                      <wp:effectExtent l="6350" t="5080" r="6985" b="13970"/>
                      <wp:wrapNone/>
                      <wp:docPr id="442" name="AutoShape 23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32" o:spid="_x0000_s1026" type="#_x0000_t32" style="position:absolute;margin-left:37.25pt;margin-top:104.65pt;width:57.45pt;height:0;z-index:25150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">
                      <v:stroke dashstyle="dash"/>
                    </v:shape>
                  </w:pict>
                </mc:Fallback>
              </mc:AlternateContent>
            </w:r>
            <w:r>
              <w:rPr>
                <w:noProof/>
                <w:lang w:eastAsia="en-GB"/>
              </w:rPr>
              <w:drawing>
                <wp:inline distT="0" distB="0" distL="0" distR="0" wp14:anchorId="55E67003" wp14:editId="046401E1">
                  <wp:extent cx="3495675" cy="2514600"/>
                  <wp:effectExtent l="0" t="0" r="952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495675" cy="2514600"/>
                          </a:xfrm>
                          <a:prstGeom prst="rect">
                            <a:avLst/>
                          </a:prstGeom>
                          <a:noFill/>
                          <a:ln>
                            <a:noFill/>
                          </a:ln>
                        </pic:spPr>
                      </pic:pic>
                    </a:graphicData>
                  </a:graphic>
                </wp:inline>
              </w:drawing>
            </w:r>
          </w:p>
        </w:tc>
      </w:tr>
    </w:tbl>
    <w:p w:rsidR="009C3782" w:rsidRPr="00C04E5D" w:rsidRDefault="009C3782" w:rsidP="009C3782"/>
    <w:p w:rsidR="00EE6BC2" w:rsidRDefault="00EE6BC2">
      <w:r>
        <w:br w:type="page"/>
      </w:r>
    </w:p>
    <w:tbl>
      <w:tblPr>
        <w:tblW w:w="0" w:type="auto"/>
        <w:jc w:val="center"/>
        <w:tblLook w:val="04A0" w:firstRow="1" w:lastRow="0" w:firstColumn="1" w:lastColumn="0" w:noHBand="0" w:noVBand="1"/>
      </w:tblPr>
      <w:tblGrid>
        <w:gridCol w:w="602"/>
        <w:gridCol w:w="585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Motor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MON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11808" behindDoc="0" locked="0" layoutInCell="1" allowOverlap="1" wp14:anchorId="0BA8BF9A" wp14:editId="63CB2686">
                      <wp:simplePos x="0" y="0"/>
                      <wp:positionH relativeFrom="column">
                        <wp:posOffset>1107440</wp:posOffset>
                      </wp:positionH>
                      <wp:positionV relativeFrom="paragraph">
                        <wp:posOffset>1084580</wp:posOffset>
                      </wp:positionV>
                      <wp:extent cx="2421255" cy="635"/>
                      <wp:effectExtent l="12065" t="8255" r="5080" b="10160"/>
                      <wp:wrapNone/>
                      <wp:docPr id="441" name="AutoShape 23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34" o:spid="_x0000_s1026" type="#_x0000_t32" style="position:absolute;margin-left:87.2pt;margin-top:85.4pt;width:190.65pt;height:.05pt;z-index:251511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513856" behindDoc="0" locked="0" layoutInCell="1" allowOverlap="1" wp14:anchorId="0391C9A3" wp14:editId="0AF1155C">
                      <wp:simplePos x="0" y="0"/>
                      <wp:positionH relativeFrom="column">
                        <wp:posOffset>3583940</wp:posOffset>
                      </wp:positionH>
                      <wp:positionV relativeFrom="paragraph">
                        <wp:posOffset>968375</wp:posOffset>
                      </wp:positionV>
                      <wp:extent cx="612140" cy="215900"/>
                      <wp:effectExtent l="2540" t="0" r="4445" b="0"/>
                      <wp:wrapNone/>
                      <wp:docPr id="440" name="Text Box 23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36" o:spid="_x0000_s1083" type="#_x0000_t202" style="position:absolute;left:0;text-align:left;margin-left:282.2pt;margin-top:76.25pt;width:48.2pt;height:17pt;z-index:25151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" filled="f" stroked="f">
                      <v:textbox>
                        <w:txbxContent>
                          <w:p w:rsidR="008A2BAD" w:rsidRDefault="008A2BAD" w:rsidP="009C3782">
                            <w:r>
                              <w:t>Min 85</w:t>
                            </w:r>
                          </w:p>
                        </w:txbxContent>
                      </v:textbox>
                    </v:shape>
                  </w:pict>
                </mc:Fallback>
              </mc:AlternateContent>
            </w:r>
            <w:r>
              <w:rPr>
                <w:noProof/>
                <w:lang w:eastAsia="en-GB"/>
              </w:rPr>
              <mc:AlternateContent>
                <mc:Choice Requires="wps">
                  <w:drawing>
                    <wp:anchor distT="0" distB="0" distL="114300" distR="114300" simplePos="0" relativeHeight="251514880" behindDoc="0" locked="0" layoutInCell="1" allowOverlap="1" wp14:anchorId="5DCD252A" wp14:editId="2217A5AF">
                      <wp:simplePos x="0" y="0"/>
                      <wp:positionH relativeFrom="column">
                        <wp:posOffset>1139825</wp:posOffset>
                      </wp:positionH>
                      <wp:positionV relativeFrom="paragraph">
                        <wp:posOffset>1525270</wp:posOffset>
                      </wp:positionV>
                      <wp:extent cx="612140" cy="215900"/>
                      <wp:effectExtent l="0" t="1270" r="635" b="1905"/>
                      <wp:wrapNone/>
                      <wp:docPr id="439" name="Text Box 23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37" o:spid="_x0000_s1084" type="#_x0000_t202" style="position:absolute;left:0;text-align:left;margin-left:89.75pt;margin-top:120.1pt;width:48.2pt;height:17pt;z-index:25151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" filled="f" stroked="f">
                      <v:textbox>
                        <w:txbxContent>
                          <w:p w:rsidR="008A2BAD" w:rsidRDefault="008A2BAD" w:rsidP="009C3782">
                            <w:pPr>
                              <w:jc w:val="center"/>
                            </w:pPr>
                            <w:r>
                              <w:t>Min 81</w:t>
                            </w:r>
                          </w:p>
                        </w:txbxContent>
                      </v:textbox>
                    </v:shape>
                  </w:pict>
                </mc:Fallback>
              </mc:AlternateContent>
            </w:r>
            <w:r>
              <w:rPr>
                <w:noProof/>
                <w:lang w:eastAsia="en-GB"/>
              </w:rPr>
              <mc:AlternateContent>
                <mc:Choice Requires="wps">
                  <w:drawing>
                    <wp:anchor distT="0" distB="0" distL="114300" distR="114300" simplePos="0" relativeHeight="251512832" behindDoc="0" locked="0" layoutInCell="1" allowOverlap="1" wp14:anchorId="003BF3DC" wp14:editId="1706E4C3">
                      <wp:simplePos x="0" y="0"/>
                      <wp:positionH relativeFrom="column">
                        <wp:posOffset>349885</wp:posOffset>
                      </wp:positionH>
                      <wp:positionV relativeFrom="paragraph">
                        <wp:posOffset>1635125</wp:posOffset>
                      </wp:positionV>
                      <wp:extent cx="746760" cy="0"/>
                      <wp:effectExtent l="6985" t="6350" r="8255" b="12700"/>
                      <wp:wrapNone/>
                      <wp:docPr id="438" name="AutoShape 23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35" o:spid="_x0000_s1026" type="#_x0000_t32" style="position:absolute;margin-left:27.55pt;margin-top:128.75pt;width:58.8pt;height:0;z-index:25151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">
                      <v:stroke dashstyle="dash"/>
                    </v:shape>
                  </w:pict>
                </mc:Fallback>
              </mc:AlternateContent>
            </w:r>
            <w:r>
              <w:rPr>
                <w:noProof/>
                <w:lang w:eastAsia="en-GB"/>
              </w:rPr>
              <w:drawing>
                <wp:inline distT="0" distB="0" distL="0" distR="0" wp14:anchorId="7E82DC43" wp14:editId="7D48F339">
                  <wp:extent cx="3581400" cy="22098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581400" cy="2209800"/>
                          </a:xfrm>
                          <a:prstGeom prst="rect">
                            <a:avLst/>
                          </a:prstGeom>
                          <a:noFill/>
                          <a:ln>
                            <a:noFill/>
                          </a:ln>
                        </pic:spPr>
                      </pic:pic>
                    </a:graphicData>
                  </a:graphic>
                </wp:inline>
              </w:drawing>
            </w:r>
          </w:p>
        </w:tc>
      </w:tr>
    </w:tbl>
    <w:p w:rsidR="009C3782" w:rsidRPr="00C04E5D" w:rsidRDefault="009C3782" w:rsidP="009C3782"/>
    <w:tbl>
      <w:tblPr>
        <w:tblW w:w="0" w:type="auto"/>
        <w:jc w:val="center"/>
        <w:tblLook w:val="04A0" w:firstRow="1" w:lastRow="0" w:firstColumn="1" w:lastColumn="0" w:noHBand="0" w:noVBand="1"/>
      </w:tblPr>
      <w:tblGrid>
        <w:gridCol w:w="602"/>
        <w:gridCol w:w="591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Summer Vapour Pressure (DVPE)</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proofErr w:type="spellStart"/>
            <w:r w:rsidRPr="00C04E5D">
              <w:rPr>
                <w:b/>
              </w:rPr>
              <w:t>kPa</w:t>
            </w:r>
            <w:proofErr w:type="spellEnd"/>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16928" behindDoc="0" locked="0" layoutInCell="1" allowOverlap="1" wp14:anchorId="72A7D1E8" wp14:editId="2B2CA965">
                      <wp:simplePos x="0" y="0"/>
                      <wp:positionH relativeFrom="column">
                        <wp:posOffset>3573780</wp:posOffset>
                      </wp:positionH>
                      <wp:positionV relativeFrom="paragraph">
                        <wp:posOffset>1060450</wp:posOffset>
                      </wp:positionV>
                      <wp:extent cx="647700" cy="252095"/>
                      <wp:effectExtent l="1905" t="3175" r="0" b="1905"/>
                      <wp:wrapNone/>
                      <wp:docPr id="437" name="Text Box 2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39" o:spid="_x0000_s1085" type="#_x0000_t202" style="position:absolute;left:0;text-align:left;margin-left:281.4pt;margin-top:83.5pt;width:51pt;height:19.85pt;z-index:25151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" filled="f" stroked="f">
                      <v:textbox>
                        <w:txbxContent>
                          <w:p w:rsidR="008A2BAD" w:rsidRDefault="008A2BAD" w:rsidP="009C3782">
                            <w:pPr>
                              <w:jc w:val="center"/>
                            </w:pPr>
                            <w:r>
                              <w:t>Max 60</w:t>
                            </w:r>
                          </w:p>
                        </w:txbxContent>
                      </v:textbox>
                    </v:shape>
                  </w:pict>
                </mc:Fallback>
              </mc:AlternateContent>
            </w:r>
            <w:r>
              <w:rPr>
                <w:noProof/>
                <w:lang w:eastAsia="en-GB"/>
              </w:rPr>
              <mc:AlternateContent>
                <mc:Choice Requires="wps">
                  <w:drawing>
                    <wp:anchor distT="0" distB="0" distL="114300" distR="114300" simplePos="0" relativeHeight="251515904" behindDoc="0" locked="0" layoutInCell="1" allowOverlap="1" wp14:anchorId="6B6B41C2" wp14:editId="0CC6A6EA">
                      <wp:simplePos x="0" y="0"/>
                      <wp:positionH relativeFrom="column">
                        <wp:posOffset>409575</wp:posOffset>
                      </wp:positionH>
                      <wp:positionV relativeFrom="paragraph">
                        <wp:posOffset>1164590</wp:posOffset>
                      </wp:positionV>
                      <wp:extent cx="3101340" cy="0"/>
                      <wp:effectExtent l="9525" t="12065" r="13335" b="6985"/>
                      <wp:wrapNone/>
                      <wp:docPr id="436" name="AutoShape 23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38" o:spid="_x0000_s1026" type="#_x0000_t32" style="position:absolute;margin-left:32.25pt;margin-top:91.7pt;width:244.2pt;height:0;z-index:25151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">
                      <v:stroke dashstyle="dash"/>
                    </v:shape>
                  </w:pict>
                </mc:Fallback>
              </mc:AlternateContent>
            </w:r>
            <w:r>
              <w:rPr>
                <w:noProof/>
                <w:lang w:eastAsia="en-GB"/>
              </w:rPr>
              <w:drawing>
                <wp:inline distT="0" distB="0" distL="0" distR="0" wp14:anchorId="3BFE2704" wp14:editId="202B8D49">
                  <wp:extent cx="3619500" cy="2181225"/>
                  <wp:effectExtent l="0" t="0" r="0"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619500" cy="2181225"/>
                          </a:xfrm>
                          <a:prstGeom prst="rect">
                            <a:avLst/>
                          </a:prstGeom>
                          <a:noFill/>
                          <a:ln>
                            <a:noFill/>
                          </a:ln>
                        </pic:spPr>
                      </pic:pic>
                    </a:graphicData>
                  </a:graphic>
                </wp:inline>
              </w:drawing>
            </w:r>
          </w:p>
        </w:tc>
      </w:tr>
    </w:tbl>
    <w:p w:rsidR="009C3782" w:rsidRPr="00C04E5D" w:rsidRDefault="00EE6BC2" w:rsidP="009C3782">
      <w:pPr>
        <w:pStyle w:val="Heading3"/>
        <w:spacing w:afterLines="60" w:after="144"/>
      </w:pPr>
      <w:r>
        <w:br w:type="page"/>
      </w:r>
      <w:r w:rsidR="009C3782" w:rsidRPr="00C04E5D">
        <w:lastRenderedPageBreak/>
        <w:t>Diesel Analysis</w:t>
      </w:r>
    </w:p>
    <w:p w:rsidR="009C3782" w:rsidRPr="00C04E5D" w:rsidRDefault="009C3782" w:rsidP="009C3782">
      <w:pPr>
        <w:pStyle w:val="Caption"/>
      </w:pPr>
      <w:bookmarkStart w:id="241" w:name="_Ref302746484"/>
      <w:bookmarkStart w:id="242" w:name="_Toc309748511"/>
      <w:r w:rsidRPr="00C04E5D">
        <w:t xml:space="preserve">Figure </w:t>
      </w:r>
      <w:fldSimple w:instr=" STYLEREF 1 \s ">
        <w:r w:rsidR="0012336E">
          <w:rPr>
            <w:noProof/>
          </w:rPr>
          <w:t>6</w:t>
        </w:r>
      </w:fldSimple>
      <w:r w:rsidR="00FD357F" w:rsidRPr="00C04E5D">
        <w:noBreakHyphen/>
      </w:r>
      <w:fldSimple w:instr=" SEQ Figure \* ARABIC \s 1 ">
        <w:r w:rsidR="0012336E">
          <w:rPr>
            <w:noProof/>
          </w:rPr>
          <w:t>4</w:t>
        </w:r>
      </w:fldSimple>
      <w:bookmarkEnd w:id="241"/>
      <w:r w:rsidRPr="00C04E5D">
        <w:t>: Diesel analysis</w:t>
      </w:r>
      <w:bookmarkEnd w:id="242"/>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Density at 15</w:t>
            </w:r>
            <w:r w:rsidRPr="00C04E5D">
              <w:rPr>
                <w:b/>
                <w:vertAlign w:val="superscript"/>
              </w:rPr>
              <w:t>o</w:t>
            </w:r>
            <w:r w:rsidRPr="00C04E5D">
              <w:rPr>
                <w:b/>
              </w:rPr>
              <w:t>C</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Kg/m</w:t>
            </w:r>
            <w:r w:rsidRPr="00C04E5D">
              <w:rPr>
                <w:b/>
                <w:vertAlign w:val="superscript"/>
              </w:rPr>
              <w:t>3</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17952" behindDoc="0" locked="0" layoutInCell="1" allowOverlap="1" wp14:anchorId="41D7F246" wp14:editId="14764F95">
                      <wp:simplePos x="0" y="0"/>
                      <wp:positionH relativeFrom="column">
                        <wp:posOffset>497840</wp:posOffset>
                      </wp:positionH>
                      <wp:positionV relativeFrom="paragraph">
                        <wp:posOffset>375285</wp:posOffset>
                      </wp:positionV>
                      <wp:extent cx="2807970" cy="635"/>
                      <wp:effectExtent l="12065" t="13335" r="8890" b="5080"/>
                      <wp:wrapNone/>
                      <wp:docPr id="435" name="AutoShape 23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40" o:spid="_x0000_s1026" type="#_x0000_t32" style="position:absolute;margin-left:39.2pt;margin-top:29.55pt;width:221.1pt;height:.05pt;z-index:25151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518976" behindDoc="0" locked="0" layoutInCell="1" allowOverlap="1" wp14:anchorId="19D7CD0A" wp14:editId="06E1BE2C">
                      <wp:simplePos x="0" y="0"/>
                      <wp:positionH relativeFrom="column">
                        <wp:posOffset>3352800</wp:posOffset>
                      </wp:positionH>
                      <wp:positionV relativeFrom="paragraph">
                        <wp:posOffset>267335</wp:posOffset>
                      </wp:positionV>
                      <wp:extent cx="720090" cy="324485"/>
                      <wp:effectExtent l="0" t="635" r="3810" b="0"/>
                      <wp:wrapNone/>
                      <wp:docPr id="434" name="Text Box 2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4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41" o:spid="_x0000_s1086" type="#_x0000_t202" style="position:absolute;left:0;text-align:left;margin-left:264pt;margin-top:21.05pt;width:56.7pt;height:25.55pt;z-index:25151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AzvugIAAMU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" filled="f" stroked="f">
                      <v:textbox>
                        <w:txbxContent>
                          <w:p w:rsidR="008A2BAD" w:rsidRDefault="008A2BAD" w:rsidP="009C3782">
                            <w:pPr>
                              <w:jc w:val="center"/>
                            </w:pPr>
                            <w:r>
                              <w:t>Max 845</w:t>
                            </w:r>
                          </w:p>
                        </w:txbxContent>
                      </v:textbox>
                    </v:shape>
                  </w:pict>
                </mc:Fallback>
              </mc:AlternateContent>
            </w:r>
            <w:r>
              <w:rPr>
                <w:noProof/>
                <w:lang w:eastAsia="en-GB"/>
              </w:rPr>
              <w:drawing>
                <wp:inline distT="0" distB="0" distL="0" distR="0" wp14:anchorId="1D4940AE" wp14:editId="1E430A83">
                  <wp:extent cx="3305175" cy="2857500"/>
                  <wp:effectExtent l="0" t="0" r="952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576590" w:rsidRDefault="009C3782" w:rsidP="009C3782"/>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576590" w:rsidRDefault="009C3782" w:rsidP="009C3782">
            <w:pPr>
              <w:ind w:left="113" w:right="113"/>
              <w:jc w:val="center"/>
            </w:pPr>
          </w:p>
        </w:tc>
        <w:tc>
          <w:tcPr>
            <w:tcW w:w="0" w:type="auto"/>
          </w:tcPr>
          <w:p w:rsidR="009C3782" w:rsidRPr="00576590" w:rsidRDefault="009C3782" w:rsidP="009C3782">
            <w:pPr>
              <w:jc w:val="center"/>
              <w:rPr>
                <w:b/>
              </w:rPr>
            </w:pPr>
            <w:r w:rsidRPr="00576590">
              <w:rPr>
                <w:b/>
              </w:rPr>
              <w:t>Distillation – 95% v/v recovered</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21024" behindDoc="0" locked="0" layoutInCell="1" allowOverlap="1" wp14:anchorId="0CF6F904" wp14:editId="79BBD57B">
                      <wp:simplePos x="0" y="0"/>
                      <wp:positionH relativeFrom="column">
                        <wp:posOffset>3347085</wp:posOffset>
                      </wp:positionH>
                      <wp:positionV relativeFrom="paragraph">
                        <wp:posOffset>537210</wp:posOffset>
                      </wp:positionV>
                      <wp:extent cx="720090" cy="215900"/>
                      <wp:effectExtent l="3810" t="3810" r="0" b="0"/>
                      <wp:wrapNone/>
                      <wp:docPr id="433" name="Text Box 2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43" o:spid="_x0000_s1087" type="#_x0000_t202" style="position:absolute;left:0;text-align:left;margin-left:263.55pt;margin-top:42.3pt;width:56.7pt;height:17pt;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" filled="f" stroked="f">
                      <v:textbox>
                        <w:txbxContent>
                          <w:p w:rsidR="008A2BAD" w:rsidRDefault="008A2BAD" w:rsidP="009C3782">
                            <w:pPr>
                              <w:jc w:val="center"/>
                            </w:pPr>
                            <w:r>
                              <w:t>Max 360</w:t>
                            </w:r>
                          </w:p>
                        </w:txbxContent>
                      </v:textbox>
                    </v:shape>
                  </w:pict>
                </mc:Fallback>
              </mc:AlternateContent>
            </w:r>
            <w:r>
              <w:rPr>
                <w:noProof/>
                <w:lang w:eastAsia="en-GB"/>
              </w:rPr>
              <mc:AlternateContent>
                <mc:Choice Requires="wps">
                  <w:drawing>
                    <wp:anchor distT="0" distB="0" distL="114300" distR="114300" simplePos="0" relativeHeight="251520000" behindDoc="0" locked="0" layoutInCell="1" allowOverlap="1" wp14:anchorId="35F9D761" wp14:editId="4CC87C47">
                      <wp:simplePos x="0" y="0"/>
                      <wp:positionH relativeFrom="column">
                        <wp:posOffset>485140</wp:posOffset>
                      </wp:positionH>
                      <wp:positionV relativeFrom="paragraph">
                        <wp:posOffset>641985</wp:posOffset>
                      </wp:positionV>
                      <wp:extent cx="2797175" cy="0"/>
                      <wp:effectExtent l="8890" t="13335" r="13335" b="5715"/>
                      <wp:wrapNone/>
                      <wp:docPr id="432" name="AutoShape 23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42" o:spid="_x0000_s1026" type="#_x0000_t32" style="position:absolute;margin-left:38.2pt;margin-top:50.55pt;width:220.25pt;height:0;z-index:25152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">
                      <v:stroke dashstyle="dash"/>
                    </v:shape>
                  </w:pict>
                </mc:Fallback>
              </mc:AlternateContent>
            </w:r>
            <w:r>
              <w:rPr>
                <w:noProof/>
                <w:lang w:eastAsia="en-GB"/>
              </w:rPr>
              <w:drawing>
                <wp:inline distT="0" distB="0" distL="0" distR="0" wp14:anchorId="42549A0B" wp14:editId="42A66134">
                  <wp:extent cx="3305175" cy="2857500"/>
                  <wp:effectExtent l="0" t="0" r="952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pPr>
        <w:pStyle w:val="Heading2"/>
        <w:spacing w:afterLines="60" w:after="144"/>
      </w:pPr>
      <w:bookmarkStart w:id="243" w:name="_Toc333400169"/>
      <w:r w:rsidRPr="00C04E5D">
        <w:t>Key Areas for Improvement</w:t>
      </w:r>
      <w:bookmarkEnd w:id="243"/>
    </w:p>
    <w:p w:rsidR="009C3782" w:rsidRPr="00C04E5D" w:rsidRDefault="009C3782" w:rsidP="009C3782">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9C3782" w:rsidRPr="00C04E5D" w:rsidTr="009C3782">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tcPr>
          <w:p w:rsidR="009C3782" w:rsidRPr="00C04E5D" w:rsidRDefault="009C3782" w:rsidP="009C3782">
            <w:pPr>
              <w:spacing w:afterLines="60" w:after="144"/>
              <w:rPr>
                <w:b/>
                <w:bCs/>
                <w:color w:val="FFFFFF"/>
              </w:rPr>
            </w:pPr>
            <w:r w:rsidRPr="00C04E5D">
              <w:rPr>
                <w:b/>
                <w:bCs/>
                <w:color w:val="FFFFFF"/>
              </w:rPr>
              <w:lastRenderedPageBreak/>
              <w:t>Key Areas for Improvement (3 years)</w:t>
            </w:r>
          </w:p>
        </w:tc>
      </w:tr>
      <w:tr w:rsidR="009C3782" w:rsidRPr="00C04E5D" w:rsidTr="009C3782">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Reporting</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9"/>
              </w:numPr>
              <w:spacing w:afterLines="60" w:after="144"/>
            </w:pPr>
            <w:r w:rsidRPr="00C04E5D">
              <w:t xml:space="preserve">At least one sample tested for Motor Octane Number (MON) </w:t>
            </w:r>
            <w:proofErr w:type="spellStart"/>
            <w:r w:rsidRPr="00C04E5D">
              <w:rPr>
                <w:bCs/>
                <w:iCs/>
              </w:rPr>
              <w:t>Eurosuper</w:t>
            </w:r>
            <w:proofErr w:type="spellEnd"/>
            <w:r w:rsidRPr="00C04E5D">
              <w:rPr>
                <w:bCs/>
                <w:iCs/>
              </w:rPr>
              <w:t xml:space="preserve">- 95RON was out of compliance </w:t>
            </w:r>
          </w:p>
          <w:p w:rsidR="009C3782" w:rsidRPr="00C04E5D" w:rsidRDefault="009C3782" w:rsidP="005A66C7">
            <w:pPr>
              <w:numPr>
                <w:ilvl w:val="0"/>
                <w:numId w:val="19"/>
              </w:numPr>
              <w:spacing w:afterLines="60" w:after="144"/>
            </w:pPr>
            <w:r w:rsidRPr="00C04E5D">
              <w:rPr>
                <w:bCs/>
                <w:iCs/>
              </w:rPr>
              <w:t xml:space="preserve">Belgium takes a high number of samples in comparison to other countries and the percentage of infringements is low. The percentage of infringements is very small and involuntary. </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ind w:left="360"/>
            </w:pPr>
            <w:r w:rsidRPr="00C04E5D">
              <w:t>No comment.</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ind w:left="360"/>
            </w:pPr>
            <w:r w:rsidRPr="00C04E5D">
              <w:t xml:space="preserve">Records </w:t>
            </w:r>
            <w:proofErr w:type="spellStart"/>
            <w:r w:rsidRPr="00C04E5D">
              <w:t>cetane</w:t>
            </w:r>
            <w:proofErr w:type="spellEnd"/>
            <w:r w:rsidRPr="00C04E5D">
              <w:t xml:space="preserve"> against </w:t>
            </w:r>
            <w:proofErr w:type="spellStart"/>
            <w:r w:rsidRPr="00C04E5D">
              <w:t>cetane</w:t>
            </w:r>
            <w:proofErr w:type="spellEnd"/>
            <w:r w:rsidRPr="00C04E5D">
              <w:t xml:space="preserve"> index, rather than number.</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ind w:left="360"/>
            </w:pPr>
            <w:r w:rsidRPr="00C04E5D">
              <w:t>No comment</w:t>
            </w:r>
          </w:p>
        </w:tc>
      </w:tr>
      <w:tr w:rsidR="009C3782" w:rsidRPr="00C04E5D" w:rsidTr="009C3782">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5A66C7">
            <w:pPr>
              <w:numPr>
                <w:ilvl w:val="0"/>
                <w:numId w:val="19"/>
              </w:numPr>
              <w:spacing w:afterLines="60" w:after="144"/>
            </w:pPr>
            <w:r w:rsidRPr="00C04E5D">
              <w:t>14 of 18 parameters tested for petrol</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Does not report the values by which samples exceed limits</w:t>
            </w:r>
          </w:p>
          <w:p w:rsidR="009C3782" w:rsidRPr="00C04E5D" w:rsidRDefault="009C3782" w:rsidP="005A66C7">
            <w:pPr>
              <w:numPr>
                <w:ilvl w:val="0"/>
                <w:numId w:val="18"/>
              </w:numPr>
              <w:spacing w:afterLines="60" w:after="144"/>
            </w:pPr>
            <w:r w:rsidRPr="00C04E5D">
              <w:t>No full-year results for low-sulphur fuel monitoring (summer and winter provided separately)</w:t>
            </w:r>
          </w:p>
        </w:tc>
      </w:tr>
    </w:tbl>
    <w:p w:rsidR="009C3782" w:rsidRPr="00C04E5D" w:rsidRDefault="009C3782" w:rsidP="009C3782">
      <w:pPr>
        <w:pStyle w:val="Heading1"/>
      </w:pPr>
      <w:bookmarkStart w:id="244" w:name="_Toc333400170"/>
      <w:r w:rsidRPr="00C04E5D">
        <w:lastRenderedPageBreak/>
        <w:t>Bulgaria</w:t>
      </w:r>
      <w:bookmarkEnd w:id="244"/>
    </w:p>
    <w:p w:rsidR="009C3782" w:rsidRPr="00C04E5D" w:rsidRDefault="009C3782" w:rsidP="009C3782">
      <w:pPr>
        <w:pStyle w:val="Heading2"/>
        <w:spacing w:before="0" w:afterLines="60" w:after="144"/>
      </w:pPr>
      <w:bookmarkStart w:id="245" w:name="_Toc333400171"/>
      <w:r w:rsidRPr="00C04E5D">
        <w:t>Fuel Availability 2010</w:t>
      </w:r>
      <w:bookmarkEnd w:id="245"/>
    </w:p>
    <w:p w:rsidR="009C3782" w:rsidRPr="00C04E5D" w:rsidRDefault="009C3782" w:rsidP="009C3782">
      <w:pPr>
        <w:spacing w:afterLines="60" w:after="144"/>
      </w:pPr>
      <w:r w:rsidRPr="00C04E5D">
        <w:t xml:space="preserve">The following table lists the fuels that were reported to be available nationally in 2010. </w:t>
      </w:r>
    </w:p>
    <w:p w:rsidR="009C3782" w:rsidRPr="00C04E5D" w:rsidRDefault="009C3782" w:rsidP="009C3782">
      <w:pPr>
        <w:pStyle w:val="Caption"/>
      </w:pPr>
      <w:bookmarkStart w:id="246" w:name="_Toc309748620"/>
      <w:r w:rsidRPr="00C04E5D">
        <w:t xml:space="preserve">Table </w:t>
      </w:r>
      <w:fldSimple w:instr=" STYLEREF 1 \s ">
        <w:r w:rsidR="0012336E">
          <w:rPr>
            <w:noProof/>
          </w:rPr>
          <w:t>7</w:t>
        </w:r>
      </w:fldSimple>
      <w:r w:rsidR="008C69C1">
        <w:noBreakHyphen/>
      </w:r>
      <w:fldSimple w:instr=" SEQ Table \* ARABIC \s 1 ">
        <w:r w:rsidR="0012336E">
          <w:rPr>
            <w:noProof/>
          </w:rPr>
          <w:t>1</w:t>
        </w:r>
      </w:fldSimple>
      <w:r w:rsidRPr="00C04E5D">
        <w:t>: National fuel grade</w:t>
      </w:r>
      <w:bookmarkEnd w:id="246"/>
    </w:p>
    <w:tbl>
      <w:tblPr>
        <w:tblW w:w="0" w:type="auto"/>
        <w:tblLayout w:type="fixed"/>
        <w:tblLook w:val="0000" w:firstRow="0" w:lastRow="0" w:firstColumn="0" w:lastColumn="0" w:noHBand="0" w:noVBand="0"/>
      </w:tblPr>
      <w:tblGrid>
        <w:gridCol w:w="2835"/>
        <w:gridCol w:w="2268"/>
      </w:tblGrid>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left"/>
              <w:rPr>
                <w:b/>
                <w:color w:val="FFFFFF"/>
              </w:rPr>
            </w:pPr>
            <w:r w:rsidRPr="00C04E5D">
              <w:rPr>
                <w:b/>
                <w:color w:val="FFFFFF"/>
              </w:rPr>
              <w:t>National fuel grade</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vAlign w:val="bottom"/>
          </w:tcPr>
          <w:p w:rsidR="009C3782" w:rsidRPr="00C04E5D" w:rsidRDefault="009C3782" w:rsidP="009C3782">
            <w:pPr>
              <w:jc w:val="left"/>
            </w:pPr>
            <w:r w:rsidRPr="00C04E5D">
              <w:t>min. RON=95</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95</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vAlign w:val="bottom"/>
          </w:tcPr>
          <w:p w:rsidR="009C3782" w:rsidRPr="00C04E5D" w:rsidRDefault="009C3782" w:rsidP="009C3782">
            <w:pPr>
              <w:jc w:val="left"/>
            </w:pPr>
            <w:r w:rsidRPr="00C04E5D">
              <w:t>95=&lt;RON&lt;98</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RON&gt;98</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vAlign w:val="bottom"/>
          </w:tcPr>
          <w:p w:rsidR="009C3782" w:rsidRPr="00C04E5D" w:rsidRDefault="009C3782" w:rsidP="009C3782">
            <w:pPr>
              <w:jc w:val="left"/>
            </w:pPr>
            <w:r w:rsidRPr="00C04E5D">
              <w:t>RON&gt;=98</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98</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vAlign w:val="bottom"/>
          </w:tcPr>
          <w:p w:rsidR="009C3782" w:rsidRPr="00C04E5D" w:rsidRDefault="009C3782" w:rsidP="009C3782">
            <w:pPr>
              <w:jc w:val="left"/>
            </w:pPr>
            <w:r w:rsidRPr="00C04E5D">
              <w:t>Diesel</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Diesel</w:t>
            </w:r>
          </w:p>
        </w:tc>
      </w:tr>
    </w:tbl>
    <w:p w:rsidR="009C3782" w:rsidRPr="00C04E5D" w:rsidRDefault="009C3782" w:rsidP="009C3782">
      <w:pPr>
        <w:pStyle w:val="Heading3"/>
        <w:spacing w:afterLines="60" w:after="144"/>
      </w:pPr>
      <w:r w:rsidRPr="00C04E5D">
        <w:t>Sales, sampling and reporting</w:t>
      </w:r>
    </w:p>
    <w:p w:rsidR="009C3782" w:rsidRPr="00576590" w:rsidRDefault="009C3782" w:rsidP="009C3782">
      <w:pPr>
        <w:outlineLvl w:val="0"/>
        <w:rPr>
          <w:b/>
          <w:sz w:val="20"/>
        </w:rPr>
      </w:pPr>
      <w:r w:rsidRPr="00C04E5D">
        <w:t xml:space="preserve">During 2010 fuel sales in Bulgaria were dominated by diesel fuel sales.  2,000 million litres of diesel was sold in comparison to less than 1,000 petrol fuel sales (all petrol grades combined).  Bulgaria has not submitted full sales data; sales figures for different petrol fuel grades are combined and </w:t>
      </w:r>
      <w:r w:rsidRPr="00576590">
        <w:fldChar w:fldCharType="begin"/>
      </w:r>
      <w:r w:rsidRPr="00C04E5D">
        <w:instrText xml:space="preserve"> REF _Ref302550030 \h </w:instrText>
      </w:r>
      <w:r w:rsidRPr="00576590">
        <w:fldChar w:fldCharType="separate"/>
      </w:r>
      <w:r w:rsidR="0012336E" w:rsidRPr="00576590">
        <w:t xml:space="preserve">Figure </w:t>
      </w:r>
      <w:r w:rsidR="0012336E">
        <w:rPr>
          <w:noProof/>
        </w:rPr>
        <w:t>7</w:t>
      </w:r>
      <w:r w:rsidR="0012336E" w:rsidRPr="00C04E5D">
        <w:noBreakHyphen/>
      </w:r>
      <w:r w:rsidR="0012336E">
        <w:rPr>
          <w:noProof/>
        </w:rPr>
        <w:t>1</w:t>
      </w:r>
      <w:r w:rsidRPr="00576590">
        <w:fldChar w:fldCharType="end"/>
      </w:r>
      <w:r w:rsidRPr="00576590">
        <w:t xml:space="preserve"> does not accurately represent the market share of petrol fuel sales in Bulgaria in 2010.</w:t>
      </w:r>
    </w:p>
    <w:p w:rsidR="009C3782" w:rsidRPr="00C04E5D" w:rsidRDefault="009C3782" w:rsidP="009C3782">
      <w:pPr>
        <w:pStyle w:val="Caption"/>
      </w:pPr>
      <w:bookmarkStart w:id="247" w:name="_Ref302550030"/>
      <w:bookmarkStart w:id="248" w:name="_Toc309748512"/>
      <w:r w:rsidRPr="00576590">
        <w:t xml:space="preserve">Figure </w:t>
      </w:r>
      <w:fldSimple w:instr=" STYLEREF 1 \s ">
        <w:r w:rsidR="0012336E">
          <w:rPr>
            <w:noProof/>
          </w:rPr>
          <w:t>7</w:t>
        </w:r>
      </w:fldSimple>
      <w:r w:rsidR="00FD357F" w:rsidRPr="00C04E5D">
        <w:noBreakHyphen/>
      </w:r>
      <w:fldSimple w:instr=" SEQ Figure \* ARABIC \s 1 ">
        <w:r w:rsidR="0012336E">
          <w:rPr>
            <w:noProof/>
          </w:rPr>
          <w:t>1</w:t>
        </w:r>
      </w:fldSimple>
      <w:bookmarkEnd w:id="247"/>
      <w:r w:rsidRPr="00C04E5D">
        <w:rPr>
          <w:bCs w:val="0"/>
        </w:rPr>
        <w:t xml:space="preserve">: Fuel Sales proportions by fuel </w:t>
      </w:r>
      <w:r w:rsidRPr="00C04E5D">
        <w:t>type</w:t>
      </w:r>
      <w:bookmarkEnd w:id="248"/>
    </w:p>
    <w:tbl>
      <w:tblPr>
        <w:tblW w:w="10399" w:type="dxa"/>
        <w:tblLook w:val="04A0" w:firstRow="1" w:lastRow="0" w:firstColumn="1" w:lastColumn="0" w:noHBand="0" w:noVBand="1"/>
      </w:tblPr>
      <w:tblGrid>
        <w:gridCol w:w="920"/>
        <w:gridCol w:w="302"/>
        <w:gridCol w:w="302"/>
        <w:gridCol w:w="1254"/>
        <w:gridCol w:w="302"/>
        <w:gridCol w:w="303"/>
        <w:gridCol w:w="1059"/>
        <w:gridCol w:w="302"/>
        <w:gridCol w:w="302"/>
        <w:gridCol w:w="2119"/>
        <w:gridCol w:w="302"/>
        <w:gridCol w:w="302"/>
        <w:gridCol w:w="1009"/>
        <w:gridCol w:w="302"/>
        <w:gridCol w:w="302"/>
        <w:gridCol w:w="1017"/>
      </w:tblGrid>
      <w:tr w:rsidR="009C3782" w:rsidRPr="00C04E5D" w:rsidTr="009C3782">
        <w:trPr>
          <w:cantSplit/>
          <w:trHeight w:val="1134"/>
        </w:trPr>
        <w:tc>
          <w:tcPr>
            <w:tcW w:w="0" w:type="auto"/>
          </w:tcPr>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line="276" w:lineRule="auto"/>
              <w:rPr>
                <w:b/>
                <w:bCs/>
                <w:sz w:val="20"/>
              </w:rPr>
            </w:pPr>
          </w:p>
          <w:p w:rsidR="009C3782" w:rsidRPr="00C04E5D" w:rsidRDefault="009C3782" w:rsidP="009C3782">
            <w:pPr>
              <w:spacing w:afterLines="60" w:after="144"/>
              <w:rPr>
                <w:b/>
                <w:bCs/>
                <w:sz w:val="20"/>
              </w:rPr>
            </w:pPr>
            <w:r w:rsidRPr="00C04E5D">
              <w:rPr>
                <w:b/>
                <w:bCs/>
                <w:sz w:val="20"/>
              </w:rPr>
              <w:t>Petrol</w:t>
            </w: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rPr>
                <w:b/>
                <w:bCs/>
                <w:sz w:val="20"/>
              </w:rPr>
            </w:pPr>
          </w:p>
          <w:p w:rsidR="009C3782" w:rsidRPr="00C04E5D" w:rsidRDefault="009C3782" w:rsidP="009C3782">
            <w:pPr>
              <w:spacing w:afterLines="60" w:after="144"/>
              <w:rPr>
                <w:b/>
                <w:bCs/>
                <w:color w:val="FF0000"/>
                <w:sz w:val="20"/>
              </w:rPr>
            </w:pPr>
            <w:r w:rsidRPr="00C04E5D">
              <w:rPr>
                <w:b/>
                <w:bCs/>
                <w:sz w:val="20"/>
              </w:rPr>
              <w:t>Diesel</w:t>
            </w:r>
          </w:p>
          <w:p w:rsidR="009C3782" w:rsidRPr="00C04E5D" w:rsidRDefault="009C3782" w:rsidP="009C3782">
            <w:pPr>
              <w:spacing w:afterLines="60" w:after="144"/>
              <w:jc w:val="center"/>
              <w:rPr>
                <w:b/>
                <w:bCs/>
                <w:color w:val="FF0000"/>
                <w:sz w:val="20"/>
              </w:rPr>
            </w:pPr>
          </w:p>
          <w:p w:rsidR="009C3782" w:rsidRPr="00C04E5D" w:rsidRDefault="009C3782" w:rsidP="009C3782">
            <w:pPr>
              <w:spacing w:afterLines="60" w:after="144"/>
              <w:jc w:val="center"/>
              <w:rPr>
                <w:b/>
                <w:bCs/>
                <w:color w:val="FF0000"/>
              </w:rPr>
            </w:pPr>
          </w:p>
        </w:tc>
        <w:tc>
          <w:tcPr>
            <w:tcW w:w="0" w:type="auto"/>
            <w:gridSpan w:val="15"/>
          </w:tcPr>
          <w:p w:rsidR="009C3782" w:rsidRPr="00576590" w:rsidRDefault="00304459" w:rsidP="009C3782">
            <w:pPr>
              <w:spacing w:afterLines="60" w:after="144"/>
              <w:rPr>
                <w:b/>
                <w:bCs/>
                <w:color w:val="FF0000"/>
              </w:rPr>
            </w:pPr>
            <w:r>
              <w:rPr>
                <w:b/>
                <w:noProof/>
                <w:color w:val="FF0000"/>
                <w:lang w:eastAsia="en-GB"/>
              </w:rPr>
              <w:drawing>
                <wp:inline distT="0" distB="0" distL="0" distR="0" wp14:anchorId="03EBCD21" wp14:editId="0829182C">
                  <wp:extent cx="5200650" cy="346710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9C3782" w:rsidRPr="00C04E5D" w:rsidTr="009C3782">
        <w:tc>
          <w:tcPr>
            <w:tcW w:w="0" w:type="auto"/>
          </w:tcPr>
          <w:p w:rsidR="009C3782" w:rsidRPr="00C04E5D" w:rsidRDefault="009C3782" w:rsidP="009C3782">
            <w:pPr>
              <w:spacing w:afterLines="60" w:after="144"/>
              <w:rPr>
                <w:b/>
                <w:bCs/>
                <w:color w:val="FF0000"/>
              </w:rPr>
            </w:pPr>
          </w:p>
        </w:tc>
        <w:tc>
          <w:tcPr>
            <w:tcW w:w="0" w:type="auto"/>
            <w:gridSpan w:val="15"/>
          </w:tcPr>
          <w:p w:rsidR="009C3782" w:rsidRPr="00C04E5D" w:rsidRDefault="009C3782" w:rsidP="009C3782">
            <w:pPr>
              <w:spacing w:afterLines="60" w:after="144"/>
              <w:jc w:val="center"/>
              <w:rPr>
                <w:b/>
                <w:bCs/>
              </w:rPr>
            </w:pPr>
            <w:r w:rsidRPr="00C04E5D">
              <w:rPr>
                <w:b/>
                <w:bCs/>
              </w:rPr>
              <w:t>Million Litres</w:t>
            </w:r>
          </w:p>
        </w:tc>
      </w:tr>
      <w:tr w:rsidR="009C3782" w:rsidRPr="00C04E5D" w:rsidTr="009C3782">
        <w:trPr>
          <w:trHeight w:val="283"/>
        </w:trPr>
        <w:tc>
          <w:tcPr>
            <w:tcW w:w="0" w:type="auto"/>
            <w:vAlign w:val="center"/>
          </w:tcPr>
          <w:p w:rsidR="009C3782" w:rsidRPr="00C04E5D" w:rsidRDefault="009C3782" w:rsidP="009C3782">
            <w:pPr>
              <w:spacing w:afterLines="60" w:after="144"/>
              <w:jc w:val="left"/>
              <w:rPr>
                <w:b/>
                <w:bCs/>
                <w:color w:val="FF0000"/>
                <w:sz w:val="18"/>
              </w:rPr>
            </w:pPr>
          </w:p>
        </w:tc>
        <w:tc>
          <w:tcPr>
            <w:tcW w:w="0" w:type="auto"/>
            <w:shd w:val="clear" w:color="auto" w:fill="B2A1C7"/>
            <w:vAlign w:val="center"/>
          </w:tcPr>
          <w:p w:rsidR="009C3782" w:rsidRPr="00C04E5D" w:rsidRDefault="009C3782" w:rsidP="009C3782">
            <w:pPr>
              <w:spacing w:after="0"/>
              <w:jc w:val="left"/>
              <w:rPr>
                <w:b/>
                <w:bCs/>
                <w:sz w:val="18"/>
              </w:rPr>
            </w:pPr>
          </w:p>
        </w:tc>
        <w:tc>
          <w:tcPr>
            <w:tcW w:w="0" w:type="auto"/>
            <w:shd w:val="clear" w:color="auto" w:fill="B2A1C7"/>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RON=91</w:t>
            </w:r>
          </w:p>
        </w:tc>
        <w:tc>
          <w:tcPr>
            <w:tcW w:w="0" w:type="auto"/>
            <w:shd w:val="clear" w:color="auto" w:fill="A50021"/>
            <w:vAlign w:val="center"/>
          </w:tcPr>
          <w:p w:rsidR="009C3782" w:rsidRPr="00C04E5D" w:rsidRDefault="009C3782" w:rsidP="009C3782">
            <w:pPr>
              <w:spacing w:afterLines="60" w:after="144"/>
              <w:jc w:val="left"/>
              <w:rPr>
                <w:b/>
                <w:bCs/>
                <w:sz w:val="18"/>
              </w:rPr>
            </w:pPr>
          </w:p>
        </w:tc>
        <w:tc>
          <w:tcPr>
            <w:tcW w:w="287" w:type="dxa"/>
            <w:shd w:val="clear" w:color="auto" w:fill="A50021"/>
            <w:vAlign w:val="center"/>
          </w:tcPr>
          <w:p w:rsidR="009C3782" w:rsidRPr="00C04E5D" w:rsidRDefault="009C3782" w:rsidP="009C3782">
            <w:pPr>
              <w:spacing w:afterLines="60" w:after="144"/>
              <w:jc w:val="left"/>
              <w:rPr>
                <w:b/>
                <w:bCs/>
                <w:sz w:val="18"/>
              </w:rPr>
            </w:pPr>
          </w:p>
        </w:tc>
        <w:tc>
          <w:tcPr>
            <w:tcW w:w="1059" w:type="dxa"/>
            <w:vAlign w:val="center"/>
          </w:tcPr>
          <w:p w:rsidR="009C3782" w:rsidRPr="00C04E5D" w:rsidRDefault="009C3782" w:rsidP="009C3782">
            <w:pPr>
              <w:spacing w:afterLines="60" w:after="144"/>
              <w:jc w:val="left"/>
              <w:rPr>
                <w:b/>
                <w:bCs/>
                <w:sz w:val="18"/>
              </w:rPr>
            </w:pPr>
            <w:r w:rsidRPr="00C04E5D">
              <w:rPr>
                <w:b/>
                <w:bCs/>
                <w:sz w:val="18"/>
              </w:rPr>
              <w:t>RON = 95</w:t>
            </w: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95=&lt;RON&lt;98</w:t>
            </w: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98</w:t>
            </w: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Diesel</w:t>
            </w:r>
          </w:p>
        </w:tc>
      </w:tr>
    </w:tbl>
    <w:p w:rsidR="009C3782" w:rsidRPr="00C04E5D" w:rsidRDefault="001216FA" w:rsidP="009C3782">
      <w:pPr>
        <w:pStyle w:val="Caption"/>
        <w:rPr>
          <w:bCs w:val="0"/>
        </w:rPr>
      </w:pPr>
      <w:bookmarkStart w:id="249" w:name="_Ref302551439"/>
      <w:bookmarkStart w:id="250" w:name="_Ref302551432"/>
      <w:bookmarkStart w:id="251" w:name="_Toc309748621"/>
      <w:r>
        <w:br w:type="page"/>
      </w:r>
      <w:r w:rsidR="009C3782" w:rsidRPr="00C04E5D">
        <w:lastRenderedPageBreak/>
        <w:t xml:space="preserve">Table </w:t>
      </w:r>
      <w:fldSimple w:instr=" STYLEREF 1 \s ">
        <w:r w:rsidR="0012336E">
          <w:rPr>
            <w:noProof/>
          </w:rPr>
          <w:t>7</w:t>
        </w:r>
      </w:fldSimple>
      <w:r w:rsidR="008C69C1">
        <w:noBreakHyphen/>
      </w:r>
      <w:fldSimple w:instr=" SEQ Table \* ARABIC \s 1 ">
        <w:r w:rsidR="0012336E">
          <w:rPr>
            <w:noProof/>
          </w:rPr>
          <w:t>2</w:t>
        </w:r>
      </w:fldSimple>
      <w:bookmarkEnd w:id="249"/>
      <w:r w:rsidR="009C3782" w:rsidRPr="00C04E5D">
        <w:rPr>
          <w:bCs w:val="0"/>
        </w:rPr>
        <w:t>: Fuel sales and sampling</w:t>
      </w:r>
      <w:bookmarkEnd w:id="250"/>
      <w:bookmarkEnd w:id="251"/>
    </w:p>
    <w:tbl>
      <w:tblPr>
        <w:tblW w:w="9206" w:type="dxa"/>
        <w:tblInd w:w="103" w:type="dxa"/>
        <w:tblLook w:val="04A0" w:firstRow="1" w:lastRow="0" w:firstColumn="1" w:lastColumn="0" w:noHBand="0" w:noVBand="1"/>
      </w:tblPr>
      <w:tblGrid>
        <w:gridCol w:w="1580"/>
        <w:gridCol w:w="986"/>
        <w:gridCol w:w="1085"/>
        <w:gridCol w:w="669"/>
        <w:gridCol w:w="700"/>
        <w:gridCol w:w="660"/>
        <w:gridCol w:w="1146"/>
        <w:gridCol w:w="1420"/>
        <w:gridCol w:w="960"/>
      </w:tblGrid>
      <w:tr w:rsidR="009C3782" w:rsidRPr="00C04E5D" w:rsidTr="009C3782">
        <w:trPr>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2029" w:type="dxa"/>
            <w:gridSpan w:val="3"/>
            <w:tcBorders>
              <w:top w:val="single" w:sz="4" w:space="0" w:color="auto"/>
              <w:left w:val="nil"/>
              <w:bottom w:val="single" w:sz="4" w:space="0" w:color="auto"/>
              <w:right w:val="single" w:sz="4" w:space="0" w:color="000000"/>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Add. Notes</w:t>
            </w:r>
          </w:p>
        </w:tc>
      </w:tr>
      <w:tr w:rsidR="009C3782" w:rsidRPr="00C04E5D" w:rsidTr="009C3782">
        <w:trPr>
          <w:trHeight w:val="9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total of fuel type</w:t>
            </w:r>
          </w:p>
        </w:tc>
        <w:tc>
          <w:tcPr>
            <w:tcW w:w="669"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w:t>
            </w:r>
          </w:p>
        </w:tc>
        <w:tc>
          <w:tcPr>
            <w:tcW w:w="700"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r>
      <w:tr w:rsidR="009C3782" w:rsidRPr="00C04E5D" w:rsidTr="009C3782">
        <w:trPr>
          <w:trHeight w:val="570"/>
        </w:trPr>
        <w:tc>
          <w:tcPr>
            <w:tcW w:w="1580" w:type="dxa"/>
            <w:tcBorders>
              <w:top w:val="nil"/>
              <w:left w:val="nil"/>
              <w:bottom w:val="nil"/>
              <w:right w:val="nil"/>
            </w:tcBorders>
            <w:shd w:val="clear" w:color="auto" w:fill="auto"/>
            <w:vAlign w:val="bottom"/>
            <w:hideMark/>
          </w:tcPr>
          <w:p w:rsidR="009C3782" w:rsidRPr="00C04E5D" w:rsidRDefault="009C3782" w:rsidP="009C3782">
            <w:pPr>
              <w:spacing w:after="0"/>
              <w:jc w:val="left"/>
              <w:rPr>
                <w:lang w:eastAsia="en-GB"/>
              </w:rPr>
            </w:pPr>
            <w:r w:rsidRPr="00C04E5D">
              <w:rPr>
                <w:lang w:eastAsia="en-GB"/>
              </w:rPr>
              <w:t>Unleaded min. RON=95</w:t>
            </w:r>
          </w:p>
        </w:tc>
        <w:tc>
          <w:tcPr>
            <w:tcW w:w="98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847</w:t>
            </w:r>
          </w:p>
        </w:tc>
        <w:tc>
          <w:tcPr>
            <w:tcW w:w="1085"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100.0%</w:t>
            </w:r>
          </w:p>
        </w:tc>
        <w:tc>
          <w:tcPr>
            <w:tcW w:w="669"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211</w:t>
            </w:r>
          </w:p>
        </w:tc>
        <w:tc>
          <w:tcPr>
            <w:tcW w:w="70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204</w:t>
            </w:r>
          </w:p>
        </w:tc>
        <w:tc>
          <w:tcPr>
            <w:tcW w:w="6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w:t>
            </w:r>
          </w:p>
        </w:tc>
        <w:tc>
          <w:tcPr>
            <w:tcW w:w="114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17 of 18</w:t>
            </w:r>
          </w:p>
        </w:tc>
        <w:tc>
          <w:tcPr>
            <w:tcW w:w="9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(b) (c)</w:t>
            </w:r>
          </w:p>
        </w:tc>
      </w:tr>
      <w:tr w:rsidR="009C3782" w:rsidRPr="00C04E5D" w:rsidTr="009C3782">
        <w:trPr>
          <w:trHeight w:val="570"/>
        </w:trPr>
        <w:tc>
          <w:tcPr>
            <w:tcW w:w="1580" w:type="dxa"/>
            <w:tcBorders>
              <w:top w:val="nil"/>
              <w:left w:val="nil"/>
              <w:bottom w:val="nil"/>
              <w:right w:val="nil"/>
            </w:tcBorders>
            <w:shd w:val="clear" w:color="auto" w:fill="auto"/>
            <w:vAlign w:val="bottom"/>
            <w:hideMark/>
          </w:tcPr>
          <w:p w:rsidR="009C3782" w:rsidRPr="00C04E5D" w:rsidRDefault="009C3782" w:rsidP="009C3782">
            <w:pPr>
              <w:spacing w:after="0"/>
              <w:jc w:val="left"/>
              <w:rPr>
                <w:lang w:eastAsia="en-GB"/>
              </w:rPr>
            </w:pPr>
            <w:r w:rsidRPr="00C04E5D">
              <w:rPr>
                <w:lang w:eastAsia="en-GB"/>
              </w:rPr>
              <w:t>Unleaded  95=&lt;RON&lt;98</w:t>
            </w:r>
          </w:p>
        </w:tc>
        <w:tc>
          <w:tcPr>
            <w:tcW w:w="98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Not known</w:t>
            </w:r>
          </w:p>
        </w:tc>
        <w:tc>
          <w:tcPr>
            <w:tcW w:w="1085"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Not known</w:t>
            </w:r>
          </w:p>
        </w:tc>
        <w:tc>
          <w:tcPr>
            <w:tcW w:w="669"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5</w:t>
            </w:r>
          </w:p>
        </w:tc>
        <w:tc>
          <w:tcPr>
            <w:tcW w:w="70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0</w:t>
            </w:r>
          </w:p>
        </w:tc>
        <w:tc>
          <w:tcPr>
            <w:tcW w:w="6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w:t>
            </w:r>
          </w:p>
        </w:tc>
        <w:tc>
          <w:tcPr>
            <w:tcW w:w="114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15 of 18</w:t>
            </w:r>
          </w:p>
        </w:tc>
        <w:tc>
          <w:tcPr>
            <w:tcW w:w="9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(a) (c)</w:t>
            </w:r>
          </w:p>
        </w:tc>
      </w:tr>
      <w:tr w:rsidR="009C3782" w:rsidRPr="00C04E5D" w:rsidTr="009C3782">
        <w:trPr>
          <w:trHeight w:val="570"/>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pPr>
              <w:spacing w:after="0"/>
              <w:jc w:val="left"/>
              <w:rPr>
                <w:lang w:eastAsia="en-GB"/>
              </w:rPr>
            </w:pPr>
            <w:r w:rsidRPr="00C04E5D">
              <w:rPr>
                <w:lang w:eastAsia="en-GB"/>
              </w:rPr>
              <w:t>Unleaded RON&gt;=98</w:t>
            </w:r>
          </w:p>
        </w:tc>
        <w:tc>
          <w:tcPr>
            <w:tcW w:w="98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Not known</w:t>
            </w:r>
          </w:p>
        </w:tc>
        <w:tc>
          <w:tcPr>
            <w:tcW w:w="1085"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Not known</w:t>
            </w:r>
          </w:p>
        </w:tc>
        <w:tc>
          <w:tcPr>
            <w:tcW w:w="669"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1</w:t>
            </w:r>
          </w:p>
        </w:tc>
        <w:tc>
          <w:tcPr>
            <w:tcW w:w="70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6</w:t>
            </w:r>
          </w:p>
        </w:tc>
        <w:tc>
          <w:tcPr>
            <w:tcW w:w="66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w:t>
            </w:r>
          </w:p>
        </w:tc>
        <w:tc>
          <w:tcPr>
            <w:tcW w:w="1146"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15 of 18</w:t>
            </w:r>
          </w:p>
        </w:tc>
        <w:tc>
          <w:tcPr>
            <w:tcW w:w="96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(a) (c)</w:t>
            </w:r>
          </w:p>
        </w:tc>
      </w:tr>
      <w:tr w:rsidR="009C3782" w:rsidRPr="00C04E5D" w:rsidTr="009C3782">
        <w:trPr>
          <w:trHeight w:val="3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pPr>
              <w:spacing w:after="0"/>
              <w:jc w:val="left"/>
              <w:rPr>
                <w:b/>
                <w:bCs/>
                <w:lang w:eastAsia="en-GB"/>
              </w:rPr>
            </w:pPr>
            <w:r w:rsidRPr="00C04E5D">
              <w:rPr>
                <w:b/>
                <w:bCs/>
                <w:lang w:eastAsia="en-GB"/>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847</w:t>
            </w:r>
          </w:p>
        </w:tc>
        <w:tc>
          <w:tcPr>
            <w:tcW w:w="1085"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100.00%</w:t>
            </w:r>
          </w:p>
        </w:tc>
        <w:tc>
          <w:tcPr>
            <w:tcW w:w="669"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217</w:t>
            </w:r>
          </w:p>
        </w:tc>
        <w:tc>
          <w:tcPr>
            <w:tcW w:w="70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210</w:t>
            </w:r>
          </w:p>
        </w:tc>
        <w:tc>
          <w:tcPr>
            <w:tcW w:w="66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w:t>
            </w:r>
          </w:p>
        </w:tc>
        <w:tc>
          <w:tcPr>
            <w:tcW w:w="1146"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Yes</w:t>
            </w:r>
          </w:p>
        </w:tc>
        <w:tc>
          <w:tcPr>
            <w:tcW w:w="142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c>
          <w:tcPr>
            <w:tcW w:w="96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trHeight w:val="6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pPr>
              <w:spacing w:after="0"/>
              <w:jc w:val="left"/>
              <w:rPr>
                <w:lang w:eastAsia="en-GB"/>
              </w:rPr>
            </w:pPr>
            <w:r w:rsidRPr="00C04E5D">
              <w:rPr>
                <w:lang w:eastAsia="en-GB"/>
              </w:rPr>
              <w:t>Diesel (&lt;10 ppm S)</w:t>
            </w:r>
          </w:p>
        </w:tc>
        <w:tc>
          <w:tcPr>
            <w:tcW w:w="98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2,168</w:t>
            </w:r>
          </w:p>
        </w:tc>
        <w:tc>
          <w:tcPr>
            <w:tcW w:w="1085"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100.0%</w:t>
            </w:r>
          </w:p>
        </w:tc>
        <w:tc>
          <w:tcPr>
            <w:tcW w:w="669"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257</w:t>
            </w:r>
          </w:p>
        </w:tc>
        <w:tc>
          <w:tcPr>
            <w:tcW w:w="70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211</w:t>
            </w:r>
          </w:p>
        </w:tc>
        <w:tc>
          <w:tcPr>
            <w:tcW w:w="6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w:t>
            </w:r>
          </w:p>
        </w:tc>
        <w:tc>
          <w:tcPr>
            <w:tcW w:w="114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5 of 5</w:t>
            </w:r>
          </w:p>
        </w:tc>
        <w:tc>
          <w:tcPr>
            <w:tcW w:w="9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 (b) (d)</w:t>
            </w:r>
          </w:p>
        </w:tc>
      </w:tr>
      <w:tr w:rsidR="009C3782" w:rsidRPr="00C04E5D" w:rsidTr="009C3782">
        <w:trPr>
          <w:trHeight w:val="3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pPr>
              <w:spacing w:after="0"/>
              <w:jc w:val="left"/>
              <w:rPr>
                <w:b/>
                <w:bCs/>
                <w:lang w:eastAsia="en-GB"/>
              </w:rPr>
            </w:pPr>
            <w:r w:rsidRPr="00C04E5D">
              <w:rPr>
                <w:b/>
                <w:bCs/>
                <w:lang w:eastAsia="en-GB"/>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2,168</w:t>
            </w:r>
          </w:p>
        </w:tc>
        <w:tc>
          <w:tcPr>
            <w:tcW w:w="1085"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100.00%</w:t>
            </w:r>
          </w:p>
        </w:tc>
        <w:tc>
          <w:tcPr>
            <w:tcW w:w="669"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257</w:t>
            </w:r>
          </w:p>
        </w:tc>
        <w:tc>
          <w:tcPr>
            <w:tcW w:w="70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211</w:t>
            </w:r>
          </w:p>
        </w:tc>
        <w:tc>
          <w:tcPr>
            <w:tcW w:w="66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w:t>
            </w:r>
          </w:p>
        </w:tc>
        <w:tc>
          <w:tcPr>
            <w:tcW w:w="114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Yes</w:t>
            </w:r>
          </w:p>
        </w:tc>
        <w:tc>
          <w:tcPr>
            <w:tcW w:w="142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c>
          <w:tcPr>
            <w:tcW w:w="96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p>
        </w:tc>
      </w:tr>
      <w:tr w:rsidR="009C3782" w:rsidRPr="00C04E5D" w:rsidTr="009C3782">
        <w:trPr>
          <w:trHeight w:val="300"/>
        </w:trPr>
        <w:tc>
          <w:tcPr>
            <w:tcW w:w="9206" w:type="dxa"/>
            <w:gridSpan w:val="9"/>
            <w:tcBorders>
              <w:top w:val="nil"/>
              <w:left w:val="nil"/>
              <w:bottom w:val="nil"/>
              <w:right w:val="nil"/>
            </w:tcBorders>
            <w:shd w:val="clear" w:color="auto" w:fill="auto"/>
            <w:noWrap/>
            <w:hideMark/>
          </w:tcPr>
          <w:p w:rsidR="009C3782" w:rsidRPr="00C04E5D" w:rsidRDefault="009C3782" w:rsidP="009C3782">
            <w:pPr>
              <w:spacing w:after="0"/>
              <w:jc w:val="left"/>
              <w:rPr>
                <w:color w:val="FF0000"/>
                <w:lang w:eastAsia="en-GB"/>
              </w:rPr>
            </w:pPr>
          </w:p>
        </w:tc>
      </w:tr>
      <w:tr w:rsidR="009C3782" w:rsidRPr="00C04E5D" w:rsidTr="009C3782">
        <w:trPr>
          <w:trHeight w:val="900"/>
        </w:trPr>
        <w:tc>
          <w:tcPr>
            <w:tcW w:w="1580" w:type="dxa"/>
            <w:tcBorders>
              <w:top w:val="single" w:sz="8" w:space="0" w:color="BFBFBF"/>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(1)</w:t>
            </w:r>
          </w:p>
        </w:tc>
        <w:tc>
          <w:tcPr>
            <w:tcW w:w="3440"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The actual number of samples taken by the Member State in the summer (s) and winter (w) periods</w:t>
            </w:r>
          </w:p>
        </w:tc>
      </w:tr>
      <w:tr w:rsidR="009C3782" w:rsidRPr="00C04E5D" w:rsidTr="009C3782">
        <w:trPr>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(2)</w:t>
            </w:r>
          </w:p>
        </w:tc>
        <w:tc>
          <w:tcPr>
            <w:tcW w:w="3440"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Total requirement according to EN 14274.  Dash (-) denotes National system has been used.</w:t>
            </w:r>
          </w:p>
        </w:tc>
      </w:tr>
      <w:tr w:rsidR="009C3782" w:rsidRPr="00C04E5D" w:rsidTr="009C3782">
        <w:trPr>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(3)</w:t>
            </w:r>
          </w:p>
        </w:tc>
        <w:tc>
          <w:tcPr>
            <w:tcW w:w="3440"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 xml:space="preserve">Yes indicates separate summer &amp; winter reporting, and No indicates full year sample results reporting only. </w:t>
            </w:r>
          </w:p>
        </w:tc>
      </w:tr>
      <w:tr w:rsidR="009C3782" w:rsidRPr="00C04E5D" w:rsidTr="009C3782">
        <w:trPr>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(4)</w:t>
            </w:r>
          </w:p>
        </w:tc>
        <w:tc>
          <w:tcPr>
            <w:tcW w:w="3440"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Currently 18 petrol parameters should be tested and reported by the Member States and 5 diesel parameters.</w:t>
            </w:r>
          </w:p>
        </w:tc>
      </w:tr>
      <w:tr w:rsidR="009C3782" w:rsidRPr="00C04E5D" w:rsidTr="009C3782">
        <w:trPr>
          <w:trHeight w:val="900"/>
        </w:trPr>
        <w:tc>
          <w:tcPr>
            <w:tcW w:w="1580" w:type="dxa"/>
            <w:tcBorders>
              <w:top w:val="single" w:sz="8" w:space="0" w:color="BFBFBF"/>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(a)</w:t>
            </w:r>
          </w:p>
        </w:tc>
        <w:tc>
          <w:tcPr>
            <w:tcW w:w="7626" w:type="dxa"/>
            <w:gridSpan w:val="8"/>
            <w:tcBorders>
              <w:top w:val="single" w:sz="8" w:space="0" w:color="BFBFBF"/>
              <w:left w:val="nil"/>
              <w:bottom w:val="single" w:sz="8" w:space="0" w:color="BFBFBF"/>
              <w:right w:val="nil"/>
            </w:tcBorders>
            <w:shd w:val="clear" w:color="auto" w:fill="auto"/>
            <w:hideMark/>
          </w:tcPr>
          <w:p w:rsidR="009C3782" w:rsidRPr="00C04E5D" w:rsidRDefault="009C3782" w:rsidP="00FA6FAC">
            <w:r w:rsidRPr="00C04E5D">
              <w:rPr>
                <w:lang w:eastAsia="en-GB"/>
              </w:rPr>
              <w:t xml:space="preserve">Bulgaria has not provided fuel sales split by fuel grades.  As a result, it is impossible to assess whether the sample quantities taken for Petrol grades Unleaded 95=&lt;RON&lt;98 and Unleaded RON&gt;=98 are adequate.  If over 10% market share, these fuels should be sampled a minimum of 100 times </w:t>
            </w:r>
            <w:r w:rsidRPr="00576590">
              <w:rPr>
                <w:lang w:eastAsia="en-GB"/>
              </w:rPr>
              <w:t xml:space="preserve">per summer and winter period.  Bulgaria clarifies that </w:t>
            </w:r>
            <w:r w:rsidRPr="00C04E5D">
              <w:t xml:space="preserve">the market share of petrol grades with &gt; RON 95 is much less than 10 %. According to Bulgarian Ordinance of liquid fuels quality and procedures and methods of their control petrol retail station are obliged to sale fuels only in compliance with RON grade published on the nozzles. </w:t>
            </w:r>
            <w:r w:rsidR="00FA6FAC">
              <w:t>In Bulgaria,</w:t>
            </w:r>
            <w:r w:rsidRPr="00C04E5D">
              <w:t xml:space="preserve"> </w:t>
            </w:r>
            <w:proofErr w:type="spellStart"/>
            <w:r w:rsidR="009174D2" w:rsidRPr="00C04E5D">
              <w:t>p</w:t>
            </w:r>
            <w:r w:rsidR="00927B07">
              <w:t>e</w:t>
            </w:r>
            <w:r w:rsidR="009174D2" w:rsidRPr="00C04E5D">
              <w:t>trols</w:t>
            </w:r>
            <w:proofErr w:type="spellEnd"/>
            <w:r w:rsidRPr="00C04E5D">
              <w:t xml:space="preserve"> RON 95, RON 98 and RON over 98 are all </w:t>
            </w:r>
            <w:r w:rsidR="00FA6FAC">
              <w:t>for sale</w:t>
            </w:r>
            <w:r w:rsidRPr="00C04E5D">
              <w:t>. The next Bulgarian report will report in accordance with that fact.</w:t>
            </w:r>
          </w:p>
        </w:tc>
      </w:tr>
      <w:tr w:rsidR="009C3782" w:rsidRPr="00C04E5D" w:rsidTr="009C3782">
        <w:trPr>
          <w:trHeight w:val="900"/>
        </w:trPr>
        <w:tc>
          <w:tcPr>
            <w:tcW w:w="1580" w:type="dxa"/>
            <w:tcBorders>
              <w:top w:val="single" w:sz="8" w:space="0" w:color="BFBFBF"/>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(b)</w:t>
            </w:r>
          </w:p>
        </w:tc>
        <w:tc>
          <w:tcPr>
            <w:tcW w:w="7626" w:type="dxa"/>
            <w:gridSpan w:val="8"/>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 xml:space="preserve">The Bulgarian seasonal period starts and finishes </w:t>
            </w:r>
            <w:r w:rsidR="00143473" w:rsidRPr="00C04E5D">
              <w:rPr>
                <w:lang w:eastAsia="en-GB"/>
              </w:rPr>
              <w:t>mid-month</w:t>
            </w:r>
            <w:r w:rsidRPr="00C04E5D">
              <w:rPr>
                <w:lang w:eastAsia="en-GB"/>
              </w:rPr>
              <w:t xml:space="preserve"> and as a result some samples in a month are categorised as 'summer' samples while samples within the same month may be classified as 'winter’ samples resulting in apparent discrepancies between sample totals.  This report summary gives the summer and winter sample totals according to the separate summer and winter sample quantities within the reporting results section of the Bulgarian report.</w:t>
            </w:r>
          </w:p>
        </w:tc>
      </w:tr>
      <w:tr w:rsidR="009C3782" w:rsidRPr="00C04E5D" w:rsidTr="009C3782">
        <w:trPr>
          <w:trHeight w:val="900"/>
        </w:trPr>
        <w:tc>
          <w:tcPr>
            <w:tcW w:w="1580" w:type="dxa"/>
            <w:tcBorders>
              <w:top w:val="single" w:sz="8" w:space="0" w:color="BFBFBF"/>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lastRenderedPageBreak/>
              <w:t>(c)</w:t>
            </w:r>
          </w:p>
        </w:tc>
        <w:tc>
          <w:tcPr>
            <w:tcW w:w="7626" w:type="dxa"/>
            <w:gridSpan w:val="8"/>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No samples have been tested for MON in either summer or winter for any fuel grades. Additionally no samples of Olefins or Aromatics have been sampled and tested for petrol fuel grades Unleaded 95=&lt;RON&lt;98 and Unleaded RON&gt;=98</w:t>
            </w:r>
          </w:p>
        </w:tc>
      </w:tr>
      <w:tr w:rsidR="009C3782" w:rsidRPr="00C04E5D" w:rsidTr="009C3782">
        <w:trPr>
          <w:trHeight w:val="900"/>
        </w:trPr>
        <w:tc>
          <w:tcPr>
            <w:tcW w:w="1580" w:type="dxa"/>
            <w:tcBorders>
              <w:top w:val="single" w:sz="8" w:space="0" w:color="BFBFBF"/>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(d)</w:t>
            </w:r>
          </w:p>
        </w:tc>
        <w:tc>
          <w:tcPr>
            <w:tcW w:w="7626" w:type="dxa"/>
            <w:gridSpan w:val="8"/>
            <w:tcBorders>
              <w:top w:val="single" w:sz="8" w:space="0" w:color="BFBFBF"/>
              <w:left w:val="nil"/>
              <w:bottom w:val="single" w:sz="8" w:space="0" w:color="BFBFBF"/>
              <w:right w:val="nil"/>
            </w:tcBorders>
            <w:shd w:val="clear" w:color="auto" w:fill="auto"/>
            <w:hideMark/>
          </w:tcPr>
          <w:p w:rsidR="009C3782" w:rsidRPr="00576590" w:rsidRDefault="009C3782" w:rsidP="009C3782">
            <w:pPr>
              <w:spacing w:after="0"/>
              <w:jc w:val="left"/>
              <w:rPr>
                <w:lang w:eastAsia="en-GB"/>
              </w:rPr>
            </w:pPr>
            <w:r w:rsidRPr="00C04E5D">
              <w:rPr>
                <w:lang w:eastAsia="en-GB"/>
              </w:rPr>
              <w:t xml:space="preserve">Diesel sampling quantities in the Sales tab differ slightly from those in the </w:t>
            </w:r>
            <w:r w:rsidRPr="00576590">
              <w:rPr>
                <w:lang w:eastAsia="en-GB"/>
              </w:rPr>
              <w:t>reporting tables.  Sample quantities i</w:t>
            </w:r>
            <w:r w:rsidRPr="0064625C">
              <w:rPr>
                <w:lang w:eastAsia="en-GB"/>
              </w:rPr>
              <w:t xml:space="preserve">n </w:t>
            </w:r>
            <w:r w:rsidRPr="00576590">
              <w:rPr>
                <w:lang w:eastAsia="en-GB"/>
              </w:rPr>
              <w:fldChar w:fldCharType="begin"/>
            </w:r>
            <w:r w:rsidRPr="00C04E5D">
              <w:rPr>
                <w:lang w:eastAsia="en-GB"/>
              </w:rPr>
              <w:instrText xml:space="preserve"> REF _Ref302551439 \h </w:instrText>
            </w:r>
            <w:r w:rsidRPr="00576590">
              <w:rPr>
                <w:lang w:eastAsia="en-GB"/>
              </w:rPr>
            </w:r>
            <w:r w:rsidRPr="00576590">
              <w:rPr>
                <w:lang w:eastAsia="en-GB"/>
              </w:rPr>
              <w:fldChar w:fldCharType="separate"/>
            </w:r>
            <w:r w:rsidR="0012336E">
              <w:br w:type="page"/>
            </w:r>
            <w:r w:rsidR="0012336E" w:rsidRPr="00C04E5D">
              <w:t xml:space="preserve">Table </w:t>
            </w:r>
            <w:r w:rsidR="0012336E">
              <w:rPr>
                <w:noProof/>
              </w:rPr>
              <w:t>7</w:t>
            </w:r>
            <w:r w:rsidR="0012336E">
              <w:noBreakHyphen/>
            </w:r>
            <w:r w:rsidR="0012336E">
              <w:rPr>
                <w:noProof/>
              </w:rPr>
              <w:t>2</w:t>
            </w:r>
            <w:r w:rsidRPr="00576590">
              <w:rPr>
                <w:lang w:eastAsia="en-GB"/>
              </w:rPr>
              <w:fldChar w:fldCharType="end"/>
            </w:r>
            <w:r w:rsidRPr="00576590">
              <w:rPr>
                <w:lang w:eastAsia="en-GB"/>
              </w:rPr>
              <w:t xml:space="preserve"> reflect the overall sample quantities given in reporting tables 257 (summer) and 211 (winter) – however full year sample quantities reported show different figure, again.  All sample numbers for diesel parameters significantly exceed the required minimum (100 in both summer and winter).</w:t>
            </w:r>
          </w:p>
        </w:tc>
      </w:tr>
    </w:tbl>
    <w:p w:rsidR="009C3782" w:rsidRPr="00C04E5D" w:rsidRDefault="009C3782" w:rsidP="009C3782">
      <w:pPr>
        <w:pStyle w:val="Heading4"/>
        <w:spacing w:before="360" w:afterLines="60" w:after="144"/>
      </w:pPr>
      <w:r w:rsidRPr="00C04E5D">
        <w:t>Petrol Samples</w:t>
      </w:r>
    </w:p>
    <w:p w:rsidR="009C3782" w:rsidRPr="00C04E5D" w:rsidRDefault="009C3782" w:rsidP="00A351B6">
      <w:pPr>
        <w:numPr>
          <w:ilvl w:val="0"/>
          <w:numId w:val="23"/>
        </w:numPr>
        <w:spacing w:afterLines="60" w:after="144"/>
      </w:pPr>
      <w:r w:rsidRPr="00C04E5D">
        <w:t>Bulgaria have almost complied with or exceeded minimum sampling requirements for RON 95 – however no samples have been tested and reported for MON and very low samples of some Hydrocarbon and Lead samples have been taken.  However it is impossible to determine compliance for fuel grades RON 98 and RON &gt;98</w:t>
      </w:r>
      <w:r w:rsidR="00927B07">
        <w:t xml:space="preserve"> </w:t>
      </w:r>
      <w:r w:rsidRPr="00C04E5D">
        <w:t xml:space="preserve">as fuel sales have not been provided.  </w:t>
      </w:r>
    </w:p>
    <w:p w:rsidR="009C3782" w:rsidRPr="00C04E5D" w:rsidRDefault="009C3782" w:rsidP="009C3782">
      <w:pPr>
        <w:pStyle w:val="Heading4"/>
        <w:spacing w:before="360" w:afterLines="60" w:after="144"/>
      </w:pPr>
      <w:r w:rsidRPr="00C04E5D">
        <w:t>Diesel Samples</w:t>
      </w:r>
    </w:p>
    <w:p w:rsidR="009C3782" w:rsidRPr="00C04E5D" w:rsidRDefault="009C3782" w:rsidP="00A351B6">
      <w:pPr>
        <w:numPr>
          <w:ilvl w:val="0"/>
          <w:numId w:val="23"/>
        </w:numPr>
        <w:spacing w:before="360" w:afterLines="60" w:after="144"/>
      </w:pPr>
      <w:r w:rsidRPr="00C04E5D">
        <w:t>Diesel fuel samples tested in 2010 complied with the total minimum requirement for all parameters.</w:t>
      </w:r>
    </w:p>
    <w:p w:rsidR="009C3782" w:rsidRPr="00C04E5D" w:rsidRDefault="009C3782" w:rsidP="009C3782">
      <w:pPr>
        <w:pStyle w:val="Heading2"/>
        <w:spacing w:afterLines="60" w:after="144"/>
      </w:pPr>
      <w:bookmarkStart w:id="252" w:name="_Toc333400172"/>
      <w:r w:rsidRPr="00C04E5D">
        <w:t>Fuel Quality Monitoring 2010</w:t>
      </w:r>
      <w:bookmarkEnd w:id="252"/>
    </w:p>
    <w:p w:rsidR="009C3782" w:rsidRPr="00C04E5D" w:rsidRDefault="009C3782" w:rsidP="009C3782">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Responsible organisation(s)</w:t>
            </w:r>
          </w:p>
        </w:tc>
        <w:tc>
          <w:tcPr>
            <w:tcW w:w="3101" w:type="pct"/>
            <w:tcBorders>
              <w:left w:val="single" w:sz="4" w:space="0" w:color="auto"/>
            </w:tcBorders>
          </w:tcPr>
          <w:p w:rsidR="009C3782" w:rsidRPr="00C04E5D" w:rsidRDefault="009C3782" w:rsidP="009C3782">
            <w:pPr>
              <w:spacing w:afterLines="60" w:after="144"/>
            </w:pPr>
            <w:r w:rsidRPr="00C04E5D">
              <w:t>Ministry of Environment and Water /State Agency for Metrological and Technical Surveillance to Ministry of Economy, Energy and Tourism.</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Fuel Quality Monitoring System (FQMS)</w:t>
            </w:r>
          </w:p>
        </w:tc>
        <w:tc>
          <w:tcPr>
            <w:tcW w:w="3101" w:type="pct"/>
            <w:tcBorders>
              <w:left w:val="single" w:sz="4" w:space="0" w:color="auto"/>
            </w:tcBorders>
          </w:tcPr>
          <w:p w:rsidR="009C3782" w:rsidRPr="00C04E5D" w:rsidRDefault="009C3782" w:rsidP="009C3782">
            <w:pPr>
              <w:spacing w:afterLines="60" w:after="144"/>
            </w:pPr>
            <w:r w:rsidRPr="00C04E5D">
              <w:t>EN 14274 Statistical model B</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Country Size</w:t>
            </w:r>
          </w:p>
        </w:tc>
        <w:tc>
          <w:tcPr>
            <w:tcW w:w="3101" w:type="pct"/>
            <w:tcBorders>
              <w:left w:val="single" w:sz="4" w:space="0" w:color="auto"/>
            </w:tcBorders>
          </w:tcPr>
          <w:p w:rsidR="009C3782" w:rsidRPr="00C04E5D" w:rsidRDefault="009C3782" w:rsidP="009C3782">
            <w:pPr>
              <w:spacing w:afterLines="60" w:after="144"/>
            </w:pPr>
            <w:r w:rsidRPr="00C04E5D">
              <w:t>Small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Summer Period</w:t>
            </w:r>
          </w:p>
        </w:tc>
        <w:tc>
          <w:tcPr>
            <w:tcW w:w="3101" w:type="pct"/>
            <w:tcBorders>
              <w:left w:val="single" w:sz="4" w:space="0" w:color="auto"/>
            </w:tcBorders>
          </w:tcPr>
          <w:p w:rsidR="009C3782" w:rsidRPr="00C04E5D" w:rsidRDefault="009C3782" w:rsidP="009C3782">
            <w:pPr>
              <w:spacing w:afterLines="60" w:after="144"/>
            </w:pPr>
            <w:r w:rsidRPr="00C04E5D">
              <w:t>Normal – Bulgaria have reported an extended summer period – from 16</w:t>
            </w:r>
            <w:r w:rsidRPr="00C04E5D">
              <w:rPr>
                <w:vertAlign w:val="superscript"/>
              </w:rPr>
              <w:t>th</w:t>
            </w:r>
            <w:r w:rsidRPr="00C04E5D">
              <w:t xml:space="preserve"> April to 15</w:t>
            </w:r>
            <w:r w:rsidRPr="00C04E5D">
              <w:rPr>
                <w:vertAlign w:val="superscript"/>
              </w:rPr>
              <w:t>th</w:t>
            </w:r>
            <w:r w:rsidRPr="00C04E5D">
              <w:t xml:space="preserve"> October.  </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Location(s)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Mainly service stations – some refinery sampling - commercial sites, public and private refuelling stations, spread all over the Bulgarian territory.</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Time/frequency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Petrol grade RON 95 and diesel have been sampled in every month throughout 2010.  Petrol grades 95=&lt;RON&lt;98 and RON 98 have been sampled 3 and 6 months of the year (respectively).</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Specification of test methods</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 xml:space="preserve">Tests have been carried out according to the tests methods mentioned in the Directive 98/70/EC amended by </w:t>
            </w:r>
            <w:r w:rsidR="009174D2" w:rsidRPr="00FA6FAC">
              <w:rPr>
                <w:bCs/>
                <w:iCs/>
              </w:rPr>
              <w:t>Directive 2003</w:t>
            </w:r>
            <w:r w:rsidRPr="00FA6FAC">
              <w:rPr>
                <w:bCs/>
                <w:iCs/>
              </w:rPr>
              <w:t>/17/EC</w:t>
            </w:r>
            <w:r w:rsidRPr="00C04E5D">
              <w:rPr>
                <w:bCs/>
                <w:iCs/>
              </w:rPr>
              <w:t>.</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lastRenderedPageBreak/>
              <w:t>Collection of sales data</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 xml:space="preserve">The source of information on fuel consumption is the National </w:t>
            </w:r>
            <w:proofErr w:type="spellStart"/>
            <w:r w:rsidRPr="00C04E5D">
              <w:rPr>
                <w:bCs/>
                <w:iCs/>
              </w:rPr>
              <w:t>Statistic</w:t>
            </w:r>
            <w:proofErr w:type="spellEnd"/>
            <w:r w:rsidRPr="00C04E5D">
              <w:rPr>
                <w:bCs/>
                <w:iCs/>
              </w:rPr>
              <w:t xml:space="preserve"> Institute. For evaluation of the intended minimum number of samples to be taken according to the requirements of EN 14274 the amounts of petrol and diesel fuels for </w:t>
            </w:r>
            <w:r w:rsidRPr="00927B07">
              <w:rPr>
                <w:bCs/>
                <w:iCs/>
              </w:rPr>
              <w:t>2009 were used</w:t>
            </w:r>
            <w:r w:rsidR="00FA6FAC">
              <w:rPr>
                <w:bCs/>
                <w:iCs/>
              </w:rPr>
              <w:t xml:space="preserve"> for calculations relating to 2010</w:t>
            </w:r>
            <w:r w:rsidRPr="00927B07">
              <w:rPr>
                <w:bCs/>
                <w:iCs/>
              </w:rPr>
              <w:t>. Data on fuel consumption in 2010 will be available in November 2011.</w:t>
            </w:r>
          </w:p>
          <w:p w:rsidR="009C3782" w:rsidRPr="00C04E5D" w:rsidRDefault="009C3782" w:rsidP="009C3782">
            <w:pPr>
              <w:spacing w:afterLines="60" w:after="144"/>
              <w:rPr>
                <w:bCs/>
                <w:iCs/>
              </w:rPr>
            </w:pPr>
            <w:r w:rsidRPr="00C04E5D">
              <w:rPr>
                <w:bCs/>
                <w:iCs/>
              </w:rPr>
              <w:t>Fuel sales of petrol are combined – there is no split by petrol octane number by category. Regulation 1099/2008/EO in which the National Institute of Statistics report, there are no separate requirements for different types of unleaded petrol. The amount is 625,798 for the unleaded petrol with an octane number min. RON = 95; min. 95 ≤ RON &lt;98 and min. RON&gt;= 98</w:t>
            </w:r>
          </w:p>
        </w:tc>
      </w:tr>
      <w:tr w:rsidR="009C3782" w:rsidRPr="00C04E5D" w:rsidTr="009C3782">
        <w:trPr>
          <w:cantSplit/>
          <w:tblHeader/>
        </w:trPr>
        <w:tc>
          <w:tcPr>
            <w:tcW w:w="5000" w:type="pct"/>
            <w:gridSpan w:val="2"/>
            <w:shd w:val="clear" w:color="auto" w:fill="auto"/>
          </w:tcPr>
          <w:p w:rsidR="009C3782" w:rsidRPr="0064625C" w:rsidRDefault="009C3782" w:rsidP="009C3782">
            <w:pPr>
              <w:spacing w:afterLines="60" w:after="144"/>
              <w:rPr>
                <w:b/>
                <w:bCs/>
                <w:iCs/>
              </w:rPr>
            </w:pPr>
            <w:r w:rsidRPr="0064625C">
              <w:rPr>
                <w:b/>
              </w:rPr>
              <w:t>Other details</w:t>
            </w:r>
          </w:p>
        </w:tc>
      </w:tr>
      <w:tr w:rsidR="009C3782" w:rsidRPr="00C04E5D" w:rsidTr="009C3782">
        <w:trPr>
          <w:cantSplit/>
          <w:tblHeader/>
        </w:trPr>
        <w:tc>
          <w:tcPr>
            <w:tcW w:w="5000" w:type="pct"/>
            <w:gridSpan w:val="2"/>
            <w:shd w:val="clear" w:color="auto" w:fill="auto"/>
          </w:tcPr>
          <w:p w:rsidR="009C3782" w:rsidRPr="0064625C" w:rsidRDefault="009C3782" w:rsidP="009C3782">
            <w:pPr>
              <w:spacing w:afterLines="60" w:after="144"/>
              <w:rPr>
                <w:bCs/>
                <w:iCs/>
              </w:rPr>
            </w:pPr>
            <w:r w:rsidRPr="0064625C">
              <w:rPr>
                <w:bCs/>
                <w:iCs/>
              </w:rPr>
              <w:t xml:space="preserve">Marketed fuels are mainly produced by one Bulgarian refinery. Small amounts of are imported from abroad. Taking into account nearly the equal amount of petrol stations, marketing nearly the same amounts of fuels in each macro-region and the availability of both fuels, produced by one refinery, having branches in each macro region, the amount of samples to be taken, is considered to be equal for each regional department of the Directorate General </w:t>
            </w:r>
          </w:p>
          <w:p w:rsidR="009C3782" w:rsidRPr="0064625C" w:rsidRDefault="009C3782" w:rsidP="009C3782">
            <w:pPr>
              <w:spacing w:afterLines="60" w:after="144"/>
              <w:rPr>
                <w:bCs/>
                <w:iCs/>
              </w:rPr>
            </w:pPr>
            <w:r w:rsidRPr="0064625C">
              <w:rPr>
                <w:bCs/>
                <w:iCs/>
              </w:rPr>
              <w:t xml:space="preserve">Samples are tested only in stationary or at first in mobile and then in stationary laboratory of testing department. Equipment of mobile laboratories is mostly for express testing methods. When in mobile laboratory is determined </w:t>
            </w:r>
            <w:r w:rsidR="00143473" w:rsidRPr="0064625C">
              <w:rPr>
                <w:bCs/>
                <w:iCs/>
              </w:rPr>
              <w:t>non-compliance</w:t>
            </w:r>
            <w:r w:rsidRPr="0064625C">
              <w:rPr>
                <w:bCs/>
                <w:iCs/>
              </w:rPr>
              <w:t xml:space="preserve"> for one or more parameters, the test is repeated in stationary laboratory. In the mobile laboratory the following test methods are used; Distillation by ASTM 7345, Benzene by ASTM 6277, Oxygen content and Oxygenates by ASTM 5845 and Sulphur content by ASTM 7212. Test to the parameter "</w:t>
            </w:r>
            <w:proofErr w:type="spellStart"/>
            <w:r w:rsidRPr="0064625C">
              <w:rPr>
                <w:bCs/>
                <w:iCs/>
              </w:rPr>
              <w:t>Cetane</w:t>
            </w:r>
            <w:proofErr w:type="spellEnd"/>
            <w:r w:rsidRPr="0064625C">
              <w:rPr>
                <w:bCs/>
                <w:iCs/>
              </w:rPr>
              <w:t xml:space="preserve"> number" is carried out only in the mobile laboratory with the help of diesel </w:t>
            </w:r>
            <w:r w:rsidR="00143473" w:rsidRPr="0064625C">
              <w:rPr>
                <w:bCs/>
                <w:iCs/>
              </w:rPr>
              <w:t>analyser</w:t>
            </w:r>
            <w:r w:rsidRPr="0064625C">
              <w:rPr>
                <w:bCs/>
                <w:iCs/>
              </w:rPr>
              <w:t xml:space="preserve"> "</w:t>
            </w:r>
            <w:proofErr w:type="spellStart"/>
            <w:r w:rsidRPr="0064625C">
              <w:rPr>
                <w:bCs/>
                <w:iCs/>
              </w:rPr>
              <w:t>Irox</w:t>
            </w:r>
            <w:proofErr w:type="spellEnd"/>
            <w:r w:rsidRPr="0064625C">
              <w:rPr>
                <w:bCs/>
                <w:iCs/>
              </w:rPr>
              <w:t xml:space="preserve"> Diesel".  Equipment in the stationary department covers requirements of EN 228 and EN 590 where equipment for "Sulphur content" complies with EN 20846.  Most samples are also tested for other parameters like: Density for Petrol and </w:t>
            </w:r>
            <w:proofErr w:type="spellStart"/>
            <w:r w:rsidRPr="0064625C">
              <w:rPr>
                <w:bCs/>
                <w:iCs/>
              </w:rPr>
              <w:t>Cetane</w:t>
            </w:r>
            <w:proofErr w:type="spellEnd"/>
            <w:r w:rsidRPr="0064625C">
              <w:rPr>
                <w:bCs/>
                <w:iCs/>
              </w:rPr>
              <w:t xml:space="preserve"> index, Viscosity, Flash point, FCPP and FAME content for Diesel.</w:t>
            </w:r>
          </w:p>
        </w:tc>
      </w:tr>
    </w:tbl>
    <w:p w:rsidR="009C3782" w:rsidRPr="00576590" w:rsidRDefault="009C3782" w:rsidP="009C3782">
      <w:pPr>
        <w:pStyle w:val="Heading3"/>
        <w:spacing w:afterLines="60" w:after="144"/>
      </w:pPr>
      <w:r w:rsidRPr="00576590">
        <w:t>Compliance with Fuel Quality Limit Values</w:t>
      </w:r>
    </w:p>
    <w:p w:rsidR="009C3782" w:rsidRPr="00C04E5D" w:rsidRDefault="009C3782" w:rsidP="009C3782">
      <w:pPr>
        <w:pStyle w:val="Caption"/>
        <w:rPr>
          <w:iCs/>
        </w:rPr>
      </w:pPr>
      <w:bookmarkStart w:id="253" w:name="_Toc309748622"/>
      <w:r w:rsidRPr="0064625C">
        <w:t xml:space="preserve">Table </w:t>
      </w:r>
      <w:fldSimple w:instr=" STYLEREF 1 \s ">
        <w:r w:rsidR="0012336E">
          <w:rPr>
            <w:noProof/>
          </w:rPr>
          <w:t>7</w:t>
        </w:r>
      </w:fldSimple>
      <w:r w:rsidR="008C69C1">
        <w:noBreakHyphen/>
      </w:r>
      <w:fldSimple w:instr=" SEQ Table \* ARABIC \s 1 ">
        <w:r w:rsidR="0012336E">
          <w:rPr>
            <w:noProof/>
          </w:rPr>
          <w:t>3</w:t>
        </w:r>
      </w:fldSimple>
      <w:r w:rsidRPr="00C04E5D">
        <w:rPr>
          <w:iCs/>
        </w:rPr>
        <w:t>: Petrol Fuel Grades</w:t>
      </w:r>
      <w:bookmarkEnd w:id="253"/>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spacing w:afterLines="60" w:after="144"/>
              <w:rPr>
                <w:b/>
                <w:bCs/>
                <w:color w:val="FFFFFF"/>
              </w:rPr>
            </w:pPr>
            <w:r w:rsidRPr="000D04D1">
              <w:rPr>
                <w:b/>
                <w:bCs/>
                <w:iCs/>
                <w:color w:val="FFFFFF"/>
              </w:rPr>
              <w:t>RON 95 Petrol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Parameter</w:t>
                  </w:r>
                </w:p>
              </w:tc>
              <w:tc>
                <w:tcPr>
                  <w:tcW w:w="560" w:type="pct"/>
                  <w:shd w:val="clear" w:color="auto" w:fill="D9D9D9"/>
                  <w:vAlign w:val="bottom"/>
                  <w:hideMark/>
                </w:tcPr>
                <w:p w:rsidR="009C3782" w:rsidRPr="00C04E5D" w:rsidRDefault="009C3782" w:rsidP="009C3782">
                  <w:pPr>
                    <w:spacing w:afterLines="60" w:after="144"/>
                    <w:rPr>
                      <w:b/>
                      <w:bCs/>
                    </w:rPr>
                  </w:pPr>
                  <w:r w:rsidRPr="00C04E5D">
                    <w:rPr>
                      <w:b/>
                      <w:bCs/>
                    </w:rPr>
                    <w:t>Limit Value</w:t>
                  </w:r>
                </w:p>
              </w:tc>
              <w:tc>
                <w:tcPr>
                  <w:tcW w:w="868" w:type="pct"/>
                  <w:shd w:val="clear" w:color="auto" w:fill="D9D9D9"/>
                  <w:vAlign w:val="bottom"/>
                  <w:hideMark/>
                </w:tcPr>
                <w:p w:rsidR="009C3782" w:rsidRPr="00C04E5D" w:rsidRDefault="009C3782" w:rsidP="009C3782">
                  <w:pPr>
                    <w:spacing w:afterLines="60" w:after="144"/>
                    <w:rPr>
                      <w:b/>
                      <w:bCs/>
                    </w:rPr>
                  </w:pPr>
                  <w:r w:rsidRPr="00C04E5D">
                    <w:rPr>
                      <w:b/>
                      <w:bCs/>
                    </w:rPr>
                    <w:t>Tolerance Limit* (TL)</w:t>
                  </w:r>
                </w:p>
              </w:tc>
              <w:tc>
                <w:tcPr>
                  <w:tcW w:w="758" w:type="pct"/>
                  <w:shd w:val="clear" w:color="auto" w:fill="D9D9D9"/>
                  <w:vAlign w:val="bottom"/>
                  <w:hideMark/>
                </w:tcPr>
                <w:p w:rsidR="009C3782" w:rsidRPr="00C04E5D" w:rsidRDefault="009C3782" w:rsidP="009C3782">
                  <w:pPr>
                    <w:spacing w:afterLines="60" w:after="144"/>
                    <w:rPr>
                      <w:b/>
                      <w:bCs/>
                    </w:rPr>
                  </w:pPr>
                  <w:r w:rsidRPr="00C04E5D">
                    <w:rPr>
                      <w:b/>
                      <w:bCs/>
                    </w:rPr>
                    <w:t>Max/Min value of samples tested</w:t>
                  </w:r>
                </w:p>
              </w:tc>
              <w:tc>
                <w:tcPr>
                  <w:tcW w:w="758" w:type="pct"/>
                  <w:shd w:val="clear" w:color="auto" w:fill="D9D9D9"/>
                  <w:vAlign w:val="bottom"/>
                  <w:hideMark/>
                </w:tcPr>
                <w:p w:rsidR="009C3782" w:rsidRPr="00C04E5D" w:rsidRDefault="009C3782" w:rsidP="009C3782">
                  <w:pPr>
                    <w:spacing w:afterLines="60" w:after="144"/>
                    <w:rPr>
                      <w:b/>
                      <w:bCs/>
                    </w:rPr>
                  </w:pPr>
                  <w:r w:rsidRPr="00C04E5D">
                    <w:rPr>
                      <w:b/>
                      <w:bCs/>
                    </w:rPr>
                    <w:t>No samples outside TL</w:t>
                  </w:r>
                </w:p>
              </w:tc>
              <w:tc>
                <w:tcPr>
                  <w:tcW w:w="757" w:type="pct"/>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RON</w:t>
                  </w:r>
                </w:p>
              </w:tc>
              <w:tc>
                <w:tcPr>
                  <w:tcW w:w="560" w:type="pct"/>
                  <w:shd w:val="clear" w:color="auto" w:fill="auto"/>
                  <w:hideMark/>
                </w:tcPr>
                <w:p w:rsidR="009C3782" w:rsidRPr="00C04E5D" w:rsidRDefault="009C3782" w:rsidP="009C3782">
                  <w:pPr>
                    <w:spacing w:afterLines="60" w:after="144"/>
                  </w:pPr>
                  <w:r w:rsidRPr="00C04E5D">
                    <w:t>95</w:t>
                  </w:r>
                </w:p>
              </w:tc>
              <w:tc>
                <w:tcPr>
                  <w:tcW w:w="868" w:type="pct"/>
                  <w:shd w:val="clear" w:color="auto" w:fill="auto"/>
                  <w:hideMark/>
                </w:tcPr>
                <w:p w:rsidR="009C3782" w:rsidRPr="00C04E5D" w:rsidRDefault="009C3782" w:rsidP="009C3782">
                  <w:pPr>
                    <w:spacing w:afterLines="60" w:after="144"/>
                  </w:pPr>
                  <w:r w:rsidRPr="00C04E5D">
                    <w:t>94.6</w:t>
                  </w:r>
                </w:p>
              </w:tc>
              <w:tc>
                <w:tcPr>
                  <w:tcW w:w="758" w:type="pct"/>
                  <w:shd w:val="clear" w:color="auto" w:fill="auto"/>
                  <w:hideMark/>
                </w:tcPr>
                <w:p w:rsidR="009C3782" w:rsidRPr="00C04E5D" w:rsidRDefault="009C3782" w:rsidP="009C3782">
                  <w:pPr>
                    <w:spacing w:afterLines="60" w:after="144"/>
                  </w:pPr>
                  <w:r w:rsidRPr="00C04E5D">
                    <w:t>86.9</w:t>
                  </w:r>
                </w:p>
              </w:tc>
              <w:tc>
                <w:tcPr>
                  <w:tcW w:w="758" w:type="pct"/>
                  <w:shd w:val="clear" w:color="auto" w:fill="auto"/>
                  <w:hideMark/>
                </w:tcPr>
                <w:p w:rsidR="009C3782" w:rsidRPr="00C04E5D" w:rsidRDefault="009C3782" w:rsidP="009C3782">
                  <w:pPr>
                    <w:spacing w:afterLines="60" w:after="144"/>
                  </w:pPr>
                  <w:r w:rsidRPr="00C04E5D">
                    <w:t>5</w:t>
                  </w:r>
                </w:p>
              </w:tc>
              <w:tc>
                <w:tcPr>
                  <w:tcW w:w="757" w:type="pct"/>
                </w:tcPr>
                <w:p w:rsidR="009C3782" w:rsidRPr="00C04E5D" w:rsidRDefault="009C3782" w:rsidP="009C3782">
                  <w:pPr>
                    <w:spacing w:afterLines="60" w:after="144"/>
                  </w:pPr>
                  <w:r w:rsidRPr="00C04E5D">
                    <w:t>1.2%</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9C3782" w:rsidRPr="00C04E5D" w:rsidRDefault="009C3782" w:rsidP="009C3782">
                  <w:pPr>
                    <w:spacing w:afterLines="60" w:after="144"/>
                  </w:pPr>
                  <w:r w:rsidRPr="00C04E5D">
                    <w:t>60</w:t>
                  </w:r>
                </w:p>
              </w:tc>
              <w:tc>
                <w:tcPr>
                  <w:tcW w:w="868" w:type="pct"/>
                  <w:shd w:val="clear" w:color="auto" w:fill="auto"/>
                  <w:hideMark/>
                </w:tcPr>
                <w:p w:rsidR="009C3782" w:rsidRPr="00C04E5D" w:rsidRDefault="009C3782" w:rsidP="009C3782">
                  <w:pPr>
                    <w:spacing w:afterLines="60" w:after="144"/>
                  </w:pPr>
                  <w:r w:rsidRPr="00C04E5D">
                    <w:t>61.8</w:t>
                  </w:r>
                </w:p>
              </w:tc>
              <w:tc>
                <w:tcPr>
                  <w:tcW w:w="758" w:type="pct"/>
                  <w:shd w:val="clear" w:color="auto" w:fill="auto"/>
                  <w:hideMark/>
                </w:tcPr>
                <w:p w:rsidR="009C3782" w:rsidRPr="00C04E5D" w:rsidRDefault="009C3782" w:rsidP="009C3782">
                  <w:pPr>
                    <w:spacing w:afterLines="60" w:after="144"/>
                  </w:pPr>
                  <w:r w:rsidRPr="00C04E5D">
                    <w:t>70.7</w:t>
                  </w:r>
                </w:p>
              </w:tc>
              <w:tc>
                <w:tcPr>
                  <w:tcW w:w="758" w:type="pct"/>
                  <w:shd w:val="clear" w:color="auto" w:fill="auto"/>
                  <w:hideMark/>
                </w:tcPr>
                <w:p w:rsidR="009C3782" w:rsidRPr="00C04E5D" w:rsidRDefault="009C3782" w:rsidP="009C3782">
                  <w:pPr>
                    <w:spacing w:afterLines="60" w:after="144"/>
                  </w:pPr>
                  <w:r w:rsidRPr="00C04E5D">
                    <w:t>14</w:t>
                  </w:r>
                </w:p>
              </w:tc>
              <w:tc>
                <w:tcPr>
                  <w:tcW w:w="757" w:type="pct"/>
                </w:tcPr>
                <w:p w:rsidR="009C3782" w:rsidRPr="00C04E5D" w:rsidRDefault="009C3782" w:rsidP="009C3782">
                  <w:pPr>
                    <w:spacing w:afterLines="60" w:after="144"/>
                  </w:pPr>
                  <w:r w:rsidRPr="00C04E5D">
                    <w:t>7.6%</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Distillation evaporated at 100</w:t>
                  </w:r>
                  <w:r w:rsidRPr="00C04E5D">
                    <w:rPr>
                      <w:vertAlign w:val="superscript"/>
                    </w:rPr>
                    <w:t>o</w:t>
                  </w:r>
                  <w:r w:rsidRPr="00C04E5D">
                    <w:t>C, % v/v</w:t>
                  </w:r>
                </w:p>
              </w:tc>
              <w:tc>
                <w:tcPr>
                  <w:tcW w:w="560" w:type="pct"/>
                  <w:shd w:val="clear" w:color="auto" w:fill="auto"/>
                  <w:hideMark/>
                </w:tcPr>
                <w:p w:rsidR="009C3782" w:rsidRPr="00C04E5D" w:rsidRDefault="009C3782" w:rsidP="009C3782">
                  <w:pPr>
                    <w:spacing w:afterLines="60" w:after="144"/>
                  </w:pPr>
                  <w:r w:rsidRPr="00C04E5D">
                    <w:t>46</w:t>
                  </w:r>
                </w:p>
              </w:tc>
              <w:tc>
                <w:tcPr>
                  <w:tcW w:w="868" w:type="pct"/>
                  <w:shd w:val="clear" w:color="auto" w:fill="auto"/>
                  <w:hideMark/>
                </w:tcPr>
                <w:p w:rsidR="009C3782" w:rsidRPr="00C04E5D" w:rsidRDefault="009C3782" w:rsidP="009C3782">
                  <w:pPr>
                    <w:spacing w:afterLines="60" w:after="144"/>
                  </w:pPr>
                  <w:r w:rsidRPr="00C04E5D">
                    <w:t>43.6</w:t>
                  </w:r>
                </w:p>
              </w:tc>
              <w:tc>
                <w:tcPr>
                  <w:tcW w:w="758" w:type="pct"/>
                  <w:shd w:val="clear" w:color="auto" w:fill="auto"/>
                  <w:hideMark/>
                </w:tcPr>
                <w:p w:rsidR="009C3782" w:rsidRPr="00C04E5D" w:rsidRDefault="009C3782" w:rsidP="009C3782">
                  <w:pPr>
                    <w:spacing w:afterLines="60" w:after="144"/>
                  </w:pPr>
                  <w:r w:rsidRPr="00C04E5D">
                    <w:t>32.2</w:t>
                  </w:r>
                </w:p>
              </w:tc>
              <w:tc>
                <w:tcPr>
                  <w:tcW w:w="758" w:type="pct"/>
                  <w:shd w:val="clear" w:color="auto" w:fill="auto"/>
                  <w:hideMark/>
                </w:tcPr>
                <w:p w:rsidR="009C3782" w:rsidRPr="00C04E5D" w:rsidRDefault="009C3782" w:rsidP="009C3782">
                  <w:pPr>
                    <w:spacing w:afterLines="60" w:after="144"/>
                  </w:pPr>
                  <w:r w:rsidRPr="00C04E5D">
                    <w:t>1</w:t>
                  </w:r>
                </w:p>
              </w:tc>
              <w:tc>
                <w:tcPr>
                  <w:tcW w:w="757" w:type="pct"/>
                </w:tcPr>
                <w:p w:rsidR="009C3782" w:rsidRPr="00C04E5D" w:rsidRDefault="009C3782" w:rsidP="009C3782">
                  <w:pPr>
                    <w:spacing w:afterLines="60" w:after="144"/>
                  </w:pPr>
                  <w:r w:rsidRPr="00C04E5D">
                    <w:t>0.21%</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 xml:space="preserve">Distillation evaporated at </w:t>
                  </w:r>
                  <w:r w:rsidRPr="00C04E5D">
                    <w:lastRenderedPageBreak/>
                    <w:t>150</w:t>
                  </w:r>
                  <w:r w:rsidRPr="00C04E5D">
                    <w:rPr>
                      <w:vertAlign w:val="superscript"/>
                    </w:rPr>
                    <w:t>o</w:t>
                  </w:r>
                  <w:r w:rsidRPr="00C04E5D">
                    <w:t>C, % v/v</w:t>
                  </w:r>
                </w:p>
              </w:tc>
              <w:tc>
                <w:tcPr>
                  <w:tcW w:w="560" w:type="pct"/>
                  <w:shd w:val="clear" w:color="auto" w:fill="auto"/>
                  <w:hideMark/>
                </w:tcPr>
                <w:p w:rsidR="009C3782" w:rsidRPr="00C04E5D" w:rsidRDefault="009C3782" w:rsidP="009C3782">
                  <w:pPr>
                    <w:spacing w:afterLines="60" w:after="144"/>
                  </w:pPr>
                  <w:r w:rsidRPr="00C04E5D">
                    <w:lastRenderedPageBreak/>
                    <w:t>75</w:t>
                  </w:r>
                </w:p>
              </w:tc>
              <w:tc>
                <w:tcPr>
                  <w:tcW w:w="868" w:type="pct"/>
                  <w:shd w:val="clear" w:color="auto" w:fill="auto"/>
                  <w:hideMark/>
                </w:tcPr>
                <w:p w:rsidR="009C3782" w:rsidRPr="00C04E5D" w:rsidRDefault="009C3782" w:rsidP="009C3782">
                  <w:pPr>
                    <w:spacing w:afterLines="60" w:after="144"/>
                  </w:pPr>
                  <w:r w:rsidRPr="00C04E5D">
                    <w:t>72.6</w:t>
                  </w:r>
                </w:p>
              </w:tc>
              <w:tc>
                <w:tcPr>
                  <w:tcW w:w="758" w:type="pct"/>
                  <w:shd w:val="clear" w:color="auto" w:fill="auto"/>
                  <w:hideMark/>
                </w:tcPr>
                <w:p w:rsidR="009C3782" w:rsidRPr="00C04E5D" w:rsidRDefault="009C3782" w:rsidP="009C3782">
                  <w:pPr>
                    <w:spacing w:afterLines="60" w:after="144"/>
                  </w:pPr>
                  <w:r w:rsidRPr="00C04E5D">
                    <w:t>58.9</w:t>
                  </w:r>
                </w:p>
              </w:tc>
              <w:tc>
                <w:tcPr>
                  <w:tcW w:w="758" w:type="pct"/>
                  <w:shd w:val="clear" w:color="auto" w:fill="auto"/>
                  <w:hideMark/>
                </w:tcPr>
                <w:p w:rsidR="009C3782" w:rsidRPr="00C04E5D" w:rsidRDefault="009C3782" w:rsidP="009C3782">
                  <w:pPr>
                    <w:spacing w:afterLines="60" w:after="144"/>
                  </w:pPr>
                  <w:r w:rsidRPr="00C04E5D">
                    <w:t>1</w:t>
                  </w:r>
                </w:p>
              </w:tc>
              <w:tc>
                <w:tcPr>
                  <w:tcW w:w="757" w:type="pct"/>
                </w:tcPr>
                <w:p w:rsidR="009C3782" w:rsidRPr="00C04E5D" w:rsidRDefault="009C3782" w:rsidP="009C3782">
                  <w:pPr>
                    <w:spacing w:afterLines="60" w:after="144"/>
                  </w:pPr>
                  <w:r w:rsidRPr="00C04E5D">
                    <w:t>0.21%</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lastRenderedPageBreak/>
                    <w:t>Oxygen content, % m/m</w:t>
                  </w:r>
                </w:p>
              </w:tc>
              <w:tc>
                <w:tcPr>
                  <w:tcW w:w="560" w:type="pct"/>
                  <w:shd w:val="clear" w:color="auto" w:fill="auto"/>
                  <w:hideMark/>
                </w:tcPr>
                <w:p w:rsidR="009C3782" w:rsidRPr="00C04E5D" w:rsidRDefault="009C3782" w:rsidP="009C3782">
                  <w:pPr>
                    <w:spacing w:afterLines="60" w:after="144"/>
                  </w:pPr>
                  <w:r w:rsidRPr="00C04E5D">
                    <w:t>2.7</w:t>
                  </w:r>
                </w:p>
              </w:tc>
              <w:tc>
                <w:tcPr>
                  <w:tcW w:w="868" w:type="pct"/>
                  <w:shd w:val="clear" w:color="auto" w:fill="auto"/>
                  <w:hideMark/>
                </w:tcPr>
                <w:p w:rsidR="009C3782" w:rsidRPr="00C04E5D" w:rsidRDefault="009C3782" w:rsidP="009C3782">
                  <w:pPr>
                    <w:spacing w:afterLines="60" w:after="144"/>
                  </w:pPr>
                  <w:r w:rsidRPr="00C04E5D">
                    <w:t>2.9</w:t>
                  </w:r>
                </w:p>
              </w:tc>
              <w:tc>
                <w:tcPr>
                  <w:tcW w:w="758" w:type="pct"/>
                  <w:shd w:val="clear" w:color="auto" w:fill="auto"/>
                  <w:hideMark/>
                </w:tcPr>
                <w:p w:rsidR="009C3782" w:rsidRPr="00C04E5D" w:rsidRDefault="009C3782" w:rsidP="009C3782">
                  <w:pPr>
                    <w:spacing w:afterLines="60" w:after="144"/>
                  </w:pPr>
                  <w:r w:rsidRPr="00C04E5D">
                    <w:t>5.4</w:t>
                  </w:r>
                </w:p>
              </w:tc>
              <w:tc>
                <w:tcPr>
                  <w:tcW w:w="758" w:type="pct"/>
                  <w:shd w:val="clear" w:color="auto" w:fill="auto"/>
                  <w:hideMark/>
                </w:tcPr>
                <w:p w:rsidR="009C3782" w:rsidRPr="00C04E5D" w:rsidRDefault="009C3782" w:rsidP="009C3782">
                  <w:pPr>
                    <w:spacing w:afterLines="60" w:after="144"/>
                  </w:pPr>
                  <w:r w:rsidRPr="00C04E5D">
                    <w:t>4</w:t>
                  </w:r>
                </w:p>
              </w:tc>
              <w:tc>
                <w:tcPr>
                  <w:tcW w:w="757" w:type="pct"/>
                </w:tcPr>
                <w:p w:rsidR="009C3782" w:rsidRPr="00C04E5D" w:rsidRDefault="009C3782" w:rsidP="009C3782">
                  <w:pPr>
                    <w:spacing w:afterLines="60" w:after="144"/>
                  </w:pPr>
                  <w:r w:rsidRPr="00C04E5D">
                    <w:t>0.94%</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Methanol, % v/v</w:t>
                  </w:r>
                </w:p>
              </w:tc>
              <w:tc>
                <w:tcPr>
                  <w:tcW w:w="560" w:type="pct"/>
                  <w:shd w:val="clear" w:color="auto" w:fill="auto"/>
                  <w:hideMark/>
                </w:tcPr>
                <w:p w:rsidR="009C3782" w:rsidRPr="00C04E5D" w:rsidRDefault="009C3782" w:rsidP="009C3782">
                  <w:pPr>
                    <w:spacing w:afterLines="60" w:after="144"/>
                  </w:pPr>
                  <w:r w:rsidRPr="00C04E5D">
                    <w:t>3</w:t>
                  </w:r>
                </w:p>
              </w:tc>
              <w:tc>
                <w:tcPr>
                  <w:tcW w:w="868" w:type="pct"/>
                  <w:shd w:val="clear" w:color="auto" w:fill="auto"/>
                  <w:hideMark/>
                </w:tcPr>
                <w:p w:rsidR="009C3782" w:rsidRPr="00C04E5D" w:rsidRDefault="009C3782" w:rsidP="009C3782">
                  <w:pPr>
                    <w:spacing w:afterLines="60" w:after="144"/>
                  </w:pPr>
                  <w:r w:rsidRPr="00C04E5D">
                    <w:t>3.2</w:t>
                  </w:r>
                </w:p>
              </w:tc>
              <w:tc>
                <w:tcPr>
                  <w:tcW w:w="758" w:type="pct"/>
                  <w:shd w:val="clear" w:color="auto" w:fill="auto"/>
                  <w:hideMark/>
                </w:tcPr>
                <w:p w:rsidR="009C3782" w:rsidRPr="00C04E5D" w:rsidRDefault="009C3782" w:rsidP="009C3782">
                  <w:pPr>
                    <w:spacing w:afterLines="60" w:after="144"/>
                  </w:pPr>
                  <w:r w:rsidRPr="00C04E5D">
                    <w:t>7.9</w:t>
                  </w:r>
                </w:p>
              </w:tc>
              <w:tc>
                <w:tcPr>
                  <w:tcW w:w="758" w:type="pct"/>
                  <w:shd w:val="clear" w:color="auto" w:fill="auto"/>
                  <w:hideMark/>
                </w:tcPr>
                <w:p w:rsidR="009C3782" w:rsidRPr="00C04E5D" w:rsidRDefault="009C3782" w:rsidP="009C3782">
                  <w:pPr>
                    <w:spacing w:afterLines="60" w:after="144"/>
                  </w:pPr>
                  <w:r w:rsidRPr="00C04E5D">
                    <w:t>2</w:t>
                  </w:r>
                </w:p>
              </w:tc>
              <w:tc>
                <w:tcPr>
                  <w:tcW w:w="757" w:type="pct"/>
                </w:tcPr>
                <w:p w:rsidR="009C3782" w:rsidRPr="00C04E5D" w:rsidRDefault="009C3782" w:rsidP="009C3782">
                  <w:pPr>
                    <w:spacing w:afterLines="60" w:after="144"/>
                  </w:pPr>
                  <w:r w:rsidRPr="00C04E5D">
                    <w:t>0.47%</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Ethanol, % v/v</w:t>
                  </w:r>
                </w:p>
              </w:tc>
              <w:tc>
                <w:tcPr>
                  <w:tcW w:w="560" w:type="pct"/>
                  <w:shd w:val="clear" w:color="auto" w:fill="auto"/>
                  <w:hideMark/>
                </w:tcPr>
                <w:p w:rsidR="009C3782" w:rsidRPr="00C04E5D" w:rsidRDefault="009C3782" w:rsidP="009C3782">
                  <w:pPr>
                    <w:spacing w:afterLines="60" w:after="144"/>
                  </w:pPr>
                  <w:r w:rsidRPr="00C04E5D">
                    <w:t>5</w:t>
                  </w:r>
                </w:p>
              </w:tc>
              <w:tc>
                <w:tcPr>
                  <w:tcW w:w="868" w:type="pct"/>
                  <w:shd w:val="clear" w:color="auto" w:fill="auto"/>
                  <w:hideMark/>
                </w:tcPr>
                <w:p w:rsidR="009C3782" w:rsidRPr="00C04E5D" w:rsidRDefault="009C3782" w:rsidP="009C3782">
                  <w:pPr>
                    <w:spacing w:afterLines="60" w:after="144"/>
                  </w:pPr>
                  <w:r w:rsidRPr="00C04E5D">
                    <w:t>5.2</w:t>
                  </w:r>
                </w:p>
              </w:tc>
              <w:tc>
                <w:tcPr>
                  <w:tcW w:w="758" w:type="pct"/>
                  <w:shd w:val="clear" w:color="auto" w:fill="auto"/>
                  <w:hideMark/>
                </w:tcPr>
                <w:p w:rsidR="009C3782" w:rsidRPr="00C04E5D" w:rsidRDefault="009C3782" w:rsidP="009C3782">
                  <w:pPr>
                    <w:spacing w:afterLines="60" w:after="144"/>
                  </w:pPr>
                  <w:r w:rsidRPr="00C04E5D">
                    <w:t>6.3</w:t>
                  </w:r>
                </w:p>
              </w:tc>
              <w:tc>
                <w:tcPr>
                  <w:tcW w:w="758" w:type="pct"/>
                  <w:shd w:val="clear" w:color="auto" w:fill="auto"/>
                  <w:hideMark/>
                </w:tcPr>
                <w:p w:rsidR="009C3782" w:rsidRPr="00C04E5D" w:rsidRDefault="009C3782" w:rsidP="009C3782">
                  <w:pPr>
                    <w:spacing w:afterLines="60" w:after="144"/>
                  </w:pPr>
                  <w:r w:rsidRPr="00C04E5D">
                    <w:t>1</w:t>
                  </w:r>
                </w:p>
              </w:tc>
              <w:tc>
                <w:tcPr>
                  <w:tcW w:w="757" w:type="pct"/>
                </w:tcPr>
                <w:p w:rsidR="009C3782" w:rsidRPr="00C04E5D" w:rsidRDefault="009C3782" w:rsidP="009C3782">
                  <w:pPr>
                    <w:spacing w:afterLines="60" w:after="144"/>
                  </w:pPr>
                  <w:r w:rsidRPr="00C04E5D">
                    <w:t>0.24%</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Sulphur content, mg/kg</w:t>
                  </w:r>
                </w:p>
              </w:tc>
              <w:tc>
                <w:tcPr>
                  <w:tcW w:w="560" w:type="pct"/>
                  <w:shd w:val="clear" w:color="auto" w:fill="auto"/>
                  <w:hideMark/>
                </w:tcPr>
                <w:p w:rsidR="009C3782" w:rsidRPr="00C04E5D" w:rsidRDefault="009C3782" w:rsidP="009C3782">
                  <w:pPr>
                    <w:spacing w:afterLines="60" w:after="144"/>
                  </w:pPr>
                  <w:r w:rsidRPr="00C04E5D">
                    <w:t>10</w:t>
                  </w:r>
                </w:p>
              </w:tc>
              <w:tc>
                <w:tcPr>
                  <w:tcW w:w="868" w:type="pct"/>
                  <w:shd w:val="clear" w:color="auto" w:fill="auto"/>
                  <w:hideMark/>
                </w:tcPr>
                <w:p w:rsidR="009C3782" w:rsidRPr="00C04E5D" w:rsidRDefault="009C3782" w:rsidP="009C3782">
                  <w:pPr>
                    <w:spacing w:afterLines="60" w:after="144"/>
                  </w:pPr>
                  <w:r w:rsidRPr="00C04E5D">
                    <w:t>11.6</w:t>
                  </w:r>
                </w:p>
              </w:tc>
              <w:tc>
                <w:tcPr>
                  <w:tcW w:w="758" w:type="pct"/>
                  <w:shd w:val="clear" w:color="auto" w:fill="auto"/>
                  <w:hideMark/>
                </w:tcPr>
                <w:p w:rsidR="009C3782" w:rsidRPr="00C04E5D" w:rsidRDefault="009C3782" w:rsidP="009C3782">
                  <w:pPr>
                    <w:spacing w:afterLines="60" w:after="144"/>
                  </w:pPr>
                  <w:r w:rsidRPr="00C04E5D">
                    <w:t> 54.1</w:t>
                  </w:r>
                </w:p>
              </w:tc>
              <w:tc>
                <w:tcPr>
                  <w:tcW w:w="758" w:type="pct"/>
                  <w:shd w:val="clear" w:color="auto" w:fill="auto"/>
                  <w:hideMark/>
                </w:tcPr>
                <w:p w:rsidR="009C3782" w:rsidRPr="00C04E5D" w:rsidRDefault="009C3782" w:rsidP="009C3782">
                  <w:pPr>
                    <w:spacing w:afterLines="60" w:after="144"/>
                  </w:pPr>
                  <w:r w:rsidRPr="00C04E5D">
                    <w:t> 7</w:t>
                  </w:r>
                </w:p>
              </w:tc>
              <w:tc>
                <w:tcPr>
                  <w:tcW w:w="757" w:type="pct"/>
                </w:tcPr>
                <w:p w:rsidR="009C3782" w:rsidRPr="00C04E5D" w:rsidRDefault="009C3782" w:rsidP="009C3782">
                  <w:pPr>
                    <w:spacing w:afterLines="60" w:after="144"/>
                  </w:pPr>
                  <w:r w:rsidRPr="00C04E5D">
                    <w:t>1.58%</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Lead content, g/l</w:t>
                  </w:r>
                </w:p>
              </w:tc>
              <w:tc>
                <w:tcPr>
                  <w:tcW w:w="560" w:type="pct"/>
                  <w:shd w:val="clear" w:color="auto" w:fill="auto"/>
                  <w:hideMark/>
                </w:tcPr>
                <w:p w:rsidR="009C3782" w:rsidRPr="00C04E5D" w:rsidRDefault="009C3782" w:rsidP="009C3782">
                  <w:pPr>
                    <w:spacing w:afterLines="60" w:after="144"/>
                  </w:pPr>
                  <w:r w:rsidRPr="00C04E5D">
                    <w:t>0.005</w:t>
                  </w:r>
                </w:p>
              </w:tc>
              <w:tc>
                <w:tcPr>
                  <w:tcW w:w="868" w:type="pct"/>
                  <w:shd w:val="clear" w:color="auto" w:fill="auto"/>
                  <w:hideMark/>
                </w:tcPr>
                <w:p w:rsidR="009C3782" w:rsidRPr="00C04E5D" w:rsidRDefault="009C3782" w:rsidP="009C3782">
                  <w:pPr>
                    <w:spacing w:afterLines="60" w:after="144"/>
                  </w:pPr>
                  <w:r w:rsidRPr="00C04E5D">
                    <w:t>0.0054</w:t>
                  </w:r>
                </w:p>
              </w:tc>
              <w:tc>
                <w:tcPr>
                  <w:tcW w:w="758" w:type="pct"/>
                  <w:shd w:val="clear" w:color="auto" w:fill="auto"/>
                  <w:hideMark/>
                </w:tcPr>
                <w:p w:rsidR="009C3782" w:rsidRPr="00C04E5D" w:rsidRDefault="009C3782" w:rsidP="009C3782">
                  <w:pPr>
                    <w:spacing w:afterLines="60" w:after="144"/>
                  </w:pPr>
                  <w:r w:rsidRPr="00C04E5D">
                    <w:t>0.01</w:t>
                  </w:r>
                </w:p>
              </w:tc>
              <w:tc>
                <w:tcPr>
                  <w:tcW w:w="758" w:type="pct"/>
                  <w:shd w:val="clear" w:color="auto" w:fill="auto"/>
                  <w:hideMark/>
                </w:tcPr>
                <w:p w:rsidR="009C3782" w:rsidRPr="00C04E5D" w:rsidRDefault="009C3782" w:rsidP="009C3782">
                  <w:pPr>
                    <w:spacing w:afterLines="60" w:after="144"/>
                  </w:pPr>
                  <w:r w:rsidRPr="00C04E5D">
                    <w:t>1</w:t>
                  </w:r>
                </w:p>
              </w:tc>
              <w:tc>
                <w:tcPr>
                  <w:tcW w:w="757" w:type="pct"/>
                </w:tcPr>
                <w:p w:rsidR="009C3782" w:rsidRPr="00C04E5D" w:rsidRDefault="009C3782" w:rsidP="009C3782">
                  <w:pPr>
                    <w:spacing w:afterLines="60" w:after="144"/>
                  </w:pPr>
                  <w:r w:rsidRPr="00C04E5D">
                    <w:t>4.76%</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9C3782" w:rsidP="009C3782">
                  <w:pPr>
                    <w:spacing w:afterLines="60" w:after="144"/>
                    <w:rPr>
                      <w:bCs/>
                    </w:rPr>
                  </w:pPr>
                  <w:r w:rsidRPr="00C04E5D">
                    <w:rPr>
                      <w:bCs/>
                    </w:rPr>
                    <w:t>Each sample found to be out of compliance with specifications resulted in a fine of 10,000 lv each.</w:t>
                  </w:r>
                </w:p>
              </w:tc>
            </w:tr>
          </w:tbl>
          <w:p w:rsidR="009C3782" w:rsidRPr="00C04E5D" w:rsidRDefault="009C3782" w:rsidP="009C3782">
            <w:pPr>
              <w:spacing w:afterLines="60" w:after="144"/>
              <w:rPr>
                <w:bCs/>
                <w:iCs/>
              </w:rPr>
            </w:pPr>
          </w:p>
        </w:tc>
      </w:tr>
    </w:tbl>
    <w:p w:rsidR="009C3782" w:rsidRPr="00C04E5D" w:rsidRDefault="009C3782" w:rsidP="009C3782"/>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spacing w:afterLines="60" w:after="144"/>
              <w:rPr>
                <w:b/>
                <w:bCs/>
                <w:color w:val="FFFFFF"/>
              </w:rPr>
            </w:pPr>
            <w:r w:rsidRPr="000D04D1">
              <w:rPr>
                <w:b/>
                <w:bCs/>
                <w:iCs/>
                <w:color w:val="FFFFFF"/>
              </w:rPr>
              <w:t>RON 95 ≤ RON &lt;98 Petrol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174D2" w:rsidP="009C3782">
                  <w:pPr>
                    <w:spacing w:afterLines="60" w:after="144"/>
                    <w:rPr>
                      <w:b/>
                      <w:bCs/>
                    </w:rPr>
                  </w:pPr>
                  <w:r w:rsidRPr="00C04E5D">
                    <w:rPr>
                      <w:b/>
                      <w:bCs/>
                    </w:rPr>
                    <w:t>Para</w:t>
                  </w:r>
                  <w:r w:rsidR="009C3782" w:rsidRPr="00C04E5D">
                    <w:rPr>
                      <w:b/>
                      <w:bCs/>
                    </w:rPr>
                    <w:t>meter</w:t>
                  </w:r>
                </w:p>
              </w:tc>
              <w:tc>
                <w:tcPr>
                  <w:tcW w:w="560" w:type="pct"/>
                  <w:shd w:val="clear" w:color="auto" w:fill="D9D9D9"/>
                  <w:vAlign w:val="bottom"/>
                  <w:hideMark/>
                </w:tcPr>
                <w:p w:rsidR="009C3782" w:rsidRPr="00C04E5D" w:rsidRDefault="009C3782" w:rsidP="009C3782">
                  <w:pPr>
                    <w:spacing w:afterLines="60" w:after="144"/>
                    <w:rPr>
                      <w:b/>
                      <w:bCs/>
                    </w:rPr>
                  </w:pPr>
                  <w:r w:rsidRPr="00C04E5D">
                    <w:rPr>
                      <w:b/>
                      <w:bCs/>
                    </w:rPr>
                    <w:t>Limit Value</w:t>
                  </w:r>
                </w:p>
              </w:tc>
              <w:tc>
                <w:tcPr>
                  <w:tcW w:w="868" w:type="pct"/>
                  <w:shd w:val="clear" w:color="auto" w:fill="D9D9D9"/>
                  <w:vAlign w:val="bottom"/>
                  <w:hideMark/>
                </w:tcPr>
                <w:p w:rsidR="009C3782" w:rsidRPr="00C04E5D" w:rsidRDefault="009C3782" w:rsidP="009C3782">
                  <w:pPr>
                    <w:spacing w:afterLines="60" w:after="144"/>
                    <w:rPr>
                      <w:b/>
                      <w:bCs/>
                    </w:rPr>
                  </w:pPr>
                  <w:r w:rsidRPr="00C04E5D">
                    <w:rPr>
                      <w:b/>
                      <w:bCs/>
                    </w:rPr>
                    <w:t>Tolerance Limit* (TL)</w:t>
                  </w:r>
                </w:p>
              </w:tc>
              <w:tc>
                <w:tcPr>
                  <w:tcW w:w="758" w:type="pct"/>
                  <w:shd w:val="clear" w:color="auto" w:fill="D9D9D9"/>
                  <w:vAlign w:val="bottom"/>
                  <w:hideMark/>
                </w:tcPr>
                <w:p w:rsidR="009C3782" w:rsidRPr="00C04E5D" w:rsidRDefault="009C3782" w:rsidP="009174D2">
                  <w:pPr>
                    <w:spacing w:afterLines="60" w:after="144"/>
                    <w:rPr>
                      <w:b/>
                      <w:bCs/>
                    </w:rPr>
                  </w:pPr>
                  <w:r w:rsidRPr="00C04E5D">
                    <w:rPr>
                      <w:b/>
                      <w:bCs/>
                    </w:rPr>
                    <w:t>Max/Min value of sampl</w:t>
                  </w:r>
                  <w:r w:rsidR="009174D2" w:rsidRPr="00C04E5D">
                    <w:rPr>
                      <w:b/>
                      <w:bCs/>
                    </w:rPr>
                    <w:t>es</w:t>
                  </w:r>
                  <w:r w:rsidRPr="00C04E5D">
                    <w:rPr>
                      <w:b/>
                      <w:bCs/>
                    </w:rPr>
                    <w:t xml:space="preserve"> tested</w:t>
                  </w:r>
                </w:p>
              </w:tc>
              <w:tc>
                <w:tcPr>
                  <w:tcW w:w="758" w:type="pct"/>
                  <w:shd w:val="clear" w:color="auto" w:fill="D9D9D9"/>
                  <w:vAlign w:val="bottom"/>
                  <w:hideMark/>
                </w:tcPr>
                <w:p w:rsidR="009C3782" w:rsidRPr="00C04E5D" w:rsidRDefault="009C3782" w:rsidP="009C3782">
                  <w:pPr>
                    <w:spacing w:afterLines="60" w:after="144"/>
                    <w:rPr>
                      <w:b/>
                      <w:bCs/>
                    </w:rPr>
                  </w:pPr>
                  <w:r w:rsidRPr="00C04E5D">
                    <w:rPr>
                      <w:b/>
                      <w:bCs/>
                    </w:rPr>
                    <w:t>No samples outside TL</w:t>
                  </w:r>
                </w:p>
              </w:tc>
              <w:tc>
                <w:tcPr>
                  <w:tcW w:w="757" w:type="pct"/>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9C3782" w:rsidRPr="00C04E5D" w:rsidRDefault="009C3782" w:rsidP="009C3782">
                  <w:pPr>
                    <w:spacing w:afterLines="60" w:after="144"/>
                  </w:pPr>
                  <w:r w:rsidRPr="00C04E5D">
                    <w:t>60</w:t>
                  </w:r>
                </w:p>
              </w:tc>
              <w:tc>
                <w:tcPr>
                  <w:tcW w:w="868" w:type="pct"/>
                  <w:shd w:val="clear" w:color="auto" w:fill="auto"/>
                  <w:hideMark/>
                </w:tcPr>
                <w:p w:rsidR="009C3782" w:rsidRPr="00C04E5D" w:rsidRDefault="009C3782" w:rsidP="009C3782">
                  <w:pPr>
                    <w:spacing w:afterLines="60" w:after="144"/>
                  </w:pPr>
                  <w:r w:rsidRPr="00C04E5D">
                    <w:t>61.8</w:t>
                  </w:r>
                </w:p>
              </w:tc>
              <w:tc>
                <w:tcPr>
                  <w:tcW w:w="758" w:type="pct"/>
                  <w:shd w:val="clear" w:color="auto" w:fill="auto"/>
                  <w:hideMark/>
                </w:tcPr>
                <w:p w:rsidR="009C3782" w:rsidRPr="00C04E5D" w:rsidRDefault="009C3782" w:rsidP="009C3782">
                  <w:pPr>
                    <w:spacing w:afterLines="60" w:after="144"/>
                  </w:pPr>
                  <w:r w:rsidRPr="00C04E5D">
                    <w:t>69.6</w:t>
                  </w:r>
                </w:p>
              </w:tc>
              <w:tc>
                <w:tcPr>
                  <w:tcW w:w="758" w:type="pct"/>
                  <w:shd w:val="clear" w:color="auto" w:fill="auto"/>
                  <w:hideMark/>
                </w:tcPr>
                <w:p w:rsidR="009C3782" w:rsidRPr="00C04E5D" w:rsidRDefault="009C3782" w:rsidP="009C3782">
                  <w:pPr>
                    <w:spacing w:afterLines="60" w:after="144"/>
                  </w:pPr>
                  <w:r w:rsidRPr="00C04E5D">
                    <w:t>3</w:t>
                  </w:r>
                </w:p>
              </w:tc>
              <w:tc>
                <w:tcPr>
                  <w:tcW w:w="757" w:type="pct"/>
                </w:tcPr>
                <w:p w:rsidR="009C3782" w:rsidRPr="00C04E5D" w:rsidRDefault="009C3782" w:rsidP="009C3782">
                  <w:pPr>
                    <w:spacing w:afterLines="60" w:after="144"/>
                  </w:pPr>
                  <w:r w:rsidRPr="00C04E5D">
                    <w:t>100%</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9C3782" w:rsidP="009C3782">
                  <w:pPr>
                    <w:spacing w:afterLines="60" w:after="144"/>
                    <w:rPr>
                      <w:b/>
                      <w:bCs/>
                    </w:rPr>
                  </w:pPr>
                  <w:r w:rsidRPr="00C04E5D">
                    <w:rPr>
                      <w:bCs/>
                    </w:rPr>
                    <w:t>Each sample found to be out of compliance with specifications resulted in a fine of 10,000 lv each.</w:t>
                  </w:r>
                </w:p>
              </w:tc>
            </w:tr>
          </w:tbl>
          <w:p w:rsidR="009C3782" w:rsidRPr="00C04E5D" w:rsidRDefault="009C3782" w:rsidP="009C3782">
            <w:pPr>
              <w:spacing w:afterLines="60" w:after="144"/>
              <w:rPr>
                <w:bCs/>
                <w:iCs/>
              </w:rPr>
            </w:pPr>
          </w:p>
        </w:tc>
      </w:tr>
    </w:tbl>
    <w:p w:rsidR="009C3782" w:rsidRPr="00C04E5D" w:rsidRDefault="009C3782" w:rsidP="009C3782">
      <w:pPr>
        <w:pStyle w:val="Caption"/>
        <w:rPr>
          <w:iCs/>
        </w:rPr>
      </w:pPr>
      <w:bookmarkStart w:id="254" w:name="_Toc309748623"/>
      <w:r w:rsidRPr="00C04E5D">
        <w:t xml:space="preserve">Table </w:t>
      </w:r>
      <w:fldSimple w:instr=" STYLEREF 1 \s ">
        <w:r w:rsidR="0012336E">
          <w:rPr>
            <w:noProof/>
          </w:rPr>
          <w:t>7</w:t>
        </w:r>
      </w:fldSimple>
      <w:r w:rsidR="008C69C1">
        <w:noBreakHyphen/>
      </w:r>
      <w:fldSimple w:instr=" SEQ Table \* ARABIC \s 1 ">
        <w:r w:rsidR="0012336E">
          <w:rPr>
            <w:noProof/>
          </w:rPr>
          <w:t>4</w:t>
        </w:r>
      </w:fldSimple>
      <w:r w:rsidRPr="00C04E5D">
        <w:rPr>
          <w:iCs/>
        </w:rPr>
        <w:t>: Diesel Fuel Grades</w:t>
      </w:r>
      <w:bookmarkEnd w:id="254"/>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spacing w:afterLines="60" w:after="144"/>
              <w:rPr>
                <w:b/>
                <w:bCs/>
                <w:color w:val="FFFFFF"/>
              </w:rPr>
            </w:pPr>
            <w:r w:rsidRPr="000D04D1">
              <w:rPr>
                <w:b/>
                <w:bCs/>
                <w:iCs/>
                <w:color w:val="FFFFFF"/>
              </w:rPr>
              <w:t>Diesel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Parameter</w:t>
                  </w:r>
                </w:p>
              </w:tc>
              <w:tc>
                <w:tcPr>
                  <w:tcW w:w="560" w:type="pct"/>
                  <w:shd w:val="clear" w:color="auto" w:fill="D9D9D9"/>
                  <w:vAlign w:val="bottom"/>
                  <w:hideMark/>
                </w:tcPr>
                <w:p w:rsidR="009C3782" w:rsidRPr="00C04E5D" w:rsidRDefault="009C3782" w:rsidP="009C3782">
                  <w:pPr>
                    <w:spacing w:afterLines="60" w:after="144"/>
                    <w:rPr>
                      <w:b/>
                      <w:bCs/>
                    </w:rPr>
                  </w:pPr>
                  <w:r w:rsidRPr="00C04E5D">
                    <w:rPr>
                      <w:b/>
                      <w:bCs/>
                    </w:rPr>
                    <w:t>Limit Value</w:t>
                  </w:r>
                </w:p>
              </w:tc>
              <w:tc>
                <w:tcPr>
                  <w:tcW w:w="868" w:type="pct"/>
                  <w:shd w:val="clear" w:color="auto" w:fill="D9D9D9"/>
                  <w:vAlign w:val="bottom"/>
                  <w:hideMark/>
                </w:tcPr>
                <w:p w:rsidR="009C3782" w:rsidRPr="00C04E5D" w:rsidRDefault="009C3782" w:rsidP="009C3782">
                  <w:pPr>
                    <w:spacing w:afterLines="60" w:after="144"/>
                    <w:rPr>
                      <w:b/>
                      <w:bCs/>
                    </w:rPr>
                  </w:pPr>
                  <w:r w:rsidRPr="00C04E5D">
                    <w:rPr>
                      <w:b/>
                      <w:bCs/>
                    </w:rPr>
                    <w:t>Tolerance Limit* (TL)</w:t>
                  </w:r>
                </w:p>
              </w:tc>
              <w:tc>
                <w:tcPr>
                  <w:tcW w:w="758" w:type="pct"/>
                  <w:shd w:val="clear" w:color="auto" w:fill="D9D9D9"/>
                  <w:vAlign w:val="bottom"/>
                  <w:hideMark/>
                </w:tcPr>
                <w:p w:rsidR="009C3782" w:rsidRPr="00C04E5D" w:rsidRDefault="009C3782" w:rsidP="009C3782">
                  <w:pPr>
                    <w:spacing w:afterLines="60" w:after="144"/>
                    <w:rPr>
                      <w:b/>
                      <w:bCs/>
                    </w:rPr>
                  </w:pPr>
                  <w:r w:rsidRPr="00C04E5D">
                    <w:rPr>
                      <w:b/>
                      <w:bCs/>
                    </w:rPr>
                    <w:t>Max/Min value of samples tested</w:t>
                  </w:r>
                </w:p>
              </w:tc>
              <w:tc>
                <w:tcPr>
                  <w:tcW w:w="758" w:type="pct"/>
                  <w:shd w:val="clear" w:color="auto" w:fill="D9D9D9"/>
                  <w:vAlign w:val="bottom"/>
                  <w:hideMark/>
                </w:tcPr>
                <w:p w:rsidR="009C3782" w:rsidRPr="00C04E5D" w:rsidRDefault="009C3782" w:rsidP="009C3782">
                  <w:pPr>
                    <w:spacing w:afterLines="60" w:after="144"/>
                    <w:rPr>
                      <w:b/>
                      <w:bCs/>
                    </w:rPr>
                  </w:pPr>
                  <w:r w:rsidRPr="00C04E5D">
                    <w:rPr>
                      <w:b/>
                      <w:bCs/>
                    </w:rPr>
                    <w:t>No samples outside TL</w:t>
                  </w:r>
                </w:p>
              </w:tc>
              <w:tc>
                <w:tcPr>
                  <w:tcW w:w="757" w:type="pct"/>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Density at 15</w:t>
                  </w:r>
                  <w:r w:rsidRPr="00C04E5D">
                    <w:rPr>
                      <w:vertAlign w:val="superscript"/>
                    </w:rPr>
                    <w:t>o</w:t>
                  </w:r>
                  <w:r w:rsidRPr="00C04E5D">
                    <w:t>C, kg/m</w:t>
                  </w:r>
                  <w:r w:rsidRPr="00C04E5D">
                    <w:rPr>
                      <w:vertAlign w:val="superscript"/>
                    </w:rPr>
                    <w:t>3</w:t>
                  </w:r>
                </w:p>
              </w:tc>
              <w:tc>
                <w:tcPr>
                  <w:tcW w:w="560" w:type="pct"/>
                  <w:shd w:val="clear" w:color="auto" w:fill="auto"/>
                  <w:hideMark/>
                </w:tcPr>
                <w:p w:rsidR="009C3782" w:rsidRPr="00C04E5D" w:rsidRDefault="009C3782" w:rsidP="009C3782">
                  <w:pPr>
                    <w:spacing w:afterLines="60" w:after="144"/>
                  </w:pPr>
                  <w:r w:rsidRPr="00C04E5D">
                    <w:t>845</w:t>
                  </w:r>
                </w:p>
              </w:tc>
              <w:tc>
                <w:tcPr>
                  <w:tcW w:w="868" w:type="pct"/>
                  <w:shd w:val="clear" w:color="auto" w:fill="auto"/>
                  <w:hideMark/>
                </w:tcPr>
                <w:p w:rsidR="009C3782" w:rsidRPr="00C04E5D" w:rsidRDefault="009C3782" w:rsidP="009C3782">
                  <w:pPr>
                    <w:spacing w:afterLines="60" w:after="144"/>
                  </w:pPr>
                  <w:r w:rsidRPr="00C04E5D">
                    <w:t>845.7</w:t>
                  </w:r>
                </w:p>
              </w:tc>
              <w:tc>
                <w:tcPr>
                  <w:tcW w:w="758" w:type="pct"/>
                  <w:shd w:val="clear" w:color="auto" w:fill="auto"/>
                  <w:hideMark/>
                </w:tcPr>
                <w:p w:rsidR="009C3782" w:rsidRPr="00C04E5D" w:rsidRDefault="009C3782" w:rsidP="009C3782">
                  <w:pPr>
                    <w:spacing w:afterLines="60" w:after="144"/>
                  </w:pPr>
                  <w:r w:rsidRPr="00C04E5D">
                    <w:t>899</w:t>
                  </w:r>
                </w:p>
              </w:tc>
              <w:tc>
                <w:tcPr>
                  <w:tcW w:w="758" w:type="pct"/>
                  <w:shd w:val="clear" w:color="auto" w:fill="auto"/>
                  <w:hideMark/>
                </w:tcPr>
                <w:p w:rsidR="009C3782" w:rsidRPr="00C04E5D" w:rsidRDefault="009C3782" w:rsidP="009C3782">
                  <w:pPr>
                    <w:spacing w:afterLines="60" w:after="144"/>
                  </w:pPr>
                  <w:r w:rsidRPr="00C04E5D">
                    <w:t>3</w:t>
                  </w:r>
                </w:p>
              </w:tc>
              <w:tc>
                <w:tcPr>
                  <w:tcW w:w="757" w:type="pct"/>
                </w:tcPr>
                <w:p w:rsidR="009C3782" w:rsidRPr="00C04E5D" w:rsidRDefault="009C3782" w:rsidP="009C3782">
                  <w:pPr>
                    <w:spacing w:afterLines="60" w:after="144"/>
                  </w:pPr>
                  <w:r w:rsidRPr="00C04E5D">
                    <w:t>0.65%</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 xml:space="preserve">Distillation – 95-%-Point, </w:t>
                  </w:r>
                  <w:proofErr w:type="spellStart"/>
                  <w:r w:rsidRPr="00C04E5D">
                    <w:rPr>
                      <w:vertAlign w:val="superscript"/>
                    </w:rPr>
                    <w:t>o</w:t>
                  </w:r>
                  <w:r w:rsidRPr="00C04E5D">
                    <w:t>C</w:t>
                  </w:r>
                  <w:proofErr w:type="spellEnd"/>
                </w:p>
              </w:tc>
              <w:tc>
                <w:tcPr>
                  <w:tcW w:w="560" w:type="pct"/>
                  <w:shd w:val="clear" w:color="auto" w:fill="auto"/>
                  <w:hideMark/>
                </w:tcPr>
                <w:p w:rsidR="009C3782" w:rsidRPr="00C04E5D" w:rsidRDefault="009C3782" w:rsidP="009C3782">
                  <w:pPr>
                    <w:spacing w:afterLines="60" w:after="144"/>
                  </w:pPr>
                  <w:r w:rsidRPr="00C04E5D">
                    <w:t>360</w:t>
                  </w:r>
                </w:p>
              </w:tc>
              <w:tc>
                <w:tcPr>
                  <w:tcW w:w="868" w:type="pct"/>
                  <w:shd w:val="clear" w:color="auto" w:fill="auto"/>
                  <w:hideMark/>
                </w:tcPr>
                <w:p w:rsidR="009C3782" w:rsidRPr="00C04E5D" w:rsidRDefault="009C3782" w:rsidP="009C3782">
                  <w:pPr>
                    <w:spacing w:afterLines="60" w:after="144"/>
                  </w:pPr>
                  <w:r w:rsidRPr="00C04E5D">
                    <w:t>365.9</w:t>
                  </w:r>
                </w:p>
              </w:tc>
              <w:tc>
                <w:tcPr>
                  <w:tcW w:w="758" w:type="pct"/>
                  <w:shd w:val="clear" w:color="auto" w:fill="auto"/>
                  <w:hideMark/>
                </w:tcPr>
                <w:p w:rsidR="009C3782" w:rsidRPr="00C04E5D" w:rsidRDefault="009C3782" w:rsidP="009C3782">
                  <w:pPr>
                    <w:spacing w:afterLines="60" w:after="144"/>
                  </w:pPr>
                  <w:r w:rsidRPr="00C04E5D">
                    <w:t>400</w:t>
                  </w:r>
                </w:p>
              </w:tc>
              <w:tc>
                <w:tcPr>
                  <w:tcW w:w="758" w:type="pct"/>
                  <w:shd w:val="clear" w:color="auto" w:fill="auto"/>
                  <w:hideMark/>
                </w:tcPr>
                <w:p w:rsidR="009C3782" w:rsidRPr="00C04E5D" w:rsidRDefault="009C3782" w:rsidP="009C3782">
                  <w:pPr>
                    <w:spacing w:afterLines="60" w:after="144"/>
                  </w:pPr>
                  <w:r w:rsidRPr="00C04E5D">
                    <w:t>4</w:t>
                  </w:r>
                </w:p>
              </w:tc>
              <w:tc>
                <w:tcPr>
                  <w:tcW w:w="757" w:type="pct"/>
                </w:tcPr>
                <w:p w:rsidR="009C3782" w:rsidRPr="00C04E5D" w:rsidRDefault="009C3782" w:rsidP="009C3782">
                  <w:pPr>
                    <w:spacing w:afterLines="60" w:after="144"/>
                  </w:pPr>
                  <w:r w:rsidRPr="00C04E5D">
                    <w:t>1%</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Sulphur content, mg/kg</w:t>
                  </w:r>
                </w:p>
              </w:tc>
              <w:tc>
                <w:tcPr>
                  <w:tcW w:w="560" w:type="pct"/>
                  <w:shd w:val="clear" w:color="auto" w:fill="auto"/>
                  <w:hideMark/>
                </w:tcPr>
                <w:p w:rsidR="009C3782" w:rsidRPr="00C04E5D" w:rsidRDefault="009C3782" w:rsidP="009C3782">
                  <w:pPr>
                    <w:spacing w:afterLines="60" w:after="144"/>
                  </w:pPr>
                  <w:r w:rsidRPr="00C04E5D">
                    <w:t>10</w:t>
                  </w:r>
                </w:p>
              </w:tc>
              <w:tc>
                <w:tcPr>
                  <w:tcW w:w="868" w:type="pct"/>
                  <w:shd w:val="clear" w:color="auto" w:fill="auto"/>
                  <w:hideMark/>
                </w:tcPr>
                <w:p w:rsidR="009C3782" w:rsidRPr="00C04E5D" w:rsidRDefault="009C3782" w:rsidP="009C3782">
                  <w:pPr>
                    <w:spacing w:afterLines="60" w:after="144"/>
                  </w:pPr>
                  <w:r w:rsidRPr="00C04E5D">
                    <w:t>11.3</w:t>
                  </w:r>
                </w:p>
              </w:tc>
              <w:tc>
                <w:tcPr>
                  <w:tcW w:w="758" w:type="pct"/>
                  <w:shd w:val="clear" w:color="auto" w:fill="auto"/>
                  <w:hideMark/>
                </w:tcPr>
                <w:p w:rsidR="009C3782" w:rsidRPr="00C04E5D" w:rsidRDefault="009C3782" w:rsidP="009C3782">
                  <w:pPr>
                    <w:spacing w:afterLines="60" w:after="144"/>
                  </w:pPr>
                  <w:r w:rsidRPr="00C04E5D">
                    <w:t>500</w:t>
                  </w:r>
                </w:p>
              </w:tc>
              <w:tc>
                <w:tcPr>
                  <w:tcW w:w="758" w:type="pct"/>
                  <w:shd w:val="clear" w:color="auto" w:fill="auto"/>
                  <w:hideMark/>
                </w:tcPr>
                <w:p w:rsidR="009C3782" w:rsidRPr="00C04E5D" w:rsidRDefault="009C3782" w:rsidP="009C3782">
                  <w:pPr>
                    <w:spacing w:afterLines="60" w:after="144"/>
                  </w:pPr>
                  <w:r w:rsidRPr="00C04E5D">
                    <w:t>49</w:t>
                  </w:r>
                </w:p>
              </w:tc>
              <w:tc>
                <w:tcPr>
                  <w:tcW w:w="757" w:type="pct"/>
                </w:tcPr>
                <w:p w:rsidR="009C3782" w:rsidRPr="00C04E5D" w:rsidRDefault="009C3782" w:rsidP="009C3782">
                  <w:pPr>
                    <w:spacing w:afterLines="60" w:after="144"/>
                  </w:pPr>
                  <w:r w:rsidRPr="00C04E5D">
                    <w:t>9.48%</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9C3782" w:rsidP="009C3782">
                  <w:pPr>
                    <w:spacing w:afterLines="60" w:after="144"/>
                    <w:rPr>
                      <w:bCs/>
                    </w:rPr>
                  </w:pPr>
                  <w:r w:rsidRPr="00C04E5D">
                    <w:rPr>
                      <w:bCs/>
                    </w:rPr>
                    <w:t>Each sample found to be out of compliance with specifications resulted in a fine of 10,000 lv each.</w:t>
                  </w:r>
                </w:p>
                <w:p w:rsidR="009C3782" w:rsidRPr="00C04E5D" w:rsidRDefault="009C3782" w:rsidP="009C3782">
                  <w:pPr>
                    <w:spacing w:afterLines="60" w:after="144"/>
                    <w:rPr>
                      <w:bCs/>
                    </w:rPr>
                  </w:pPr>
                  <w:r w:rsidRPr="00C04E5D">
                    <w:rPr>
                      <w:bCs/>
                    </w:rPr>
                    <w:t xml:space="preserve">Additionally; </w:t>
                  </w:r>
                  <w:proofErr w:type="spellStart"/>
                  <w:r w:rsidRPr="00C04E5D">
                    <w:rPr>
                      <w:bCs/>
                    </w:rPr>
                    <w:t>Cetane</w:t>
                  </w:r>
                  <w:proofErr w:type="spellEnd"/>
                  <w:r w:rsidRPr="00C04E5D">
                    <w:rPr>
                      <w:bCs/>
                    </w:rPr>
                    <w:t xml:space="preserve"> number has been checked for 283 samples. For the rest 185 samples instead of </w:t>
                  </w:r>
                  <w:proofErr w:type="spellStart"/>
                  <w:r w:rsidRPr="00C04E5D">
                    <w:rPr>
                      <w:bCs/>
                    </w:rPr>
                    <w:t>Cetane</w:t>
                  </w:r>
                  <w:proofErr w:type="spellEnd"/>
                  <w:r w:rsidRPr="00C04E5D">
                    <w:rPr>
                      <w:bCs/>
                    </w:rPr>
                    <w:t xml:space="preserve"> number" has been determined </w:t>
                  </w:r>
                  <w:proofErr w:type="spellStart"/>
                  <w:r w:rsidRPr="00C04E5D">
                    <w:rPr>
                      <w:bCs/>
                    </w:rPr>
                    <w:t>Cetane</w:t>
                  </w:r>
                  <w:proofErr w:type="spellEnd"/>
                  <w:r w:rsidRPr="00C04E5D">
                    <w:rPr>
                      <w:bCs/>
                    </w:rPr>
                    <w:t xml:space="preserve"> index according to EN 4264, where Minimum is 47.3; Maximum is 53.8; Median is 50,25; Mean is 50,50; Standard deviation is 1,46; 25% is 49.2 and 75% is 51.8. There are no </w:t>
                  </w:r>
                  <w:r w:rsidRPr="00C04E5D">
                    <w:rPr>
                      <w:bCs/>
                    </w:rPr>
                    <w:lastRenderedPageBreak/>
                    <w:t>samples outside the 95% tolerance limit.</w:t>
                  </w:r>
                </w:p>
              </w:tc>
            </w:tr>
          </w:tbl>
          <w:p w:rsidR="009C3782" w:rsidRPr="00C04E5D" w:rsidRDefault="009C3782" w:rsidP="009C3782">
            <w:pPr>
              <w:spacing w:afterLines="60" w:after="144"/>
              <w:rPr>
                <w:bCs/>
                <w:iCs/>
              </w:rPr>
            </w:pPr>
          </w:p>
        </w:tc>
      </w:tr>
    </w:tbl>
    <w:p w:rsidR="009C3782" w:rsidRPr="00C04E5D" w:rsidRDefault="009C3782" w:rsidP="009C3782">
      <w:pPr>
        <w:pStyle w:val="Heading2"/>
        <w:spacing w:afterLines="60" w:after="144"/>
      </w:pPr>
      <w:bookmarkStart w:id="255" w:name="_Toc333400173"/>
      <w:r w:rsidRPr="00C04E5D">
        <w:lastRenderedPageBreak/>
        <w:t>Temporal Trends</w:t>
      </w:r>
      <w:bookmarkEnd w:id="255"/>
    </w:p>
    <w:p w:rsidR="009C3782" w:rsidRPr="00576590" w:rsidRDefault="009C3782" w:rsidP="009C3782">
      <w:pPr>
        <w:spacing w:before="360" w:afterLines="60" w:after="144"/>
      </w:pPr>
      <w:r w:rsidRPr="00576590">
        <w:fldChar w:fldCharType="begin"/>
      </w:r>
      <w:r w:rsidRPr="00C04E5D">
        <w:instrText xml:space="preserve"> REF _Ref301257806 \h </w:instrText>
      </w:r>
      <w:r w:rsidRPr="00576590">
        <w:fldChar w:fldCharType="separate"/>
      </w:r>
      <w:r w:rsidR="0012336E" w:rsidRPr="0064625C">
        <w:t xml:space="preserve">Figure </w:t>
      </w:r>
      <w:r w:rsidR="0012336E">
        <w:rPr>
          <w:noProof/>
        </w:rPr>
        <w:t>7</w:t>
      </w:r>
      <w:r w:rsidR="0012336E" w:rsidRPr="00C04E5D">
        <w:noBreakHyphen/>
      </w:r>
      <w:r w:rsidR="0012336E">
        <w:rPr>
          <w:noProof/>
        </w:rPr>
        <w:t>2</w:t>
      </w:r>
      <w:r w:rsidRPr="00576590">
        <w:fldChar w:fldCharType="end"/>
      </w:r>
      <w:r w:rsidRPr="00576590">
        <w:t xml:space="preserve"> shows the trend in total fuel sales since 2001. Bulgaria began reporting under the FQM directive in 2005. Since 2005 fuel sales in diesel have increased by 8% and have seen a 4% increase since 2009. Petrol fuel sales have increased by 3% since 2009 and have seen an overall increase of 15% in the period 2005-2010. </w:t>
      </w:r>
    </w:p>
    <w:p w:rsidR="009C3782" w:rsidRPr="00C04E5D" w:rsidRDefault="009C3782" w:rsidP="009C3782">
      <w:pPr>
        <w:pStyle w:val="Caption"/>
      </w:pPr>
      <w:bookmarkStart w:id="256" w:name="_Ref301257806"/>
      <w:bookmarkStart w:id="257" w:name="_Toc309748513"/>
      <w:r w:rsidRPr="0064625C">
        <w:t xml:space="preserve">Figure </w:t>
      </w:r>
      <w:fldSimple w:instr=" STYLEREF 1 \s ">
        <w:r w:rsidR="0012336E">
          <w:rPr>
            <w:noProof/>
          </w:rPr>
          <w:t>7</w:t>
        </w:r>
      </w:fldSimple>
      <w:r w:rsidR="00FD357F" w:rsidRPr="00C04E5D">
        <w:noBreakHyphen/>
      </w:r>
      <w:fldSimple w:instr=" SEQ Figure \* ARABIC \s 1 ">
        <w:r w:rsidR="0012336E">
          <w:rPr>
            <w:noProof/>
          </w:rPr>
          <w:t>2</w:t>
        </w:r>
      </w:fldSimple>
      <w:bookmarkEnd w:id="256"/>
      <w:r w:rsidRPr="00C04E5D">
        <w:t>:</w:t>
      </w:r>
      <w:r w:rsidRPr="00C04E5D">
        <w:rPr>
          <w:b w:val="0"/>
        </w:rPr>
        <w:t xml:space="preserve"> </w:t>
      </w:r>
      <w:r w:rsidRPr="00C04E5D">
        <w:t>Temporal trends in national sales of petrol and diesel (million litres)</w:t>
      </w:r>
      <w:bookmarkEnd w:id="257"/>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9C3782" w:rsidRPr="00C04E5D" w:rsidTr="009C3782">
        <w:trPr>
          <w:cantSplit/>
          <w:trHeight w:val="1134"/>
        </w:trPr>
        <w:tc>
          <w:tcPr>
            <w:tcW w:w="305" w:type="pct"/>
            <w:textDirection w:val="btLr"/>
          </w:tcPr>
          <w:p w:rsidR="009C3782" w:rsidRPr="00C04E5D" w:rsidRDefault="009C3782" w:rsidP="009C3782">
            <w:pPr>
              <w:spacing w:afterLines="60" w:after="144"/>
              <w:ind w:left="113" w:right="113"/>
              <w:jc w:val="center"/>
              <w:rPr>
                <w:b/>
                <w:bCs/>
                <w:sz w:val="20"/>
              </w:rPr>
            </w:pPr>
            <w:r w:rsidRPr="00C04E5D">
              <w:rPr>
                <w:b/>
                <w:bCs/>
                <w:sz w:val="20"/>
              </w:rPr>
              <w:t>Sales (million litres)</w:t>
            </w:r>
          </w:p>
          <w:p w:rsidR="009C3782" w:rsidRPr="00C04E5D" w:rsidRDefault="009C3782" w:rsidP="009C3782">
            <w:pPr>
              <w:spacing w:after="180"/>
              <w:ind w:left="113" w:right="113"/>
              <w:jc w:val="center"/>
              <w:rPr>
                <w:b/>
                <w:bCs/>
                <w:color w:val="FF0000"/>
              </w:rPr>
            </w:pPr>
          </w:p>
        </w:tc>
        <w:tc>
          <w:tcPr>
            <w:tcW w:w="4695" w:type="pct"/>
            <w:gridSpan w:val="10"/>
          </w:tcPr>
          <w:p w:rsidR="009C3782" w:rsidRPr="00576590" w:rsidRDefault="00304459" w:rsidP="009C3782">
            <w:pPr>
              <w:spacing w:afterLines="60" w:after="144"/>
              <w:rPr>
                <w:b/>
                <w:bCs/>
                <w:color w:val="FF0000"/>
              </w:rPr>
            </w:pPr>
            <w:r>
              <w:rPr>
                <w:b/>
                <w:noProof/>
                <w:color w:val="FF0000"/>
                <w:lang w:eastAsia="en-GB"/>
              </w:rPr>
              <w:drawing>
                <wp:inline distT="0" distB="0" distL="0" distR="0" wp14:anchorId="2B9117C4" wp14:editId="7849947D">
                  <wp:extent cx="5753100" cy="156210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53100" cy="1562100"/>
                          </a:xfrm>
                          <a:prstGeom prst="rect">
                            <a:avLst/>
                          </a:prstGeom>
                          <a:noFill/>
                          <a:ln>
                            <a:noFill/>
                          </a:ln>
                        </pic:spPr>
                      </pic:pic>
                    </a:graphicData>
                  </a:graphic>
                </wp:inline>
              </w:drawing>
            </w:r>
          </w:p>
        </w:tc>
      </w:tr>
      <w:tr w:rsidR="009C3782" w:rsidRPr="00C04E5D" w:rsidTr="009C3782">
        <w:tc>
          <w:tcPr>
            <w:tcW w:w="305" w:type="pct"/>
          </w:tcPr>
          <w:p w:rsidR="009C3782" w:rsidRPr="00C04E5D" w:rsidRDefault="009C3782" w:rsidP="009C3782">
            <w:pPr>
              <w:spacing w:afterLines="60" w:after="144"/>
              <w:rPr>
                <w:b/>
                <w:bCs/>
                <w:color w:val="FF0000"/>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shd w:val="clear" w:color="auto" w:fill="9999FF"/>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Petrol</w:t>
            </w:r>
          </w:p>
        </w:tc>
        <w:tc>
          <w:tcPr>
            <w:tcW w:w="391" w:type="pct"/>
            <w:shd w:val="clear" w:color="auto" w:fill="8E0073"/>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Diesel</w:t>
            </w: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4" w:type="pct"/>
          </w:tcPr>
          <w:p w:rsidR="009C3782" w:rsidRPr="00C04E5D" w:rsidRDefault="009C3782" w:rsidP="009C3782">
            <w:pPr>
              <w:jc w:val="center"/>
              <w:rPr>
                <w:b/>
                <w:sz w:val="16"/>
                <w:szCs w:val="16"/>
              </w:rPr>
            </w:pPr>
          </w:p>
        </w:tc>
      </w:tr>
    </w:tbl>
    <w:p w:rsidR="009C3782" w:rsidRPr="00C04E5D" w:rsidRDefault="009C3782" w:rsidP="009C3782">
      <w:pPr>
        <w:pStyle w:val="Heading2"/>
        <w:spacing w:afterLines="60" w:after="144"/>
      </w:pPr>
      <w:bookmarkStart w:id="258" w:name="_Toc333400174"/>
      <w:r w:rsidRPr="00C04E5D">
        <w:t>Statistical Analysis</w:t>
      </w:r>
      <w:bookmarkEnd w:id="258"/>
    </w:p>
    <w:p w:rsidR="009C3782" w:rsidRPr="00C04E5D" w:rsidRDefault="009C3782" w:rsidP="009C3782">
      <w:pPr>
        <w:spacing w:before="360" w:afterLines="60" w:after="144"/>
      </w:pPr>
      <w:r w:rsidRPr="00C04E5D">
        <w:t>The following charts in this section are known as box-plots and they display the distribution of fuel characteristics per Member State by illustrating the:</w:t>
      </w:r>
    </w:p>
    <w:p w:rsidR="009C3782" w:rsidRPr="00C04E5D" w:rsidRDefault="009C3782" w:rsidP="00A351B6">
      <w:pPr>
        <w:numPr>
          <w:ilvl w:val="0"/>
          <w:numId w:val="21"/>
        </w:numPr>
        <w:spacing w:afterLines="60" w:after="144"/>
      </w:pPr>
      <w:r w:rsidRPr="00C04E5D">
        <w:t>Sample minimum</w:t>
      </w:r>
    </w:p>
    <w:p w:rsidR="009C3782" w:rsidRPr="00C04E5D" w:rsidRDefault="009C3782" w:rsidP="00A351B6">
      <w:pPr>
        <w:numPr>
          <w:ilvl w:val="0"/>
          <w:numId w:val="21"/>
        </w:numPr>
        <w:spacing w:afterLines="60" w:after="144"/>
      </w:pPr>
      <w:r w:rsidRPr="00C04E5D">
        <w:t xml:space="preserve">Lower 25% range </w:t>
      </w:r>
    </w:p>
    <w:p w:rsidR="009C3782" w:rsidRPr="00C04E5D" w:rsidRDefault="009C3782" w:rsidP="00A351B6">
      <w:pPr>
        <w:numPr>
          <w:ilvl w:val="0"/>
          <w:numId w:val="21"/>
        </w:numPr>
        <w:spacing w:afterLines="60" w:after="144"/>
      </w:pPr>
      <w:r w:rsidRPr="00C04E5D">
        <w:t>Middle 50% range</w:t>
      </w:r>
    </w:p>
    <w:p w:rsidR="009C3782" w:rsidRPr="00C04E5D" w:rsidRDefault="009C3782" w:rsidP="00A351B6">
      <w:pPr>
        <w:numPr>
          <w:ilvl w:val="0"/>
          <w:numId w:val="21"/>
        </w:numPr>
        <w:spacing w:afterLines="60" w:after="144"/>
      </w:pPr>
      <w:r w:rsidRPr="00C04E5D">
        <w:t xml:space="preserve">Median </w:t>
      </w:r>
    </w:p>
    <w:p w:rsidR="009C3782" w:rsidRPr="00C04E5D" w:rsidRDefault="009C3782" w:rsidP="00A351B6">
      <w:pPr>
        <w:numPr>
          <w:ilvl w:val="0"/>
          <w:numId w:val="21"/>
        </w:numPr>
        <w:spacing w:afterLines="60" w:after="144"/>
      </w:pPr>
      <w:r w:rsidRPr="00C04E5D">
        <w:t>Upper 25% range</w:t>
      </w:r>
    </w:p>
    <w:p w:rsidR="009C3782" w:rsidRPr="00C04E5D" w:rsidRDefault="009C3782" w:rsidP="00A351B6">
      <w:pPr>
        <w:numPr>
          <w:ilvl w:val="0"/>
          <w:numId w:val="21"/>
        </w:numPr>
        <w:spacing w:afterLines="60" w:after="144"/>
      </w:pPr>
      <w:r w:rsidRPr="00C04E5D">
        <w:t>Maximum</w:t>
      </w:r>
    </w:p>
    <w:p w:rsidR="009C3782" w:rsidRPr="00C04E5D" w:rsidRDefault="009C3782" w:rsidP="009C3782">
      <w:pPr>
        <w:spacing w:afterLines="60" w:after="144"/>
      </w:pPr>
      <w:r w:rsidRPr="00C04E5D">
        <w:t>For a full explanation of the information presented in a Box Plot diagram, please see Appendix 1.</w:t>
      </w:r>
    </w:p>
    <w:p w:rsidR="009C3782" w:rsidRPr="00C04E5D" w:rsidRDefault="009C3782" w:rsidP="009C3782">
      <w:pPr>
        <w:pStyle w:val="Heading3"/>
        <w:spacing w:afterLines="60" w:after="144"/>
      </w:pPr>
      <w:r w:rsidRPr="00C04E5D">
        <w:t>Petrol Analysis</w:t>
      </w:r>
    </w:p>
    <w:p w:rsidR="009C3782" w:rsidRPr="00576590" w:rsidRDefault="009C3782" w:rsidP="009C3782">
      <w:pPr>
        <w:spacing w:before="360" w:afterLines="60" w:after="144"/>
      </w:pPr>
      <w:r w:rsidRPr="00C04E5D">
        <w:t>Fuel sampling in Bulgaria in 2010 recorded a number of test results out of specification with limits and they also failed to report the Motor Octane Number parameter for any petrol fuel grade.  The analysis charts for petrol (</w:t>
      </w:r>
      <w:r w:rsidRPr="00576590">
        <w:fldChar w:fldCharType="begin"/>
      </w:r>
      <w:r w:rsidRPr="00C04E5D">
        <w:instrText xml:space="preserve"> REF _Ref301258323 \h  \* MERGEFORMAT </w:instrText>
      </w:r>
      <w:r w:rsidRPr="00576590">
        <w:fldChar w:fldCharType="separate"/>
      </w:r>
      <w:r w:rsidR="0012336E" w:rsidRPr="00C04E5D">
        <w:t xml:space="preserve">Figure </w:t>
      </w:r>
      <w:r w:rsidR="0012336E">
        <w:rPr>
          <w:noProof/>
        </w:rPr>
        <w:t>7</w:t>
      </w:r>
      <w:r w:rsidR="0012336E" w:rsidRPr="00C04E5D">
        <w:rPr>
          <w:noProof/>
        </w:rPr>
        <w:noBreakHyphen/>
      </w:r>
      <w:r w:rsidR="0012336E">
        <w:rPr>
          <w:noProof/>
        </w:rPr>
        <w:t>3</w:t>
      </w:r>
      <w:r w:rsidRPr="00576590">
        <w:fldChar w:fldCharType="end"/>
      </w:r>
      <w:r w:rsidRPr="00576590">
        <w:t>) and diesel (</w:t>
      </w:r>
      <w:r w:rsidRPr="00576590">
        <w:fldChar w:fldCharType="begin"/>
      </w:r>
      <w:r w:rsidRPr="00C04E5D">
        <w:instrText xml:space="preserve"> REF _Ref301258330 \h  \* MERGEFORMAT </w:instrText>
      </w:r>
      <w:r w:rsidRPr="00576590">
        <w:fldChar w:fldCharType="separate"/>
      </w:r>
      <w:r w:rsidR="0012336E" w:rsidRPr="00C04E5D">
        <w:t xml:space="preserve">Figure </w:t>
      </w:r>
      <w:r w:rsidR="0012336E">
        <w:rPr>
          <w:noProof/>
        </w:rPr>
        <w:t>7</w:t>
      </w:r>
      <w:r w:rsidR="0012336E" w:rsidRPr="00C04E5D">
        <w:rPr>
          <w:noProof/>
        </w:rPr>
        <w:noBreakHyphen/>
      </w:r>
      <w:r w:rsidR="0012336E">
        <w:rPr>
          <w:noProof/>
        </w:rPr>
        <w:t>4</w:t>
      </w:r>
      <w:r w:rsidRPr="00576590">
        <w:fldChar w:fldCharType="end"/>
      </w:r>
      <w:r w:rsidRPr="00576590">
        <w:t xml:space="preserve">) detail the distribution of sample results for the 5 selected parameters; </w:t>
      </w:r>
    </w:p>
    <w:p w:rsidR="009C3782" w:rsidRPr="00576590" w:rsidRDefault="009C3782" w:rsidP="009C3782">
      <w:pPr>
        <w:spacing w:afterLines="60" w:after="144"/>
      </w:pPr>
      <w:r w:rsidRPr="00576590">
        <w:t>Petrol:</w:t>
      </w:r>
    </w:p>
    <w:p w:rsidR="009C3782" w:rsidRPr="0064625C" w:rsidRDefault="009C3782" w:rsidP="00A351B6">
      <w:pPr>
        <w:numPr>
          <w:ilvl w:val="0"/>
          <w:numId w:val="24"/>
        </w:numPr>
        <w:spacing w:afterLines="60" w:after="144"/>
      </w:pPr>
      <w:r w:rsidRPr="0064625C">
        <w:t>Research Octane Number</w:t>
      </w:r>
    </w:p>
    <w:p w:rsidR="009C3782" w:rsidRPr="0064625C" w:rsidRDefault="009C3782" w:rsidP="00A351B6">
      <w:pPr>
        <w:numPr>
          <w:ilvl w:val="0"/>
          <w:numId w:val="24"/>
        </w:numPr>
        <w:spacing w:afterLines="60" w:after="144"/>
      </w:pPr>
      <w:r w:rsidRPr="0064625C">
        <w:lastRenderedPageBreak/>
        <w:t>Motor Octane Number</w:t>
      </w:r>
    </w:p>
    <w:p w:rsidR="009C3782" w:rsidRPr="0064625C" w:rsidRDefault="009C3782" w:rsidP="00A351B6">
      <w:pPr>
        <w:numPr>
          <w:ilvl w:val="0"/>
          <w:numId w:val="24"/>
        </w:numPr>
        <w:spacing w:afterLines="60" w:after="144"/>
      </w:pPr>
      <w:r w:rsidRPr="0064625C">
        <w:t>Summer Vapour Pressure</w:t>
      </w:r>
    </w:p>
    <w:p w:rsidR="009C3782" w:rsidRPr="0064625C" w:rsidRDefault="009C3782" w:rsidP="009C3782">
      <w:pPr>
        <w:spacing w:afterLines="60" w:after="144"/>
      </w:pPr>
      <w:r w:rsidRPr="0064625C">
        <w:t>Diesel:</w:t>
      </w:r>
    </w:p>
    <w:p w:rsidR="009C3782" w:rsidRPr="0064625C" w:rsidRDefault="009C3782" w:rsidP="00A351B6">
      <w:pPr>
        <w:numPr>
          <w:ilvl w:val="0"/>
          <w:numId w:val="25"/>
        </w:numPr>
        <w:spacing w:afterLines="60" w:after="144"/>
      </w:pPr>
      <w:r w:rsidRPr="0064625C">
        <w:t>Density at 15</w:t>
      </w:r>
      <w:r w:rsidRPr="0064625C">
        <w:rPr>
          <w:vertAlign w:val="superscript"/>
        </w:rPr>
        <w:t>o</w:t>
      </w:r>
      <w:r w:rsidRPr="0064625C">
        <w:t>C</w:t>
      </w:r>
    </w:p>
    <w:p w:rsidR="009C3782" w:rsidRPr="0064625C" w:rsidRDefault="009C3782" w:rsidP="00A351B6">
      <w:pPr>
        <w:numPr>
          <w:ilvl w:val="0"/>
          <w:numId w:val="25"/>
        </w:numPr>
        <w:spacing w:afterLines="60" w:after="144"/>
      </w:pPr>
      <w:r w:rsidRPr="0064625C">
        <w:t>Distillation – 95% v/v recovered</w:t>
      </w:r>
    </w:p>
    <w:p w:rsidR="009C3782" w:rsidRPr="0064625C" w:rsidRDefault="009C3782" w:rsidP="009C3782">
      <w:pPr>
        <w:spacing w:afterLines="60" w:after="144"/>
      </w:pPr>
      <w:r w:rsidRPr="0064625C">
        <w:t>Sample results for these parameters have been depicted using box plots based on the reported sample minimum, lower quartile (Q1), median (Q2), upper quartile (Q3), and the maximum sample value.</w:t>
      </w:r>
    </w:p>
    <w:p w:rsidR="009C3782" w:rsidRPr="00C04E5D" w:rsidRDefault="009C3782" w:rsidP="009C3782">
      <w:pPr>
        <w:spacing w:afterLines="60" w:after="144"/>
      </w:pPr>
      <w:r w:rsidRPr="0064625C">
        <w:t xml:space="preserve">Sample results in 2010 have been presented in the following figures with limit values for the parameter (maximum or minimum) to demonstrate the skew of sample results.  RON sample results show that the fuels available in Bulgaria have reasonably small variation in Octane levels. MON sampling was not undertaken by Bulgaria so no statistical analysis could be completed. Summer Vapour pressure results </w:t>
      </w:r>
      <w:r w:rsidR="00670376" w:rsidRPr="0064625C">
        <w:t>cannot be presented for Bulgaria due to anomalous figures for fuel grade RON 95 and due to the fact that only 3 and 1 samples were taken of fuel grades RON&gt;98 and RON = 98 (respectively)</w:t>
      </w:r>
      <w:r w:rsidR="00853B3C" w:rsidRPr="00C04E5D">
        <w:t>.</w:t>
      </w:r>
    </w:p>
    <w:p w:rsidR="009C3782" w:rsidRPr="00C04E5D" w:rsidRDefault="009C3782" w:rsidP="009C3782">
      <w:pPr>
        <w:spacing w:afterLines="60" w:after="144"/>
      </w:pPr>
      <w:r w:rsidRPr="00C04E5D">
        <w:t>Diesel sample results for Density show a slightly wider variation in density, exhibited by the widely spread coloured bands at the 25 and 75 quartile – in comparison to the tight bands shown in the petrol analysis box plots. Density is also significantly below the tolerance limit.</w:t>
      </w:r>
    </w:p>
    <w:p w:rsidR="009C3782" w:rsidRPr="00C04E5D" w:rsidRDefault="009C3782" w:rsidP="009C3782">
      <w:pPr>
        <w:pStyle w:val="Caption"/>
      </w:pPr>
      <w:bookmarkStart w:id="259" w:name="_Ref301258323"/>
      <w:bookmarkStart w:id="260" w:name="_Toc309748514"/>
      <w:r w:rsidRPr="00C04E5D">
        <w:t xml:space="preserve">Figure </w:t>
      </w:r>
      <w:fldSimple w:instr=" STYLEREF 1 \s ">
        <w:r w:rsidR="0012336E">
          <w:rPr>
            <w:noProof/>
          </w:rPr>
          <w:t>7</w:t>
        </w:r>
      </w:fldSimple>
      <w:r w:rsidR="00FD357F" w:rsidRPr="00C04E5D">
        <w:noBreakHyphen/>
      </w:r>
      <w:fldSimple w:instr=" SEQ Figure \* ARABIC \s 1 ">
        <w:r w:rsidR="0012336E">
          <w:rPr>
            <w:noProof/>
          </w:rPr>
          <w:t>3</w:t>
        </w:r>
      </w:fldSimple>
      <w:bookmarkEnd w:id="259"/>
      <w:r w:rsidRPr="00C04E5D">
        <w:t>: petrol analysis</w:t>
      </w:r>
      <w:bookmarkEnd w:id="260"/>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Research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RON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23072" behindDoc="0" locked="0" layoutInCell="1" allowOverlap="1" wp14:anchorId="39D27AE5" wp14:editId="5AC163DA">
                      <wp:simplePos x="0" y="0"/>
                      <wp:positionH relativeFrom="column">
                        <wp:posOffset>3569970</wp:posOffset>
                      </wp:positionH>
                      <wp:positionV relativeFrom="paragraph">
                        <wp:posOffset>765810</wp:posOffset>
                      </wp:positionV>
                      <wp:extent cx="612140" cy="215900"/>
                      <wp:effectExtent l="0" t="3810" r="0" b="0"/>
                      <wp:wrapNone/>
                      <wp:docPr id="431" name="Text Box 23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45" o:spid="_x0000_s1088" type="#_x0000_t202" style="position:absolute;left:0;text-align:left;margin-left:281.1pt;margin-top:60.3pt;width:48.2pt;height:17pt;z-index:25152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" filled="f" stroked="f">
                      <v:textbox>
                        <w:txbxContent>
                          <w:p w:rsidR="008A2BAD" w:rsidRDefault="008A2BAD" w:rsidP="009C3782">
                            <w:r>
                              <w:t>Min 95</w:t>
                            </w:r>
                          </w:p>
                        </w:txbxContent>
                      </v:textbox>
                    </v:shape>
                  </w:pict>
                </mc:Fallback>
              </mc:AlternateContent>
            </w:r>
            <w:r>
              <w:rPr>
                <w:noProof/>
                <w:lang w:eastAsia="en-GB"/>
              </w:rPr>
              <mc:AlternateContent>
                <mc:Choice Requires="wps">
                  <w:drawing>
                    <wp:anchor distT="0" distB="0" distL="114300" distR="114300" simplePos="0" relativeHeight="251522048" behindDoc="0" locked="0" layoutInCell="1" allowOverlap="1" wp14:anchorId="48209908" wp14:editId="259BA4E5">
                      <wp:simplePos x="0" y="0"/>
                      <wp:positionH relativeFrom="column">
                        <wp:posOffset>1256030</wp:posOffset>
                      </wp:positionH>
                      <wp:positionV relativeFrom="paragraph">
                        <wp:posOffset>874395</wp:posOffset>
                      </wp:positionV>
                      <wp:extent cx="2275840" cy="635"/>
                      <wp:effectExtent l="8255" t="7620" r="11430" b="10795"/>
                      <wp:wrapNone/>
                      <wp:docPr id="430" name="AutoShape 23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44" o:spid="_x0000_s1026" type="#_x0000_t32" style="position:absolute;margin-left:98.9pt;margin-top:68.85pt;width:179.2pt;height:.05pt;z-index:25152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">
                      <v:stroke dashstyle="dash"/>
                    </v:shape>
                  </w:pict>
                </mc:Fallback>
              </mc:AlternateContent>
            </w:r>
            <w:r>
              <w:rPr>
                <w:noProof/>
                <w:lang w:eastAsia="en-GB"/>
              </w:rPr>
              <mc:AlternateContent>
                <mc:Choice Requires="wps">
                  <w:drawing>
                    <wp:anchor distT="0" distB="0" distL="114300" distR="114300" simplePos="0" relativeHeight="251525120" behindDoc="0" locked="0" layoutInCell="1" allowOverlap="1" wp14:anchorId="5F11A8A0" wp14:editId="437EEE3F">
                      <wp:simplePos x="0" y="0"/>
                      <wp:positionH relativeFrom="column">
                        <wp:posOffset>1213485</wp:posOffset>
                      </wp:positionH>
                      <wp:positionV relativeFrom="paragraph">
                        <wp:posOffset>1276985</wp:posOffset>
                      </wp:positionV>
                      <wp:extent cx="612140" cy="215900"/>
                      <wp:effectExtent l="3810" t="635" r="3175" b="2540"/>
                      <wp:wrapNone/>
                      <wp:docPr id="429" name="Text Box 23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47" o:spid="_x0000_s1089" type="#_x0000_t202" style="position:absolute;left:0;text-align:left;margin-left:95.55pt;margin-top:100.55pt;width:48.2pt;height:17pt;z-index:25152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" filled="f" stroked="f">
                      <v:textbox>
                        <w:txbxContent>
                          <w:p w:rsidR="008A2BAD" w:rsidRDefault="008A2BAD" w:rsidP="009C3782">
                            <w:pPr>
                              <w:jc w:val="center"/>
                            </w:pPr>
                            <w:r>
                              <w:t>Min 91</w:t>
                            </w:r>
                          </w:p>
                        </w:txbxContent>
                      </v:textbox>
                    </v:shape>
                  </w:pict>
                </mc:Fallback>
              </mc:AlternateContent>
            </w:r>
            <w:r>
              <w:rPr>
                <w:noProof/>
                <w:lang w:eastAsia="en-GB"/>
              </w:rPr>
              <mc:AlternateContent>
                <mc:Choice Requires="wps">
                  <w:drawing>
                    <wp:anchor distT="0" distB="0" distL="114300" distR="114300" simplePos="0" relativeHeight="251524096" behindDoc="0" locked="0" layoutInCell="1" allowOverlap="1" wp14:anchorId="7786C4D8" wp14:editId="083A8A22">
                      <wp:simplePos x="0" y="0"/>
                      <wp:positionH relativeFrom="column">
                        <wp:posOffset>483870</wp:posOffset>
                      </wp:positionH>
                      <wp:positionV relativeFrom="paragraph">
                        <wp:posOffset>1404620</wp:posOffset>
                      </wp:positionV>
                      <wp:extent cx="729615" cy="0"/>
                      <wp:effectExtent l="7620" t="13970" r="5715" b="5080"/>
                      <wp:wrapNone/>
                      <wp:docPr id="428" name="AutoShape 23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46" o:spid="_x0000_s1026" type="#_x0000_t32" style="position:absolute;margin-left:38.1pt;margin-top:110.6pt;width:57.45pt;height:0;z-index:25152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XrLQIAAFc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">
                      <v:stroke dashstyle="dash"/>
                    </v:shape>
                  </w:pict>
                </mc:Fallback>
              </mc:AlternateContent>
            </w:r>
            <w:r>
              <w:rPr>
                <w:noProof/>
                <w:lang w:eastAsia="en-GB"/>
              </w:rPr>
              <w:drawing>
                <wp:inline distT="0" distB="0" distL="0" distR="0" wp14:anchorId="48D1F0F9" wp14:editId="39166A42">
                  <wp:extent cx="3562350" cy="2619375"/>
                  <wp:effectExtent l="0" t="0" r="0"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9C3782" w:rsidRPr="00C04E5D" w:rsidRDefault="001216FA" w:rsidP="009C3782">
      <w:r>
        <w:br w:type="page"/>
      </w:r>
    </w:p>
    <w:p w:rsidR="009C3782" w:rsidRPr="00C04E5D" w:rsidRDefault="009C3782" w:rsidP="009C3782">
      <w:pPr>
        <w:pStyle w:val="Heading3"/>
        <w:spacing w:afterLines="60" w:after="144"/>
      </w:pPr>
      <w:r w:rsidRPr="00C04E5D">
        <w:lastRenderedPageBreak/>
        <w:t>Diesel Analysis</w:t>
      </w:r>
    </w:p>
    <w:p w:rsidR="009C3782" w:rsidRPr="00C04E5D" w:rsidRDefault="009C3782" w:rsidP="009C3782">
      <w:pPr>
        <w:pStyle w:val="Caption"/>
      </w:pPr>
      <w:bookmarkStart w:id="261" w:name="_Ref301258330"/>
      <w:bookmarkStart w:id="262" w:name="_Toc309748515"/>
      <w:r w:rsidRPr="00C04E5D">
        <w:t xml:space="preserve">Figure </w:t>
      </w:r>
      <w:fldSimple w:instr=" STYLEREF 1 \s ">
        <w:r w:rsidR="0012336E">
          <w:rPr>
            <w:noProof/>
          </w:rPr>
          <w:t>7</w:t>
        </w:r>
      </w:fldSimple>
      <w:r w:rsidR="00FD357F" w:rsidRPr="00C04E5D">
        <w:noBreakHyphen/>
      </w:r>
      <w:fldSimple w:instr=" SEQ Figure \* ARABIC \s 1 ">
        <w:r w:rsidR="0012336E">
          <w:rPr>
            <w:noProof/>
          </w:rPr>
          <w:t>4</w:t>
        </w:r>
      </w:fldSimple>
      <w:bookmarkEnd w:id="261"/>
      <w:r w:rsidRPr="00C04E5D">
        <w:t>: Diesel analysis</w:t>
      </w:r>
      <w:bookmarkEnd w:id="262"/>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64625C" w:rsidRDefault="009C3782" w:rsidP="009C3782">
            <w:pPr>
              <w:jc w:val="center"/>
              <w:rPr>
                <w:b/>
              </w:rPr>
            </w:pPr>
            <w:r w:rsidRPr="0064625C">
              <w:rPr>
                <w:b/>
              </w:rPr>
              <w:t>Density at 15</w:t>
            </w:r>
            <w:r w:rsidRPr="0064625C">
              <w:rPr>
                <w:b/>
                <w:vertAlign w:val="superscript"/>
              </w:rPr>
              <w:t>o</w:t>
            </w:r>
            <w:r w:rsidRPr="0064625C">
              <w:rPr>
                <w:b/>
              </w:rPr>
              <w:t>C</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Kg/m</w:t>
            </w:r>
            <w:r w:rsidRPr="00C04E5D">
              <w:rPr>
                <w:b/>
                <w:vertAlign w:val="superscript"/>
              </w:rPr>
              <w:t>3</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27168" behindDoc="0" locked="0" layoutInCell="1" allowOverlap="1" wp14:anchorId="2BF72BBD" wp14:editId="4455A942">
                      <wp:simplePos x="0" y="0"/>
                      <wp:positionH relativeFrom="column">
                        <wp:posOffset>3352800</wp:posOffset>
                      </wp:positionH>
                      <wp:positionV relativeFrom="paragraph">
                        <wp:posOffset>1022985</wp:posOffset>
                      </wp:positionV>
                      <wp:extent cx="720090" cy="325120"/>
                      <wp:effectExtent l="0" t="3810" r="3810" b="4445"/>
                      <wp:wrapNone/>
                      <wp:docPr id="427" name="Text Box 23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51" o:spid="_x0000_s1090" type="#_x0000_t202" style="position:absolute;left:0;text-align:left;margin-left:264pt;margin-top:80.55pt;width:56.7pt;height:25.6pt;z-index:25152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" filled="f" stroked="f">
                      <v:textbox>
                        <w:txbxContent>
                          <w:p w:rsidR="008A2BAD" w:rsidRDefault="008A2BAD" w:rsidP="009C3782">
                            <w:pPr>
                              <w:jc w:val="center"/>
                            </w:pPr>
                            <w:r>
                              <w:t>Max 845</w:t>
                            </w:r>
                          </w:p>
                        </w:txbxContent>
                      </v:textbox>
                    </v:shape>
                  </w:pict>
                </mc:Fallback>
              </mc:AlternateContent>
            </w:r>
            <w:r>
              <w:rPr>
                <w:noProof/>
                <w:lang w:eastAsia="en-GB"/>
              </w:rPr>
              <mc:AlternateContent>
                <mc:Choice Requires="wps">
                  <w:drawing>
                    <wp:anchor distT="0" distB="0" distL="114300" distR="114300" simplePos="0" relativeHeight="251526144" behindDoc="0" locked="0" layoutInCell="1" allowOverlap="1" wp14:anchorId="254B1A47" wp14:editId="4D3BCC57">
                      <wp:simplePos x="0" y="0"/>
                      <wp:positionH relativeFrom="column">
                        <wp:posOffset>497840</wp:posOffset>
                      </wp:positionH>
                      <wp:positionV relativeFrom="paragraph">
                        <wp:posOffset>1120140</wp:posOffset>
                      </wp:positionV>
                      <wp:extent cx="2807970" cy="635"/>
                      <wp:effectExtent l="12065" t="5715" r="8890" b="12700"/>
                      <wp:wrapNone/>
                      <wp:docPr id="426" name="AutoShape 23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50" o:spid="_x0000_s1026" type="#_x0000_t32" style="position:absolute;margin-left:39.2pt;margin-top:88.2pt;width:221.1pt;height:.05pt;z-index:25152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">
                      <v:stroke dashstyle="dash"/>
                    </v:shape>
                  </w:pict>
                </mc:Fallback>
              </mc:AlternateContent>
            </w:r>
            <w:r>
              <w:rPr>
                <w:noProof/>
                <w:lang w:eastAsia="en-GB"/>
              </w:rPr>
              <w:drawing>
                <wp:inline distT="0" distB="0" distL="0" distR="0" wp14:anchorId="0A1B0871" wp14:editId="4A1F7A91">
                  <wp:extent cx="3305175" cy="2857500"/>
                  <wp:effectExtent l="0" t="0" r="952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Distillation – 95% v/v recovered</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29216" behindDoc="0" locked="0" layoutInCell="1" allowOverlap="1" wp14:anchorId="34ADEA43" wp14:editId="0F00E129">
                      <wp:simplePos x="0" y="0"/>
                      <wp:positionH relativeFrom="column">
                        <wp:posOffset>3347085</wp:posOffset>
                      </wp:positionH>
                      <wp:positionV relativeFrom="paragraph">
                        <wp:posOffset>537210</wp:posOffset>
                      </wp:positionV>
                      <wp:extent cx="720090" cy="215900"/>
                      <wp:effectExtent l="3810" t="3810" r="0" b="0"/>
                      <wp:wrapNone/>
                      <wp:docPr id="425" name="Text Box 23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53" o:spid="_x0000_s1091" type="#_x0000_t202" style="position:absolute;left:0;text-align:left;margin-left:263.55pt;margin-top:42.3pt;width:56.7pt;height:17pt;z-index:25152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" filled="f" stroked="f">
                      <v:textbox>
                        <w:txbxContent>
                          <w:p w:rsidR="008A2BAD" w:rsidRDefault="008A2BAD" w:rsidP="009C3782">
                            <w:pPr>
                              <w:jc w:val="center"/>
                            </w:pPr>
                            <w:r>
                              <w:t>Max 360</w:t>
                            </w:r>
                          </w:p>
                        </w:txbxContent>
                      </v:textbox>
                    </v:shape>
                  </w:pict>
                </mc:Fallback>
              </mc:AlternateContent>
            </w:r>
            <w:r>
              <w:rPr>
                <w:noProof/>
                <w:lang w:eastAsia="en-GB"/>
              </w:rPr>
              <mc:AlternateContent>
                <mc:Choice Requires="wps">
                  <w:drawing>
                    <wp:anchor distT="0" distB="0" distL="114300" distR="114300" simplePos="0" relativeHeight="251528192" behindDoc="0" locked="0" layoutInCell="1" allowOverlap="1" wp14:anchorId="2FCAAD0D" wp14:editId="0D5D8652">
                      <wp:simplePos x="0" y="0"/>
                      <wp:positionH relativeFrom="column">
                        <wp:posOffset>485140</wp:posOffset>
                      </wp:positionH>
                      <wp:positionV relativeFrom="paragraph">
                        <wp:posOffset>641985</wp:posOffset>
                      </wp:positionV>
                      <wp:extent cx="2797175" cy="0"/>
                      <wp:effectExtent l="8890" t="13335" r="13335" b="5715"/>
                      <wp:wrapNone/>
                      <wp:docPr id="424" name="AutoShape 23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52" o:spid="_x0000_s1026" type="#_x0000_t32" style="position:absolute;margin-left:38.2pt;margin-top:50.55pt;width:220.25pt;height:0;z-index:25152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weoLgIAAFg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">
                      <v:stroke dashstyle="dash"/>
                    </v:shape>
                  </w:pict>
                </mc:Fallback>
              </mc:AlternateContent>
            </w:r>
            <w:r>
              <w:rPr>
                <w:noProof/>
                <w:lang w:eastAsia="en-GB"/>
              </w:rPr>
              <w:drawing>
                <wp:inline distT="0" distB="0" distL="0" distR="0" wp14:anchorId="57F6ACE9" wp14:editId="2D545E88">
                  <wp:extent cx="3305175" cy="2857500"/>
                  <wp:effectExtent l="0" t="0" r="952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pPr>
        <w:pStyle w:val="Heading2"/>
        <w:spacing w:afterLines="60" w:after="144"/>
      </w:pPr>
      <w:bookmarkStart w:id="263" w:name="_Toc333400175"/>
      <w:r w:rsidRPr="00C04E5D">
        <w:t>Key Areas for Improvement</w:t>
      </w:r>
      <w:bookmarkEnd w:id="263"/>
    </w:p>
    <w:p w:rsidR="009C3782" w:rsidRPr="00C04E5D" w:rsidRDefault="009C3782" w:rsidP="009C3782">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9C3782" w:rsidRPr="00C04E5D" w:rsidTr="009C3782">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b/>
                <w:bCs/>
                <w:color w:val="FFFFFF"/>
              </w:rPr>
            </w:pPr>
            <w:r w:rsidRPr="00C04E5D">
              <w:rPr>
                <w:b/>
                <w:bCs/>
                <w:color w:val="FFFFFF"/>
              </w:rPr>
              <w:t>Key Areas for Improvement (3 years)</w:t>
            </w:r>
          </w:p>
        </w:tc>
      </w:tr>
      <w:tr w:rsidR="009C3782" w:rsidRPr="00C04E5D" w:rsidTr="009C3782">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r w:rsidRPr="00C04E5D">
              <w:rPr>
                <w:b/>
                <w:bCs/>
                <w:color w:val="FFFFFF"/>
              </w:rPr>
              <w:t>Reporting</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spacing w:afterLines="60" w:after="144"/>
            </w:pPr>
            <w:r w:rsidRPr="00C04E5D">
              <w:t>Fuel sales data is not available for reporting year 2010 and sales data for 2009 has been provided instead.</w:t>
            </w:r>
          </w:p>
          <w:p w:rsidR="009C3782" w:rsidRPr="00C04E5D" w:rsidRDefault="009C3782" w:rsidP="005A66C7">
            <w:pPr>
              <w:numPr>
                <w:ilvl w:val="0"/>
                <w:numId w:val="19"/>
              </w:numPr>
              <w:spacing w:afterLines="60" w:after="144"/>
            </w:pPr>
            <w:r w:rsidRPr="00C04E5D">
              <w:t>2010 diesel sales figures include international shipping fuels.</w:t>
            </w:r>
          </w:p>
          <w:p w:rsidR="009C3782" w:rsidRPr="00C04E5D" w:rsidRDefault="009C3782" w:rsidP="005A66C7">
            <w:pPr>
              <w:numPr>
                <w:ilvl w:val="0"/>
                <w:numId w:val="19"/>
              </w:numPr>
              <w:spacing w:afterLines="60" w:after="144"/>
            </w:pPr>
            <w:r w:rsidRPr="00C04E5D">
              <w:t>Regional sales volumes have not been provided for Petrol or Diesel – sample distribution has been provided, however sales have not.</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outlineLvl w:val="0"/>
            </w:pPr>
            <w:r w:rsidRPr="00C04E5D">
              <w:t xml:space="preserve">Bulgaria </w:t>
            </w:r>
            <w:r w:rsidR="00AD2EE6" w:rsidRPr="00C04E5D">
              <w:t>has</w:t>
            </w:r>
            <w:r w:rsidRPr="00C04E5D">
              <w:t xml:space="preserve"> not submitted full sales data per petrol grade – this is a requirement outlined in EN 14274.</w:t>
            </w:r>
          </w:p>
          <w:p w:rsidR="009C3782" w:rsidRPr="00C04E5D" w:rsidRDefault="009C3782" w:rsidP="005A66C7">
            <w:pPr>
              <w:numPr>
                <w:ilvl w:val="0"/>
                <w:numId w:val="19"/>
              </w:numPr>
              <w:outlineLvl w:val="0"/>
            </w:pPr>
            <w:r w:rsidRPr="00C04E5D">
              <w:t>Additional detail could have been provided in relation to the Fuel Quality Monitoring System for 2010.</w:t>
            </w:r>
          </w:p>
          <w:p w:rsidR="009C3782" w:rsidRPr="00C04E5D" w:rsidRDefault="009C3782" w:rsidP="005A66C7">
            <w:pPr>
              <w:numPr>
                <w:ilvl w:val="0"/>
                <w:numId w:val="19"/>
              </w:numPr>
              <w:outlineLvl w:val="0"/>
            </w:pPr>
            <w:r w:rsidRPr="00C04E5D">
              <w:t xml:space="preserve">They did not report all parameters for the petrol grades – particularly MON where no samples were taken for any of the petrol grades. </w:t>
            </w:r>
          </w:p>
        </w:tc>
      </w:tr>
      <w:tr w:rsidR="009C3782" w:rsidRPr="00C04E5D" w:rsidTr="009C3782">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2009</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8"/>
              </w:numPr>
              <w:spacing w:afterLines="60" w:after="144"/>
            </w:pPr>
            <w:r w:rsidRPr="00C04E5D">
              <w:t>Not all petrol parameters are tested (MON, olefins, aromatics)</w:t>
            </w:r>
          </w:p>
          <w:p w:rsidR="009C3782" w:rsidRPr="00C04E5D" w:rsidRDefault="009C3782" w:rsidP="009C3782">
            <w:pPr>
              <w:spacing w:afterLines="60" w:after="144"/>
              <w:ind w:left="360"/>
            </w:pP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8"/>
              </w:numPr>
              <w:spacing w:afterLines="60" w:after="144"/>
            </w:pPr>
            <w:r w:rsidRPr="00C04E5D">
              <w:t>Did not provide petrol sales data by grade making it impossible to determine compliance. Sulphur content is based on RON95 only</w:t>
            </w:r>
          </w:p>
          <w:p w:rsidR="009C3782" w:rsidRPr="00C04E5D" w:rsidRDefault="009C3782" w:rsidP="005A66C7">
            <w:pPr>
              <w:numPr>
                <w:ilvl w:val="0"/>
                <w:numId w:val="18"/>
              </w:numPr>
              <w:spacing w:afterLines="60" w:after="144"/>
            </w:pPr>
            <w:r w:rsidRPr="00C04E5D">
              <w:t>Report 21 days late</w:t>
            </w:r>
          </w:p>
        </w:tc>
      </w:tr>
      <w:tr w:rsidR="009C3782" w:rsidRPr="00C04E5D" w:rsidTr="009C3782">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A351B6">
            <w:pPr>
              <w:numPr>
                <w:ilvl w:val="0"/>
                <w:numId w:val="26"/>
              </w:numPr>
              <w:spacing w:afterLines="60" w:after="144"/>
            </w:pPr>
            <w:r w:rsidRPr="00C04E5D">
              <w:t>Unable to distinguish between low-sulphur and sulphur-free fuels</w:t>
            </w:r>
          </w:p>
          <w:p w:rsidR="009C3782" w:rsidRPr="00C04E5D" w:rsidRDefault="009C3782" w:rsidP="00A351B6">
            <w:pPr>
              <w:numPr>
                <w:ilvl w:val="0"/>
                <w:numId w:val="26"/>
              </w:numPr>
              <w:spacing w:afterLines="60" w:after="144"/>
            </w:pPr>
            <w:r w:rsidRPr="00C04E5D">
              <w:t>Not all petrol parameters are tested</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A351B6">
            <w:pPr>
              <w:numPr>
                <w:ilvl w:val="0"/>
                <w:numId w:val="26"/>
              </w:numPr>
              <w:spacing w:afterLines="60" w:after="144"/>
            </w:pPr>
            <w:r w:rsidRPr="00C04E5D">
              <w:t>Sales data not reported by sulphur grade</w:t>
            </w:r>
          </w:p>
          <w:p w:rsidR="009C3782" w:rsidRPr="00C04E5D" w:rsidRDefault="009C3782" w:rsidP="00A351B6">
            <w:pPr>
              <w:numPr>
                <w:ilvl w:val="0"/>
                <w:numId w:val="26"/>
              </w:numPr>
              <w:spacing w:afterLines="60" w:after="144"/>
            </w:pPr>
            <w:r w:rsidRPr="00C04E5D">
              <w:t>Sulphur-free fuel sampling not reported separately</w:t>
            </w:r>
          </w:p>
        </w:tc>
      </w:tr>
    </w:tbl>
    <w:p w:rsidR="008B75C1" w:rsidRPr="00C04E5D" w:rsidRDefault="008B75C1" w:rsidP="008B75C1">
      <w:pPr>
        <w:pStyle w:val="Heading1"/>
      </w:pPr>
      <w:bookmarkStart w:id="264" w:name="_Toc300760834"/>
      <w:bookmarkStart w:id="265" w:name="_Toc333400176"/>
      <w:r w:rsidRPr="00C04E5D">
        <w:lastRenderedPageBreak/>
        <w:t>Cyprus</w:t>
      </w:r>
      <w:bookmarkEnd w:id="264"/>
      <w:bookmarkEnd w:id="265"/>
    </w:p>
    <w:p w:rsidR="008B75C1" w:rsidRPr="00C04E5D" w:rsidRDefault="008B75C1" w:rsidP="008B75C1">
      <w:pPr>
        <w:pStyle w:val="Heading2"/>
        <w:spacing w:before="0" w:afterLines="60" w:after="144"/>
      </w:pPr>
      <w:bookmarkStart w:id="266" w:name="_Toc300760835"/>
      <w:bookmarkStart w:id="267" w:name="_Toc333400177"/>
      <w:r w:rsidRPr="00C04E5D">
        <w:t>Fuel Availability 2010</w:t>
      </w:r>
      <w:bookmarkEnd w:id="266"/>
      <w:bookmarkEnd w:id="267"/>
    </w:p>
    <w:p w:rsidR="008B75C1" w:rsidRPr="00C04E5D" w:rsidRDefault="008B75C1" w:rsidP="008B75C1">
      <w:pPr>
        <w:spacing w:afterLines="60" w:after="144"/>
      </w:pPr>
      <w:r w:rsidRPr="00C04E5D">
        <w:t xml:space="preserve">The following table lists the fuels that were reported to be available nationally in 2010. </w:t>
      </w:r>
    </w:p>
    <w:p w:rsidR="008B75C1" w:rsidRPr="00C04E5D" w:rsidRDefault="008B75C1" w:rsidP="008B75C1">
      <w:pPr>
        <w:pStyle w:val="Caption"/>
      </w:pPr>
      <w:bookmarkStart w:id="268" w:name="_Toc309748624"/>
      <w:r w:rsidRPr="00C04E5D">
        <w:t xml:space="preserve">Table </w:t>
      </w:r>
      <w:fldSimple w:instr=" STYLEREF 1 \s ">
        <w:r w:rsidR="0012336E">
          <w:rPr>
            <w:noProof/>
          </w:rPr>
          <w:t>8</w:t>
        </w:r>
      </w:fldSimple>
      <w:r w:rsidR="008C69C1">
        <w:noBreakHyphen/>
      </w:r>
      <w:fldSimple w:instr=" SEQ Table \* ARABIC \s 1 ">
        <w:r w:rsidR="0012336E">
          <w:rPr>
            <w:noProof/>
          </w:rPr>
          <w:t>1</w:t>
        </w:r>
      </w:fldSimple>
      <w:r w:rsidRPr="00C04E5D">
        <w:t>: National fuel grade</w:t>
      </w:r>
      <w:bookmarkEnd w:id="268"/>
    </w:p>
    <w:tbl>
      <w:tblPr>
        <w:tblW w:w="0" w:type="auto"/>
        <w:tblLayout w:type="fixed"/>
        <w:tblLook w:val="0000" w:firstRow="0" w:lastRow="0" w:firstColumn="0" w:lastColumn="0" w:noHBand="0" w:noVBand="0"/>
      </w:tblPr>
      <w:tblGrid>
        <w:gridCol w:w="2835"/>
        <w:gridCol w:w="2268"/>
      </w:tblGrid>
      <w:tr w:rsidR="008B75C1" w:rsidRPr="00C04E5D" w:rsidTr="00B93D70">
        <w:tc>
          <w:tcPr>
            <w:tcW w:w="2835" w:type="dxa"/>
            <w:tcBorders>
              <w:top w:val="single" w:sz="6" w:space="0" w:color="auto"/>
              <w:left w:val="single" w:sz="6" w:space="0" w:color="auto"/>
              <w:bottom w:val="single" w:sz="6" w:space="0" w:color="auto"/>
              <w:right w:val="single" w:sz="6" w:space="0" w:color="auto"/>
            </w:tcBorders>
            <w:shd w:val="clear" w:color="auto" w:fill="008000"/>
          </w:tcPr>
          <w:p w:rsidR="008B75C1" w:rsidRPr="00C04E5D" w:rsidRDefault="008B75C1" w:rsidP="00B93D70">
            <w:pPr>
              <w:jc w:val="left"/>
              <w:rPr>
                <w:color w:val="FFFFFF"/>
              </w:rPr>
            </w:pPr>
            <w:r w:rsidRPr="00C04E5D">
              <w:rPr>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8B75C1" w:rsidRPr="00C04E5D" w:rsidRDefault="008B75C1" w:rsidP="00B93D70">
            <w:pPr>
              <w:jc w:val="right"/>
              <w:rPr>
                <w:color w:val="FFFFFF"/>
              </w:rPr>
            </w:pPr>
            <w:r w:rsidRPr="00C04E5D">
              <w:rPr>
                <w:color w:val="FFFFFF"/>
              </w:rPr>
              <w:t>National fuel grade</w:t>
            </w:r>
          </w:p>
        </w:tc>
      </w:tr>
      <w:tr w:rsidR="008B75C1" w:rsidRPr="00C04E5D" w:rsidTr="00B93D70">
        <w:tc>
          <w:tcPr>
            <w:tcW w:w="2835" w:type="dxa"/>
            <w:tcBorders>
              <w:top w:val="single" w:sz="6" w:space="0" w:color="auto"/>
              <w:left w:val="single" w:sz="6" w:space="0" w:color="auto"/>
              <w:bottom w:val="single" w:sz="6" w:space="0" w:color="auto"/>
              <w:right w:val="single" w:sz="6" w:space="0" w:color="auto"/>
            </w:tcBorders>
            <w:shd w:val="clear" w:color="auto" w:fill="auto"/>
          </w:tcPr>
          <w:p w:rsidR="008B75C1" w:rsidRPr="00C04E5D" w:rsidRDefault="008B75C1" w:rsidP="00B93D70">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8B75C1" w:rsidRPr="00C04E5D" w:rsidRDefault="008B75C1" w:rsidP="00B93D70">
            <w:pPr>
              <w:jc w:val="right"/>
            </w:pPr>
            <w:r w:rsidRPr="00C04E5D">
              <w:t>Unleaded Petrol 95</w:t>
            </w:r>
          </w:p>
        </w:tc>
      </w:tr>
      <w:tr w:rsidR="008B75C1" w:rsidRPr="00C04E5D" w:rsidTr="00B93D70">
        <w:tc>
          <w:tcPr>
            <w:tcW w:w="2835" w:type="dxa"/>
            <w:tcBorders>
              <w:top w:val="single" w:sz="6" w:space="0" w:color="auto"/>
              <w:left w:val="single" w:sz="6" w:space="0" w:color="auto"/>
              <w:bottom w:val="single" w:sz="6" w:space="0" w:color="auto"/>
              <w:right w:val="single" w:sz="6" w:space="0" w:color="auto"/>
            </w:tcBorders>
            <w:shd w:val="clear" w:color="auto" w:fill="auto"/>
          </w:tcPr>
          <w:p w:rsidR="008B75C1" w:rsidRPr="00C04E5D" w:rsidRDefault="008B75C1" w:rsidP="00B93D70">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8B75C1" w:rsidRPr="00C04E5D" w:rsidRDefault="008B75C1" w:rsidP="00B93D70">
            <w:pPr>
              <w:jc w:val="right"/>
            </w:pPr>
            <w:r w:rsidRPr="00C04E5D">
              <w:t>Unleaded Petrol 98</w:t>
            </w:r>
          </w:p>
        </w:tc>
      </w:tr>
      <w:tr w:rsidR="008B75C1" w:rsidRPr="00C04E5D" w:rsidTr="00B93D70">
        <w:tc>
          <w:tcPr>
            <w:tcW w:w="2835" w:type="dxa"/>
            <w:tcBorders>
              <w:top w:val="single" w:sz="6" w:space="0" w:color="auto"/>
              <w:left w:val="single" w:sz="6" w:space="0" w:color="auto"/>
              <w:bottom w:val="single" w:sz="6" w:space="0" w:color="auto"/>
              <w:right w:val="single" w:sz="6" w:space="0" w:color="auto"/>
            </w:tcBorders>
            <w:shd w:val="clear" w:color="auto" w:fill="auto"/>
          </w:tcPr>
          <w:p w:rsidR="008B75C1" w:rsidRPr="00C04E5D" w:rsidRDefault="008B75C1" w:rsidP="00B93D70">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8B75C1" w:rsidRPr="00C04E5D" w:rsidRDefault="008B75C1" w:rsidP="00B93D70">
            <w:pPr>
              <w:jc w:val="right"/>
            </w:pPr>
            <w:r w:rsidRPr="00C04E5D">
              <w:t xml:space="preserve">Diesel </w:t>
            </w:r>
          </w:p>
        </w:tc>
      </w:tr>
    </w:tbl>
    <w:p w:rsidR="008B75C1" w:rsidRPr="00C04E5D" w:rsidRDefault="008B75C1" w:rsidP="008B75C1">
      <w:pPr>
        <w:rPr>
          <w:rFonts w:ascii="Verdana" w:hAnsi="Verdana"/>
          <w:color w:val="FFFFFF"/>
        </w:rPr>
      </w:pPr>
    </w:p>
    <w:p w:rsidR="008B75C1" w:rsidRPr="00C04E5D" w:rsidRDefault="008B75C1" w:rsidP="008B75C1">
      <w:pPr>
        <w:pStyle w:val="Heading3"/>
        <w:spacing w:afterLines="60" w:after="144"/>
      </w:pPr>
      <w:r w:rsidRPr="00C04E5D">
        <w:t>Sales, sampling and reporting</w:t>
      </w:r>
    </w:p>
    <w:p w:rsidR="008B75C1" w:rsidRPr="00C04E5D" w:rsidRDefault="008B75C1" w:rsidP="008B75C1">
      <w:pPr>
        <w:spacing w:afterLines="60" w:after="144"/>
      </w:pPr>
      <w:r w:rsidRPr="00C04E5D">
        <w:t xml:space="preserve">During 2010 fuel sales in Cyprus of petrol and diesel were split almost equally.  Almost 400 million litres of diesel was sold and 500 million litres of petrol (all petrol grades combined).  Petrol fuel sales were dominated by the RONM=95 fuel grade.  </w:t>
      </w:r>
    </w:p>
    <w:p w:rsidR="008B75C1" w:rsidRPr="00C04E5D" w:rsidRDefault="008B75C1" w:rsidP="008B75C1">
      <w:pPr>
        <w:pStyle w:val="Caption"/>
        <w:rPr>
          <w:bCs w:val="0"/>
        </w:rPr>
      </w:pPr>
      <w:bookmarkStart w:id="269" w:name="_Toc309748516"/>
      <w:r w:rsidRPr="00C04E5D">
        <w:t xml:space="preserve">Figure </w:t>
      </w:r>
      <w:fldSimple w:instr=" STYLEREF 1 \s ">
        <w:r w:rsidR="0012336E">
          <w:rPr>
            <w:noProof/>
          </w:rPr>
          <w:t>8</w:t>
        </w:r>
      </w:fldSimple>
      <w:r w:rsidR="00FD357F" w:rsidRPr="00C04E5D">
        <w:noBreakHyphen/>
      </w:r>
      <w:fldSimple w:instr=" SEQ Figure \* ARABIC \s 1 ">
        <w:r w:rsidR="0012336E">
          <w:rPr>
            <w:noProof/>
          </w:rPr>
          <w:t>1</w:t>
        </w:r>
      </w:fldSimple>
      <w:r w:rsidRPr="00C04E5D">
        <w:rPr>
          <w:bCs w:val="0"/>
        </w:rPr>
        <w:t>: Fuel Sales proportions by fuel type</w:t>
      </w:r>
      <w:bookmarkEnd w:id="269"/>
    </w:p>
    <w:tbl>
      <w:tblPr>
        <w:tblW w:w="9173" w:type="dxa"/>
        <w:tblLook w:val="04A0" w:firstRow="1" w:lastRow="0" w:firstColumn="1" w:lastColumn="0" w:noHBand="0" w:noVBand="1"/>
      </w:tblPr>
      <w:tblGrid>
        <w:gridCol w:w="806"/>
        <w:gridCol w:w="268"/>
        <w:gridCol w:w="268"/>
        <w:gridCol w:w="1111"/>
        <w:gridCol w:w="267"/>
        <w:gridCol w:w="290"/>
        <w:gridCol w:w="933"/>
        <w:gridCol w:w="267"/>
        <w:gridCol w:w="267"/>
        <w:gridCol w:w="1875"/>
        <w:gridCol w:w="267"/>
        <w:gridCol w:w="267"/>
        <w:gridCol w:w="893"/>
        <w:gridCol w:w="267"/>
        <w:gridCol w:w="267"/>
        <w:gridCol w:w="899"/>
      </w:tblGrid>
      <w:tr w:rsidR="008B75C1" w:rsidRPr="00C04E5D" w:rsidTr="00B93D70">
        <w:trPr>
          <w:cantSplit/>
          <w:trHeight w:val="1002"/>
        </w:trPr>
        <w:tc>
          <w:tcPr>
            <w:tcW w:w="0" w:type="auto"/>
          </w:tcPr>
          <w:p w:rsidR="008B75C1" w:rsidRPr="00C04E5D" w:rsidRDefault="008B75C1" w:rsidP="00B93D70">
            <w:pPr>
              <w:spacing w:afterLines="60" w:after="144"/>
              <w:jc w:val="center"/>
              <w:rPr>
                <w:b/>
                <w:bCs/>
                <w:sz w:val="20"/>
              </w:rPr>
            </w:pPr>
          </w:p>
          <w:p w:rsidR="008B75C1" w:rsidRPr="00C04E5D" w:rsidRDefault="008B75C1" w:rsidP="00B93D70">
            <w:pPr>
              <w:spacing w:afterLines="60" w:after="144"/>
              <w:jc w:val="center"/>
              <w:rPr>
                <w:b/>
                <w:bCs/>
                <w:sz w:val="20"/>
              </w:rPr>
            </w:pPr>
          </w:p>
          <w:p w:rsidR="008B75C1" w:rsidRPr="00C04E5D" w:rsidRDefault="008B75C1" w:rsidP="00B93D70">
            <w:pPr>
              <w:spacing w:afterLines="60" w:after="144" w:line="276" w:lineRule="auto"/>
              <w:rPr>
                <w:b/>
                <w:bCs/>
                <w:sz w:val="20"/>
              </w:rPr>
            </w:pPr>
          </w:p>
          <w:p w:rsidR="008B75C1" w:rsidRPr="00C04E5D" w:rsidRDefault="008B75C1" w:rsidP="00B93D70">
            <w:pPr>
              <w:spacing w:afterLines="60" w:after="144"/>
              <w:rPr>
                <w:b/>
                <w:bCs/>
                <w:sz w:val="20"/>
              </w:rPr>
            </w:pPr>
            <w:r w:rsidRPr="00C04E5D">
              <w:rPr>
                <w:b/>
                <w:bCs/>
                <w:sz w:val="20"/>
              </w:rPr>
              <w:t>Petrol</w:t>
            </w:r>
          </w:p>
          <w:p w:rsidR="008B75C1" w:rsidRPr="00C04E5D" w:rsidRDefault="008B75C1" w:rsidP="00B93D70">
            <w:pPr>
              <w:spacing w:afterLines="60" w:after="144"/>
              <w:jc w:val="center"/>
              <w:rPr>
                <w:b/>
                <w:bCs/>
                <w:sz w:val="20"/>
              </w:rPr>
            </w:pPr>
          </w:p>
          <w:p w:rsidR="008B75C1" w:rsidRPr="00C04E5D" w:rsidRDefault="008B75C1" w:rsidP="00B93D70">
            <w:pPr>
              <w:spacing w:afterLines="60" w:after="144"/>
              <w:jc w:val="center"/>
              <w:rPr>
                <w:b/>
                <w:bCs/>
                <w:sz w:val="20"/>
              </w:rPr>
            </w:pPr>
          </w:p>
          <w:p w:rsidR="008B75C1" w:rsidRPr="00C04E5D" w:rsidRDefault="008B75C1" w:rsidP="00B93D70">
            <w:pPr>
              <w:spacing w:afterLines="60" w:after="144"/>
              <w:jc w:val="center"/>
              <w:rPr>
                <w:b/>
                <w:bCs/>
                <w:sz w:val="20"/>
              </w:rPr>
            </w:pPr>
          </w:p>
          <w:p w:rsidR="008B75C1" w:rsidRPr="00C04E5D" w:rsidRDefault="008B75C1" w:rsidP="00B93D70">
            <w:pPr>
              <w:spacing w:afterLines="60" w:after="144"/>
              <w:jc w:val="center"/>
              <w:rPr>
                <w:b/>
                <w:bCs/>
                <w:sz w:val="20"/>
              </w:rPr>
            </w:pPr>
          </w:p>
          <w:p w:rsidR="008B75C1" w:rsidRPr="00C04E5D" w:rsidRDefault="008B75C1" w:rsidP="00B93D70">
            <w:pPr>
              <w:spacing w:afterLines="60" w:after="144"/>
              <w:jc w:val="center"/>
              <w:rPr>
                <w:b/>
                <w:bCs/>
                <w:sz w:val="20"/>
              </w:rPr>
            </w:pPr>
          </w:p>
          <w:p w:rsidR="008B75C1" w:rsidRPr="00C04E5D" w:rsidRDefault="008B75C1" w:rsidP="00B93D70">
            <w:pPr>
              <w:spacing w:afterLines="60" w:after="144"/>
              <w:rPr>
                <w:b/>
                <w:bCs/>
                <w:sz w:val="20"/>
              </w:rPr>
            </w:pPr>
          </w:p>
          <w:p w:rsidR="008B75C1" w:rsidRPr="00C04E5D" w:rsidRDefault="008B75C1" w:rsidP="00B93D70">
            <w:pPr>
              <w:spacing w:afterLines="60" w:after="144"/>
              <w:rPr>
                <w:b/>
                <w:bCs/>
                <w:color w:val="FF0000"/>
                <w:sz w:val="20"/>
              </w:rPr>
            </w:pPr>
            <w:r w:rsidRPr="00C04E5D">
              <w:rPr>
                <w:b/>
                <w:bCs/>
                <w:sz w:val="20"/>
              </w:rPr>
              <w:t>Diesel</w:t>
            </w:r>
          </w:p>
          <w:p w:rsidR="008B75C1" w:rsidRPr="00C04E5D" w:rsidRDefault="008B75C1" w:rsidP="00B93D70">
            <w:pPr>
              <w:spacing w:afterLines="60" w:after="144"/>
              <w:jc w:val="center"/>
              <w:rPr>
                <w:b/>
                <w:bCs/>
                <w:color w:val="FF0000"/>
                <w:sz w:val="20"/>
              </w:rPr>
            </w:pPr>
          </w:p>
          <w:p w:rsidR="008B75C1" w:rsidRPr="00C04E5D" w:rsidRDefault="008B75C1" w:rsidP="00B93D70">
            <w:pPr>
              <w:spacing w:afterLines="60" w:after="144"/>
              <w:jc w:val="center"/>
              <w:rPr>
                <w:b/>
                <w:bCs/>
                <w:color w:val="FF0000"/>
              </w:rPr>
            </w:pPr>
          </w:p>
        </w:tc>
        <w:tc>
          <w:tcPr>
            <w:tcW w:w="0" w:type="auto"/>
            <w:gridSpan w:val="15"/>
          </w:tcPr>
          <w:p w:rsidR="008B75C1" w:rsidRPr="00576590" w:rsidRDefault="00304459" w:rsidP="00B93D70">
            <w:pPr>
              <w:spacing w:afterLines="60" w:after="144"/>
              <w:rPr>
                <w:b/>
                <w:bCs/>
                <w:color w:val="FF0000"/>
              </w:rPr>
            </w:pPr>
            <w:r>
              <w:rPr>
                <w:b/>
                <w:noProof/>
                <w:color w:val="FF0000"/>
                <w:lang w:eastAsia="en-GB"/>
              </w:rPr>
              <w:drawing>
                <wp:inline distT="0" distB="0" distL="0" distR="0" wp14:anchorId="18BB52DD" wp14:editId="65669863">
                  <wp:extent cx="5200650" cy="346710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8B75C1" w:rsidRPr="00C04E5D" w:rsidTr="00B93D70">
        <w:trPr>
          <w:trHeight w:val="340"/>
        </w:trPr>
        <w:tc>
          <w:tcPr>
            <w:tcW w:w="0" w:type="auto"/>
          </w:tcPr>
          <w:p w:rsidR="008B75C1" w:rsidRPr="00C04E5D" w:rsidRDefault="008B75C1" w:rsidP="00B93D70">
            <w:pPr>
              <w:spacing w:afterLines="60" w:after="144"/>
              <w:rPr>
                <w:b/>
                <w:bCs/>
                <w:color w:val="FF0000"/>
              </w:rPr>
            </w:pPr>
          </w:p>
        </w:tc>
        <w:tc>
          <w:tcPr>
            <w:tcW w:w="0" w:type="auto"/>
            <w:gridSpan w:val="15"/>
          </w:tcPr>
          <w:p w:rsidR="008B75C1" w:rsidRPr="00C04E5D" w:rsidRDefault="008B75C1" w:rsidP="00B93D70">
            <w:pPr>
              <w:spacing w:afterLines="60" w:after="144"/>
              <w:jc w:val="center"/>
              <w:rPr>
                <w:b/>
                <w:bCs/>
              </w:rPr>
            </w:pPr>
            <w:r w:rsidRPr="00C04E5D">
              <w:rPr>
                <w:b/>
                <w:bCs/>
              </w:rPr>
              <w:t>Million Litres</w:t>
            </w:r>
          </w:p>
        </w:tc>
      </w:tr>
      <w:tr w:rsidR="008B75C1" w:rsidRPr="00C04E5D" w:rsidTr="00B93D70">
        <w:trPr>
          <w:trHeight w:val="250"/>
        </w:trPr>
        <w:tc>
          <w:tcPr>
            <w:tcW w:w="0" w:type="auto"/>
            <w:vAlign w:val="center"/>
          </w:tcPr>
          <w:p w:rsidR="008B75C1" w:rsidRPr="00C04E5D" w:rsidRDefault="008B75C1" w:rsidP="00B93D70">
            <w:pPr>
              <w:spacing w:afterLines="60" w:after="144"/>
              <w:jc w:val="left"/>
              <w:rPr>
                <w:b/>
                <w:bCs/>
                <w:color w:val="FF0000"/>
                <w:sz w:val="18"/>
              </w:rPr>
            </w:pPr>
          </w:p>
        </w:tc>
        <w:tc>
          <w:tcPr>
            <w:tcW w:w="0" w:type="auto"/>
            <w:shd w:val="clear" w:color="auto" w:fill="B2A1C7"/>
            <w:vAlign w:val="center"/>
          </w:tcPr>
          <w:p w:rsidR="008B75C1" w:rsidRPr="00C04E5D" w:rsidRDefault="008B75C1" w:rsidP="00B93D70">
            <w:pPr>
              <w:spacing w:after="0"/>
              <w:jc w:val="left"/>
              <w:rPr>
                <w:b/>
                <w:bCs/>
                <w:sz w:val="18"/>
              </w:rPr>
            </w:pPr>
          </w:p>
        </w:tc>
        <w:tc>
          <w:tcPr>
            <w:tcW w:w="0" w:type="auto"/>
            <w:shd w:val="clear" w:color="auto" w:fill="B2A1C7"/>
            <w:vAlign w:val="center"/>
          </w:tcPr>
          <w:p w:rsidR="008B75C1" w:rsidRPr="00C04E5D" w:rsidRDefault="008B75C1" w:rsidP="00B93D70">
            <w:pPr>
              <w:spacing w:afterLines="60" w:after="144"/>
              <w:jc w:val="left"/>
              <w:rPr>
                <w:b/>
                <w:bCs/>
                <w:sz w:val="18"/>
              </w:rPr>
            </w:pPr>
          </w:p>
        </w:tc>
        <w:tc>
          <w:tcPr>
            <w:tcW w:w="0" w:type="auto"/>
            <w:vAlign w:val="center"/>
          </w:tcPr>
          <w:p w:rsidR="008B75C1" w:rsidRPr="00C04E5D" w:rsidRDefault="008B75C1" w:rsidP="00B93D70">
            <w:pPr>
              <w:spacing w:afterLines="60" w:after="144"/>
              <w:jc w:val="left"/>
              <w:rPr>
                <w:b/>
                <w:bCs/>
                <w:sz w:val="18"/>
              </w:rPr>
            </w:pPr>
            <w:r w:rsidRPr="00C04E5D">
              <w:rPr>
                <w:b/>
                <w:bCs/>
                <w:sz w:val="18"/>
              </w:rPr>
              <w:t>RON=91</w:t>
            </w:r>
          </w:p>
        </w:tc>
        <w:tc>
          <w:tcPr>
            <w:tcW w:w="0" w:type="auto"/>
            <w:shd w:val="clear" w:color="auto" w:fill="A50021"/>
            <w:vAlign w:val="center"/>
          </w:tcPr>
          <w:p w:rsidR="008B75C1" w:rsidRPr="00C04E5D" w:rsidRDefault="008B75C1" w:rsidP="00B93D70">
            <w:pPr>
              <w:spacing w:afterLines="60" w:after="144"/>
              <w:jc w:val="left"/>
              <w:rPr>
                <w:b/>
                <w:bCs/>
                <w:sz w:val="18"/>
              </w:rPr>
            </w:pPr>
          </w:p>
        </w:tc>
        <w:tc>
          <w:tcPr>
            <w:tcW w:w="260" w:type="dxa"/>
            <w:shd w:val="clear" w:color="auto" w:fill="A50021"/>
            <w:vAlign w:val="center"/>
          </w:tcPr>
          <w:p w:rsidR="008B75C1" w:rsidRPr="00C04E5D" w:rsidRDefault="008B75C1" w:rsidP="00B93D70">
            <w:pPr>
              <w:spacing w:afterLines="60" w:after="144"/>
              <w:jc w:val="left"/>
              <w:rPr>
                <w:b/>
                <w:bCs/>
                <w:sz w:val="18"/>
              </w:rPr>
            </w:pPr>
          </w:p>
        </w:tc>
        <w:tc>
          <w:tcPr>
            <w:tcW w:w="934" w:type="dxa"/>
            <w:vAlign w:val="center"/>
          </w:tcPr>
          <w:p w:rsidR="008B75C1" w:rsidRPr="00C04E5D" w:rsidRDefault="008B75C1" w:rsidP="00B93D70">
            <w:pPr>
              <w:spacing w:afterLines="60" w:after="144"/>
              <w:jc w:val="left"/>
              <w:rPr>
                <w:b/>
                <w:bCs/>
                <w:sz w:val="18"/>
              </w:rPr>
            </w:pPr>
            <w:r w:rsidRPr="00C04E5D">
              <w:rPr>
                <w:b/>
                <w:bCs/>
                <w:sz w:val="18"/>
              </w:rPr>
              <w:t>RON = 95</w:t>
            </w:r>
          </w:p>
        </w:tc>
        <w:tc>
          <w:tcPr>
            <w:tcW w:w="0" w:type="auto"/>
            <w:shd w:val="clear" w:color="auto" w:fill="99CC00"/>
            <w:vAlign w:val="center"/>
          </w:tcPr>
          <w:p w:rsidR="008B75C1" w:rsidRPr="00C04E5D" w:rsidRDefault="008B75C1" w:rsidP="00B93D70">
            <w:pPr>
              <w:spacing w:afterLines="60" w:after="144"/>
              <w:jc w:val="left"/>
              <w:rPr>
                <w:b/>
                <w:bCs/>
                <w:sz w:val="18"/>
              </w:rPr>
            </w:pPr>
          </w:p>
        </w:tc>
        <w:tc>
          <w:tcPr>
            <w:tcW w:w="0" w:type="auto"/>
            <w:shd w:val="clear" w:color="auto" w:fill="99CC00"/>
            <w:vAlign w:val="center"/>
          </w:tcPr>
          <w:p w:rsidR="008B75C1" w:rsidRPr="00C04E5D" w:rsidRDefault="008B75C1" w:rsidP="00B93D70">
            <w:pPr>
              <w:spacing w:afterLines="60" w:after="144"/>
              <w:jc w:val="left"/>
              <w:rPr>
                <w:b/>
                <w:bCs/>
                <w:sz w:val="18"/>
              </w:rPr>
            </w:pPr>
          </w:p>
        </w:tc>
        <w:tc>
          <w:tcPr>
            <w:tcW w:w="0" w:type="auto"/>
            <w:vAlign w:val="center"/>
          </w:tcPr>
          <w:p w:rsidR="008B75C1" w:rsidRPr="00C04E5D" w:rsidRDefault="008B75C1" w:rsidP="00B93D70">
            <w:pPr>
              <w:spacing w:afterLines="60" w:after="144"/>
              <w:jc w:val="left"/>
              <w:rPr>
                <w:b/>
                <w:bCs/>
                <w:sz w:val="18"/>
              </w:rPr>
            </w:pPr>
            <w:r w:rsidRPr="00C04E5D">
              <w:rPr>
                <w:b/>
                <w:bCs/>
                <w:sz w:val="18"/>
              </w:rPr>
              <w:t>RON 95=&lt;RON&lt;98</w:t>
            </w:r>
          </w:p>
        </w:tc>
        <w:tc>
          <w:tcPr>
            <w:tcW w:w="0" w:type="auto"/>
            <w:shd w:val="clear" w:color="auto" w:fill="5F497A"/>
            <w:vAlign w:val="center"/>
          </w:tcPr>
          <w:p w:rsidR="008B75C1" w:rsidRPr="00C04E5D" w:rsidRDefault="008B75C1" w:rsidP="00B93D70">
            <w:pPr>
              <w:spacing w:afterLines="60" w:after="144"/>
              <w:jc w:val="left"/>
              <w:rPr>
                <w:b/>
                <w:bCs/>
                <w:sz w:val="18"/>
              </w:rPr>
            </w:pPr>
          </w:p>
        </w:tc>
        <w:tc>
          <w:tcPr>
            <w:tcW w:w="0" w:type="auto"/>
            <w:shd w:val="clear" w:color="auto" w:fill="5F497A"/>
            <w:vAlign w:val="center"/>
          </w:tcPr>
          <w:p w:rsidR="008B75C1" w:rsidRPr="00C04E5D" w:rsidRDefault="008B75C1" w:rsidP="00B93D70">
            <w:pPr>
              <w:spacing w:afterLines="60" w:after="144"/>
              <w:jc w:val="left"/>
              <w:rPr>
                <w:b/>
                <w:bCs/>
                <w:sz w:val="18"/>
              </w:rPr>
            </w:pPr>
          </w:p>
        </w:tc>
        <w:tc>
          <w:tcPr>
            <w:tcW w:w="0" w:type="auto"/>
            <w:vAlign w:val="center"/>
          </w:tcPr>
          <w:p w:rsidR="008B75C1" w:rsidRPr="00C04E5D" w:rsidRDefault="008B75C1" w:rsidP="00B93D70">
            <w:pPr>
              <w:spacing w:afterLines="60" w:after="144"/>
              <w:jc w:val="left"/>
              <w:rPr>
                <w:b/>
                <w:bCs/>
                <w:sz w:val="18"/>
              </w:rPr>
            </w:pPr>
            <w:r w:rsidRPr="00C04E5D">
              <w:rPr>
                <w:b/>
                <w:bCs/>
                <w:sz w:val="18"/>
              </w:rPr>
              <w:t>RON 98</w:t>
            </w:r>
          </w:p>
        </w:tc>
        <w:tc>
          <w:tcPr>
            <w:tcW w:w="0" w:type="auto"/>
            <w:shd w:val="clear" w:color="auto" w:fill="4BACC6"/>
            <w:vAlign w:val="center"/>
          </w:tcPr>
          <w:p w:rsidR="008B75C1" w:rsidRPr="00C04E5D" w:rsidRDefault="008B75C1" w:rsidP="00B93D70">
            <w:pPr>
              <w:spacing w:afterLines="60" w:after="144"/>
              <w:jc w:val="left"/>
              <w:rPr>
                <w:b/>
                <w:bCs/>
                <w:sz w:val="18"/>
              </w:rPr>
            </w:pPr>
          </w:p>
        </w:tc>
        <w:tc>
          <w:tcPr>
            <w:tcW w:w="0" w:type="auto"/>
            <w:shd w:val="clear" w:color="auto" w:fill="4BACC6"/>
            <w:vAlign w:val="center"/>
          </w:tcPr>
          <w:p w:rsidR="008B75C1" w:rsidRPr="00C04E5D" w:rsidRDefault="008B75C1" w:rsidP="00B93D70">
            <w:pPr>
              <w:spacing w:afterLines="60" w:after="144"/>
              <w:jc w:val="left"/>
              <w:rPr>
                <w:b/>
                <w:bCs/>
                <w:sz w:val="18"/>
              </w:rPr>
            </w:pPr>
          </w:p>
        </w:tc>
        <w:tc>
          <w:tcPr>
            <w:tcW w:w="0" w:type="auto"/>
            <w:vAlign w:val="center"/>
          </w:tcPr>
          <w:p w:rsidR="008B75C1" w:rsidRPr="00C04E5D" w:rsidRDefault="008B75C1" w:rsidP="00B93D70">
            <w:pPr>
              <w:spacing w:afterLines="60" w:after="144"/>
              <w:jc w:val="left"/>
              <w:rPr>
                <w:b/>
                <w:bCs/>
                <w:sz w:val="18"/>
              </w:rPr>
            </w:pPr>
            <w:r w:rsidRPr="00C04E5D">
              <w:rPr>
                <w:b/>
                <w:bCs/>
                <w:sz w:val="18"/>
              </w:rPr>
              <w:t>Diesel</w:t>
            </w:r>
          </w:p>
        </w:tc>
      </w:tr>
    </w:tbl>
    <w:p w:rsidR="008B75C1" w:rsidRPr="00C04E5D" w:rsidRDefault="008B75C1" w:rsidP="008B75C1"/>
    <w:p w:rsidR="008B75C1" w:rsidRPr="00C04E5D" w:rsidRDefault="008B75C1" w:rsidP="008B75C1"/>
    <w:p w:rsidR="008B75C1" w:rsidRPr="00C04E5D" w:rsidRDefault="008B75C1" w:rsidP="008B75C1">
      <w:pPr>
        <w:spacing w:afterLines="60" w:after="144"/>
      </w:pPr>
    </w:p>
    <w:p w:rsidR="008B75C1" w:rsidRPr="00C04E5D" w:rsidRDefault="008B75C1" w:rsidP="008B75C1">
      <w:pPr>
        <w:pStyle w:val="Caption"/>
        <w:rPr>
          <w:bCs w:val="0"/>
        </w:rPr>
      </w:pPr>
      <w:bookmarkStart w:id="270" w:name="_Toc309748625"/>
      <w:r w:rsidRPr="00C04E5D">
        <w:lastRenderedPageBreak/>
        <w:t xml:space="preserve">Table </w:t>
      </w:r>
      <w:fldSimple w:instr=" STYLEREF 1 \s ">
        <w:r w:rsidR="0012336E">
          <w:rPr>
            <w:noProof/>
          </w:rPr>
          <w:t>8</w:t>
        </w:r>
      </w:fldSimple>
      <w:r w:rsidR="008C69C1">
        <w:noBreakHyphen/>
      </w:r>
      <w:fldSimple w:instr=" SEQ Table \* ARABIC \s 1 ">
        <w:r w:rsidR="0012336E">
          <w:rPr>
            <w:noProof/>
          </w:rPr>
          <w:t>2</w:t>
        </w:r>
      </w:fldSimple>
      <w:r w:rsidRPr="00C04E5D">
        <w:rPr>
          <w:bCs w:val="0"/>
        </w:rPr>
        <w:t>: Fuel sales and sampling</w:t>
      </w:r>
      <w:bookmarkEnd w:id="270"/>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8B75C1" w:rsidRPr="00C04E5D" w:rsidTr="00B93D70">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Add. Notes</w:t>
            </w:r>
          </w:p>
        </w:tc>
      </w:tr>
      <w:tr w:rsidR="008B75C1" w:rsidRPr="00C04E5D" w:rsidTr="00B93D70">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8B75C1" w:rsidRPr="00C04E5D" w:rsidRDefault="008B75C1" w:rsidP="00B93D70">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8B75C1" w:rsidRPr="00C04E5D" w:rsidRDefault="008B75C1" w:rsidP="00B93D70">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8B75C1" w:rsidRPr="00C04E5D" w:rsidRDefault="008B75C1" w:rsidP="00B93D70">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8B75C1" w:rsidRPr="00C04E5D" w:rsidRDefault="008B75C1" w:rsidP="00B93D70">
            <w:pPr>
              <w:spacing w:after="0"/>
              <w:jc w:val="left"/>
              <w:rPr>
                <w:b/>
                <w:bCs/>
                <w:color w:val="FFFFFF"/>
                <w:lang w:eastAsia="en-GB"/>
              </w:rPr>
            </w:pPr>
          </w:p>
        </w:tc>
      </w:tr>
      <w:tr w:rsidR="008B75C1" w:rsidRPr="00C04E5D" w:rsidTr="00B93D70">
        <w:trPr>
          <w:cantSplit/>
          <w:trHeight w:val="570"/>
        </w:trPr>
        <w:tc>
          <w:tcPr>
            <w:tcW w:w="1580" w:type="dxa"/>
            <w:tcBorders>
              <w:top w:val="nil"/>
              <w:left w:val="nil"/>
              <w:bottom w:val="nil"/>
              <w:right w:val="nil"/>
            </w:tcBorders>
            <w:shd w:val="clear" w:color="auto" w:fill="auto"/>
            <w:vAlign w:val="bottom"/>
            <w:hideMark/>
          </w:tcPr>
          <w:p w:rsidR="008B75C1" w:rsidRPr="00C04E5D" w:rsidRDefault="008B75C1" w:rsidP="00B93D70">
            <w:r w:rsidRPr="00C04E5D">
              <w:t>Unleaded min. RON=95</w:t>
            </w:r>
          </w:p>
        </w:tc>
        <w:tc>
          <w:tcPr>
            <w:tcW w:w="986"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479</w:t>
            </w:r>
          </w:p>
        </w:tc>
        <w:tc>
          <w:tcPr>
            <w:tcW w:w="1085"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91.1%</w:t>
            </w:r>
          </w:p>
        </w:tc>
        <w:tc>
          <w:tcPr>
            <w:tcW w:w="584"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84</w:t>
            </w:r>
          </w:p>
        </w:tc>
        <w:tc>
          <w:tcPr>
            <w:tcW w:w="584"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60</w:t>
            </w:r>
          </w:p>
        </w:tc>
        <w:tc>
          <w:tcPr>
            <w:tcW w:w="660"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100</w:t>
            </w:r>
          </w:p>
        </w:tc>
        <w:tc>
          <w:tcPr>
            <w:tcW w:w="1146" w:type="dxa"/>
            <w:tcBorders>
              <w:top w:val="nil"/>
              <w:left w:val="nil"/>
              <w:bottom w:val="nil"/>
              <w:right w:val="nil"/>
            </w:tcBorders>
            <w:shd w:val="clear" w:color="auto" w:fill="auto"/>
            <w:vAlign w:val="center"/>
            <w:hideMark/>
          </w:tcPr>
          <w:p w:rsidR="008B75C1" w:rsidRPr="00C04E5D" w:rsidRDefault="008B75C1" w:rsidP="00B93D70">
            <w:pPr>
              <w:spacing w:after="0"/>
              <w:jc w:val="center"/>
              <w:rPr>
                <w:lang w:eastAsia="en-GB"/>
              </w:rPr>
            </w:pPr>
          </w:p>
        </w:tc>
        <w:tc>
          <w:tcPr>
            <w:tcW w:w="1420" w:type="dxa"/>
            <w:tcBorders>
              <w:top w:val="nil"/>
              <w:left w:val="nil"/>
              <w:bottom w:val="nil"/>
              <w:right w:val="nil"/>
            </w:tcBorders>
            <w:shd w:val="clear" w:color="auto" w:fill="auto"/>
            <w:vAlign w:val="center"/>
            <w:hideMark/>
          </w:tcPr>
          <w:p w:rsidR="008B75C1" w:rsidRPr="00C04E5D" w:rsidRDefault="008B75C1" w:rsidP="00B93D70">
            <w:pPr>
              <w:spacing w:after="0"/>
              <w:jc w:val="center"/>
              <w:rPr>
                <w:lang w:eastAsia="en-GB"/>
              </w:rPr>
            </w:pPr>
          </w:p>
        </w:tc>
        <w:tc>
          <w:tcPr>
            <w:tcW w:w="960" w:type="dxa"/>
            <w:tcBorders>
              <w:top w:val="nil"/>
              <w:left w:val="nil"/>
              <w:bottom w:val="nil"/>
              <w:right w:val="nil"/>
            </w:tcBorders>
            <w:shd w:val="clear" w:color="auto" w:fill="auto"/>
            <w:vAlign w:val="center"/>
            <w:hideMark/>
          </w:tcPr>
          <w:p w:rsidR="008B75C1" w:rsidRPr="00C04E5D" w:rsidRDefault="008B75C1" w:rsidP="00B93D70">
            <w:pPr>
              <w:spacing w:after="0"/>
              <w:jc w:val="center"/>
              <w:rPr>
                <w:lang w:eastAsia="en-GB"/>
              </w:rPr>
            </w:pPr>
          </w:p>
        </w:tc>
      </w:tr>
      <w:tr w:rsidR="008B75C1" w:rsidRPr="00C04E5D" w:rsidTr="00B93D70">
        <w:trPr>
          <w:cantSplit/>
          <w:trHeight w:val="570"/>
        </w:trPr>
        <w:tc>
          <w:tcPr>
            <w:tcW w:w="1580" w:type="dxa"/>
            <w:tcBorders>
              <w:top w:val="nil"/>
              <w:left w:val="nil"/>
              <w:bottom w:val="single" w:sz="8" w:space="0" w:color="BFBFBF"/>
              <w:right w:val="nil"/>
            </w:tcBorders>
            <w:shd w:val="clear" w:color="auto" w:fill="auto"/>
            <w:vAlign w:val="bottom"/>
            <w:hideMark/>
          </w:tcPr>
          <w:p w:rsidR="008B75C1" w:rsidRPr="00C04E5D" w:rsidRDefault="008B75C1" w:rsidP="00B93D70">
            <w:r w:rsidRPr="00C04E5D">
              <w:t>Unleaded RON&gt;=98</w:t>
            </w:r>
          </w:p>
        </w:tc>
        <w:tc>
          <w:tcPr>
            <w:tcW w:w="986" w:type="dxa"/>
            <w:tcBorders>
              <w:top w:val="nil"/>
              <w:left w:val="nil"/>
              <w:bottom w:val="single" w:sz="8" w:space="0" w:color="BFBFBF"/>
              <w:right w:val="nil"/>
            </w:tcBorders>
            <w:shd w:val="clear" w:color="auto" w:fill="auto"/>
            <w:vAlign w:val="center"/>
            <w:hideMark/>
          </w:tcPr>
          <w:p w:rsidR="008B75C1" w:rsidRPr="00C04E5D" w:rsidRDefault="008B75C1" w:rsidP="00B93D70">
            <w:pPr>
              <w:jc w:val="center"/>
            </w:pPr>
            <w:r w:rsidRPr="00C04E5D">
              <w:t>47</w:t>
            </w:r>
          </w:p>
        </w:tc>
        <w:tc>
          <w:tcPr>
            <w:tcW w:w="1085" w:type="dxa"/>
            <w:tcBorders>
              <w:top w:val="nil"/>
              <w:left w:val="nil"/>
              <w:bottom w:val="single" w:sz="8" w:space="0" w:color="BFBFBF"/>
              <w:right w:val="nil"/>
            </w:tcBorders>
            <w:shd w:val="clear" w:color="auto" w:fill="auto"/>
            <w:vAlign w:val="center"/>
            <w:hideMark/>
          </w:tcPr>
          <w:p w:rsidR="008B75C1" w:rsidRPr="00C04E5D" w:rsidRDefault="008B75C1" w:rsidP="00B93D70">
            <w:pPr>
              <w:jc w:val="center"/>
            </w:pPr>
            <w:r w:rsidRPr="00C04E5D">
              <w:t>8.9%</w:t>
            </w:r>
          </w:p>
        </w:tc>
        <w:tc>
          <w:tcPr>
            <w:tcW w:w="584" w:type="dxa"/>
            <w:tcBorders>
              <w:top w:val="nil"/>
              <w:left w:val="nil"/>
              <w:bottom w:val="single" w:sz="8" w:space="0" w:color="BFBFBF"/>
              <w:right w:val="nil"/>
            </w:tcBorders>
            <w:shd w:val="clear" w:color="auto" w:fill="auto"/>
            <w:vAlign w:val="center"/>
            <w:hideMark/>
          </w:tcPr>
          <w:p w:rsidR="008B75C1" w:rsidRPr="00C04E5D" w:rsidRDefault="008B75C1" w:rsidP="00B93D70">
            <w:pPr>
              <w:jc w:val="center"/>
            </w:pPr>
            <w:r w:rsidRPr="00C04E5D">
              <w:t>84</w:t>
            </w:r>
          </w:p>
        </w:tc>
        <w:tc>
          <w:tcPr>
            <w:tcW w:w="584" w:type="dxa"/>
            <w:tcBorders>
              <w:top w:val="nil"/>
              <w:left w:val="nil"/>
              <w:bottom w:val="single" w:sz="8" w:space="0" w:color="BFBFBF"/>
              <w:right w:val="nil"/>
            </w:tcBorders>
            <w:shd w:val="clear" w:color="auto" w:fill="auto"/>
            <w:vAlign w:val="center"/>
            <w:hideMark/>
          </w:tcPr>
          <w:p w:rsidR="008B75C1" w:rsidRPr="00C04E5D" w:rsidRDefault="008B75C1" w:rsidP="00B93D70">
            <w:pPr>
              <w:jc w:val="center"/>
            </w:pPr>
            <w:r w:rsidRPr="00C04E5D">
              <w:t>65</w:t>
            </w:r>
          </w:p>
        </w:tc>
        <w:tc>
          <w:tcPr>
            <w:tcW w:w="660" w:type="dxa"/>
            <w:tcBorders>
              <w:top w:val="nil"/>
              <w:left w:val="nil"/>
              <w:bottom w:val="single" w:sz="8" w:space="0" w:color="BFBFBF"/>
              <w:right w:val="nil"/>
            </w:tcBorders>
            <w:shd w:val="clear" w:color="auto" w:fill="auto"/>
            <w:vAlign w:val="center"/>
            <w:hideMark/>
          </w:tcPr>
          <w:p w:rsidR="008B75C1" w:rsidRPr="00C04E5D" w:rsidRDefault="008B75C1" w:rsidP="00B93D70">
            <w:pPr>
              <w:jc w:val="center"/>
            </w:pPr>
            <w:r w:rsidRPr="00C04E5D">
              <w:t>9</w:t>
            </w:r>
          </w:p>
        </w:tc>
        <w:tc>
          <w:tcPr>
            <w:tcW w:w="1146" w:type="dxa"/>
            <w:tcBorders>
              <w:top w:val="nil"/>
              <w:left w:val="nil"/>
              <w:bottom w:val="single" w:sz="8" w:space="0" w:color="BFBFBF"/>
              <w:right w:val="nil"/>
            </w:tcBorders>
            <w:shd w:val="clear" w:color="auto" w:fill="auto"/>
            <w:vAlign w:val="center"/>
            <w:hideMark/>
          </w:tcPr>
          <w:p w:rsidR="008B75C1" w:rsidRPr="00C04E5D" w:rsidRDefault="008B75C1" w:rsidP="00B93D70">
            <w:pPr>
              <w:jc w:val="center"/>
            </w:pPr>
            <w:r w:rsidRPr="00C04E5D">
              <w:t>Yes</w:t>
            </w:r>
          </w:p>
        </w:tc>
        <w:tc>
          <w:tcPr>
            <w:tcW w:w="1420" w:type="dxa"/>
            <w:tcBorders>
              <w:top w:val="nil"/>
              <w:left w:val="nil"/>
              <w:bottom w:val="single" w:sz="8" w:space="0" w:color="BFBFBF"/>
              <w:right w:val="nil"/>
            </w:tcBorders>
            <w:shd w:val="clear" w:color="auto" w:fill="auto"/>
            <w:vAlign w:val="center"/>
            <w:hideMark/>
          </w:tcPr>
          <w:p w:rsidR="008B75C1" w:rsidRPr="00C04E5D" w:rsidRDefault="008B75C1" w:rsidP="00B93D70">
            <w:pPr>
              <w:jc w:val="center"/>
            </w:pPr>
            <w:r w:rsidRPr="00C04E5D">
              <w:t>All of 18</w:t>
            </w:r>
          </w:p>
        </w:tc>
        <w:tc>
          <w:tcPr>
            <w:tcW w:w="960" w:type="dxa"/>
            <w:tcBorders>
              <w:top w:val="nil"/>
              <w:left w:val="nil"/>
              <w:bottom w:val="single" w:sz="8" w:space="0" w:color="BFBFBF"/>
              <w:right w:val="nil"/>
            </w:tcBorders>
            <w:shd w:val="clear" w:color="auto" w:fill="auto"/>
            <w:vAlign w:val="center"/>
            <w:hideMark/>
          </w:tcPr>
          <w:p w:rsidR="008B75C1" w:rsidRPr="00C04E5D" w:rsidRDefault="008B75C1" w:rsidP="00B93D70">
            <w:pPr>
              <w:spacing w:after="0"/>
              <w:jc w:val="center"/>
              <w:rPr>
                <w:lang w:eastAsia="en-GB"/>
              </w:rPr>
            </w:pPr>
          </w:p>
        </w:tc>
      </w:tr>
      <w:tr w:rsidR="008B75C1" w:rsidRPr="00C04E5D" w:rsidTr="00B93D70">
        <w:trPr>
          <w:cantSplit/>
          <w:trHeight w:val="315"/>
        </w:trPr>
        <w:tc>
          <w:tcPr>
            <w:tcW w:w="1580" w:type="dxa"/>
            <w:tcBorders>
              <w:top w:val="single" w:sz="8" w:space="0" w:color="BFBFBF"/>
              <w:left w:val="nil"/>
              <w:bottom w:val="single" w:sz="8" w:space="0" w:color="BFBFBF"/>
              <w:right w:val="nil"/>
            </w:tcBorders>
            <w:shd w:val="clear" w:color="auto" w:fill="auto"/>
            <w:vAlign w:val="bottom"/>
            <w:hideMark/>
          </w:tcPr>
          <w:p w:rsidR="008B75C1" w:rsidRPr="00C04E5D" w:rsidRDefault="008B75C1" w:rsidP="00B93D70">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526</w:t>
            </w:r>
          </w:p>
        </w:tc>
        <w:tc>
          <w:tcPr>
            <w:tcW w:w="1085"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100%</w:t>
            </w:r>
          </w:p>
        </w:tc>
        <w:tc>
          <w:tcPr>
            <w:tcW w:w="584"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168</w:t>
            </w:r>
          </w:p>
        </w:tc>
        <w:tc>
          <w:tcPr>
            <w:tcW w:w="584"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125</w:t>
            </w:r>
          </w:p>
        </w:tc>
        <w:tc>
          <w:tcPr>
            <w:tcW w:w="660"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109</w:t>
            </w:r>
          </w:p>
        </w:tc>
        <w:tc>
          <w:tcPr>
            <w:tcW w:w="1146"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spacing w:after="0"/>
              <w:jc w:val="center"/>
              <w:rPr>
                <w:b/>
                <w:bCs/>
                <w:lang w:eastAsia="en-GB"/>
              </w:rPr>
            </w:pPr>
            <w:r w:rsidRPr="00C04E5D">
              <w:rPr>
                <w:b/>
                <w:bCs/>
                <w:lang w:eastAsia="en-GB"/>
              </w:rPr>
              <w:t> </w:t>
            </w:r>
          </w:p>
        </w:tc>
        <w:tc>
          <w:tcPr>
            <w:tcW w:w="960"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spacing w:after="0"/>
              <w:jc w:val="center"/>
              <w:rPr>
                <w:b/>
                <w:bCs/>
                <w:lang w:eastAsia="en-GB"/>
              </w:rPr>
            </w:pPr>
            <w:r w:rsidRPr="00C04E5D">
              <w:rPr>
                <w:b/>
                <w:bCs/>
                <w:lang w:eastAsia="en-GB"/>
              </w:rPr>
              <w:t> (a)</w:t>
            </w:r>
          </w:p>
        </w:tc>
      </w:tr>
      <w:tr w:rsidR="008B75C1" w:rsidRPr="00C04E5D" w:rsidTr="00B93D70">
        <w:trPr>
          <w:cantSplit/>
          <w:trHeight w:val="615"/>
        </w:trPr>
        <w:tc>
          <w:tcPr>
            <w:tcW w:w="1580" w:type="dxa"/>
            <w:tcBorders>
              <w:top w:val="nil"/>
              <w:left w:val="nil"/>
              <w:bottom w:val="single" w:sz="8" w:space="0" w:color="BFBFBF"/>
              <w:right w:val="nil"/>
            </w:tcBorders>
            <w:shd w:val="clear" w:color="auto" w:fill="auto"/>
            <w:vAlign w:val="bottom"/>
            <w:hideMark/>
          </w:tcPr>
          <w:p w:rsidR="008B75C1" w:rsidRPr="00C04E5D" w:rsidRDefault="008B75C1" w:rsidP="00B93D70">
            <w:r w:rsidRPr="00C04E5D">
              <w:t>Diesel (&lt;10 ppm S)</w:t>
            </w:r>
          </w:p>
        </w:tc>
        <w:tc>
          <w:tcPr>
            <w:tcW w:w="986"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428</w:t>
            </w:r>
          </w:p>
        </w:tc>
        <w:tc>
          <w:tcPr>
            <w:tcW w:w="1085"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100%</w:t>
            </w:r>
          </w:p>
        </w:tc>
        <w:tc>
          <w:tcPr>
            <w:tcW w:w="584"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100</w:t>
            </w:r>
          </w:p>
        </w:tc>
        <w:tc>
          <w:tcPr>
            <w:tcW w:w="584"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67</w:t>
            </w:r>
          </w:p>
        </w:tc>
        <w:tc>
          <w:tcPr>
            <w:tcW w:w="660"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100</w:t>
            </w:r>
          </w:p>
        </w:tc>
        <w:tc>
          <w:tcPr>
            <w:tcW w:w="1146"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No</w:t>
            </w:r>
          </w:p>
        </w:tc>
        <w:tc>
          <w:tcPr>
            <w:tcW w:w="1420" w:type="dxa"/>
            <w:tcBorders>
              <w:top w:val="nil"/>
              <w:left w:val="nil"/>
              <w:bottom w:val="nil"/>
              <w:right w:val="nil"/>
            </w:tcBorders>
            <w:shd w:val="clear" w:color="auto" w:fill="auto"/>
            <w:vAlign w:val="center"/>
            <w:hideMark/>
          </w:tcPr>
          <w:p w:rsidR="008B75C1" w:rsidRPr="00C04E5D" w:rsidRDefault="008B75C1" w:rsidP="00B93D70">
            <w:pPr>
              <w:jc w:val="center"/>
            </w:pPr>
            <w:r w:rsidRPr="00C04E5D">
              <w:t>All of 5</w:t>
            </w:r>
          </w:p>
        </w:tc>
        <w:tc>
          <w:tcPr>
            <w:tcW w:w="960" w:type="dxa"/>
            <w:tcBorders>
              <w:top w:val="nil"/>
              <w:left w:val="nil"/>
              <w:bottom w:val="nil"/>
              <w:right w:val="nil"/>
            </w:tcBorders>
            <w:shd w:val="clear" w:color="auto" w:fill="auto"/>
            <w:vAlign w:val="center"/>
            <w:hideMark/>
          </w:tcPr>
          <w:p w:rsidR="008B75C1" w:rsidRPr="00C04E5D" w:rsidRDefault="008B75C1" w:rsidP="00B93D70">
            <w:pPr>
              <w:spacing w:after="0"/>
              <w:jc w:val="center"/>
              <w:rPr>
                <w:lang w:eastAsia="en-GB"/>
              </w:rPr>
            </w:pPr>
            <w:r w:rsidRPr="00C04E5D">
              <w:rPr>
                <w:lang w:eastAsia="en-GB"/>
              </w:rPr>
              <w:t> </w:t>
            </w:r>
          </w:p>
        </w:tc>
      </w:tr>
      <w:tr w:rsidR="008B75C1" w:rsidRPr="00C04E5D" w:rsidTr="00B93D70">
        <w:trPr>
          <w:cantSplit/>
          <w:trHeight w:val="315"/>
        </w:trPr>
        <w:tc>
          <w:tcPr>
            <w:tcW w:w="1580" w:type="dxa"/>
            <w:tcBorders>
              <w:top w:val="nil"/>
              <w:left w:val="nil"/>
              <w:bottom w:val="single" w:sz="8" w:space="0" w:color="BFBFBF"/>
              <w:right w:val="nil"/>
            </w:tcBorders>
            <w:shd w:val="clear" w:color="auto" w:fill="auto"/>
            <w:vAlign w:val="bottom"/>
            <w:hideMark/>
          </w:tcPr>
          <w:p w:rsidR="008B75C1" w:rsidRPr="00C04E5D" w:rsidRDefault="008B75C1" w:rsidP="00B93D70">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428</w:t>
            </w:r>
          </w:p>
        </w:tc>
        <w:tc>
          <w:tcPr>
            <w:tcW w:w="1085"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100%</w:t>
            </w:r>
          </w:p>
        </w:tc>
        <w:tc>
          <w:tcPr>
            <w:tcW w:w="584"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100</w:t>
            </w:r>
          </w:p>
        </w:tc>
        <w:tc>
          <w:tcPr>
            <w:tcW w:w="584"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67</w:t>
            </w:r>
          </w:p>
        </w:tc>
        <w:tc>
          <w:tcPr>
            <w:tcW w:w="660"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100</w:t>
            </w:r>
          </w:p>
        </w:tc>
        <w:tc>
          <w:tcPr>
            <w:tcW w:w="1146"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jc w:val="center"/>
              <w:rPr>
                <w:b/>
                <w:bCs/>
              </w:rPr>
            </w:pPr>
            <w:r w:rsidRPr="00C04E5D">
              <w:rPr>
                <w:b/>
                <w:bCs/>
              </w:rPr>
              <w:t>No</w:t>
            </w:r>
          </w:p>
        </w:tc>
        <w:tc>
          <w:tcPr>
            <w:tcW w:w="1420"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spacing w:after="0"/>
              <w:jc w:val="center"/>
              <w:rPr>
                <w:b/>
                <w:bCs/>
                <w:lang w:eastAsia="en-GB"/>
              </w:rPr>
            </w:pPr>
            <w:r w:rsidRPr="00C04E5D">
              <w:rPr>
                <w:b/>
                <w:bCs/>
                <w:lang w:eastAsia="en-GB"/>
              </w:rPr>
              <w:t> </w:t>
            </w:r>
          </w:p>
        </w:tc>
        <w:tc>
          <w:tcPr>
            <w:tcW w:w="960" w:type="dxa"/>
            <w:tcBorders>
              <w:top w:val="single" w:sz="8" w:space="0" w:color="BFBFBF"/>
              <w:left w:val="nil"/>
              <w:bottom w:val="single" w:sz="8" w:space="0" w:color="BFBFBF"/>
              <w:right w:val="nil"/>
            </w:tcBorders>
            <w:shd w:val="clear" w:color="auto" w:fill="auto"/>
            <w:vAlign w:val="center"/>
            <w:hideMark/>
          </w:tcPr>
          <w:p w:rsidR="008B75C1" w:rsidRPr="00C04E5D" w:rsidRDefault="008B75C1" w:rsidP="00B93D70">
            <w:pPr>
              <w:spacing w:after="0"/>
              <w:jc w:val="center"/>
              <w:rPr>
                <w:b/>
                <w:bCs/>
                <w:lang w:eastAsia="en-GB"/>
              </w:rPr>
            </w:pPr>
            <w:r w:rsidRPr="00C04E5D">
              <w:rPr>
                <w:b/>
                <w:bCs/>
                <w:lang w:eastAsia="en-GB"/>
              </w:rPr>
              <w:t> </w:t>
            </w:r>
          </w:p>
        </w:tc>
      </w:tr>
      <w:tr w:rsidR="008B75C1" w:rsidRPr="00C04E5D" w:rsidTr="00B93D70">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8B75C1" w:rsidRPr="00C04E5D" w:rsidRDefault="008B75C1" w:rsidP="00B93D70">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8B75C1" w:rsidRPr="00C04E5D" w:rsidRDefault="008B75C1" w:rsidP="00B93D70">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8B75C1" w:rsidRPr="00C04E5D" w:rsidRDefault="008B75C1" w:rsidP="00B93D70">
            <w:pPr>
              <w:spacing w:after="0"/>
              <w:jc w:val="left"/>
              <w:rPr>
                <w:lang w:eastAsia="en-GB"/>
              </w:rPr>
            </w:pPr>
            <w:r w:rsidRPr="00C04E5D">
              <w:rPr>
                <w:bCs/>
                <w:lang w:eastAsia="en-GB"/>
              </w:rPr>
              <w:t>The actual number of samples taken by the Member State in the summer (s) and winter (w) periods</w:t>
            </w:r>
          </w:p>
        </w:tc>
      </w:tr>
      <w:tr w:rsidR="008B75C1" w:rsidRPr="00C04E5D" w:rsidTr="00B93D70">
        <w:trPr>
          <w:cantSplit/>
          <w:trHeight w:val="900"/>
        </w:trPr>
        <w:tc>
          <w:tcPr>
            <w:tcW w:w="1580" w:type="dxa"/>
            <w:tcBorders>
              <w:top w:val="nil"/>
              <w:left w:val="nil"/>
              <w:bottom w:val="single" w:sz="8" w:space="0" w:color="BFBFBF"/>
              <w:right w:val="nil"/>
            </w:tcBorders>
            <w:shd w:val="clear" w:color="auto" w:fill="auto"/>
            <w:noWrap/>
            <w:hideMark/>
          </w:tcPr>
          <w:p w:rsidR="008B75C1" w:rsidRPr="00C04E5D" w:rsidRDefault="008B75C1" w:rsidP="00B93D70">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8B75C1" w:rsidRPr="00C04E5D" w:rsidRDefault="008B75C1" w:rsidP="00B93D70">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8B75C1" w:rsidRPr="00C04E5D" w:rsidRDefault="008B75C1" w:rsidP="00B93D70">
            <w:pPr>
              <w:spacing w:after="0"/>
              <w:jc w:val="left"/>
              <w:rPr>
                <w:lang w:eastAsia="en-GB"/>
              </w:rPr>
            </w:pPr>
            <w:r w:rsidRPr="00C04E5D">
              <w:rPr>
                <w:bCs/>
                <w:lang w:eastAsia="en-GB"/>
              </w:rPr>
              <w:t>Total requirement according to EN 14274.  Dash (-) denotes National system has been used.</w:t>
            </w:r>
          </w:p>
        </w:tc>
      </w:tr>
      <w:tr w:rsidR="008B75C1" w:rsidRPr="00C04E5D" w:rsidTr="00B93D70">
        <w:trPr>
          <w:cantSplit/>
          <w:trHeight w:val="900"/>
        </w:trPr>
        <w:tc>
          <w:tcPr>
            <w:tcW w:w="1580" w:type="dxa"/>
            <w:tcBorders>
              <w:top w:val="nil"/>
              <w:left w:val="nil"/>
              <w:bottom w:val="single" w:sz="8" w:space="0" w:color="BFBFBF"/>
              <w:right w:val="nil"/>
            </w:tcBorders>
            <w:shd w:val="clear" w:color="auto" w:fill="auto"/>
            <w:noWrap/>
            <w:hideMark/>
          </w:tcPr>
          <w:p w:rsidR="008B75C1" w:rsidRPr="00C04E5D" w:rsidRDefault="008B75C1" w:rsidP="00B93D70">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8B75C1" w:rsidRPr="00C04E5D" w:rsidRDefault="008B75C1" w:rsidP="00B93D70">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8B75C1" w:rsidRPr="00C04E5D" w:rsidRDefault="008B75C1" w:rsidP="00B93D70">
            <w:pPr>
              <w:spacing w:after="0"/>
              <w:jc w:val="left"/>
              <w:rPr>
                <w:lang w:eastAsia="en-GB"/>
              </w:rPr>
            </w:pPr>
            <w:r w:rsidRPr="00C04E5D">
              <w:rPr>
                <w:lang w:eastAsia="en-GB"/>
              </w:rPr>
              <w:t>Yes indicates separate summer &amp; winter reporting, and No indicates full year sample results reporting only.</w:t>
            </w:r>
          </w:p>
        </w:tc>
      </w:tr>
      <w:tr w:rsidR="008B75C1" w:rsidRPr="00C04E5D" w:rsidTr="00B93D70">
        <w:trPr>
          <w:cantSplit/>
          <w:trHeight w:val="900"/>
        </w:trPr>
        <w:tc>
          <w:tcPr>
            <w:tcW w:w="1580" w:type="dxa"/>
            <w:tcBorders>
              <w:top w:val="nil"/>
              <w:left w:val="nil"/>
              <w:bottom w:val="single" w:sz="8" w:space="0" w:color="BFBFBF"/>
              <w:right w:val="nil"/>
            </w:tcBorders>
            <w:shd w:val="clear" w:color="auto" w:fill="auto"/>
            <w:noWrap/>
            <w:hideMark/>
          </w:tcPr>
          <w:p w:rsidR="008B75C1" w:rsidRPr="00C04E5D" w:rsidRDefault="008B75C1" w:rsidP="00B93D70">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8B75C1" w:rsidRPr="00C04E5D" w:rsidRDefault="008B75C1" w:rsidP="00B93D70">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8B75C1" w:rsidRPr="00C04E5D" w:rsidRDefault="008B75C1" w:rsidP="00B93D70">
            <w:pPr>
              <w:spacing w:after="0"/>
              <w:jc w:val="left"/>
              <w:rPr>
                <w:lang w:eastAsia="en-GB"/>
              </w:rPr>
            </w:pPr>
            <w:r w:rsidRPr="00C04E5D">
              <w:rPr>
                <w:bCs/>
                <w:lang w:eastAsia="en-GB"/>
              </w:rPr>
              <w:t>Currently 18 petrol parameters should be tested and reported by the Member States and 5 diesel parameters.</w:t>
            </w:r>
          </w:p>
        </w:tc>
      </w:tr>
      <w:tr w:rsidR="008B75C1" w:rsidRPr="00C04E5D" w:rsidTr="00B93D70">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8B75C1" w:rsidRPr="00C04E5D" w:rsidRDefault="008B75C1" w:rsidP="00B93D70">
            <w:pPr>
              <w:spacing w:after="0"/>
              <w:jc w:val="right"/>
              <w:rPr>
                <w:lang w:eastAsia="en-GB"/>
              </w:rPr>
            </w:pPr>
            <w:r w:rsidRPr="00C04E5D">
              <w:rPr>
                <w:lang w:eastAsia="en-GB"/>
              </w:rPr>
              <w:t>(a)</w:t>
            </w:r>
          </w:p>
        </w:tc>
        <w:tc>
          <w:tcPr>
            <w:tcW w:w="7425" w:type="dxa"/>
            <w:gridSpan w:val="8"/>
            <w:tcBorders>
              <w:top w:val="single" w:sz="8" w:space="0" w:color="BFBFBF"/>
              <w:left w:val="nil"/>
              <w:bottom w:val="single" w:sz="8" w:space="0" w:color="BFBFBF"/>
              <w:right w:val="nil"/>
            </w:tcBorders>
            <w:shd w:val="clear" w:color="auto" w:fill="auto"/>
            <w:hideMark/>
          </w:tcPr>
          <w:p w:rsidR="008B75C1" w:rsidRPr="00C04E5D" w:rsidRDefault="008B75C1" w:rsidP="00B93D70">
            <w:pPr>
              <w:spacing w:after="0"/>
              <w:jc w:val="left"/>
              <w:rPr>
                <w:bCs/>
                <w:lang w:eastAsia="en-GB"/>
              </w:rPr>
            </w:pPr>
            <w:r w:rsidRPr="00C04E5D">
              <w:rPr>
                <w:bCs/>
                <w:lang w:eastAsia="en-GB"/>
              </w:rPr>
              <w:t>Small quantities (0.33% market share) of RON 100 were marketed in Cyprus in 2010.  This fuel has not been monitored or reported.</w:t>
            </w:r>
          </w:p>
        </w:tc>
      </w:tr>
    </w:tbl>
    <w:p w:rsidR="008B75C1" w:rsidRPr="00C04E5D" w:rsidRDefault="008B75C1" w:rsidP="008B75C1">
      <w:pPr>
        <w:pStyle w:val="Heading4"/>
        <w:spacing w:before="360" w:afterLines="60" w:after="144"/>
      </w:pPr>
      <w:r w:rsidRPr="00C04E5D">
        <w:t>Petrol Samples</w:t>
      </w:r>
    </w:p>
    <w:p w:rsidR="008B75C1" w:rsidRPr="00C04E5D" w:rsidRDefault="008B75C1" w:rsidP="00A351B6">
      <w:pPr>
        <w:numPr>
          <w:ilvl w:val="0"/>
          <w:numId w:val="23"/>
        </w:numPr>
        <w:spacing w:afterLines="60" w:after="144"/>
      </w:pPr>
      <w:r w:rsidRPr="00C04E5D">
        <w:t>Cyprus have complied with or exceeded minimum sampling requirements for all petrol fuel grades.</w:t>
      </w:r>
    </w:p>
    <w:p w:rsidR="008B75C1" w:rsidRPr="00C04E5D" w:rsidRDefault="008B75C1" w:rsidP="00A351B6">
      <w:pPr>
        <w:numPr>
          <w:ilvl w:val="0"/>
          <w:numId w:val="23"/>
        </w:numPr>
        <w:spacing w:afterLines="60" w:after="144"/>
      </w:pPr>
      <w:r w:rsidRPr="00C04E5D">
        <w:t>The samples tested and reported per parameter varies, however all parameters have been tested and reported more than the minimum sample quantity (50 per summer and winter period).</w:t>
      </w:r>
    </w:p>
    <w:p w:rsidR="008B75C1" w:rsidRPr="00C04E5D" w:rsidRDefault="008B75C1" w:rsidP="008B75C1">
      <w:pPr>
        <w:pStyle w:val="Heading4"/>
        <w:spacing w:before="360" w:afterLines="60" w:after="144"/>
      </w:pPr>
      <w:r w:rsidRPr="00C04E5D">
        <w:t>Diesel Samples</w:t>
      </w:r>
    </w:p>
    <w:p w:rsidR="008B75C1" w:rsidRPr="00C04E5D" w:rsidRDefault="008B75C1" w:rsidP="00A351B6">
      <w:pPr>
        <w:numPr>
          <w:ilvl w:val="0"/>
          <w:numId w:val="23"/>
        </w:numPr>
        <w:spacing w:before="360" w:afterLines="60" w:after="144"/>
      </w:pPr>
      <w:bookmarkStart w:id="271" w:name="_Toc300760836"/>
      <w:r w:rsidRPr="00C04E5D">
        <w:t>Diesel fuel samples tested in 2010 complied with the total minimum requirement.</w:t>
      </w:r>
    </w:p>
    <w:p w:rsidR="008B75C1" w:rsidRPr="00C04E5D" w:rsidRDefault="008B75C1" w:rsidP="00A351B6">
      <w:pPr>
        <w:numPr>
          <w:ilvl w:val="0"/>
          <w:numId w:val="23"/>
        </w:numPr>
        <w:spacing w:afterLines="60" w:after="144"/>
      </w:pPr>
      <w:r w:rsidRPr="00C04E5D">
        <w:t>The samples tested and reported per parameter varies, however all parameters have been tested and reported more than the minimum sample quantity (50 per summer and winter period).</w:t>
      </w:r>
    </w:p>
    <w:p w:rsidR="008B75C1" w:rsidRPr="00C04E5D" w:rsidRDefault="008B75C1" w:rsidP="008B75C1">
      <w:pPr>
        <w:pStyle w:val="Heading2"/>
        <w:spacing w:afterLines="60" w:after="144"/>
      </w:pPr>
      <w:bookmarkStart w:id="272" w:name="_Toc333400178"/>
      <w:r w:rsidRPr="00C04E5D">
        <w:lastRenderedPageBreak/>
        <w:t>Fuel Quality Monitoring 201</w:t>
      </w:r>
      <w:bookmarkEnd w:id="271"/>
      <w:r w:rsidRPr="00C04E5D">
        <w:t>0</w:t>
      </w:r>
      <w:bookmarkEnd w:id="272"/>
    </w:p>
    <w:p w:rsidR="008B75C1" w:rsidRPr="00C04E5D" w:rsidRDefault="008B75C1" w:rsidP="008B75C1">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8B75C1" w:rsidRPr="00C04E5D" w:rsidTr="00EE6BC2">
        <w:tc>
          <w:tcPr>
            <w:tcW w:w="1899" w:type="pct"/>
            <w:tcBorders>
              <w:right w:val="single" w:sz="4" w:space="0" w:color="auto"/>
            </w:tcBorders>
            <w:shd w:val="clear" w:color="auto" w:fill="auto"/>
          </w:tcPr>
          <w:p w:rsidR="008B75C1" w:rsidRPr="00C04E5D" w:rsidRDefault="008B75C1" w:rsidP="00B93D70">
            <w:pPr>
              <w:spacing w:afterLines="60" w:after="144"/>
              <w:rPr>
                <w:b/>
              </w:rPr>
            </w:pPr>
            <w:r w:rsidRPr="00C04E5D">
              <w:rPr>
                <w:b/>
              </w:rPr>
              <w:t>Responsible organisation(s)</w:t>
            </w:r>
          </w:p>
        </w:tc>
        <w:tc>
          <w:tcPr>
            <w:tcW w:w="3101" w:type="pct"/>
            <w:tcBorders>
              <w:left w:val="single" w:sz="4" w:space="0" w:color="auto"/>
            </w:tcBorders>
          </w:tcPr>
          <w:p w:rsidR="008B75C1" w:rsidRPr="00C04E5D" w:rsidRDefault="008B75C1" w:rsidP="00B93D70">
            <w:pPr>
              <w:spacing w:afterLines="60" w:after="144"/>
            </w:pPr>
            <w:r w:rsidRPr="00C04E5D">
              <w:t>Energy Service, Ministry of Commerce, Industry and Tourism</w:t>
            </w:r>
          </w:p>
        </w:tc>
      </w:tr>
      <w:tr w:rsidR="008B75C1" w:rsidRPr="00C04E5D" w:rsidTr="00EE6BC2">
        <w:tc>
          <w:tcPr>
            <w:tcW w:w="1899" w:type="pct"/>
            <w:tcBorders>
              <w:right w:val="single" w:sz="4" w:space="0" w:color="auto"/>
            </w:tcBorders>
            <w:shd w:val="clear" w:color="auto" w:fill="auto"/>
          </w:tcPr>
          <w:p w:rsidR="008B75C1" w:rsidRPr="00C04E5D" w:rsidRDefault="008B75C1" w:rsidP="00B93D70">
            <w:pPr>
              <w:spacing w:afterLines="60" w:after="144"/>
              <w:rPr>
                <w:b/>
              </w:rPr>
            </w:pPr>
            <w:r w:rsidRPr="00C04E5D">
              <w:rPr>
                <w:b/>
              </w:rPr>
              <w:t>Fuel Quality Monitoring System (FQMS)</w:t>
            </w:r>
          </w:p>
        </w:tc>
        <w:tc>
          <w:tcPr>
            <w:tcW w:w="3101" w:type="pct"/>
            <w:tcBorders>
              <w:left w:val="single" w:sz="4" w:space="0" w:color="auto"/>
            </w:tcBorders>
          </w:tcPr>
          <w:p w:rsidR="008B75C1" w:rsidRPr="00C04E5D" w:rsidRDefault="008B75C1" w:rsidP="00B93D70">
            <w:pPr>
              <w:spacing w:afterLines="60" w:after="144"/>
            </w:pPr>
            <w:r w:rsidRPr="00C04E5D">
              <w:t>EN 14274 Statistical model C</w:t>
            </w:r>
          </w:p>
        </w:tc>
      </w:tr>
      <w:tr w:rsidR="008B75C1" w:rsidRPr="00C04E5D" w:rsidTr="00EE6BC2">
        <w:tc>
          <w:tcPr>
            <w:tcW w:w="1899" w:type="pct"/>
            <w:tcBorders>
              <w:right w:val="single" w:sz="4" w:space="0" w:color="auto"/>
            </w:tcBorders>
            <w:shd w:val="clear" w:color="auto" w:fill="auto"/>
          </w:tcPr>
          <w:p w:rsidR="008B75C1" w:rsidRPr="00C04E5D" w:rsidRDefault="008B75C1" w:rsidP="00B93D70">
            <w:pPr>
              <w:spacing w:afterLines="60" w:after="144"/>
              <w:rPr>
                <w:b/>
              </w:rPr>
            </w:pPr>
            <w:r w:rsidRPr="00C04E5D">
              <w:rPr>
                <w:b/>
              </w:rPr>
              <w:t>Country Size</w:t>
            </w:r>
          </w:p>
        </w:tc>
        <w:tc>
          <w:tcPr>
            <w:tcW w:w="3101" w:type="pct"/>
            <w:tcBorders>
              <w:left w:val="single" w:sz="4" w:space="0" w:color="auto"/>
            </w:tcBorders>
          </w:tcPr>
          <w:p w:rsidR="008B75C1" w:rsidRPr="00C04E5D" w:rsidRDefault="008B75C1" w:rsidP="00B93D70">
            <w:pPr>
              <w:spacing w:afterLines="60" w:after="144"/>
            </w:pPr>
            <w:r w:rsidRPr="00C04E5D">
              <w:t>Small</w:t>
            </w:r>
          </w:p>
        </w:tc>
      </w:tr>
      <w:tr w:rsidR="008B75C1" w:rsidRPr="00C04E5D" w:rsidTr="00EE6BC2">
        <w:tc>
          <w:tcPr>
            <w:tcW w:w="1899" w:type="pct"/>
            <w:tcBorders>
              <w:right w:val="single" w:sz="4" w:space="0" w:color="auto"/>
            </w:tcBorders>
            <w:shd w:val="clear" w:color="auto" w:fill="auto"/>
          </w:tcPr>
          <w:p w:rsidR="008B75C1" w:rsidRPr="00C04E5D" w:rsidRDefault="008B75C1" w:rsidP="00B93D70">
            <w:pPr>
              <w:spacing w:afterLines="60" w:after="144"/>
              <w:rPr>
                <w:b/>
              </w:rPr>
            </w:pPr>
            <w:r w:rsidRPr="00C04E5D">
              <w:rPr>
                <w:b/>
              </w:rPr>
              <w:t>Summer Period</w:t>
            </w:r>
          </w:p>
        </w:tc>
        <w:tc>
          <w:tcPr>
            <w:tcW w:w="3101" w:type="pct"/>
            <w:tcBorders>
              <w:left w:val="single" w:sz="4" w:space="0" w:color="auto"/>
            </w:tcBorders>
          </w:tcPr>
          <w:p w:rsidR="008B75C1" w:rsidRPr="00C04E5D" w:rsidRDefault="008B75C1" w:rsidP="00B93D70">
            <w:pPr>
              <w:spacing w:afterLines="60" w:after="144"/>
            </w:pPr>
            <w:r w:rsidRPr="00C04E5D">
              <w:t>Normal</w:t>
            </w:r>
          </w:p>
        </w:tc>
      </w:tr>
      <w:tr w:rsidR="008B75C1" w:rsidRPr="00C04E5D" w:rsidTr="00EE6BC2">
        <w:tc>
          <w:tcPr>
            <w:tcW w:w="1899" w:type="pct"/>
            <w:tcBorders>
              <w:right w:val="single" w:sz="4" w:space="0" w:color="auto"/>
            </w:tcBorders>
            <w:shd w:val="clear" w:color="auto" w:fill="auto"/>
          </w:tcPr>
          <w:p w:rsidR="008B75C1" w:rsidRPr="00C04E5D" w:rsidRDefault="008B75C1" w:rsidP="00B93D70">
            <w:pPr>
              <w:spacing w:afterLines="60" w:after="144"/>
              <w:rPr>
                <w:b/>
              </w:rPr>
            </w:pPr>
            <w:r w:rsidRPr="00C04E5D">
              <w:rPr>
                <w:b/>
              </w:rPr>
              <w:t>Location(s) of sampling</w:t>
            </w:r>
          </w:p>
        </w:tc>
        <w:tc>
          <w:tcPr>
            <w:tcW w:w="3101" w:type="pct"/>
            <w:tcBorders>
              <w:left w:val="single" w:sz="4" w:space="0" w:color="auto"/>
            </w:tcBorders>
          </w:tcPr>
          <w:p w:rsidR="008B75C1" w:rsidRPr="00C04E5D" w:rsidRDefault="008B75C1" w:rsidP="00B93D70">
            <w:pPr>
              <w:spacing w:afterLines="60" w:after="144"/>
              <w:rPr>
                <w:bCs/>
                <w:iCs/>
              </w:rPr>
            </w:pPr>
            <w:r w:rsidRPr="00C04E5D">
              <w:rPr>
                <w:bCs/>
                <w:iCs/>
              </w:rPr>
              <w:t xml:space="preserve">Samples of all fuel grades were taken from petrol stations, the depot at </w:t>
            </w:r>
            <w:proofErr w:type="spellStart"/>
            <w:r w:rsidRPr="00C04E5D">
              <w:rPr>
                <w:bCs/>
                <w:iCs/>
              </w:rPr>
              <w:t>Larnaca</w:t>
            </w:r>
            <w:proofErr w:type="spellEnd"/>
            <w:r w:rsidRPr="00C04E5D">
              <w:rPr>
                <w:bCs/>
                <w:iCs/>
              </w:rPr>
              <w:t xml:space="preserve">, including CPSC farm, cars and other private installations of large consumers by the inspectors of the Energy Service. </w:t>
            </w:r>
          </w:p>
          <w:p w:rsidR="008B75C1" w:rsidRPr="00C04E5D" w:rsidRDefault="008B75C1" w:rsidP="00B93D70">
            <w:pPr>
              <w:spacing w:afterLines="60" w:after="144"/>
              <w:rPr>
                <w:bCs/>
                <w:iCs/>
              </w:rPr>
            </w:pPr>
            <w:r w:rsidRPr="00C04E5D">
              <w:rPr>
                <w:bCs/>
                <w:iCs/>
              </w:rPr>
              <w:t xml:space="preserve">Retail site (petrol stations) samples were taken by the inspectors of the Energy Service on a monthly surveillance program prepared by the Chief Inspector and/or his Assistant. The petrol stations (from which samples are taken) were selected from the list of petrol stations based on the volume of sales and the geographical location. </w:t>
            </w:r>
          </w:p>
          <w:p w:rsidR="008B75C1" w:rsidRPr="00C04E5D" w:rsidRDefault="008B75C1" w:rsidP="00B93D70">
            <w:pPr>
              <w:spacing w:afterLines="60" w:after="144"/>
              <w:rPr>
                <w:bCs/>
                <w:iCs/>
              </w:rPr>
            </w:pPr>
            <w:r w:rsidRPr="00C04E5D">
              <w:rPr>
                <w:bCs/>
                <w:iCs/>
              </w:rPr>
              <w:t xml:space="preserve">The number of samples taken from the </w:t>
            </w:r>
            <w:proofErr w:type="spellStart"/>
            <w:r w:rsidRPr="00C04E5D">
              <w:rPr>
                <w:bCs/>
                <w:iCs/>
              </w:rPr>
              <w:t>Larnaca</w:t>
            </w:r>
            <w:proofErr w:type="spellEnd"/>
            <w:r w:rsidRPr="00C04E5D">
              <w:rPr>
                <w:bCs/>
                <w:iCs/>
              </w:rPr>
              <w:t xml:space="preserve"> depot was determined by the number of petroleum shipments imported. All petroleum products held by the CPSC were tested in order to secure their compliance with the EU specifications.</w:t>
            </w:r>
          </w:p>
        </w:tc>
      </w:tr>
      <w:tr w:rsidR="008B75C1" w:rsidRPr="00C04E5D" w:rsidTr="00EE6BC2">
        <w:tc>
          <w:tcPr>
            <w:tcW w:w="1899" w:type="pct"/>
            <w:tcBorders>
              <w:right w:val="single" w:sz="4" w:space="0" w:color="auto"/>
            </w:tcBorders>
            <w:shd w:val="clear" w:color="auto" w:fill="auto"/>
          </w:tcPr>
          <w:p w:rsidR="008B75C1" w:rsidRPr="00C04E5D" w:rsidRDefault="008B75C1" w:rsidP="00B93D70">
            <w:pPr>
              <w:spacing w:afterLines="60" w:after="144"/>
              <w:rPr>
                <w:b/>
              </w:rPr>
            </w:pPr>
            <w:r w:rsidRPr="00C04E5D">
              <w:rPr>
                <w:b/>
              </w:rPr>
              <w:t>Time/frequency of sampling</w:t>
            </w:r>
          </w:p>
        </w:tc>
        <w:tc>
          <w:tcPr>
            <w:tcW w:w="3101" w:type="pct"/>
            <w:tcBorders>
              <w:left w:val="single" w:sz="4" w:space="0" w:color="auto"/>
            </w:tcBorders>
          </w:tcPr>
          <w:p w:rsidR="008B75C1" w:rsidRPr="00C04E5D" w:rsidRDefault="008B75C1" w:rsidP="00B93D70">
            <w:pPr>
              <w:spacing w:afterLines="60" w:after="144"/>
              <w:rPr>
                <w:bCs/>
                <w:iCs/>
              </w:rPr>
            </w:pPr>
            <w:r w:rsidRPr="00C04E5D">
              <w:rPr>
                <w:bCs/>
                <w:iCs/>
              </w:rPr>
              <w:t xml:space="preserve">Samples have been taken in every month throughout the year.  The frequency of sampling at petrol stations as well as the </w:t>
            </w:r>
            <w:proofErr w:type="spellStart"/>
            <w:r w:rsidRPr="00C04E5D">
              <w:rPr>
                <w:bCs/>
                <w:iCs/>
              </w:rPr>
              <w:t>Larnaca</w:t>
            </w:r>
            <w:proofErr w:type="spellEnd"/>
            <w:r w:rsidRPr="00C04E5D">
              <w:rPr>
                <w:bCs/>
                <w:iCs/>
              </w:rPr>
              <w:t xml:space="preserve"> depot is decided by the Chief Inspector and/or his assistant.</w:t>
            </w:r>
          </w:p>
        </w:tc>
      </w:tr>
      <w:tr w:rsidR="008B75C1" w:rsidRPr="00C04E5D" w:rsidTr="00EE6BC2">
        <w:tc>
          <w:tcPr>
            <w:tcW w:w="1899" w:type="pct"/>
            <w:tcBorders>
              <w:right w:val="single" w:sz="4" w:space="0" w:color="auto"/>
            </w:tcBorders>
            <w:shd w:val="clear" w:color="auto" w:fill="auto"/>
          </w:tcPr>
          <w:p w:rsidR="008B75C1" w:rsidRPr="00C04E5D" w:rsidRDefault="008B75C1" w:rsidP="00B93D70">
            <w:pPr>
              <w:spacing w:afterLines="60" w:after="144"/>
              <w:rPr>
                <w:b/>
              </w:rPr>
            </w:pPr>
            <w:r w:rsidRPr="00C04E5D">
              <w:rPr>
                <w:b/>
              </w:rPr>
              <w:t>Specification of test methods</w:t>
            </w:r>
          </w:p>
        </w:tc>
        <w:tc>
          <w:tcPr>
            <w:tcW w:w="3101" w:type="pct"/>
            <w:tcBorders>
              <w:left w:val="single" w:sz="4" w:space="0" w:color="auto"/>
            </w:tcBorders>
          </w:tcPr>
          <w:p w:rsidR="008B75C1" w:rsidRPr="00C04E5D" w:rsidRDefault="008B75C1" w:rsidP="00B93D70">
            <w:pPr>
              <w:spacing w:afterLines="60" w:after="144"/>
              <w:rPr>
                <w:bCs/>
                <w:iCs/>
              </w:rPr>
            </w:pPr>
            <w:r w:rsidRPr="00C04E5D">
              <w:rPr>
                <w:bCs/>
                <w:iCs/>
              </w:rPr>
              <w:t xml:space="preserve">The Energy Service owns a mobile lab for performing all the necessary tests for monitoring the quality of fuels marketed Cyprus. The Mobile </w:t>
            </w:r>
            <w:r w:rsidR="00AD2EE6" w:rsidRPr="00C04E5D">
              <w:rPr>
                <w:bCs/>
                <w:iCs/>
              </w:rPr>
              <w:t>Lab</w:t>
            </w:r>
            <w:r w:rsidRPr="00C04E5D">
              <w:rPr>
                <w:bCs/>
                <w:iCs/>
              </w:rPr>
              <w:t xml:space="preserve"> consists of 7 fully automatic </w:t>
            </w:r>
            <w:r w:rsidR="00143473" w:rsidRPr="00C04E5D">
              <w:rPr>
                <w:bCs/>
                <w:iCs/>
              </w:rPr>
              <w:t>analysers</w:t>
            </w:r>
            <w:r w:rsidRPr="00C04E5D">
              <w:rPr>
                <w:bCs/>
                <w:iCs/>
              </w:rPr>
              <w:t xml:space="preserve"> that can define almost all the main parameters of diesel, petrol, kerosene gasoil, jet fuel, marine and fuel oil. The Mobile Lab is in the process of being an accredited fuel laboratory, based on the CYS EN ESO/IEC 17025:2005 standard.</w:t>
            </w:r>
          </w:p>
        </w:tc>
      </w:tr>
      <w:tr w:rsidR="008B75C1" w:rsidRPr="00C04E5D" w:rsidTr="00EE6BC2">
        <w:tc>
          <w:tcPr>
            <w:tcW w:w="1899" w:type="pct"/>
            <w:tcBorders>
              <w:right w:val="single" w:sz="4" w:space="0" w:color="auto"/>
            </w:tcBorders>
            <w:shd w:val="clear" w:color="auto" w:fill="auto"/>
          </w:tcPr>
          <w:p w:rsidR="008B75C1" w:rsidRPr="00C04E5D" w:rsidRDefault="008B75C1" w:rsidP="00B93D70">
            <w:pPr>
              <w:spacing w:afterLines="60" w:after="144"/>
              <w:rPr>
                <w:b/>
              </w:rPr>
            </w:pPr>
            <w:r w:rsidRPr="00C04E5D">
              <w:rPr>
                <w:b/>
              </w:rPr>
              <w:t>Collection of sales data</w:t>
            </w:r>
          </w:p>
        </w:tc>
        <w:tc>
          <w:tcPr>
            <w:tcW w:w="3101" w:type="pct"/>
            <w:tcBorders>
              <w:left w:val="single" w:sz="4" w:space="0" w:color="auto"/>
            </w:tcBorders>
          </w:tcPr>
          <w:p w:rsidR="008B75C1" w:rsidRPr="00C04E5D" w:rsidRDefault="008B75C1" w:rsidP="00B93D70">
            <w:pPr>
              <w:spacing w:afterLines="60" w:after="144"/>
              <w:rPr>
                <w:bCs/>
                <w:iCs/>
              </w:rPr>
            </w:pPr>
            <w:r w:rsidRPr="00C04E5D">
              <w:rPr>
                <w:bCs/>
                <w:iCs/>
              </w:rPr>
              <w:t>No information has been provided about the collection of sales data in 2010.</w:t>
            </w:r>
          </w:p>
        </w:tc>
      </w:tr>
      <w:tr w:rsidR="008B75C1" w:rsidRPr="00C04E5D" w:rsidTr="00EE6BC2">
        <w:tc>
          <w:tcPr>
            <w:tcW w:w="5000" w:type="pct"/>
            <w:gridSpan w:val="2"/>
            <w:shd w:val="clear" w:color="auto" w:fill="auto"/>
          </w:tcPr>
          <w:p w:rsidR="008B75C1" w:rsidRPr="00C04E5D" w:rsidRDefault="008B75C1" w:rsidP="00B93D70">
            <w:pPr>
              <w:spacing w:afterLines="60" w:after="144"/>
              <w:rPr>
                <w:b/>
                <w:bCs/>
                <w:iCs/>
              </w:rPr>
            </w:pPr>
            <w:r w:rsidRPr="00C04E5D">
              <w:rPr>
                <w:b/>
              </w:rPr>
              <w:t>Other details</w:t>
            </w:r>
          </w:p>
        </w:tc>
      </w:tr>
      <w:tr w:rsidR="008B75C1" w:rsidRPr="00C04E5D" w:rsidTr="00EE6BC2">
        <w:tc>
          <w:tcPr>
            <w:tcW w:w="5000" w:type="pct"/>
            <w:gridSpan w:val="2"/>
            <w:shd w:val="clear" w:color="auto" w:fill="auto"/>
          </w:tcPr>
          <w:p w:rsidR="008B75C1" w:rsidRPr="00C04E5D" w:rsidRDefault="008B75C1" w:rsidP="00B93D70">
            <w:pPr>
              <w:spacing w:afterLines="60" w:after="144"/>
              <w:rPr>
                <w:bCs/>
                <w:iCs/>
              </w:rPr>
            </w:pPr>
            <w:r w:rsidRPr="00C04E5D">
              <w:rPr>
                <w:bCs/>
                <w:iCs/>
              </w:rPr>
              <w:t xml:space="preserve">The Energy Service of the Ministry of Commerce Industry and Tourism is the competent authority for monitoring the quality of fuels. The Mobile Lab and the laboratory of the CPSC were appointed to conduct tests required for monitoring fuel quality. The Mobile Lab of the Energy Service carried out almost all the tests required for monitoring the fuel quality for 2010. The Laboratory of the CPSC conducted only a limited number of tests especially for verification reasons.  </w:t>
            </w:r>
          </w:p>
          <w:p w:rsidR="008B75C1" w:rsidRPr="00C04E5D" w:rsidRDefault="008B75C1" w:rsidP="00B93D70">
            <w:pPr>
              <w:spacing w:afterLines="60" w:after="144"/>
              <w:rPr>
                <w:bCs/>
                <w:iCs/>
              </w:rPr>
            </w:pPr>
            <w:r w:rsidRPr="00C04E5D">
              <w:rPr>
                <w:bCs/>
                <w:iCs/>
              </w:rPr>
              <w:t xml:space="preserve">The design of the national fuel quality monitoring system was based on Cyprus conditions. </w:t>
            </w:r>
            <w:r w:rsidRPr="00C04E5D">
              <w:rPr>
                <w:bCs/>
                <w:iCs/>
              </w:rPr>
              <w:lastRenderedPageBreak/>
              <w:t xml:space="preserve">According to the provisions of Law N.148 (I)/2003 on fuel quality, the Minister of Commerce, Industry and Tourism designates the laboratories for testing the fuel samples, maintains a list with all retail sites and terminal facilities and appoints the Chief Inspector, his Assistant and the inspectors responsible to carry out the sampling. </w:t>
            </w:r>
          </w:p>
          <w:p w:rsidR="008B75C1" w:rsidRPr="00C04E5D" w:rsidRDefault="008B75C1" w:rsidP="00B93D70">
            <w:pPr>
              <w:spacing w:afterLines="60" w:after="144"/>
              <w:rPr>
                <w:bCs/>
                <w:iCs/>
              </w:rPr>
            </w:pPr>
            <w:r w:rsidRPr="00C04E5D">
              <w:rPr>
                <w:bCs/>
                <w:iCs/>
              </w:rPr>
              <w:t xml:space="preserve">The Cyprus FQMS was designed based on the following parameters: </w:t>
            </w:r>
          </w:p>
          <w:p w:rsidR="008B75C1" w:rsidRPr="00C04E5D" w:rsidRDefault="008B75C1" w:rsidP="00B93D70">
            <w:pPr>
              <w:spacing w:afterLines="60" w:after="144"/>
              <w:ind w:left="720"/>
              <w:rPr>
                <w:bCs/>
                <w:iCs/>
              </w:rPr>
            </w:pPr>
            <w:r w:rsidRPr="00C04E5D">
              <w:rPr>
                <w:bCs/>
                <w:iCs/>
              </w:rPr>
              <w:t xml:space="preserve">• Country size: Small and single region  </w:t>
            </w:r>
          </w:p>
          <w:p w:rsidR="008B75C1" w:rsidRPr="00C04E5D" w:rsidRDefault="008B75C1" w:rsidP="00B93D70">
            <w:pPr>
              <w:spacing w:afterLines="60" w:after="144"/>
              <w:ind w:left="720"/>
              <w:rPr>
                <w:bCs/>
                <w:iCs/>
              </w:rPr>
            </w:pPr>
            <w:r w:rsidRPr="00C04E5D">
              <w:rPr>
                <w:bCs/>
                <w:iCs/>
              </w:rPr>
              <w:t xml:space="preserve">• Automotive fuel consumption per year: 776.722 toe </w:t>
            </w:r>
          </w:p>
          <w:p w:rsidR="008B75C1" w:rsidRPr="00C04E5D" w:rsidRDefault="00143473" w:rsidP="00B93D70">
            <w:pPr>
              <w:spacing w:afterLines="60" w:after="144"/>
              <w:ind w:left="720"/>
              <w:rPr>
                <w:bCs/>
                <w:iCs/>
              </w:rPr>
            </w:pPr>
            <w:r w:rsidRPr="00C04E5D">
              <w:rPr>
                <w:bCs/>
                <w:iCs/>
              </w:rPr>
              <w:t xml:space="preserve">• Import facilities: </w:t>
            </w:r>
            <w:proofErr w:type="spellStart"/>
            <w:r w:rsidRPr="00C04E5D">
              <w:rPr>
                <w:bCs/>
                <w:iCs/>
              </w:rPr>
              <w:t>Larnaca</w:t>
            </w:r>
            <w:proofErr w:type="spellEnd"/>
            <w:r w:rsidRPr="00C04E5D">
              <w:rPr>
                <w:bCs/>
                <w:iCs/>
              </w:rPr>
              <w:t xml:space="preserve"> depot comprises the three tank farms owned by the oil market companies (</w:t>
            </w:r>
            <w:proofErr w:type="spellStart"/>
            <w:r w:rsidRPr="00C04E5D">
              <w:rPr>
                <w:bCs/>
                <w:iCs/>
              </w:rPr>
              <w:t>Petrolina</w:t>
            </w:r>
            <w:proofErr w:type="spellEnd"/>
            <w:r w:rsidRPr="00C04E5D">
              <w:rPr>
                <w:bCs/>
                <w:iCs/>
              </w:rPr>
              <w:t xml:space="preserve">, EKO, and ExxonMobil). </w:t>
            </w:r>
            <w:r w:rsidR="008B75C1" w:rsidRPr="00C04E5D">
              <w:rPr>
                <w:bCs/>
                <w:iCs/>
              </w:rPr>
              <w:t>Total Capacity: 42.000 MT (</w:t>
            </w:r>
            <w:proofErr w:type="spellStart"/>
            <w:r w:rsidR="008B75C1" w:rsidRPr="00C04E5D">
              <w:rPr>
                <w:bCs/>
                <w:iCs/>
              </w:rPr>
              <w:t>Lukoil</w:t>
            </w:r>
            <w:proofErr w:type="spellEnd"/>
            <w:r w:rsidR="008B75C1" w:rsidRPr="00C04E5D">
              <w:rPr>
                <w:bCs/>
                <w:iCs/>
              </w:rPr>
              <w:t xml:space="preserve"> and BP Eastern Mediterranean utilize other companies facilities)</w:t>
            </w:r>
          </w:p>
          <w:p w:rsidR="008B75C1" w:rsidRPr="00C04E5D" w:rsidRDefault="008B75C1" w:rsidP="00B93D70">
            <w:pPr>
              <w:spacing w:afterLines="60" w:after="144"/>
              <w:ind w:left="720"/>
              <w:rPr>
                <w:bCs/>
                <w:iCs/>
              </w:rPr>
            </w:pPr>
            <w:r w:rsidRPr="00C04E5D">
              <w:rPr>
                <w:bCs/>
                <w:iCs/>
              </w:rPr>
              <w:t>• Common import facilities: Cyprus Petroleum Storage Company Ltd, (former refinery) of total capacity: 82.200 MT</w:t>
            </w:r>
          </w:p>
          <w:p w:rsidR="008B75C1" w:rsidRPr="00C04E5D" w:rsidRDefault="008B75C1" w:rsidP="00B93D70">
            <w:pPr>
              <w:spacing w:afterLines="60" w:after="144"/>
              <w:ind w:left="720"/>
              <w:rPr>
                <w:bCs/>
                <w:iCs/>
              </w:rPr>
            </w:pPr>
            <w:r w:rsidRPr="00C04E5D">
              <w:rPr>
                <w:bCs/>
                <w:iCs/>
              </w:rPr>
              <w:t>• Number of oil marketing companies: 5 (</w:t>
            </w:r>
            <w:proofErr w:type="spellStart"/>
            <w:r w:rsidRPr="00C04E5D">
              <w:rPr>
                <w:bCs/>
                <w:iCs/>
              </w:rPr>
              <w:t>Petrolina</w:t>
            </w:r>
            <w:proofErr w:type="spellEnd"/>
            <w:r w:rsidRPr="00C04E5D">
              <w:rPr>
                <w:bCs/>
                <w:iCs/>
              </w:rPr>
              <w:t xml:space="preserve">, EKO, ExxonMobil, </w:t>
            </w:r>
            <w:proofErr w:type="spellStart"/>
            <w:r w:rsidRPr="00C04E5D">
              <w:rPr>
                <w:bCs/>
                <w:iCs/>
              </w:rPr>
              <w:t>Lukoil</w:t>
            </w:r>
            <w:proofErr w:type="spellEnd"/>
            <w:r w:rsidRPr="00C04E5D">
              <w:rPr>
                <w:bCs/>
                <w:iCs/>
              </w:rPr>
              <w:t>, BP Eastern Mediterranean (imports only diesel for large consumers))</w:t>
            </w:r>
          </w:p>
          <w:p w:rsidR="008B75C1" w:rsidRPr="00C04E5D" w:rsidRDefault="008B75C1" w:rsidP="00B93D70">
            <w:pPr>
              <w:spacing w:afterLines="60" w:after="144"/>
              <w:ind w:left="720"/>
              <w:rPr>
                <w:bCs/>
                <w:iCs/>
              </w:rPr>
            </w:pPr>
            <w:r w:rsidRPr="00C04E5D">
              <w:rPr>
                <w:bCs/>
                <w:iCs/>
              </w:rPr>
              <w:t>• Number of retail sites: 268 petrol stations operated by the oil marketing companies.</w:t>
            </w:r>
          </w:p>
        </w:tc>
      </w:tr>
    </w:tbl>
    <w:p w:rsidR="008B75C1" w:rsidRPr="00C04E5D" w:rsidRDefault="008B75C1" w:rsidP="008B75C1">
      <w:pPr>
        <w:pStyle w:val="Heading3"/>
        <w:spacing w:afterLines="60" w:after="144"/>
      </w:pPr>
      <w:r w:rsidRPr="00C04E5D">
        <w:lastRenderedPageBreak/>
        <w:t>Compliance with Fuel Quality Limit Values</w:t>
      </w:r>
    </w:p>
    <w:p w:rsidR="008B75C1" w:rsidRPr="00C04E5D" w:rsidRDefault="008B75C1" w:rsidP="008B75C1">
      <w:pPr>
        <w:pStyle w:val="Caption"/>
        <w:rPr>
          <w:iCs/>
        </w:rPr>
      </w:pPr>
      <w:bookmarkStart w:id="273" w:name="_Toc309748626"/>
      <w:r w:rsidRPr="00C04E5D">
        <w:t xml:space="preserve">Table </w:t>
      </w:r>
      <w:fldSimple w:instr=" STYLEREF 1 \s ">
        <w:r w:rsidR="0012336E">
          <w:rPr>
            <w:noProof/>
          </w:rPr>
          <w:t>8</w:t>
        </w:r>
      </w:fldSimple>
      <w:r w:rsidR="008C69C1">
        <w:noBreakHyphen/>
      </w:r>
      <w:fldSimple w:instr=" SEQ Table \* ARABIC \s 1 ">
        <w:r w:rsidR="0012336E">
          <w:rPr>
            <w:noProof/>
          </w:rPr>
          <w:t>3</w:t>
        </w:r>
      </w:fldSimple>
      <w:r w:rsidRPr="00C04E5D">
        <w:rPr>
          <w:iCs/>
        </w:rPr>
        <w:t>: Petrol Fuel Grades</w:t>
      </w:r>
      <w:bookmarkEnd w:id="273"/>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8B75C1" w:rsidRPr="00C04E5D" w:rsidTr="00B93D70">
        <w:tc>
          <w:tcPr>
            <w:tcW w:w="5000" w:type="pct"/>
            <w:shd w:val="clear" w:color="auto" w:fill="008000"/>
          </w:tcPr>
          <w:p w:rsidR="008B75C1" w:rsidRPr="000D04D1" w:rsidRDefault="008B75C1" w:rsidP="00B93D70">
            <w:pPr>
              <w:spacing w:afterLines="60" w:after="144"/>
              <w:rPr>
                <w:b/>
                <w:bCs/>
                <w:color w:val="FFFFFF"/>
              </w:rPr>
            </w:pPr>
            <w:r w:rsidRPr="000D04D1">
              <w:rPr>
                <w:b/>
                <w:bCs/>
                <w:iCs/>
                <w:color w:val="FFFFFF"/>
              </w:rPr>
              <w:t>RON 95 Petrol - Details of samples that exceed tolerance limits:</w:t>
            </w:r>
          </w:p>
        </w:tc>
      </w:tr>
      <w:tr w:rsidR="008B75C1" w:rsidRPr="00C04E5D" w:rsidTr="00B93D70">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8B75C1" w:rsidRPr="00C04E5D" w:rsidTr="00B93D70">
              <w:trPr>
                <w:trHeight w:val="784"/>
              </w:trPr>
              <w:tc>
                <w:tcPr>
                  <w:tcW w:w="1299" w:type="pct"/>
                  <w:tcBorders>
                    <w:left w:val="single" w:sz="4" w:space="0" w:color="D9D9D9"/>
                  </w:tcBorders>
                  <w:shd w:val="clear" w:color="auto" w:fill="D9D9D9"/>
                  <w:vAlign w:val="bottom"/>
                </w:tcPr>
                <w:p w:rsidR="008B75C1" w:rsidRPr="00C04E5D" w:rsidRDefault="008B75C1" w:rsidP="00B93D70">
                  <w:pPr>
                    <w:spacing w:afterLines="60" w:after="144"/>
                    <w:rPr>
                      <w:b/>
                      <w:bCs/>
                    </w:rPr>
                  </w:pPr>
                  <w:r w:rsidRPr="00C04E5D">
                    <w:rPr>
                      <w:b/>
                      <w:bCs/>
                    </w:rPr>
                    <w:t>Parameter</w:t>
                  </w:r>
                </w:p>
              </w:tc>
              <w:tc>
                <w:tcPr>
                  <w:tcW w:w="560" w:type="pct"/>
                  <w:shd w:val="clear" w:color="auto" w:fill="D9D9D9"/>
                  <w:vAlign w:val="bottom"/>
                  <w:hideMark/>
                </w:tcPr>
                <w:p w:rsidR="008B75C1" w:rsidRPr="00C04E5D" w:rsidRDefault="008B75C1" w:rsidP="00B93D70">
                  <w:pPr>
                    <w:spacing w:afterLines="60" w:after="144"/>
                    <w:rPr>
                      <w:b/>
                      <w:bCs/>
                    </w:rPr>
                  </w:pPr>
                  <w:r w:rsidRPr="00C04E5D">
                    <w:rPr>
                      <w:b/>
                      <w:bCs/>
                    </w:rPr>
                    <w:t>Limit Value</w:t>
                  </w:r>
                </w:p>
              </w:tc>
              <w:tc>
                <w:tcPr>
                  <w:tcW w:w="868" w:type="pct"/>
                  <w:shd w:val="clear" w:color="auto" w:fill="D9D9D9"/>
                  <w:vAlign w:val="bottom"/>
                  <w:hideMark/>
                </w:tcPr>
                <w:p w:rsidR="008B75C1" w:rsidRPr="00C04E5D" w:rsidRDefault="008B75C1" w:rsidP="00B93D70">
                  <w:pPr>
                    <w:spacing w:afterLines="60" w:after="144"/>
                    <w:rPr>
                      <w:b/>
                      <w:bCs/>
                    </w:rPr>
                  </w:pPr>
                  <w:r w:rsidRPr="00C04E5D">
                    <w:rPr>
                      <w:b/>
                      <w:bCs/>
                    </w:rPr>
                    <w:t>Tolerance Limit* (TL)</w:t>
                  </w:r>
                </w:p>
              </w:tc>
              <w:tc>
                <w:tcPr>
                  <w:tcW w:w="758" w:type="pct"/>
                  <w:shd w:val="clear" w:color="auto" w:fill="D9D9D9"/>
                  <w:vAlign w:val="bottom"/>
                  <w:hideMark/>
                </w:tcPr>
                <w:p w:rsidR="008B75C1" w:rsidRPr="00C04E5D" w:rsidRDefault="008B75C1" w:rsidP="00B93D70">
                  <w:pPr>
                    <w:spacing w:afterLines="60" w:after="144"/>
                    <w:rPr>
                      <w:b/>
                      <w:bCs/>
                    </w:rPr>
                  </w:pPr>
                  <w:r w:rsidRPr="00C04E5D">
                    <w:rPr>
                      <w:b/>
                      <w:bCs/>
                    </w:rPr>
                    <w:t>Max/Min value of samples tested</w:t>
                  </w:r>
                </w:p>
              </w:tc>
              <w:tc>
                <w:tcPr>
                  <w:tcW w:w="758" w:type="pct"/>
                  <w:shd w:val="clear" w:color="auto" w:fill="D9D9D9"/>
                  <w:vAlign w:val="bottom"/>
                  <w:hideMark/>
                </w:tcPr>
                <w:p w:rsidR="008B75C1" w:rsidRPr="00C04E5D" w:rsidRDefault="008B75C1" w:rsidP="00B93D70">
                  <w:pPr>
                    <w:spacing w:afterLines="60" w:after="144"/>
                    <w:rPr>
                      <w:b/>
                      <w:bCs/>
                    </w:rPr>
                  </w:pPr>
                  <w:r w:rsidRPr="00C04E5D">
                    <w:rPr>
                      <w:b/>
                      <w:bCs/>
                    </w:rPr>
                    <w:t>No samples outside TL</w:t>
                  </w:r>
                </w:p>
              </w:tc>
              <w:tc>
                <w:tcPr>
                  <w:tcW w:w="757" w:type="pct"/>
                  <w:shd w:val="clear" w:color="auto" w:fill="D9D9D9"/>
                  <w:vAlign w:val="bottom"/>
                </w:tcPr>
                <w:p w:rsidR="008B75C1" w:rsidRPr="00C04E5D" w:rsidRDefault="008B75C1" w:rsidP="00B93D70">
                  <w:pPr>
                    <w:spacing w:afterLines="60" w:after="144"/>
                    <w:rPr>
                      <w:b/>
                      <w:bCs/>
                    </w:rPr>
                  </w:pPr>
                  <w:r w:rsidRPr="00C04E5D">
                    <w:rPr>
                      <w:b/>
                      <w:bCs/>
                    </w:rPr>
                    <w:t>% samples outside TL</w:t>
                  </w:r>
                </w:p>
              </w:tc>
            </w:tr>
            <w:tr w:rsidR="008B75C1" w:rsidRPr="00C04E5D" w:rsidTr="00B93D70">
              <w:trPr>
                <w:trHeight w:val="405"/>
              </w:trPr>
              <w:tc>
                <w:tcPr>
                  <w:tcW w:w="1299" w:type="pct"/>
                  <w:tcBorders>
                    <w:left w:val="single" w:sz="4" w:space="0" w:color="D9D9D9"/>
                  </w:tcBorders>
                </w:tcPr>
                <w:p w:rsidR="008B75C1" w:rsidRPr="00C04E5D" w:rsidRDefault="008B75C1" w:rsidP="00B93D70">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8B75C1" w:rsidRPr="00C04E5D" w:rsidRDefault="008B75C1" w:rsidP="00B93D70">
                  <w:pPr>
                    <w:spacing w:afterLines="60" w:after="144"/>
                  </w:pPr>
                  <w:r w:rsidRPr="00C04E5D">
                    <w:t>60</w:t>
                  </w:r>
                </w:p>
              </w:tc>
              <w:tc>
                <w:tcPr>
                  <w:tcW w:w="868" w:type="pct"/>
                  <w:shd w:val="clear" w:color="auto" w:fill="auto"/>
                  <w:hideMark/>
                </w:tcPr>
                <w:p w:rsidR="008B75C1" w:rsidRPr="00C04E5D" w:rsidRDefault="008B75C1" w:rsidP="00B93D70">
                  <w:pPr>
                    <w:spacing w:afterLines="60" w:after="144"/>
                  </w:pPr>
                  <w:r w:rsidRPr="00C04E5D">
                    <w:t>61.8</w:t>
                  </w:r>
                </w:p>
              </w:tc>
              <w:tc>
                <w:tcPr>
                  <w:tcW w:w="758" w:type="pct"/>
                  <w:shd w:val="clear" w:color="auto" w:fill="auto"/>
                  <w:hideMark/>
                </w:tcPr>
                <w:p w:rsidR="008B75C1" w:rsidRPr="00C04E5D" w:rsidRDefault="008B75C1" w:rsidP="00B93D70">
                  <w:pPr>
                    <w:spacing w:afterLines="60" w:after="144"/>
                  </w:pPr>
                  <w:r w:rsidRPr="00C04E5D">
                    <w:t>74.7</w:t>
                  </w:r>
                </w:p>
              </w:tc>
              <w:tc>
                <w:tcPr>
                  <w:tcW w:w="758" w:type="pct"/>
                  <w:shd w:val="clear" w:color="auto" w:fill="auto"/>
                  <w:hideMark/>
                </w:tcPr>
                <w:p w:rsidR="008B75C1" w:rsidRPr="00C04E5D" w:rsidRDefault="008B75C1" w:rsidP="00B93D70">
                  <w:pPr>
                    <w:spacing w:afterLines="60" w:after="144"/>
                  </w:pPr>
                  <w:r w:rsidRPr="00C04E5D">
                    <w:t>21</w:t>
                  </w:r>
                </w:p>
              </w:tc>
              <w:tc>
                <w:tcPr>
                  <w:tcW w:w="757" w:type="pct"/>
                </w:tcPr>
                <w:p w:rsidR="008B75C1" w:rsidRPr="00C04E5D" w:rsidRDefault="008B75C1" w:rsidP="00B93D70">
                  <w:pPr>
                    <w:spacing w:afterLines="60" w:after="144"/>
                  </w:pPr>
                  <w:r w:rsidRPr="00C04E5D">
                    <w:t>25%</w:t>
                  </w:r>
                </w:p>
              </w:tc>
            </w:tr>
            <w:tr w:rsidR="008B75C1" w:rsidRPr="00C04E5D" w:rsidTr="00B93D70">
              <w:trPr>
                <w:trHeight w:val="705"/>
              </w:trPr>
              <w:tc>
                <w:tcPr>
                  <w:tcW w:w="5000" w:type="pct"/>
                  <w:gridSpan w:val="6"/>
                  <w:tcBorders>
                    <w:left w:val="single" w:sz="4" w:space="0" w:color="D9D9D9"/>
                    <w:bottom w:val="single" w:sz="4" w:space="0" w:color="BFBFBF"/>
                  </w:tcBorders>
                </w:tcPr>
                <w:p w:rsidR="008B75C1" w:rsidRPr="00C04E5D" w:rsidRDefault="008B75C1" w:rsidP="00B93D70">
                  <w:pPr>
                    <w:spacing w:afterLines="60" w:after="144"/>
                    <w:rPr>
                      <w:b/>
                      <w:bCs/>
                    </w:rPr>
                  </w:pPr>
                  <w:r w:rsidRPr="00C04E5D">
                    <w:rPr>
                      <w:b/>
                      <w:bCs/>
                    </w:rPr>
                    <w:t>Member State notes</w:t>
                  </w:r>
                </w:p>
                <w:p w:rsidR="008B75C1" w:rsidRPr="00C04E5D" w:rsidRDefault="008B75C1" w:rsidP="00B93D70">
                  <w:pPr>
                    <w:spacing w:afterLines="60" w:after="144"/>
                    <w:rPr>
                      <w:bCs/>
                    </w:rPr>
                  </w:pPr>
                  <w:r w:rsidRPr="00C04E5D">
                    <w:rPr>
                      <w:bCs/>
                    </w:rPr>
                    <w:t>Sample results found to be out of specification with tolerance limits were due to transition period from winter to summer (6 weeks).</w:t>
                  </w:r>
                </w:p>
              </w:tc>
            </w:tr>
          </w:tbl>
          <w:p w:rsidR="008B75C1" w:rsidRPr="00C04E5D" w:rsidRDefault="008B75C1" w:rsidP="00B93D70">
            <w:pPr>
              <w:spacing w:afterLines="60" w:after="144"/>
              <w:rPr>
                <w:bCs/>
                <w:iCs/>
              </w:rPr>
            </w:pPr>
          </w:p>
        </w:tc>
      </w:tr>
    </w:tbl>
    <w:p w:rsidR="008B75C1" w:rsidRPr="00C04E5D" w:rsidRDefault="008B75C1" w:rsidP="008B75C1"/>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8B75C1" w:rsidRPr="00C04E5D" w:rsidTr="00B93D70">
        <w:tc>
          <w:tcPr>
            <w:tcW w:w="5000" w:type="pct"/>
            <w:shd w:val="clear" w:color="auto" w:fill="008000"/>
          </w:tcPr>
          <w:p w:rsidR="008B75C1" w:rsidRPr="000D04D1" w:rsidRDefault="008B75C1" w:rsidP="00B93D70">
            <w:pPr>
              <w:spacing w:afterLines="60" w:after="144"/>
              <w:rPr>
                <w:b/>
                <w:bCs/>
                <w:color w:val="FFFFFF"/>
              </w:rPr>
            </w:pPr>
            <w:r w:rsidRPr="000D04D1">
              <w:rPr>
                <w:b/>
                <w:bCs/>
                <w:iCs/>
                <w:color w:val="FFFFFF"/>
              </w:rPr>
              <w:t>RON 98 Petrol - Details of samples that exceed tolerance limits:</w:t>
            </w:r>
          </w:p>
        </w:tc>
      </w:tr>
      <w:tr w:rsidR="008B75C1" w:rsidRPr="00C04E5D" w:rsidTr="00B93D70">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8B75C1" w:rsidRPr="00C04E5D" w:rsidTr="00B93D70">
              <w:trPr>
                <w:trHeight w:val="784"/>
              </w:trPr>
              <w:tc>
                <w:tcPr>
                  <w:tcW w:w="1299" w:type="pct"/>
                  <w:tcBorders>
                    <w:left w:val="single" w:sz="4" w:space="0" w:color="D9D9D9"/>
                  </w:tcBorders>
                  <w:shd w:val="clear" w:color="auto" w:fill="D9D9D9"/>
                  <w:vAlign w:val="bottom"/>
                </w:tcPr>
                <w:p w:rsidR="008B75C1" w:rsidRPr="00C04E5D" w:rsidRDefault="008B75C1" w:rsidP="00B93D70">
                  <w:pPr>
                    <w:spacing w:afterLines="60" w:after="144"/>
                    <w:rPr>
                      <w:b/>
                      <w:bCs/>
                    </w:rPr>
                  </w:pPr>
                  <w:r w:rsidRPr="00C04E5D">
                    <w:rPr>
                      <w:b/>
                      <w:bCs/>
                    </w:rPr>
                    <w:t>Parameter</w:t>
                  </w:r>
                </w:p>
              </w:tc>
              <w:tc>
                <w:tcPr>
                  <w:tcW w:w="560" w:type="pct"/>
                  <w:shd w:val="clear" w:color="auto" w:fill="D9D9D9"/>
                  <w:vAlign w:val="bottom"/>
                  <w:hideMark/>
                </w:tcPr>
                <w:p w:rsidR="008B75C1" w:rsidRPr="00C04E5D" w:rsidRDefault="008B75C1" w:rsidP="00B93D70">
                  <w:pPr>
                    <w:spacing w:afterLines="60" w:after="144"/>
                    <w:rPr>
                      <w:b/>
                      <w:bCs/>
                    </w:rPr>
                  </w:pPr>
                  <w:r w:rsidRPr="00C04E5D">
                    <w:rPr>
                      <w:b/>
                      <w:bCs/>
                    </w:rPr>
                    <w:t>Limit Value</w:t>
                  </w:r>
                </w:p>
              </w:tc>
              <w:tc>
                <w:tcPr>
                  <w:tcW w:w="868" w:type="pct"/>
                  <w:shd w:val="clear" w:color="auto" w:fill="D9D9D9"/>
                  <w:vAlign w:val="bottom"/>
                  <w:hideMark/>
                </w:tcPr>
                <w:p w:rsidR="008B75C1" w:rsidRPr="00C04E5D" w:rsidRDefault="008B75C1" w:rsidP="00B93D70">
                  <w:pPr>
                    <w:spacing w:afterLines="60" w:after="144"/>
                    <w:rPr>
                      <w:b/>
                      <w:bCs/>
                    </w:rPr>
                  </w:pPr>
                  <w:r w:rsidRPr="00C04E5D">
                    <w:rPr>
                      <w:b/>
                      <w:bCs/>
                    </w:rPr>
                    <w:t>Tolerance Limit* (TL)</w:t>
                  </w:r>
                </w:p>
              </w:tc>
              <w:tc>
                <w:tcPr>
                  <w:tcW w:w="758" w:type="pct"/>
                  <w:shd w:val="clear" w:color="auto" w:fill="D9D9D9"/>
                  <w:vAlign w:val="bottom"/>
                  <w:hideMark/>
                </w:tcPr>
                <w:p w:rsidR="008B75C1" w:rsidRPr="00C04E5D" w:rsidRDefault="008B75C1" w:rsidP="00B93D70">
                  <w:pPr>
                    <w:spacing w:afterLines="60" w:after="144"/>
                    <w:rPr>
                      <w:b/>
                      <w:bCs/>
                    </w:rPr>
                  </w:pPr>
                  <w:r w:rsidRPr="00C04E5D">
                    <w:rPr>
                      <w:b/>
                      <w:bCs/>
                    </w:rPr>
                    <w:t>Max/Min value of samples tested</w:t>
                  </w:r>
                </w:p>
              </w:tc>
              <w:tc>
                <w:tcPr>
                  <w:tcW w:w="758" w:type="pct"/>
                  <w:shd w:val="clear" w:color="auto" w:fill="D9D9D9"/>
                  <w:vAlign w:val="bottom"/>
                  <w:hideMark/>
                </w:tcPr>
                <w:p w:rsidR="008B75C1" w:rsidRPr="00C04E5D" w:rsidRDefault="008B75C1" w:rsidP="00B93D70">
                  <w:pPr>
                    <w:spacing w:afterLines="60" w:after="144"/>
                    <w:rPr>
                      <w:b/>
                      <w:bCs/>
                    </w:rPr>
                  </w:pPr>
                  <w:r w:rsidRPr="00C04E5D">
                    <w:rPr>
                      <w:b/>
                      <w:bCs/>
                    </w:rPr>
                    <w:t>No samples outside TL</w:t>
                  </w:r>
                </w:p>
              </w:tc>
              <w:tc>
                <w:tcPr>
                  <w:tcW w:w="757" w:type="pct"/>
                  <w:shd w:val="clear" w:color="auto" w:fill="D9D9D9"/>
                  <w:vAlign w:val="bottom"/>
                </w:tcPr>
                <w:p w:rsidR="008B75C1" w:rsidRPr="00C04E5D" w:rsidRDefault="008B75C1" w:rsidP="00B93D70">
                  <w:pPr>
                    <w:spacing w:afterLines="60" w:after="144"/>
                    <w:rPr>
                      <w:b/>
                      <w:bCs/>
                    </w:rPr>
                  </w:pPr>
                  <w:r w:rsidRPr="00C04E5D">
                    <w:rPr>
                      <w:b/>
                      <w:bCs/>
                    </w:rPr>
                    <w:t>% samples outside TL</w:t>
                  </w:r>
                </w:p>
              </w:tc>
            </w:tr>
            <w:tr w:rsidR="008B75C1" w:rsidRPr="00C04E5D" w:rsidTr="00B93D70">
              <w:trPr>
                <w:trHeight w:val="405"/>
              </w:trPr>
              <w:tc>
                <w:tcPr>
                  <w:tcW w:w="1299" w:type="pct"/>
                  <w:tcBorders>
                    <w:left w:val="single" w:sz="4" w:space="0" w:color="D9D9D9"/>
                  </w:tcBorders>
                </w:tcPr>
                <w:p w:rsidR="008B75C1" w:rsidRPr="00C04E5D" w:rsidRDefault="008B75C1" w:rsidP="00B93D70">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8B75C1" w:rsidRPr="00C04E5D" w:rsidRDefault="008B75C1" w:rsidP="00B93D70">
                  <w:pPr>
                    <w:spacing w:afterLines="60" w:after="144"/>
                  </w:pPr>
                  <w:r w:rsidRPr="00C04E5D">
                    <w:t>60</w:t>
                  </w:r>
                </w:p>
              </w:tc>
              <w:tc>
                <w:tcPr>
                  <w:tcW w:w="868" w:type="pct"/>
                  <w:shd w:val="clear" w:color="auto" w:fill="auto"/>
                  <w:hideMark/>
                </w:tcPr>
                <w:p w:rsidR="008B75C1" w:rsidRPr="00C04E5D" w:rsidRDefault="008B75C1" w:rsidP="00B93D70">
                  <w:pPr>
                    <w:spacing w:afterLines="60" w:after="144"/>
                  </w:pPr>
                  <w:r w:rsidRPr="00C04E5D">
                    <w:t>61.8</w:t>
                  </w:r>
                </w:p>
              </w:tc>
              <w:tc>
                <w:tcPr>
                  <w:tcW w:w="758" w:type="pct"/>
                  <w:shd w:val="clear" w:color="auto" w:fill="auto"/>
                  <w:hideMark/>
                </w:tcPr>
                <w:p w:rsidR="008B75C1" w:rsidRPr="00C04E5D" w:rsidRDefault="008B75C1" w:rsidP="00B93D70">
                  <w:pPr>
                    <w:spacing w:afterLines="60" w:after="144"/>
                  </w:pPr>
                  <w:r w:rsidRPr="00C04E5D">
                    <w:t>74.9</w:t>
                  </w:r>
                </w:p>
              </w:tc>
              <w:tc>
                <w:tcPr>
                  <w:tcW w:w="758" w:type="pct"/>
                  <w:shd w:val="clear" w:color="auto" w:fill="auto"/>
                  <w:hideMark/>
                </w:tcPr>
                <w:p w:rsidR="008B75C1" w:rsidRPr="00C04E5D" w:rsidRDefault="008B75C1" w:rsidP="00B93D70">
                  <w:pPr>
                    <w:spacing w:afterLines="60" w:after="144"/>
                  </w:pPr>
                  <w:r w:rsidRPr="00C04E5D">
                    <w:t>20</w:t>
                  </w:r>
                </w:p>
              </w:tc>
              <w:tc>
                <w:tcPr>
                  <w:tcW w:w="757" w:type="pct"/>
                </w:tcPr>
                <w:p w:rsidR="008B75C1" w:rsidRPr="00C04E5D" w:rsidRDefault="008B75C1" w:rsidP="00B93D70">
                  <w:pPr>
                    <w:spacing w:afterLines="60" w:after="144"/>
                  </w:pPr>
                  <w:r w:rsidRPr="00C04E5D">
                    <w:t>25%</w:t>
                  </w:r>
                </w:p>
              </w:tc>
            </w:tr>
            <w:tr w:rsidR="008B75C1" w:rsidRPr="00C04E5D" w:rsidTr="00B93D70">
              <w:trPr>
                <w:trHeight w:val="705"/>
              </w:trPr>
              <w:tc>
                <w:tcPr>
                  <w:tcW w:w="5000" w:type="pct"/>
                  <w:gridSpan w:val="6"/>
                  <w:tcBorders>
                    <w:left w:val="single" w:sz="4" w:space="0" w:color="D9D9D9"/>
                    <w:bottom w:val="single" w:sz="4" w:space="0" w:color="BFBFBF"/>
                  </w:tcBorders>
                </w:tcPr>
                <w:p w:rsidR="008B75C1" w:rsidRPr="0064625C" w:rsidRDefault="008B75C1" w:rsidP="00B93D70">
                  <w:pPr>
                    <w:spacing w:afterLines="60" w:after="144"/>
                    <w:rPr>
                      <w:b/>
                      <w:bCs/>
                    </w:rPr>
                  </w:pPr>
                  <w:r w:rsidRPr="0064625C">
                    <w:rPr>
                      <w:b/>
                      <w:bCs/>
                    </w:rPr>
                    <w:t>Member State notes</w:t>
                  </w:r>
                </w:p>
                <w:p w:rsidR="008B75C1" w:rsidRPr="0064625C" w:rsidRDefault="008B75C1" w:rsidP="00B93D70">
                  <w:pPr>
                    <w:spacing w:afterLines="60" w:after="144"/>
                    <w:rPr>
                      <w:bCs/>
                    </w:rPr>
                  </w:pPr>
                  <w:r w:rsidRPr="0064625C">
                    <w:rPr>
                      <w:bCs/>
                    </w:rPr>
                    <w:t>Sample results found to be out of specification with tolerance limits were due to transition period from winter to summer (6 weeks).</w:t>
                  </w:r>
                </w:p>
              </w:tc>
            </w:tr>
          </w:tbl>
          <w:p w:rsidR="008B75C1" w:rsidRPr="00C04E5D" w:rsidRDefault="008B75C1" w:rsidP="00B93D70">
            <w:pPr>
              <w:spacing w:afterLines="60" w:after="144"/>
              <w:rPr>
                <w:bCs/>
                <w:iCs/>
              </w:rPr>
            </w:pPr>
          </w:p>
        </w:tc>
      </w:tr>
    </w:tbl>
    <w:p w:rsidR="00EE6BC2" w:rsidRDefault="00EE6BC2" w:rsidP="008B75C1">
      <w:pPr>
        <w:pStyle w:val="Caption"/>
      </w:pPr>
      <w:bookmarkStart w:id="274" w:name="_Toc309748627"/>
    </w:p>
    <w:p w:rsidR="008B75C1" w:rsidRPr="00C04E5D" w:rsidRDefault="00EE6BC2" w:rsidP="008B75C1">
      <w:pPr>
        <w:pStyle w:val="Caption"/>
        <w:rPr>
          <w:iCs/>
        </w:rPr>
      </w:pPr>
      <w:r>
        <w:br w:type="page"/>
      </w:r>
      <w:r w:rsidR="008B75C1" w:rsidRPr="00C04E5D">
        <w:lastRenderedPageBreak/>
        <w:t xml:space="preserve">Table </w:t>
      </w:r>
      <w:fldSimple w:instr=" STYLEREF 1 \s ">
        <w:r w:rsidR="0012336E">
          <w:rPr>
            <w:noProof/>
          </w:rPr>
          <w:t>8</w:t>
        </w:r>
      </w:fldSimple>
      <w:r w:rsidR="008C69C1">
        <w:noBreakHyphen/>
      </w:r>
      <w:fldSimple w:instr=" SEQ Table \* ARABIC \s 1 ">
        <w:r w:rsidR="0012336E">
          <w:rPr>
            <w:noProof/>
          </w:rPr>
          <w:t>4</w:t>
        </w:r>
      </w:fldSimple>
      <w:r w:rsidR="008B75C1" w:rsidRPr="00C04E5D">
        <w:rPr>
          <w:iCs/>
        </w:rPr>
        <w:t>: Diesel Fuel Grades</w:t>
      </w:r>
      <w:bookmarkEnd w:id="274"/>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8B75C1" w:rsidRPr="00C04E5D" w:rsidTr="00B93D70">
        <w:tc>
          <w:tcPr>
            <w:tcW w:w="5000" w:type="pct"/>
            <w:shd w:val="clear" w:color="auto" w:fill="008000"/>
          </w:tcPr>
          <w:p w:rsidR="008B75C1" w:rsidRPr="000D04D1" w:rsidRDefault="008B75C1" w:rsidP="00B93D70">
            <w:pPr>
              <w:spacing w:afterLines="60" w:after="144"/>
              <w:rPr>
                <w:b/>
                <w:bCs/>
                <w:color w:val="FFFFFF"/>
              </w:rPr>
            </w:pPr>
            <w:r w:rsidRPr="000D04D1">
              <w:rPr>
                <w:b/>
                <w:bCs/>
                <w:iCs/>
                <w:color w:val="FFFFFF"/>
              </w:rPr>
              <w:t>Diesel  - Details of samples that exceed tolerance limits:</w:t>
            </w:r>
          </w:p>
        </w:tc>
      </w:tr>
      <w:tr w:rsidR="008B75C1" w:rsidRPr="00C04E5D" w:rsidTr="00B93D70">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8B75C1" w:rsidRPr="00C04E5D" w:rsidTr="00B93D70">
              <w:trPr>
                <w:trHeight w:val="784"/>
              </w:trPr>
              <w:tc>
                <w:tcPr>
                  <w:tcW w:w="1299" w:type="pct"/>
                  <w:tcBorders>
                    <w:left w:val="single" w:sz="4" w:space="0" w:color="D9D9D9"/>
                  </w:tcBorders>
                  <w:shd w:val="clear" w:color="auto" w:fill="D9D9D9"/>
                  <w:vAlign w:val="bottom"/>
                </w:tcPr>
                <w:p w:rsidR="008B75C1" w:rsidRPr="00C04E5D" w:rsidRDefault="008B75C1" w:rsidP="00B93D70">
                  <w:pPr>
                    <w:spacing w:afterLines="60" w:after="144"/>
                    <w:rPr>
                      <w:b/>
                      <w:bCs/>
                    </w:rPr>
                  </w:pPr>
                  <w:r w:rsidRPr="00C04E5D">
                    <w:rPr>
                      <w:b/>
                      <w:bCs/>
                    </w:rPr>
                    <w:t>Parameter</w:t>
                  </w:r>
                </w:p>
              </w:tc>
              <w:tc>
                <w:tcPr>
                  <w:tcW w:w="560" w:type="pct"/>
                  <w:shd w:val="clear" w:color="auto" w:fill="D9D9D9"/>
                  <w:vAlign w:val="bottom"/>
                  <w:hideMark/>
                </w:tcPr>
                <w:p w:rsidR="008B75C1" w:rsidRPr="00C04E5D" w:rsidRDefault="008B75C1" w:rsidP="00B93D70">
                  <w:pPr>
                    <w:spacing w:afterLines="60" w:after="144"/>
                    <w:rPr>
                      <w:b/>
                      <w:bCs/>
                    </w:rPr>
                  </w:pPr>
                  <w:r w:rsidRPr="00C04E5D">
                    <w:rPr>
                      <w:b/>
                      <w:bCs/>
                    </w:rPr>
                    <w:t>Limit Value</w:t>
                  </w:r>
                </w:p>
              </w:tc>
              <w:tc>
                <w:tcPr>
                  <w:tcW w:w="868" w:type="pct"/>
                  <w:shd w:val="clear" w:color="auto" w:fill="D9D9D9"/>
                  <w:vAlign w:val="bottom"/>
                  <w:hideMark/>
                </w:tcPr>
                <w:p w:rsidR="008B75C1" w:rsidRPr="00C04E5D" w:rsidRDefault="008B75C1" w:rsidP="00B93D70">
                  <w:pPr>
                    <w:spacing w:afterLines="60" w:after="144"/>
                    <w:rPr>
                      <w:b/>
                      <w:bCs/>
                    </w:rPr>
                  </w:pPr>
                  <w:r w:rsidRPr="00C04E5D">
                    <w:rPr>
                      <w:b/>
                      <w:bCs/>
                    </w:rPr>
                    <w:t>Tolerance Limit* (TL)</w:t>
                  </w:r>
                </w:p>
              </w:tc>
              <w:tc>
                <w:tcPr>
                  <w:tcW w:w="758" w:type="pct"/>
                  <w:shd w:val="clear" w:color="auto" w:fill="D9D9D9"/>
                  <w:vAlign w:val="bottom"/>
                  <w:hideMark/>
                </w:tcPr>
                <w:p w:rsidR="008B75C1" w:rsidRPr="00C04E5D" w:rsidRDefault="008B75C1" w:rsidP="00B93D70">
                  <w:pPr>
                    <w:spacing w:afterLines="60" w:after="144"/>
                    <w:rPr>
                      <w:b/>
                      <w:bCs/>
                    </w:rPr>
                  </w:pPr>
                  <w:r w:rsidRPr="00C04E5D">
                    <w:rPr>
                      <w:b/>
                      <w:bCs/>
                    </w:rPr>
                    <w:t>Max/Min value of samples tested</w:t>
                  </w:r>
                </w:p>
              </w:tc>
              <w:tc>
                <w:tcPr>
                  <w:tcW w:w="758" w:type="pct"/>
                  <w:shd w:val="clear" w:color="auto" w:fill="D9D9D9"/>
                  <w:vAlign w:val="bottom"/>
                  <w:hideMark/>
                </w:tcPr>
                <w:p w:rsidR="008B75C1" w:rsidRPr="00C04E5D" w:rsidRDefault="008B75C1" w:rsidP="00B93D70">
                  <w:pPr>
                    <w:spacing w:afterLines="60" w:after="144"/>
                    <w:rPr>
                      <w:b/>
                      <w:bCs/>
                    </w:rPr>
                  </w:pPr>
                  <w:r w:rsidRPr="00C04E5D">
                    <w:rPr>
                      <w:b/>
                      <w:bCs/>
                    </w:rPr>
                    <w:t>No samples outside TL</w:t>
                  </w:r>
                </w:p>
              </w:tc>
              <w:tc>
                <w:tcPr>
                  <w:tcW w:w="757" w:type="pct"/>
                  <w:shd w:val="clear" w:color="auto" w:fill="D9D9D9"/>
                  <w:vAlign w:val="bottom"/>
                </w:tcPr>
                <w:p w:rsidR="008B75C1" w:rsidRPr="00C04E5D" w:rsidRDefault="008B75C1" w:rsidP="00B93D70">
                  <w:pPr>
                    <w:spacing w:afterLines="60" w:after="144"/>
                    <w:rPr>
                      <w:b/>
                      <w:bCs/>
                    </w:rPr>
                  </w:pPr>
                  <w:r w:rsidRPr="00C04E5D">
                    <w:rPr>
                      <w:b/>
                      <w:bCs/>
                    </w:rPr>
                    <w:t>% samples outside TL</w:t>
                  </w:r>
                </w:p>
              </w:tc>
            </w:tr>
            <w:tr w:rsidR="008B75C1" w:rsidRPr="00C04E5D" w:rsidTr="00B93D70">
              <w:trPr>
                <w:trHeight w:val="405"/>
              </w:trPr>
              <w:tc>
                <w:tcPr>
                  <w:tcW w:w="1299" w:type="pct"/>
                  <w:tcBorders>
                    <w:left w:val="single" w:sz="4" w:space="0" w:color="D9D9D9"/>
                  </w:tcBorders>
                </w:tcPr>
                <w:p w:rsidR="008B75C1" w:rsidRPr="00C04E5D" w:rsidRDefault="008B75C1" w:rsidP="00B93D70">
                  <w:pPr>
                    <w:spacing w:afterLines="60" w:after="144"/>
                  </w:pPr>
                  <w:r w:rsidRPr="00C04E5D">
                    <w:t>Sulphur content, mg/kg</w:t>
                  </w:r>
                </w:p>
              </w:tc>
              <w:tc>
                <w:tcPr>
                  <w:tcW w:w="560" w:type="pct"/>
                  <w:shd w:val="clear" w:color="auto" w:fill="auto"/>
                  <w:hideMark/>
                </w:tcPr>
                <w:p w:rsidR="008B75C1" w:rsidRPr="00C04E5D" w:rsidRDefault="008B75C1" w:rsidP="00B93D70">
                  <w:pPr>
                    <w:spacing w:afterLines="60" w:after="144"/>
                  </w:pPr>
                  <w:r w:rsidRPr="00C04E5D">
                    <w:t>10</w:t>
                  </w:r>
                </w:p>
              </w:tc>
              <w:tc>
                <w:tcPr>
                  <w:tcW w:w="868" w:type="pct"/>
                  <w:shd w:val="clear" w:color="auto" w:fill="auto"/>
                  <w:hideMark/>
                </w:tcPr>
                <w:p w:rsidR="008B75C1" w:rsidRPr="00C04E5D" w:rsidRDefault="008B75C1" w:rsidP="00B93D70">
                  <w:pPr>
                    <w:spacing w:afterLines="60" w:after="144"/>
                  </w:pPr>
                  <w:r w:rsidRPr="00C04E5D">
                    <w:t>13</w:t>
                  </w:r>
                </w:p>
              </w:tc>
              <w:tc>
                <w:tcPr>
                  <w:tcW w:w="758" w:type="pct"/>
                  <w:shd w:val="clear" w:color="auto" w:fill="auto"/>
                  <w:hideMark/>
                </w:tcPr>
                <w:p w:rsidR="008B75C1" w:rsidRPr="00C04E5D" w:rsidRDefault="008B75C1" w:rsidP="00B93D70">
                  <w:pPr>
                    <w:spacing w:afterLines="60" w:after="144"/>
                  </w:pPr>
                  <w:r w:rsidRPr="00C04E5D">
                    <w:t>94.2</w:t>
                  </w:r>
                </w:p>
              </w:tc>
              <w:tc>
                <w:tcPr>
                  <w:tcW w:w="758" w:type="pct"/>
                  <w:shd w:val="clear" w:color="auto" w:fill="auto"/>
                  <w:hideMark/>
                </w:tcPr>
                <w:p w:rsidR="008B75C1" w:rsidRPr="00C04E5D" w:rsidRDefault="008B75C1" w:rsidP="00B93D70">
                  <w:pPr>
                    <w:spacing w:afterLines="60" w:after="144"/>
                  </w:pPr>
                  <w:r w:rsidRPr="00C04E5D">
                    <w:t>1</w:t>
                  </w:r>
                </w:p>
              </w:tc>
              <w:tc>
                <w:tcPr>
                  <w:tcW w:w="757" w:type="pct"/>
                </w:tcPr>
                <w:p w:rsidR="008B75C1" w:rsidRPr="00C04E5D" w:rsidRDefault="008B75C1" w:rsidP="00B93D70">
                  <w:pPr>
                    <w:spacing w:afterLines="60" w:after="144"/>
                  </w:pPr>
                  <w:r w:rsidRPr="00C04E5D">
                    <w:t>0.5%</w:t>
                  </w:r>
                </w:p>
              </w:tc>
            </w:tr>
            <w:tr w:rsidR="008B75C1" w:rsidRPr="00C04E5D" w:rsidTr="00B93D70">
              <w:trPr>
                <w:trHeight w:val="705"/>
              </w:trPr>
              <w:tc>
                <w:tcPr>
                  <w:tcW w:w="5000" w:type="pct"/>
                  <w:gridSpan w:val="6"/>
                  <w:tcBorders>
                    <w:left w:val="single" w:sz="4" w:space="0" w:color="D9D9D9"/>
                    <w:bottom w:val="single" w:sz="4" w:space="0" w:color="BFBFBF"/>
                  </w:tcBorders>
                </w:tcPr>
                <w:p w:rsidR="008B75C1" w:rsidRPr="00C04E5D" w:rsidRDefault="008B75C1" w:rsidP="00B93D70">
                  <w:pPr>
                    <w:spacing w:afterLines="60" w:after="144"/>
                    <w:rPr>
                      <w:b/>
                      <w:bCs/>
                    </w:rPr>
                  </w:pPr>
                  <w:r w:rsidRPr="00C04E5D">
                    <w:rPr>
                      <w:b/>
                      <w:bCs/>
                    </w:rPr>
                    <w:t>Member State notes</w:t>
                  </w:r>
                </w:p>
                <w:p w:rsidR="008B75C1" w:rsidRPr="00C04E5D" w:rsidRDefault="008B75C1" w:rsidP="00B93D70">
                  <w:pPr>
                    <w:spacing w:afterLines="60" w:after="144"/>
                    <w:rPr>
                      <w:bCs/>
                    </w:rPr>
                  </w:pPr>
                  <w:r w:rsidRPr="00C04E5D">
                    <w:rPr>
                      <w:bCs/>
                    </w:rPr>
                    <w:t>Contamination at a service station as a result of mixing automotive diesel with heating diesel. Penal prosecution was instigated against the petrol station.</w:t>
                  </w:r>
                </w:p>
              </w:tc>
            </w:tr>
          </w:tbl>
          <w:p w:rsidR="008B75C1" w:rsidRPr="00C04E5D" w:rsidRDefault="008B75C1" w:rsidP="00B93D70">
            <w:pPr>
              <w:spacing w:afterLines="60" w:after="144"/>
              <w:rPr>
                <w:bCs/>
                <w:iCs/>
              </w:rPr>
            </w:pPr>
          </w:p>
        </w:tc>
      </w:tr>
    </w:tbl>
    <w:p w:rsidR="008B75C1" w:rsidRPr="00C04E5D" w:rsidRDefault="008B75C1" w:rsidP="008B75C1">
      <w:pPr>
        <w:pStyle w:val="Heading2"/>
        <w:spacing w:afterLines="60" w:after="144"/>
      </w:pPr>
      <w:bookmarkStart w:id="275" w:name="_Toc300760837"/>
      <w:bookmarkStart w:id="276" w:name="_Toc333400179"/>
      <w:r w:rsidRPr="00C04E5D">
        <w:t>Temporal Trends</w:t>
      </w:r>
      <w:bookmarkEnd w:id="275"/>
      <w:bookmarkEnd w:id="276"/>
    </w:p>
    <w:p w:rsidR="008B75C1" w:rsidRPr="00576590" w:rsidRDefault="008B75C1" w:rsidP="008B75C1">
      <w:pPr>
        <w:spacing w:before="360" w:afterLines="60" w:after="144"/>
      </w:pPr>
      <w:r w:rsidRPr="00576590">
        <w:fldChar w:fldCharType="begin"/>
      </w:r>
      <w:r w:rsidRPr="00C04E5D">
        <w:instrText xml:space="preserve"> REF _Ref301336627 \h </w:instrText>
      </w:r>
      <w:r w:rsidRPr="00576590">
        <w:fldChar w:fldCharType="separate"/>
      </w:r>
      <w:r w:rsidR="0012336E" w:rsidRPr="0064625C">
        <w:t xml:space="preserve">Figure </w:t>
      </w:r>
      <w:r w:rsidR="0012336E">
        <w:rPr>
          <w:noProof/>
        </w:rPr>
        <w:t>8</w:t>
      </w:r>
      <w:r w:rsidR="0012336E" w:rsidRPr="00C04E5D">
        <w:noBreakHyphen/>
      </w:r>
      <w:r w:rsidR="0012336E">
        <w:rPr>
          <w:noProof/>
        </w:rPr>
        <w:t>2</w:t>
      </w:r>
      <w:r w:rsidRPr="00576590">
        <w:fldChar w:fldCharType="end"/>
      </w:r>
      <w:r w:rsidRPr="00576590">
        <w:t xml:space="preserve"> shows the trend in total fuel sales since 2001. Cyprus began reporting under the FQM directive in 2004. Since 2004 fuel sales in diesel have increased by 57% and have seen a 2% increase since 2009. Petrol fuel sales have increased 2% since 2009 and have seen an overall increase of 102% in the period 2004-2010.</w:t>
      </w:r>
    </w:p>
    <w:p w:rsidR="008B75C1" w:rsidRPr="00C04E5D" w:rsidRDefault="008B75C1" w:rsidP="008B75C1">
      <w:pPr>
        <w:pStyle w:val="Caption"/>
      </w:pPr>
      <w:bookmarkStart w:id="277" w:name="_Ref301336627"/>
      <w:bookmarkStart w:id="278" w:name="_Toc309748517"/>
      <w:r w:rsidRPr="0064625C">
        <w:t xml:space="preserve">Figure </w:t>
      </w:r>
      <w:fldSimple w:instr=" STYLEREF 1 \s ">
        <w:r w:rsidR="0012336E">
          <w:rPr>
            <w:noProof/>
          </w:rPr>
          <w:t>8</w:t>
        </w:r>
      </w:fldSimple>
      <w:r w:rsidR="00FD357F" w:rsidRPr="00C04E5D">
        <w:noBreakHyphen/>
      </w:r>
      <w:fldSimple w:instr=" SEQ Figure \* ARABIC \s 1 ">
        <w:r w:rsidR="0012336E">
          <w:rPr>
            <w:noProof/>
          </w:rPr>
          <w:t>2</w:t>
        </w:r>
      </w:fldSimple>
      <w:bookmarkEnd w:id="277"/>
      <w:r w:rsidRPr="00C04E5D">
        <w:t>:</w:t>
      </w:r>
      <w:r w:rsidRPr="00C04E5D">
        <w:rPr>
          <w:b w:val="0"/>
        </w:rPr>
        <w:t xml:space="preserve"> </w:t>
      </w:r>
      <w:r w:rsidRPr="00C04E5D">
        <w:t>Temporal trends in national sales of petrol and diesel (million litres)</w:t>
      </w:r>
      <w:bookmarkEnd w:id="278"/>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8B75C1" w:rsidRPr="00C04E5D" w:rsidTr="00B93D70">
        <w:trPr>
          <w:cantSplit/>
          <w:trHeight w:val="1134"/>
        </w:trPr>
        <w:tc>
          <w:tcPr>
            <w:tcW w:w="305" w:type="pct"/>
            <w:textDirection w:val="btLr"/>
          </w:tcPr>
          <w:p w:rsidR="008B75C1" w:rsidRPr="00C04E5D" w:rsidRDefault="008B75C1" w:rsidP="00B93D70">
            <w:pPr>
              <w:spacing w:afterLines="60" w:after="144"/>
              <w:ind w:left="113" w:right="113"/>
              <w:jc w:val="center"/>
              <w:rPr>
                <w:b/>
                <w:bCs/>
                <w:sz w:val="20"/>
              </w:rPr>
            </w:pPr>
            <w:r w:rsidRPr="00C04E5D">
              <w:rPr>
                <w:b/>
                <w:bCs/>
                <w:sz w:val="20"/>
              </w:rPr>
              <w:t>Sales (million litres)</w:t>
            </w:r>
          </w:p>
          <w:p w:rsidR="008B75C1" w:rsidRPr="00C04E5D" w:rsidRDefault="008B75C1" w:rsidP="00B93D70">
            <w:pPr>
              <w:spacing w:after="180"/>
              <w:ind w:left="113" w:right="113"/>
              <w:jc w:val="center"/>
              <w:rPr>
                <w:b/>
                <w:bCs/>
                <w:color w:val="FF0000"/>
              </w:rPr>
            </w:pPr>
          </w:p>
        </w:tc>
        <w:tc>
          <w:tcPr>
            <w:tcW w:w="4695" w:type="pct"/>
            <w:gridSpan w:val="10"/>
          </w:tcPr>
          <w:p w:rsidR="008B75C1" w:rsidRPr="00576590" w:rsidRDefault="00304459" w:rsidP="00B93D70">
            <w:pPr>
              <w:spacing w:afterLines="60" w:after="144"/>
              <w:rPr>
                <w:b/>
                <w:bCs/>
                <w:color w:val="FF0000"/>
              </w:rPr>
            </w:pPr>
            <w:r>
              <w:rPr>
                <w:b/>
                <w:noProof/>
                <w:color w:val="FF0000"/>
                <w:lang w:eastAsia="en-GB"/>
              </w:rPr>
              <w:drawing>
                <wp:inline distT="0" distB="0" distL="0" distR="0" wp14:anchorId="2BF0FF55" wp14:editId="578032E6">
                  <wp:extent cx="5753100" cy="15621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53100" cy="1562100"/>
                          </a:xfrm>
                          <a:prstGeom prst="rect">
                            <a:avLst/>
                          </a:prstGeom>
                          <a:noFill/>
                          <a:ln>
                            <a:noFill/>
                          </a:ln>
                        </pic:spPr>
                      </pic:pic>
                    </a:graphicData>
                  </a:graphic>
                </wp:inline>
              </w:drawing>
            </w:r>
          </w:p>
        </w:tc>
      </w:tr>
      <w:tr w:rsidR="008B75C1" w:rsidRPr="00C04E5D" w:rsidTr="00B93D70">
        <w:tc>
          <w:tcPr>
            <w:tcW w:w="305" w:type="pct"/>
          </w:tcPr>
          <w:p w:rsidR="008B75C1" w:rsidRPr="00C04E5D" w:rsidRDefault="008B75C1" w:rsidP="00B93D70">
            <w:pPr>
              <w:spacing w:afterLines="60" w:after="144"/>
              <w:rPr>
                <w:b/>
                <w:bCs/>
                <w:color w:val="FF0000"/>
              </w:rPr>
            </w:pPr>
          </w:p>
        </w:tc>
        <w:tc>
          <w:tcPr>
            <w:tcW w:w="391" w:type="pct"/>
          </w:tcPr>
          <w:p w:rsidR="008B75C1" w:rsidRPr="00C04E5D" w:rsidRDefault="008B75C1" w:rsidP="00B93D70">
            <w:pPr>
              <w:jc w:val="center"/>
              <w:rPr>
                <w:b/>
                <w:sz w:val="16"/>
                <w:szCs w:val="16"/>
              </w:rPr>
            </w:pPr>
          </w:p>
        </w:tc>
        <w:tc>
          <w:tcPr>
            <w:tcW w:w="391" w:type="pct"/>
          </w:tcPr>
          <w:p w:rsidR="008B75C1" w:rsidRPr="00C04E5D" w:rsidRDefault="008B75C1" w:rsidP="00B93D70">
            <w:pPr>
              <w:jc w:val="center"/>
              <w:rPr>
                <w:b/>
                <w:sz w:val="16"/>
                <w:szCs w:val="16"/>
              </w:rPr>
            </w:pPr>
          </w:p>
        </w:tc>
        <w:tc>
          <w:tcPr>
            <w:tcW w:w="391" w:type="pct"/>
          </w:tcPr>
          <w:p w:rsidR="008B75C1" w:rsidRPr="00C04E5D" w:rsidRDefault="008B75C1" w:rsidP="00B93D70">
            <w:pPr>
              <w:jc w:val="center"/>
              <w:rPr>
                <w:b/>
                <w:sz w:val="16"/>
                <w:szCs w:val="16"/>
              </w:rPr>
            </w:pPr>
          </w:p>
        </w:tc>
        <w:tc>
          <w:tcPr>
            <w:tcW w:w="391" w:type="pct"/>
            <w:shd w:val="clear" w:color="auto" w:fill="9999FF"/>
            <w:vAlign w:val="center"/>
          </w:tcPr>
          <w:p w:rsidR="008B75C1" w:rsidRPr="00C04E5D" w:rsidRDefault="008B75C1" w:rsidP="00B93D70">
            <w:pPr>
              <w:jc w:val="left"/>
              <w:rPr>
                <w:b/>
                <w:sz w:val="16"/>
                <w:szCs w:val="16"/>
              </w:rPr>
            </w:pPr>
          </w:p>
        </w:tc>
        <w:tc>
          <w:tcPr>
            <w:tcW w:w="782" w:type="pct"/>
            <w:vAlign w:val="center"/>
          </w:tcPr>
          <w:p w:rsidR="008B75C1" w:rsidRPr="00C04E5D" w:rsidRDefault="008B75C1" w:rsidP="00B93D70">
            <w:pPr>
              <w:jc w:val="left"/>
              <w:rPr>
                <w:b/>
                <w:sz w:val="16"/>
                <w:szCs w:val="16"/>
              </w:rPr>
            </w:pPr>
            <w:r w:rsidRPr="00C04E5D">
              <w:rPr>
                <w:b/>
                <w:sz w:val="16"/>
                <w:szCs w:val="16"/>
              </w:rPr>
              <w:t>Petrol</w:t>
            </w:r>
          </w:p>
        </w:tc>
        <w:tc>
          <w:tcPr>
            <w:tcW w:w="391" w:type="pct"/>
            <w:shd w:val="clear" w:color="auto" w:fill="8E0073"/>
            <w:vAlign w:val="center"/>
          </w:tcPr>
          <w:p w:rsidR="008B75C1" w:rsidRPr="00C04E5D" w:rsidRDefault="008B75C1" w:rsidP="00B93D70">
            <w:pPr>
              <w:jc w:val="left"/>
              <w:rPr>
                <w:b/>
                <w:sz w:val="16"/>
                <w:szCs w:val="16"/>
              </w:rPr>
            </w:pPr>
          </w:p>
        </w:tc>
        <w:tc>
          <w:tcPr>
            <w:tcW w:w="782" w:type="pct"/>
            <w:vAlign w:val="center"/>
          </w:tcPr>
          <w:p w:rsidR="008B75C1" w:rsidRPr="00C04E5D" w:rsidRDefault="008B75C1" w:rsidP="00B93D70">
            <w:pPr>
              <w:jc w:val="left"/>
              <w:rPr>
                <w:b/>
                <w:sz w:val="16"/>
                <w:szCs w:val="16"/>
              </w:rPr>
            </w:pPr>
            <w:r w:rsidRPr="00C04E5D">
              <w:rPr>
                <w:b/>
                <w:sz w:val="16"/>
                <w:szCs w:val="16"/>
              </w:rPr>
              <w:t>Diesel</w:t>
            </w:r>
          </w:p>
        </w:tc>
        <w:tc>
          <w:tcPr>
            <w:tcW w:w="391" w:type="pct"/>
          </w:tcPr>
          <w:p w:rsidR="008B75C1" w:rsidRPr="00C04E5D" w:rsidRDefault="008B75C1" w:rsidP="00B93D70">
            <w:pPr>
              <w:jc w:val="center"/>
              <w:rPr>
                <w:b/>
                <w:sz w:val="16"/>
                <w:szCs w:val="16"/>
              </w:rPr>
            </w:pPr>
          </w:p>
        </w:tc>
        <w:tc>
          <w:tcPr>
            <w:tcW w:w="391" w:type="pct"/>
          </w:tcPr>
          <w:p w:rsidR="008B75C1" w:rsidRPr="00C04E5D" w:rsidRDefault="008B75C1" w:rsidP="00B93D70">
            <w:pPr>
              <w:jc w:val="center"/>
              <w:rPr>
                <w:b/>
                <w:sz w:val="16"/>
                <w:szCs w:val="16"/>
              </w:rPr>
            </w:pPr>
          </w:p>
        </w:tc>
        <w:tc>
          <w:tcPr>
            <w:tcW w:w="394" w:type="pct"/>
          </w:tcPr>
          <w:p w:rsidR="008B75C1" w:rsidRPr="00C04E5D" w:rsidRDefault="008B75C1" w:rsidP="00B93D70">
            <w:pPr>
              <w:jc w:val="center"/>
              <w:rPr>
                <w:b/>
                <w:sz w:val="16"/>
                <w:szCs w:val="16"/>
              </w:rPr>
            </w:pPr>
          </w:p>
        </w:tc>
      </w:tr>
    </w:tbl>
    <w:p w:rsidR="008B75C1" w:rsidRPr="00C04E5D" w:rsidRDefault="008B75C1" w:rsidP="008B75C1">
      <w:pPr>
        <w:pStyle w:val="Heading2"/>
        <w:spacing w:afterLines="60" w:after="144"/>
      </w:pPr>
      <w:bookmarkStart w:id="279" w:name="_Toc300760838"/>
      <w:bookmarkStart w:id="280" w:name="_Toc333400180"/>
      <w:r w:rsidRPr="00C04E5D">
        <w:t>Statistical Analysis</w:t>
      </w:r>
      <w:bookmarkEnd w:id="279"/>
      <w:bookmarkEnd w:id="280"/>
    </w:p>
    <w:p w:rsidR="008B75C1" w:rsidRPr="00C04E5D" w:rsidRDefault="008B75C1" w:rsidP="008B75C1">
      <w:pPr>
        <w:spacing w:before="360" w:afterLines="60" w:after="144"/>
      </w:pPr>
      <w:r w:rsidRPr="00C04E5D">
        <w:t>The following charts in this section are known as box-plots and they display the distribution of fuel characteristics per Member State by illustrating the:</w:t>
      </w:r>
    </w:p>
    <w:p w:rsidR="008B75C1" w:rsidRPr="00C04E5D" w:rsidRDefault="008B75C1" w:rsidP="00A351B6">
      <w:pPr>
        <w:numPr>
          <w:ilvl w:val="0"/>
          <w:numId w:val="21"/>
        </w:numPr>
        <w:spacing w:afterLines="60" w:after="144"/>
      </w:pPr>
      <w:r w:rsidRPr="00C04E5D">
        <w:t>Sample minimum</w:t>
      </w:r>
    </w:p>
    <w:p w:rsidR="008B75C1" w:rsidRPr="00C04E5D" w:rsidRDefault="008B75C1" w:rsidP="00A351B6">
      <w:pPr>
        <w:numPr>
          <w:ilvl w:val="0"/>
          <w:numId w:val="21"/>
        </w:numPr>
        <w:spacing w:afterLines="60" w:after="144"/>
      </w:pPr>
      <w:r w:rsidRPr="00C04E5D">
        <w:t xml:space="preserve">Lower 25% range </w:t>
      </w:r>
    </w:p>
    <w:p w:rsidR="008B75C1" w:rsidRPr="00C04E5D" w:rsidRDefault="008B75C1" w:rsidP="00A351B6">
      <w:pPr>
        <w:numPr>
          <w:ilvl w:val="0"/>
          <w:numId w:val="21"/>
        </w:numPr>
        <w:spacing w:afterLines="60" w:after="144"/>
      </w:pPr>
      <w:r w:rsidRPr="00C04E5D">
        <w:t>Middle 50% range</w:t>
      </w:r>
    </w:p>
    <w:p w:rsidR="008B75C1" w:rsidRPr="00C04E5D" w:rsidRDefault="008B75C1" w:rsidP="00A351B6">
      <w:pPr>
        <w:numPr>
          <w:ilvl w:val="0"/>
          <w:numId w:val="21"/>
        </w:numPr>
        <w:spacing w:afterLines="60" w:after="144"/>
      </w:pPr>
      <w:r w:rsidRPr="00C04E5D">
        <w:t xml:space="preserve">Median </w:t>
      </w:r>
    </w:p>
    <w:p w:rsidR="008B75C1" w:rsidRPr="00C04E5D" w:rsidRDefault="008B75C1" w:rsidP="00A351B6">
      <w:pPr>
        <w:numPr>
          <w:ilvl w:val="0"/>
          <w:numId w:val="21"/>
        </w:numPr>
        <w:spacing w:afterLines="60" w:after="144"/>
      </w:pPr>
      <w:r w:rsidRPr="00C04E5D">
        <w:t>Upper 25% range</w:t>
      </w:r>
    </w:p>
    <w:p w:rsidR="008B75C1" w:rsidRPr="00C04E5D" w:rsidRDefault="008B75C1" w:rsidP="00A351B6">
      <w:pPr>
        <w:numPr>
          <w:ilvl w:val="0"/>
          <w:numId w:val="21"/>
        </w:numPr>
        <w:spacing w:afterLines="60" w:after="144"/>
      </w:pPr>
      <w:r w:rsidRPr="00C04E5D">
        <w:t>Maximum</w:t>
      </w:r>
    </w:p>
    <w:p w:rsidR="008B75C1" w:rsidRPr="00C04E5D" w:rsidRDefault="008B75C1" w:rsidP="008B75C1">
      <w:pPr>
        <w:spacing w:afterLines="60" w:after="144"/>
      </w:pPr>
      <w:r w:rsidRPr="00C04E5D">
        <w:t>For a full explanation of the information presented in a Box Plot diagram, please see Appendix 1.</w:t>
      </w:r>
    </w:p>
    <w:p w:rsidR="008B75C1" w:rsidRPr="00C04E5D" w:rsidRDefault="008B75C1" w:rsidP="008B75C1">
      <w:pPr>
        <w:pStyle w:val="Heading3"/>
        <w:spacing w:afterLines="60" w:after="144"/>
      </w:pPr>
      <w:r w:rsidRPr="00C04E5D">
        <w:lastRenderedPageBreak/>
        <w:t>Petrol Analysis</w:t>
      </w:r>
    </w:p>
    <w:p w:rsidR="008B75C1" w:rsidRPr="00576590" w:rsidRDefault="008B75C1" w:rsidP="008B75C1">
      <w:pPr>
        <w:spacing w:before="360" w:afterLines="60" w:after="144"/>
      </w:pPr>
      <w:r w:rsidRPr="00C04E5D">
        <w:t>Fuel sampling in Cyprus in 2010 recorded relatively few test results out of specification with limits.  The analysis charts for petrol (</w:t>
      </w:r>
      <w:r w:rsidRPr="00576590">
        <w:fldChar w:fldCharType="begin"/>
      </w:r>
      <w:r w:rsidRPr="00C04E5D">
        <w:instrText xml:space="preserve"> REF _Ref301337126 \h  \* MERGEFORMAT </w:instrText>
      </w:r>
      <w:r w:rsidRPr="00576590">
        <w:fldChar w:fldCharType="separate"/>
      </w:r>
      <w:r w:rsidR="0012336E" w:rsidRPr="0064625C">
        <w:t xml:space="preserve">Figure </w:t>
      </w:r>
      <w:r w:rsidR="0012336E">
        <w:rPr>
          <w:noProof/>
        </w:rPr>
        <w:t>8</w:t>
      </w:r>
      <w:r w:rsidR="0012336E" w:rsidRPr="00C04E5D">
        <w:rPr>
          <w:noProof/>
        </w:rPr>
        <w:noBreakHyphen/>
      </w:r>
      <w:r w:rsidR="0012336E">
        <w:rPr>
          <w:noProof/>
        </w:rPr>
        <w:t>3</w:t>
      </w:r>
      <w:r w:rsidRPr="00576590">
        <w:fldChar w:fldCharType="end"/>
      </w:r>
      <w:r w:rsidRPr="00576590">
        <w:t>) and diesel (</w:t>
      </w:r>
      <w:r w:rsidRPr="00576590">
        <w:fldChar w:fldCharType="begin"/>
      </w:r>
      <w:r w:rsidRPr="00C04E5D">
        <w:instrText xml:space="preserve"> REF _Ref301337132 \h  \* MERGEFORMAT </w:instrText>
      </w:r>
      <w:r w:rsidRPr="00576590">
        <w:fldChar w:fldCharType="separate"/>
      </w:r>
      <w:r w:rsidR="0012336E" w:rsidRPr="00C04E5D">
        <w:t xml:space="preserve">Figure </w:t>
      </w:r>
      <w:r w:rsidR="0012336E">
        <w:rPr>
          <w:noProof/>
        </w:rPr>
        <w:t>8</w:t>
      </w:r>
      <w:r w:rsidR="0012336E" w:rsidRPr="00C04E5D">
        <w:rPr>
          <w:noProof/>
        </w:rPr>
        <w:noBreakHyphen/>
      </w:r>
      <w:r w:rsidR="0012336E">
        <w:rPr>
          <w:noProof/>
        </w:rPr>
        <w:t>4</w:t>
      </w:r>
      <w:r w:rsidRPr="00576590">
        <w:fldChar w:fldCharType="end"/>
      </w:r>
      <w:r w:rsidRPr="00576590">
        <w:t xml:space="preserve">) detail the distribution of sample results for the 5 selected parameters; </w:t>
      </w:r>
    </w:p>
    <w:p w:rsidR="008B75C1" w:rsidRPr="00576590" w:rsidRDefault="008B75C1" w:rsidP="008B75C1">
      <w:pPr>
        <w:spacing w:afterLines="60" w:after="144"/>
      </w:pPr>
      <w:r w:rsidRPr="00576590">
        <w:t>Petrol:</w:t>
      </w:r>
    </w:p>
    <w:p w:rsidR="008B75C1" w:rsidRPr="0064625C" w:rsidRDefault="008B75C1" w:rsidP="00A351B6">
      <w:pPr>
        <w:numPr>
          <w:ilvl w:val="0"/>
          <w:numId w:val="24"/>
        </w:numPr>
        <w:spacing w:afterLines="60" w:after="144"/>
      </w:pPr>
      <w:r w:rsidRPr="0064625C">
        <w:t>Research Octane Number</w:t>
      </w:r>
    </w:p>
    <w:p w:rsidR="008B75C1" w:rsidRPr="0064625C" w:rsidRDefault="008B75C1" w:rsidP="00A351B6">
      <w:pPr>
        <w:numPr>
          <w:ilvl w:val="0"/>
          <w:numId w:val="24"/>
        </w:numPr>
        <w:spacing w:afterLines="60" w:after="144"/>
      </w:pPr>
      <w:r w:rsidRPr="0064625C">
        <w:t>Motor Octane Number</w:t>
      </w:r>
    </w:p>
    <w:p w:rsidR="008B75C1" w:rsidRPr="0064625C" w:rsidRDefault="008B75C1" w:rsidP="00A351B6">
      <w:pPr>
        <w:numPr>
          <w:ilvl w:val="0"/>
          <w:numId w:val="24"/>
        </w:numPr>
        <w:spacing w:afterLines="60" w:after="144"/>
      </w:pPr>
      <w:r w:rsidRPr="0064625C">
        <w:t>Summer Vapour Pressure</w:t>
      </w:r>
    </w:p>
    <w:p w:rsidR="008B75C1" w:rsidRPr="0064625C" w:rsidRDefault="008B75C1" w:rsidP="008B75C1">
      <w:pPr>
        <w:spacing w:afterLines="60" w:after="144"/>
      </w:pPr>
      <w:r w:rsidRPr="0064625C">
        <w:t>Diesel:</w:t>
      </w:r>
    </w:p>
    <w:p w:rsidR="008B75C1" w:rsidRPr="0064625C" w:rsidRDefault="008B75C1" w:rsidP="00A351B6">
      <w:pPr>
        <w:numPr>
          <w:ilvl w:val="0"/>
          <w:numId w:val="25"/>
        </w:numPr>
        <w:spacing w:afterLines="60" w:after="144"/>
      </w:pPr>
      <w:r w:rsidRPr="0064625C">
        <w:t>Density at 15</w:t>
      </w:r>
      <w:r w:rsidRPr="0064625C">
        <w:rPr>
          <w:vertAlign w:val="superscript"/>
        </w:rPr>
        <w:t>o</w:t>
      </w:r>
      <w:r w:rsidRPr="0064625C">
        <w:t>C</w:t>
      </w:r>
    </w:p>
    <w:p w:rsidR="008B75C1" w:rsidRPr="0064625C" w:rsidRDefault="008B75C1" w:rsidP="00A351B6">
      <w:pPr>
        <w:numPr>
          <w:ilvl w:val="0"/>
          <w:numId w:val="25"/>
        </w:numPr>
        <w:spacing w:afterLines="60" w:after="144"/>
      </w:pPr>
      <w:r w:rsidRPr="0064625C">
        <w:t>Distillation – 95% v/v recovered</w:t>
      </w:r>
    </w:p>
    <w:p w:rsidR="008B75C1" w:rsidRPr="0064625C" w:rsidRDefault="008B75C1" w:rsidP="008B75C1">
      <w:pPr>
        <w:spacing w:afterLines="60" w:after="144"/>
      </w:pPr>
      <w:r w:rsidRPr="0064625C">
        <w:t>Sample results for these parameters have been depicted using box plots based on the reported sample minimum, lower quartile (Q1), median (Q2), upper quartile (Q3), and the maximum sample value.</w:t>
      </w:r>
    </w:p>
    <w:p w:rsidR="008B75C1" w:rsidRPr="0064625C" w:rsidRDefault="008B75C1" w:rsidP="008B75C1">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Austria have reasonably small variation in Octane levels.  Summer Vapour pressure results shows that the samples were found to be tighter to the specifications of the Fuel Quality Directive, with some samples exceeding limit values and the majority of samples skewed closer to the limit with a wider variation.</w:t>
      </w:r>
    </w:p>
    <w:p w:rsidR="001216FA" w:rsidRPr="00C04E5D" w:rsidRDefault="008B75C1" w:rsidP="008B75C1">
      <w:pPr>
        <w:spacing w:afterLines="60" w:after="144"/>
      </w:pPr>
      <w:r w:rsidRPr="0064625C">
        <w:t>Diesel sample results for Density show a slightly wider variation in density, exhibited by</w:t>
      </w:r>
      <w:r w:rsidRPr="00C04E5D">
        <w:t xml:space="preserve"> the widely spread coloured bands at the 25 and 75 quartile. Density is also significantly below the tolerance limit. </w:t>
      </w:r>
    </w:p>
    <w:p w:rsidR="008B75C1" w:rsidRPr="00C04E5D" w:rsidRDefault="008B75C1" w:rsidP="008B75C1">
      <w:pPr>
        <w:pStyle w:val="Caption"/>
      </w:pPr>
      <w:bookmarkStart w:id="281" w:name="_Ref301337126"/>
      <w:bookmarkStart w:id="282" w:name="_Toc309748518"/>
      <w:r w:rsidRPr="0064625C">
        <w:t xml:space="preserve">Figure </w:t>
      </w:r>
      <w:fldSimple w:instr=" STYLEREF 1 \s ">
        <w:r w:rsidR="0012336E">
          <w:rPr>
            <w:noProof/>
          </w:rPr>
          <w:t>8</w:t>
        </w:r>
      </w:fldSimple>
      <w:r w:rsidR="00FD357F" w:rsidRPr="00C04E5D">
        <w:noBreakHyphen/>
      </w:r>
      <w:fldSimple w:instr=" SEQ Figure \* ARABIC \s 1 ">
        <w:r w:rsidR="0012336E">
          <w:rPr>
            <w:noProof/>
          </w:rPr>
          <w:t>3</w:t>
        </w:r>
      </w:fldSimple>
      <w:bookmarkEnd w:id="281"/>
      <w:r w:rsidRPr="00C04E5D">
        <w:t>: petrol analysis</w:t>
      </w:r>
      <w:bookmarkEnd w:id="282"/>
    </w:p>
    <w:tbl>
      <w:tblPr>
        <w:tblW w:w="0" w:type="auto"/>
        <w:jc w:val="center"/>
        <w:tblLook w:val="04A0" w:firstRow="1" w:lastRow="0" w:firstColumn="1" w:lastColumn="0" w:noHBand="0" w:noVBand="1"/>
      </w:tblPr>
      <w:tblGrid>
        <w:gridCol w:w="602"/>
        <w:gridCol w:w="5826"/>
      </w:tblGrid>
      <w:tr w:rsidR="008B75C1" w:rsidRPr="00C04E5D" w:rsidTr="00B93D70">
        <w:trPr>
          <w:cantSplit/>
          <w:trHeight w:val="302"/>
          <w:jc w:val="center"/>
        </w:trPr>
        <w:tc>
          <w:tcPr>
            <w:tcW w:w="0" w:type="auto"/>
            <w:textDirection w:val="btLr"/>
          </w:tcPr>
          <w:p w:rsidR="008B75C1" w:rsidRPr="00C04E5D" w:rsidRDefault="008B75C1" w:rsidP="00B93D70">
            <w:pPr>
              <w:ind w:left="113" w:right="113"/>
              <w:jc w:val="center"/>
            </w:pPr>
          </w:p>
        </w:tc>
        <w:tc>
          <w:tcPr>
            <w:tcW w:w="0" w:type="auto"/>
          </w:tcPr>
          <w:p w:rsidR="008B75C1" w:rsidRPr="00C04E5D" w:rsidRDefault="008B75C1" w:rsidP="00B93D70">
            <w:pPr>
              <w:jc w:val="center"/>
              <w:rPr>
                <w:b/>
              </w:rPr>
            </w:pPr>
            <w:r w:rsidRPr="00C04E5D">
              <w:rPr>
                <w:b/>
              </w:rPr>
              <w:t>Research Octane Number</w:t>
            </w:r>
          </w:p>
        </w:tc>
      </w:tr>
      <w:tr w:rsidR="008B75C1" w:rsidRPr="00C04E5D" w:rsidTr="00B93D70">
        <w:trPr>
          <w:cantSplit/>
          <w:trHeight w:val="1134"/>
          <w:jc w:val="center"/>
        </w:trPr>
        <w:tc>
          <w:tcPr>
            <w:tcW w:w="0" w:type="auto"/>
            <w:textDirection w:val="btLr"/>
          </w:tcPr>
          <w:p w:rsidR="008B75C1" w:rsidRPr="00C04E5D" w:rsidRDefault="008B75C1" w:rsidP="00B93D70">
            <w:pPr>
              <w:ind w:left="113" w:right="113"/>
              <w:jc w:val="center"/>
              <w:rPr>
                <w:b/>
                <w:vertAlign w:val="superscript"/>
              </w:rPr>
            </w:pPr>
            <w:r w:rsidRPr="00C04E5D">
              <w:rPr>
                <w:b/>
              </w:rPr>
              <w:t>RON</w:t>
            </w:r>
          </w:p>
        </w:tc>
        <w:tc>
          <w:tcPr>
            <w:tcW w:w="0" w:type="auto"/>
          </w:tcPr>
          <w:p w:rsidR="008B75C1" w:rsidRPr="00576590" w:rsidRDefault="00304459" w:rsidP="00B93D70">
            <w:pPr>
              <w:jc w:val="center"/>
            </w:pPr>
            <w:r>
              <w:rPr>
                <w:noProof/>
                <w:lang w:eastAsia="en-GB"/>
              </w:rPr>
              <mc:AlternateContent>
                <mc:Choice Requires="wps">
                  <w:drawing>
                    <wp:anchor distT="0" distB="0" distL="114300" distR="114300" simplePos="0" relativeHeight="251741184" behindDoc="0" locked="0" layoutInCell="1" allowOverlap="1" wp14:anchorId="6C2D8548" wp14:editId="295F124B">
                      <wp:simplePos x="0" y="0"/>
                      <wp:positionH relativeFrom="column">
                        <wp:posOffset>483870</wp:posOffset>
                      </wp:positionH>
                      <wp:positionV relativeFrom="paragraph">
                        <wp:posOffset>1393825</wp:posOffset>
                      </wp:positionV>
                      <wp:extent cx="729615" cy="0"/>
                      <wp:effectExtent l="7620" t="12700" r="5715" b="6350"/>
                      <wp:wrapNone/>
                      <wp:docPr id="423" name="AutoShape 26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60" o:spid="_x0000_s1026" type="#_x0000_t32" style="position:absolute;margin-left:38.1pt;margin-top:109.75pt;width:57.45pt;height:0;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742208" behindDoc="0" locked="0" layoutInCell="1" allowOverlap="1" wp14:anchorId="3F4D99BE" wp14:editId="1F0FE757">
                      <wp:simplePos x="0" y="0"/>
                      <wp:positionH relativeFrom="column">
                        <wp:posOffset>1213485</wp:posOffset>
                      </wp:positionH>
                      <wp:positionV relativeFrom="paragraph">
                        <wp:posOffset>1266190</wp:posOffset>
                      </wp:positionV>
                      <wp:extent cx="612140" cy="215900"/>
                      <wp:effectExtent l="3810" t="0" r="3175" b="3810"/>
                      <wp:wrapNone/>
                      <wp:docPr id="422" name="Text Box 26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B75C1">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61" o:spid="_x0000_s1092" type="#_x0000_t202" style="position:absolute;left:0;text-align:left;margin-left:95.55pt;margin-top:99.7pt;width:48.2pt;height:17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" filled="f" stroked="f">
                      <v:textbox>
                        <w:txbxContent>
                          <w:p w:rsidR="008A2BAD" w:rsidRDefault="008A2BAD" w:rsidP="008B75C1">
                            <w:pPr>
                              <w:jc w:val="center"/>
                            </w:pPr>
                            <w:r>
                              <w:t>Min 91</w:t>
                            </w:r>
                          </w:p>
                        </w:txbxContent>
                      </v:textbox>
                    </v:shape>
                  </w:pict>
                </mc:Fallback>
              </mc:AlternateContent>
            </w:r>
            <w:r>
              <w:rPr>
                <w:noProof/>
                <w:lang w:eastAsia="en-GB"/>
              </w:rPr>
              <mc:AlternateContent>
                <mc:Choice Requires="wps">
                  <w:drawing>
                    <wp:anchor distT="0" distB="0" distL="114300" distR="114300" simplePos="0" relativeHeight="251740160" behindDoc="0" locked="0" layoutInCell="1" allowOverlap="1" wp14:anchorId="402ABBDD" wp14:editId="4275DD29">
                      <wp:simplePos x="0" y="0"/>
                      <wp:positionH relativeFrom="column">
                        <wp:posOffset>3569970</wp:posOffset>
                      </wp:positionH>
                      <wp:positionV relativeFrom="paragraph">
                        <wp:posOffset>798195</wp:posOffset>
                      </wp:positionV>
                      <wp:extent cx="612140" cy="215900"/>
                      <wp:effectExtent l="0" t="0" r="0" b="0"/>
                      <wp:wrapNone/>
                      <wp:docPr id="421" name="Text Box 26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B75C1">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59" o:spid="_x0000_s1093" type="#_x0000_t202" style="position:absolute;left:0;text-align:left;margin-left:281.1pt;margin-top:62.85pt;width:48.2pt;height:17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" filled="f" stroked="f">
                      <v:textbox>
                        <w:txbxContent>
                          <w:p w:rsidR="008A2BAD" w:rsidRDefault="008A2BAD" w:rsidP="008B75C1">
                            <w:r>
                              <w:t>Min 95</w:t>
                            </w:r>
                          </w:p>
                        </w:txbxContent>
                      </v:textbox>
                    </v:shape>
                  </w:pict>
                </mc:Fallback>
              </mc:AlternateContent>
            </w:r>
            <w:r>
              <w:rPr>
                <w:noProof/>
                <w:lang w:eastAsia="en-GB"/>
              </w:rPr>
              <mc:AlternateContent>
                <mc:Choice Requires="wps">
                  <w:drawing>
                    <wp:anchor distT="0" distB="0" distL="114300" distR="114300" simplePos="0" relativeHeight="251739136" behindDoc="0" locked="0" layoutInCell="1" allowOverlap="1" wp14:anchorId="3EB2397F" wp14:editId="5654A18A">
                      <wp:simplePos x="0" y="0"/>
                      <wp:positionH relativeFrom="column">
                        <wp:posOffset>1256030</wp:posOffset>
                      </wp:positionH>
                      <wp:positionV relativeFrom="paragraph">
                        <wp:posOffset>906780</wp:posOffset>
                      </wp:positionV>
                      <wp:extent cx="2275840" cy="635"/>
                      <wp:effectExtent l="8255" t="11430" r="11430" b="6985"/>
                      <wp:wrapNone/>
                      <wp:docPr id="420" name="AutoShape 26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58" o:spid="_x0000_s1026" type="#_x0000_t32" style="position:absolute;margin-left:98.9pt;margin-top:71.4pt;width:179.2pt;height:.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">
                      <v:stroke dashstyle="dash"/>
                    </v:shape>
                  </w:pict>
                </mc:Fallback>
              </mc:AlternateContent>
            </w:r>
            <w:r>
              <w:rPr>
                <w:noProof/>
                <w:lang w:eastAsia="en-GB"/>
              </w:rPr>
              <w:drawing>
                <wp:inline distT="0" distB="0" distL="0" distR="0" wp14:anchorId="07C61443" wp14:editId="5503FBBF">
                  <wp:extent cx="3562350" cy="2619375"/>
                  <wp:effectExtent l="0" t="0" r="0" b="952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EE6BC2" w:rsidRDefault="00EE6BC2" w:rsidP="008B75C1"/>
    <w:p w:rsidR="008B75C1" w:rsidRPr="00C04E5D" w:rsidRDefault="00EE6BC2" w:rsidP="008B75C1">
      <w:r>
        <w:br w:type="page"/>
      </w:r>
    </w:p>
    <w:tbl>
      <w:tblPr>
        <w:tblW w:w="0" w:type="auto"/>
        <w:jc w:val="center"/>
        <w:tblLook w:val="04A0" w:firstRow="1" w:lastRow="0" w:firstColumn="1" w:lastColumn="0" w:noHBand="0" w:noVBand="1"/>
      </w:tblPr>
      <w:tblGrid>
        <w:gridCol w:w="602"/>
        <w:gridCol w:w="5826"/>
      </w:tblGrid>
      <w:tr w:rsidR="008B75C1" w:rsidRPr="00C04E5D" w:rsidTr="00B93D70">
        <w:trPr>
          <w:cantSplit/>
          <w:trHeight w:val="302"/>
          <w:jc w:val="center"/>
        </w:trPr>
        <w:tc>
          <w:tcPr>
            <w:tcW w:w="0" w:type="auto"/>
            <w:textDirection w:val="btLr"/>
          </w:tcPr>
          <w:p w:rsidR="008B75C1" w:rsidRPr="00C04E5D" w:rsidRDefault="008B75C1" w:rsidP="00B93D70">
            <w:pPr>
              <w:ind w:left="113" w:right="113"/>
              <w:jc w:val="center"/>
            </w:pPr>
          </w:p>
        </w:tc>
        <w:tc>
          <w:tcPr>
            <w:tcW w:w="0" w:type="auto"/>
          </w:tcPr>
          <w:p w:rsidR="008B75C1" w:rsidRPr="00C04E5D" w:rsidRDefault="008B75C1" w:rsidP="00B93D70">
            <w:pPr>
              <w:jc w:val="center"/>
              <w:rPr>
                <w:b/>
              </w:rPr>
            </w:pPr>
            <w:r w:rsidRPr="00C04E5D">
              <w:rPr>
                <w:b/>
              </w:rPr>
              <w:t>Motor Octane Number</w:t>
            </w:r>
          </w:p>
        </w:tc>
      </w:tr>
      <w:tr w:rsidR="008B75C1" w:rsidRPr="00C04E5D" w:rsidTr="00B93D70">
        <w:trPr>
          <w:cantSplit/>
          <w:trHeight w:val="1134"/>
          <w:jc w:val="center"/>
        </w:trPr>
        <w:tc>
          <w:tcPr>
            <w:tcW w:w="0" w:type="auto"/>
            <w:textDirection w:val="btLr"/>
          </w:tcPr>
          <w:p w:rsidR="008B75C1" w:rsidRPr="00C04E5D" w:rsidRDefault="008B75C1" w:rsidP="00B93D70">
            <w:pPr>
              <w:ind w:left="113" w:right="113"/>
              <w:jc w:val="center"/>
              <w:rPr>
                <w:b/>
                <w:vertAlign w:val="superscript"/>
              </w:rPr>
            </w:pPr>
            <w:r w:rsidRPr="00C04E5D">
              <w:rPr>
                <w:b/>
              </w:rPr>
              <w:t>MON</w:t>
            </w:r>
          </w:p>
        </w:tc>
        <w:tc>
          <w:tcPr>
            <w:tcW w:w="0" w:type="auto"/>
          </w:tcPr>
          <w:p w:rsidR="008B75C1" w:rsidRPr="00576590" w:rsidRDefault="00304459" w:rsidP="00B93D70">
            <w:pPr>
              <w:jc w:val="center"/>
            </w:pPr>
            <w:r>
              <w:rPr>
                <w:noProof/>
                <w:lang w:eastAsia="en-GB"/>
              </w:rPr>
              <mc:AlternateContent>
                <mc:Choice Requires="wps">
                  <w:drawing>
                    <wp:anchor distT="0" distB="0" distL="114300" distR="114300" simplePos="0" relativeHeight="251744256" behindDoc="0" locked="0" layoutInCell="1" allowOverlap="1" wp14:anchorId="14DDAB13" wp14:editId="16F8C5D5">
                      <wp:simplePos x="0" y="0"/>
                      <wp:positionH relativeFrom="column">
                        <wp:posOffset>382270</wp:posOffset>
                      </wp:positionH>
                      <wp:positionV relativeFrom="paragraph">
                        <wp:posOffset>1991360</wp:posOffset>
                      </wp:positionV>
                      <wp:extent cx="746760" cy="0"/>
                      <wp:effectExtent l="10795" t="10160" r="13970" b="8890"/>
                      <wp:wrapNone/>
                      <wp:docPr id="419" name="AutoShape 26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63" o:spid="_x0000_s1026" type="#_x0000_t32" style="position:absolute;margin-left:30.1pt;margin-top:156.8pt;width:58.8pt;height:0;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746304" behindDoc="0" locked="0" layoutInCell="1" allowOverlap="1" wp14:anchorId="60CA2C42" wp14:editId="4710BC70">
                      <wp:simplePos x="0" y="0"/>
                      <wp:positionH relativeFrom="column">
                        <wp:posOffset>1129030</wp:posOffset>
                      </wp:positionH>
                      <wp:positionV relativeFrom="paragraph">
                        <wp:posOffset>1868805</wp:posOffset>
                      </wp:positionV>
                      <wp:extent cx="612140" cy="293370"/>
                      <wp:effectExtent l="0" t="1905" r="1905" b="0"/>
                      <wp:wrapNone/>
                      <wp:docPr id="418" name="Text Box 26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93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B75C1">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65" o:spid="_x0000_s1094" type="#_x0000_t202" style="position:absolute;left:0;text-align:left;margin-left:88.9pt;margin-top:147.15pt;width:48.2pt;height:23.1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" filled="f" stroked="f">
                      <v:textbox>
                        <w:txbxContent>
                          <w:p w:rsidR="008A2BAD" w:rsidRDefault="008A2BAD" w:rsidP="008B75C1">
                            <w:pPr>
                              <w:jc w:val="center"/>
                            </w:pPr>
                            <w:r>
                              <w:t>Min 81</w:t>
                            </w:r>
                          </w:p>
                        </w:txbxContent>
                      </v:textbox>
                    </v:shape>
                  </w:pict>
                </mc:Fallback>
              </mc:AlternateContent>
            </w:r>
            <w:r>
              <w:rPr>
                <w:noProof/>
                <w:lang w:eastAsia="en-GB"/>
              </w:rPr>
              <mc:AlternateContent>
                <mc:Choice Requires="wps">
                  <w:drawing>
                    <wp:anchor distT="0" distB="0" distL="114300" distR="114300" simplePos="0" relativeHeight="251743232" behindDoc="0" locked="0" layoutInCell="1" allowOverlap="1" wp14:anchorId="6819F412" wp14:editId="46B53925">
                      <wp:simplePos x="0" y="0"/>
                      <wp:positionH relativeFrom="column">
                        <wp:posOffset>1107440</wp:posOffset>
                      </wp:positionH>
                      <wp:positionV relativeFrom="paragraph">
                        <wp:posOffset>1408430</wp:posOffset>
                      </wp:positionV>
                      <wp:extent cx="2421255" cy="635"/>
                      <wp:effectExtent l="12065" t="8255" r="5080" b="10160"/>
                      <wp:wrapNone/>
                      <wp:docPr id="417" name="AutoShape 26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62" o:spid="_x0000_s1026" type="#_x0000_t32" style="position:absolute;margin-left:87.2pt;margin-top:110.9pt;width:190.65pt;height:.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">
                      <v:stroke dashstyle="dash"/>
                    </v:shape>
                  </w:pict>
                </mc:Fallback>
              </mc:AlternateContent>
            </w:r>
            <w:r>
              <w:rPr>
                <w:noProof/>
                <w:lang w:eastAsia="en-GB"/>
              </w:rPr>
              <mc:AlternateContent>
                <mc:Choice Requires="wps">
                  <w:drawing>
                    <wp:anchor distT="0" distB="0" distL="114300" distR="114300" simplePos="0" relativeHeight="251745280" behindDoc="0" locked="0" layoutInCell="1" allowOverlap="1" wp14:anchorId="315E1BC8" wp14:editId="025C8B3F">
                      <wp:simplePos x="0" y="0"/>
                      <wp:positionH relativeFrom="column">
                        <wp:posOffset>3583940</wp:posOffset>
                      </wp:positionH>
                      <wp:positionV relativeFrom="paragraph">
                        <wp:posOffset>1292225</wp:posOffset>
                      </wp:positionV>
                      <wp:extent cx="612140" cy="347980"/>
                      <wp:effectExtent l="2540" t="0" r="4445" b="0"/>
                      <wp:wrapNone/>
                      <wp:docPr id="416" name="Text Box 26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B75C1">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64" o:spid="_x0000_s1095" type="#_x0000_t202" style="position:absolute;left:0;text-align:left;margin-left:282.2pt;margin-top:101.75pt;width:48.2pt;height:27.4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" filled="f" stroked="f">
                      <v:textbox>
                        <w:txbxContent>
                          <w:p w:rsidR="008A2BAD" w:rsidRDefault="008A2BAD" w:rsidP="008B75C1">
                            <w:r>
                              <w:t>Min 85</w:t>
                            </w:r>
                          </w:p>
                        </w:txbxContent>
                      </v:textbox>
                    </v:shape>
                  </w:pict>
                </mc:Fallback>
              </mc:AlternateContent>
            </w:r>
            <w:r>
              <w:rPr>
                <w:noProof/>
                <w:lang w:eastAsia="en-GB"/>
              </w:rPr>
              <w:drawing>
                <wp:inline distT="0" distB="0" distL="0" distR="0" wp14:anchorId="33569D38" wp14:editId="1CDA4311">
                  <wp:extent cx="3562350" cy="2619375"/>
                  <wp:effectExtent l="0" t="0" r="0"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8B75C1" w:rsidRPr="0064625C" w:rsidRDefault="008B75C1" w:rsidP="008B75C1"/>
    <w:tbl>
      <w:tblPr>
        <w:tblW w:w="0" w:type="auto"/>
        <w:jc w:val="center"/>
        <w:tblLook w:val="04A0" w:firstRow="1" w:lastRow="0" w:firstColumn="1" w:lastColumn="0" w:noHBand="0" w:noVBand="1"/>
      </w:tblPr>
      <w:tblGrid>
        <w:gridCol w:w="602"/>
        <w:gridCol w:w="5826"/>
      </w:tblGrid>
      <w:tr w:rsidR="008B75C1" w:rsidRPr="00C04E5D" w:rsidTr="00B93D70">
        <w:trPr>
          <w:cantSplit/>
          <w:trHeight w:val="302"/>
          <w:jc w:val="center"/>
        </w:trPr>
        <w:tc>
          <w:tcPr>
            <w:tcW w:w="0" w:type="auto"/>
            <w:textDirection w:val="btLr"/>
          </w:tcPr>
          <w:p w:rsidR="008B75C1" w:rsidRPr="0064625C" w:rsidRDefault="008B75C1" w:rsidP="00B93D70">
            <w:pPr>
              <w:ind w:left="113" w:right="113"/>
              <w:jc w:val="center"/>
            </w:pPr>
          </w:p>
        </w:tc>
        <w:tc>
          <w:tcPr>
            <w:tcW w:w="0" w:type="auto"/>
          </w:tcPr>
          <w:p w:rsidR="008B75C1" w:rsidRPr="0064625C" w:rsidRDefault="008B75C1" w:rsidP="00B93D70">
            <w:pPr>
              <w:jc w:val="center"/>
              <w:rPr>
                <w:b/>
              </w:rPr>
            </w:pPr>
            <w:r w:rsidRPr="0064625C">
              <w:rPr>
                <w:b/>
              </w:rPr>
              <w:t>Summer Vapour Pressure (DVPE)</w:t>
            </w:r>
          </w:p>
        </w:tc>
      </w:tr>
      <w:tr w:rsidR="008B75C1" w:rsidRPr="00C04E5D" w:rsidTr="00B93D70">
        <w:trPr>
          <w:cantSplit/>
          <w:trHeight w:val="1134"/>
          <w:jc w:val="center"/>
        </w:trPr>
        <w:tc>
          <w:tcPr>
            <w:tcW w:w="0" w:type="auto"/>
            <w:textDirection w:val="btLr"/>
          </w:tcPr>
          <w:p w:rsidR="008B75C1" w:rsidRPr="00C04E5D" w:rsidRDefault="008B75C1" w:rsidP="00B93D70">
            <w:pPr>
              <w:ind w:left="113" w:right="113"/>
              <w:jc w:val="center"/>
              <w:rPr>
                <w:b/>
                <w:vertAlign w:val="superscript"/>
              </w:rPr>
            </w:pPr>
            <w:proofErr w:type="spellStart"/>
            <w:r w:rsidRPr="00C04E5D">
              <w:rPr>
                <w:b/>
              </w:rPr>
              <w:t>kPa</w:t>
            </w:r>
            <w:proofErr w:type="spellEnd"/>
          </w:p>
        </w:tc>
        <w:tc>
          <w:tcPr>
            <w:tcW w:w="0" w:type="auto"/>
          </w:tcPr>
          <w:p w:rsidR="008B75C1" w:rsidRPr="00576590" w:rsidRDefault="00304459" w:rsidP="00B93D70">
            <w:pPr>
              <w:jc w:val="center"/>
            </w:pPr>
            <w:r>
              <w:rPr>
                <w:noProof/>
                <w:lang w:eastAsia="en-GB"/>
              </w:rPr>
              <mc:AlternateContent>
                <mc:Choice Requires="wps">
                  <w:drawing>
                    <wp:anchor distT="0" distB="0" distL="114300" distR="114300" simplePos="0" relativeHeight="251748352" behindDoc="0" locked="0" layoutInCell="1" allowOverlap="1" wp14:anchorId="7C4BA5DC" wp14:editId="7D26DC15">
                      <wp:simplePos x="0" y="0"/>
                      <wp:positionH relativeFrom="column">
                        <wp:posOffset>3573780</wp:posOffset>
                      </wp:positionH>
                      <wp:positionV relativeFrom="paragraph">
                        <wp:posOffset>995680</wp:posOffset>
                      </wp:positionV>
                      <wp:extent cx="647700" cy="252095"/>
                      <wp:effectExtent l="1905" t="0" r="0" b="0"/>
                      <wp:wrapNone/>
                      <wp:docPr id="415" name="Text Box 26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B75C1">
                                  <w:pPr>
                                    <w:jc w:val="center"/>
                                  </w:pPr>
                                  <w:r>
                                    <w:t>Max 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67" o:spid="_x0000_s1096" type="#_x0000_t202" style="position:absolute;left:0;text-align:left;margin-left:281.4pt;margin-top:78.4pt;width:51pt;height:19.8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" filled="f" stroked="f">
                      <v:textbox>
                        <w:txbxContent>
                          <w:p w:rsidR="008A2BAD" w:rsidRDefault="008A2BAD" w:rsidP="008B75C1">
                            <w:pPr>
                              <w:jc w:val="center"/>
                            </w:pPr>
                            <w:r>
                              <w:t>Max 60</w:t>
                            </w:r>
                          </w:p>
                        </w:txbxContent>
                      </v:textbox>
                    </v:shape>
                  </w:pict>
                </mc:Fallback>
              </mc:AlternateContent>
            </w:r>
            <w:r>
              <w:rPr>
                <w:noProof/>
                <w:lang w:eastAsia="en-GB"/>
              </w:rPr>
              <mc:AlternateContent>
                <mc:Choice Requires="wps">
                  <w:drawing>
                    <wp:anchor distT="0" distB="0" distL="114300" distR="114300" simplePos="0" relativeHeight="251747328" behindDoc="0" locked="0" layoutInCell="1" allowOverlap="1" wp14:anchorId="56D618E0" wp14:editId="6E851DF7">
                      <wp:simplePos x="0" y="0"/>
                      <wp:positionH relativeFrom="column">
                        <wp:posOffset>409575</wp:posOffset>
                      </wp:positionH>
                      <wp:positionV relativeFrom="paragraph">
                        <wp:posOffset>1099820</wp:posOffset>
                      </wp:positionV>
                      <wp:extent cx="3101340" cy="0"/>
                      <wp:effectExtent l="9525" t="13970" r="13335" b="5080"/>
                      <wp:wrapNone/>
                      <wp:docPr id="414" name="AutoShape 26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66" o:spid="_x0000_s1026" type="#_x0000_t32" style="position:absolute;margin-left:32.25pt;margin-top:86.6pt;width:244.2pt;height:0;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">
                      <v:stroke dashstyle="dash"/>
                    </v:shape>
                  </w:pict>
                </mc:Fallback>
              </mc:AlternateContent>
            </w:r>
            <w:r>
              <w:rPr>
                <w:noProof/>
                <w:lang w:eastAsia="en-GB"/>
              </w:rPr>
              <w:drawing>
                <wp:inline distT="0" distB="0" distL="0" distR="0" wp14:anchorId="03DB8FB6" wp14:editId="1924D9B7">
                  <wp:extent cx="3562350" cy="260985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562350" cy="2609850"/>
                          </a:xfrm>
                          <a:prstGeom prst="rect">
                            <a:avLst/>
                          </a:prstGeom>
                          <a:noFill/>
                          <a:ln>
                            <a:noFill/>
                          </a:ln>
                        </pic:spPr>
                      </pic:pic>
                    </a:graphicData>
                  </a:graphic>
                </wp:inline>
              </w:drawing>
            </w:r>
          </w:p>
        </w:tc>
      </w:tr>
    </w:tbl>
    <w:p w:rsidR="008B75C1" w:rsidRPr="00C04E5D" w:rsidRDefault="00EE6BC2" w:rsidP="008B75C1">
      <w:pPr>
        <w:pStyle w:val="Heading3"/>
        <w:spacing w:afterLines="60" w:after="144"/>
      </w:pPr>
      <w:r>
        <w:br w:type="page"/>
      </w:r>
      <w:r w:rsidR="008B75C1" w:rsidRPr="00C04E5D">
        <w:lastRenderedPageBreak/>
        <w:t>Diesel Analysis</w:t>
      </w:r>
    </w:p>
    <w:p w:rsidR="008B75C1" w:rsidRPr="00C04E5D" w:rsidRDefault="008B75C1" w:rsidP="008B75C1">
      <w:pPr>
        <w:pStyle w:val="Caption"/>
      </w:pPr>
      <w:bookmarkStart w:id="283" w:name="_Ref301337132"/>
      <w:bookmarkStart w:id="284" w:name="_Toc309748519"/>
      <w:r w:rsidRPr="00C04E5D">
        <w:t xml:space="preserve">Figure </w:t>
      </w:r>
      <w:fldSimple w:instr=" STYLEREF 1 \s ">
        <w:r w:rsidR="0012336E">
          <w:rPr>
            <w:noProof/>
          </w:rPr>
          <w:t>8</w:t>
        </w:r>
      </w:fldSimple>
      <w:r w:rsidR="00FD357F" w:rsidRPr="00C04E5D">
        <w:noBreakHyphen/>
      </w:r>
      <w:fldSimple w:instr=" SEQ Figure \* ARABIC \s 1 ">
        <w:r w:rsidR="0012336E">
          <w:rPr>
            <w:noProof/>
          </w:rPr>
          <w:t>4</w:t>
        </w:r>
      </w:fldSimple>
      <w:bookmarkEnd w:id="283"/>
      <w:r w:rsidRPr="00C04E5D">
        <w:t>: Diesel analysis</w:t>
      </w:r>
      <w:bookmarkEnd w:id="284"/>
    </w:p>
    <w:tbl>
      <w:tblPr>
        <w:tblW w:w="0" w:type="auto"/>
        <w:jc w:val="center"/>
        <w:tblLook w:val="04A0" w:firstRow="1" w:lastRow="0" w:firstColumn="1" w:lastColumn="0" w:noHBand="0" w:noVBand="1"/>
      </w:tblPr>
      <w:tblGrid>
        <w:gridCol w:w="602"/>
        <w:gridCol w:w="5436"/>
      </w:tblGrid>
      <w:tr w:rsidR="008B75C1" w:rsidRPr="00C04E5D" w:rsidTr="00B93D70">
        <w:trPr>
          <w:cantSplit/>
          <w:trHeight w:val="302"/>
          <w:jc w:val="center"/>
        </w:trPr>
        <w:tc>
          <w:tcPr>
            <w:tcW w:w="0" w:type="auto"/>
            <w:textDirection w:val="btLr"/>
          </w:tcPr>
          <w:p w:rsidR="008B75C1" w:rsidRPr="00C04E5D" w:rsidRDefault="008B75C1" w:rsidP="00B93D70">
            <w:pPr>
              <w:ind w:left="113" w:right="113"/>
              <w:jc w:val="center"/>
            </w:pPr>
          </w:p>
        </w:tc>
        <w:tc>
          <w:tcPr>
            <w:tcW w:w="0" w:type="auto"/>
          </w:tcPr>
          <w:p w:rsidR="008B75C1" w:rsidRPr="00C04E5D" w:rsidRDefault="008B75C1" w:rsidP="00B93D70">
            <w:pPr>
              <w:jc w:val="center"/>
              <w:rPr>
                <w:b/>
              </w:rPr>
            </w:pPr>
            <w:r w:rsidRPr="00C04E5D">
              <w:rPr>
                <w:b/>
              </w:rPr>
              <w:t>Density at 15</w:t>
            </w:r>
            <w:r w:rsidRPr="00C04E5D">
              <w:rPr>
                <w:b/>
                <w:vertAlign w:val="superscript"/>
              </w:rPr>
              <w:t>o</w:t>
            </w:r>
            <w:r w:rsidRPr="00C04E5D">
              <w:rPr>
                <w:b/>
              </w:rPr>
              <w:t>C</w:t>
            </w:r>
          </w:p>
        </w:tc>
      </w:tr>
      <w:tr w:rsidR="008B75C1" w:rsidRPr="00C04E5D" w:rsidTr="00B93D70">
        <w:trPr>
          <w:cantSplit/>
          <w:trHeight w:val="1134"/>
          <w:jc w:val="center"/>
        </w:trPr>
        <w:tc>
          <w:tcPr>
            <w:tcW w:w="0" w:type="auto"/>
            <w:textDirection w:val="btLr"/>
          </w:tcPr>
          <w:p w:rsidR="008B75C1" w:rsidRPr="00C04E5D" w:rsidRDefault="008B75C1" w:rsidP="00B93D70">
            <w:pPr>
              <w:ind w:left="113" w:right="113"/>
              <w:jc w:val="center"/>
              <w:rPr>
                <w:b/>
                <w:vertAlign w:val="superscript"/>
              </w:rPr>
            </w:pPr>
            <w:r w:rsidRPr="00C04E5D">
              <w:rPr>
                <w:b/>
              </w:rPr>
              <w:t>Kg/m</w:t>
            </w:r>
            <w:r w:rsidRPr="00C04E5D">
              <w:rPr>
                <w:b/>
                <w:vertAlign w:val="superscript"/>
              </w:rPr>
              <w:t>3</w:t>
            </w:r>
          </w:p>
        </w:tc>
        <w:tc>
          <w:tcPr>
            <w:tcW w:w="0" w:type="auto"/>
          </w:tcPr>
          <w:p w:rsidR="008B75C1" w:rsidRPr="00576590" w:rsidRDefault="00304459" w:rsidP="00B93D70">
            <w:pPr>
              <w:jc w:val="center"/>
            </w:pPr>
            <w:r>
              <w:rPr>
                <w:noProof/>
                <w:lang w:eastAsia="en-GB"/>
              </w:rPr>
              <mc:AlternateContent>
                <mc:Choice Requires="wps">
                  <w:drawing>
                    <wp:anchor distT="0" distB="0" distL="114300" distR="114300" simplePos="0" relativeHeight="251749376" behindDoc="0" locked="0" layoutInCell="1" allowOverlap="1" wp14:anchorId="35C0F57B" wp14:editId="46964BC5">
                      <wp:simplePos x="0" y="0"/>
                      <wp:positionH relativeFrom="column">
                        <wp:posOffset>497840</wp:posOffset>
                      </wp:positionH>
                      <wp:positionV relativeFrom="paragraph">
                        <wp:posOffset>159385</wp:posOffset>
                      </wp:positionV>
                      <wp:extent cx="2807970" cy="635"/>
                      <wp:effectExtent l="12065" t="6985" r="8890" b="11430"/>
                      <wp:wrapNone/>
                      <wp:docPr id="413" name="AutoShape 26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68" o:spid="_x0000_s1026" type="#_x0000_t32" style="position:absolute;margin-left:39.2pt;margin-top:12.55pt;width:221.1pt;height:.0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750400" behindDoc="0" locked="0" layoutInCell="1" allowOverlap="1" wp14:anchorId="0EE5A77A" wp14:editId="1B569DCF">
                      <wp:simplePos x="0" y="0"/>
                      <wp:positionH relativeFrom="column">
                        <wp:posOffset>3352800</wp:posOffset>
                      </wp:positionH>
                      <wp:positionV relativeFrom="paragraph">
                        <wp:posOffset>73025</wp:posOffset>
                      </wp:positionV>
                      <wp:extent cx="720090" cy="325120"/>
                      <wp:effectExtent l="0" t="0" r="3810" b="1905"/>
                      <wp:wrapNone/>
                      <wp:docPr id="412" name="Text Box 26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B75C1">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69" o:spid="_x0000_s1097" type="#_x0000_t202" style="position:absolute;left:0;text-align:left;margin-left:264pt;margin-top:5.75pt;width:56.7pt;height:25.6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" filled="f" stroked="f">
                      <v:textbox>
                        <w:txbxContent>
                          <w:p w:rsidR="008A2BAD" w:rsidRDefault="008A2BAD" w:rsidP="008B75C1">
                            <w:pPr>
                              <w:jc w:val="center"/>
                            </w:pPr>
                            <w:r>
                              <w:t>Max 845</w:t>
                            </w:r>
                          </w:p>
                        </w:txbxContent>
                      </v:textbox>
                    </v:shape>
                  </w:pict>
                </mc:Fallback>
              </mc:AlternateContent>
            </w:r>
            <w:r>
              <w:rPr>
                <w:noProof/>
                <w:lang w:eastAsia="en-GB"/>
              </w:rPr>
              <w:drawing>
                <wp:inline distT="0" distB="0" distL="0" distR="0" wp14:anchorId="64F0C14C" wp14:editId="03347C2C">
                  <wp:extent cx="3305175" cy="2857500"/>
                  <wp:effectExtent l="0" t="0" r="952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8B75C1" w:rsidRPr="00576590" w:rsidRDefault="008B75C1" w:rsidP="008B75C1"/>
    <w:tbl>
      <w:tblPr>
        <w:tblW w:w="0" w:type="auto"/>
        <w:jc w:val="center"/>
        <w:tblLook w:val="04A0" w:firstRow="1" w:lastRow="0" w:firstColumn="1" w:lastColumn="0" w:noHBand="0" w:noVBand="1"/>
      </w:tblPr>
      <w:tblGrid>
        <w:gridCol w:w="602"/>
        <w:gridCol w:w="5436"/>
      </w:tblGrid>
      <w:tr w:rsidR="008B75C1" w:rsidRPr="00C04E5D" w:rsidTr="00B93D70">
        <w:trPr>
          <w:cantSplit/>
          <w:trHeight w:val="302"/>
          <w:jc w:val="center"/>
        </w:trPr>
        <w:tc>
          <w:tcPr>
            <w:tcW w:w="0" w:type="auto"/>
            <w:textDirection w:val="btLr"/>
          </w:tcPr>
          <w:p w:rsidR="008B75C1" w:rsidRPr="00576590" w:rsidRDefault="008B75C1" w:rsidP="00B93D70">
            <w:pPr>
              <w:ind w:left="113" w:right="113"/>
              <w:jc w:val="center"/>
            </w:pPr>
          </w:p>
        </w:tc>
        <w:tc>
          <w:tcPr>
            <w:tcW w:w="0" w:type="auto"/>
          </w:tcPr>
          <w:p w:rsidR="008B75C1" w:rsidRPr="0064625C" w:rsidRDefault="008B75C1" w:rsidP="00B93D70">
            <w:pPr>
              <w:jc w:val="center"/>
              <w:rPr>
                <w:b/>
              </w:rPr>
            </w:pPr>
            <w:r w:rsidRPr="0064625C">
              <w:rPr>
                <w:b/>
              </w:rPr>
              <w:t>Distillation – 95% v/v recovered</w:t>
            </w:r>
          </w:p>
        </w:tc>
      </w:tr>
      <w:tr w:rsidR="008B75C1" w:rsidRPr="00C04E5D" w:rsidTr="00B93D70">
        <w:trPr>
          <w:cantSplit/>
          <w:trHeight w:val="1134"/>
          <w:jc w:val="center"/>
        </w:trPr>
        <w:tc>
          <w:tcPr>
            <w:tcW w:w="0" w:type="auto"/>
            <w:textDirection w:val="btLr"/>
          </w:tcPr>
          <w:p w:rsidR="008B75C1" w:rsidRPr="00C04E5D" w:rsidRDefault="008B75C1" w:rsidP="00B93D70">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8B75C1" w:rsidRPr="00576590" w:rsidRDefault="00304459" w:rsidP="00B93D70">
            <w:pPr>
              <w:jc w:val="center"/>
            </w:pPr>
            <w:r>
              <w:rPr>
                <w:noProof/>
                <w:lang w:eastAsia="en-GB"/>
              </w:rPr>
              <mc:AlternateContent>
                <mc:Choice Requires="wps">
                  <w:drawing>
                    <wp:anchor distT="0" distB="0" distL="114300" distR="114300" simplePos="0" relativeHeight="251751424" behindDoc="0" locked="0" layoutInCell="1" allowOverlap="1" wp14:anchorId="0F8C4541" wp14:editId="13499AF8">
                      <wp:simplePos x="0" y="0"/>
                      <wp:positionH relativeFrom="column">
                        <wp:posOffset>485140</wp:posOffset>
                      </wp:positionH>
                      <wp:positionV relativeFrom="paragraph">
                        <wp:posOffset>663575</wp:posOffset>
                      </wp:positionV>
                      <wp:extent cx="2797175" cy="0"/>
                      <wp:effectExtent l="8890" t="6350" r="13335" b="12700"/>
                      <wp:wrapNone/>
                      <wp:docPr id="411" name="AutoShape 26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70" o:spid="_x0000_s1026" type="#_x0000_t32" style="position:absolute;margin-left:38.2pt;margin-top:52.25pt;width:220.25pt;height:0;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752448" behindDoc="0" locked="0" layoutInCell="1" allowOverlap="1" wp14:anchorId="09CAEA19" wp14:editId="488377EE">
                      <wp:simplePos x="0" y="0"/>
                      <wp:positionH relativeFrom="column">
                        <wp:posOffset>3347085</wp:posOffset>
                      </wp:positionH>
                      <wp:positionV relativeFrom="paragraph">
                        <wp:posOffset>502285</wp:posOffset>
                      </wp:positionV>
                      <wp:extent cx="720090" cy="272415"/>
                      <wp:effectExtent l="3810" t="0" r="0" b="0"/>
                      <wp:wrapNone/>
                      <wp:docPr id="410" name="Text Box 26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72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B75C1">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71" o:spid="_x0000_s1098" type="#_x0000_t202" style="position:absolute;left:0;text-align:left;margin-left:263.55pt;margin-top:39.55pt;width:56.7pt;height:21.4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" filled="f" stroked="f">
                      <v:textbox>
                        <w:txbxContent>
                          <w:p w:rsidR="008A2BAD" w:rsidRDefault="008A2BAD" w:rsidP="008B75C1">
                            <w:pPr>
                              <w:jc w:val="center"/>
                            </w:pPr>
                            <w:r>
                              <w:t>Max 360</w:t>
                            </w:r>
                          </w:p>
                        </w:txbxContent>
                      </v:textbox>
                    </v:shape>
                  </w:pict>
                </mc:Fallback>
              </mc:AlternateContent>
            </w:r>
            <w:r>
              <w:rPr>
                <w:noProof/>
                <w:lang w:eastAsia="en-GB"/>
              </w:rPr>
              <w:drawing>
                <wp:inline distT="0" distB="0" distL="0" distR="0" wp14:anchorId="769CBDCC" wp14:editId="762A413A">
                  <wp:extent cx="3305175" cy="2857500"/>
                  <wp:effectExtent l="0" t="0" r="952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8B75C1" w:rsidRPr="00C04E5D" w:rsidRDefault="008B75C1" w:rsidP="008B75C1">
      <w:pPr>
        <w:pStyle w:val="Heading2"/>
        <w:spacing w:afterLines="60" w:after="144"/>
      </w:pPr>
      <w:bookmarkStart w:id="285" w:name="_Toc300760839"/>
      <w:bookmarkStart w:id="286" w:name="_Toc333400181"/>
      <w:r w:rsidRPr="00C04E5D">
        <w:t>Key Areas for Improvement</w:t>
      </w:r>
      <w:bookmarkEnd w:id="285"/>
      <w:bookmarkEnd w:id="286"/>
    </w:p>
    <w:p w:rsidR="008B75C1" w:rsidRPr="00C04E5D" w:rsidRDefault="008B75C1" w:rsidP="008B75C1">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8B75C1" w:rsidRPr="00C04E5D" w:rsidTr="00B93D70">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8B75C1" w:rsidRPr="00C04E5D" w:rsidRDefault="008B75C1" w:rsidP="00B93D70">
            <w:pPr>
              <w:spacing w:afterLines="60" w:after="144"/>
              <w:rPr>
                <w:b/>
                <w:bCs/>
                <w:color w:val="FFFFFF"/>
              </w:rPr>
            </w:pPr>
            <w:r w:rsidRPr="00C04E5D">
              <w:rPr>
                <w:b/>
                <w:bCs/>
                <w:color w:val="FFFFFF"/>
              </w:rPr>
              <w:lastRenderedPageBreak/>
              <w:t>Key Areas for Improvement (3 years)</w:t>
            </w:r>
          </w:p>
        </w:tc>
      </w:tr>
      <w:tr w:rsidR="008B75C1" w:rsidRPr="00C04E5D" w:rsidTr="00B93D70">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8B75C1" w:rsidRPr="00C04E5D" w:rsidRDefault="008B75C1" w:rsidP="00B93D70">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8B75C1" w:rsidRPr="00C04E5D" w:rsidRDefault="008B75C1" w:rsidP="00B93D70">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8B75C1" w:rsidRPr="00C04E5D" w:rsidRDefault="008B75C1" w:rsidP="00B93D70">
            <w:pPr>
              <w:spacing w:afterLines="60" w:after="144"/>
              <w:rPr>
                <w:color w:val="FFFFFF"/>
              </w:rPr>
            </w:pPr>
            <w:r w:rsidRPr="00C04E5D">
              <w:rPr>
                <w:b/>
                <w:bCs/>
                <w:color w:val="FFFFFF"/>
              </w:rPr>
              <w:t>Reporting</w:t>
            </w:r>
          </w:p>
        </w:tc>
      </w:tr>
      <w:tr w:rsidR="008B75C1" w:rsidRPr="00C04E5D" w:rsidTr="00B93D70">
        <w:trPr>
          <w:trHeight w:val="340"/>
        </w:trPr>
        <w:tc>
          <w:tcPr>
            <w:tcW w:w="1110" w:type="dxa"/>
            <w:tcBorders>
              <w:left w:val="nil"/>
              <w:right w:val="nil"/>
            </w:tcBorders>
            <w:shd w:val="clear" w:color="auto" w:fill="auto"/>
            <w:tcMar>
              <w:top w:w="72" w:type="dxa"/>
              <w:left w:w="144" w:type="dxa"/>
              <w:bottom w:w="72" w:type="dxa"/>
              <w:right w:w="144" w:type="dxa"/>
            </w:tcMar>
            <w:hideMark/>
          </w:tcPr>
          <w:p w:rsidR="008B75C1" w:rsidRPr="00C04E5D" w:rsidRDefault="008B75C1" w:rsidP="00B93D70">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8B75C1" w:rsidRPr="00C04E5D" w:rsidRDefault="008B75C1" w:rsidP="005A66C7">
            <w:pPr>
              <w:numPr>
                <w:ilvl w:val="0"/>
                <w:numId w:val="19"/>
              </w:numPr>
              <w:spacing w:afterLines="60" w:after="144"/>
            </w:pPr>
            <w:r w:rsidRPr="00C04E5D">
              <w:t xml:space="preserve">Cyprus </w:t>
            </w:r>
            <w:r w:rsidR="00AD2EE6" w:rsidRPr="00C04E5D">
              <w:t>has</w:t>
            </w:r>
            <w:r w:rsidRPr="00C04E5D">
              <w:t xml:space="preserve"> reported sales of RON 100 with less than 1% market share, however have provided no sample results.  EN 14274 section 5.4.2 states that where the minimum sample required is found to be less than 1 – then at least one sample of that fuel grade should be taken.</w:t>
            </w:r>
          </w:p>
        </w:tc>
        <w:tc>
          <w:tcPr>
            <w:tcW w:w="4102" w:type="dxa"/>
            <w:tcBorders>
              <w:left w:val="nil"/>
              <w:right w:val="nil"/>
            </w:tcBorders>
            <w:shd w:val="clear" w:color="auto" w:fill="auto"/>
            <w:tcMar>
              <w:top w:w="72" w:type="dxa"/>
              <w:left w:w="144" w:type="dxa"/>
              <w:bottom w:w="72" w:type="dxa"/>
              <w:right w:w="144" w:type="dxa"/>
            </w:tcMar>
            <w:hideMark/>
          </w:tcPr>
          <w:p w:rsidR="008B75C1" w:rsidRPr="00C04E5D" w:rsidRDefault="008B75C1" w:rsidP="005A66C7">
            <w:pPr>
              <w:numPr>
                <w:ilvl w:val="0"/>
                <w:numId w:val="18"/>
              </w:numPr>
              <w:spacing w:afterLines="60" w:after="144"/>
            </w:pPr>
            <w:r w:rsidRPr="00C04E5D">
              <w:t>The 2010 report was submitted almost one full month after the 30</w:t>
            </w:r>
            <w:r w:rsidRPr="00C04E5D">
              <w:rPr>
                <w:vertAlign w:val="superscript"/>
              </w:rPr>
              <w:t>th</w:t>
            </w:r>
            <w:r w:rsidRPr="00C04E5D">
              <w:t xml:space="preserve"> June annual Member State reporting deadline arriving on the 28</w:t>
            </w:r>
            <w:r w:rsidRPr="00C04E5D">
              <w:rPr>
                <w:vertAlign w:val="superscript"/>
              </w:rPr>
              <w:t>th</w:t>
            </w:r>
            <w:r w:rsidRPr="00C04E5D">
              <w:t xml:space="preserve"> July.</w:t>
            </w:r>
          </w:p>
          <w:p w:rsidR="008B75C1" w:rsidRDefault="008B75C1" w:rsidP="005A66C7">
            <w:pPr>
              <w:numPr>
                <w:ilvl w:val="0"/>
                <w:numId w:val="18"/>
              </w:numPr>
              <w:spacing w:afterLines="60" w:after="144"/>
            </w:pPr>
            <w:r w:rsidRPr="00C04E5D">
              <w:t>Parameter results should be reported in the units of measurement provided (as per Directive specification)</w:t>
            </w:r>
            <w:r w:rsidR="00AD2EE6" w:rsidRPr="00C04E5D">
              <w:t>.</w:t>
            </w:r>
          </w:p>
          <w:p w:rsidR="00575F27" w:rsidRPr="00C04E5D" w:rsidRDefault="00575F27" w:rsidP="006974FC">
            <w:pPr>
              <w:numPr>
                <w:ilvl w:val="0"/>
                <w:numId w:val="18"/>
              </w:numPr>
              <w:spacing w:afterLines="60" w:after="144"/>
            </w:pPr>
            <w:r>
              <w:t>Testing conducted during the transition period between summer and winter should not be reported in the summer data set unless these were conducted within the regulated summer period</w:t>
            </w:r>
            <w:r w:rsidR="00A6483A">
              <w:t xml:space="preserve"> (between 1 May and 30 September).</w:t>
            </w:r>
          </w:p>
        </w:tc>
      </w:tr>
      <w:tr w:rsidR="008B75C1" w:rsidRPr="00C04E5D" w:rsidTr="00B93D70">
        <w:trPr>
          <w:trHeight w:val="340"/>
        </w:trPr>
        <w:tc>
          <w:tcPr>
            <w:tcW w:w="1110" w:type="dxa"/>
            <w:tcBorders>
              <w:left w:val="nil"/>
              <w:right w:val="nil"/>
            </w:tcBorders>
            <w:shd w:val="clear" w:color="auto" w:fill="auto"/>
            <w:tcMar>
              <w:top w:w="72" w:type="dxa"/>
              <w:left w:w="144" w:type="dxa"/>
              <w:bottom w:w="72" w:type="dxa"/>
              <w:right w:w="144" w:type="dxa"/>
            </w:tcMar>
            <w:hideMark/>
          </w:tcPr>
          <w:p w:rsidR="008B75C1" w:rsidRPr="00C04E5D" w:rsidRDefault="008B75C1" w:rsidP="00B93D70">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8B75C1" w:rsidRPr="00C04E5D" w:rsidRDefault="008B75C1" w:rsidP="005A66C7">
            <w:pPr>
              <w:numPr>
                <w:ilvl w:val="0"/>
                <w:numId w:val="18"/>
              </w:numPr>
              <w:spacing w:afterLines="60" w:after="144"/>
            </w:pPr>
            <w:r w:rsidRPr="00C04E5D">
              <w:t>Marginally low sampling of RON95 petrol (the most common grade)</w:t>
            </w:r>
          </w:p>
          <w:p w:rsidR="008B75C1" w:rsidRPr="00C04E5D" w:rsidRDefault="008B75C1" w:rsidP="005A66C7">
            <w:pPr>
              <w:numPr>
                <w:ilvl w:val="0"/>
                <w:numId w:val="18"/>
              </w:numPr>
              <w:spacing w:afterLines="60" w:after="144"/>
            </w:pPr>
            <w:r w:rsidRPr="00C04E5D">
              <w:t>Some sampling at depot. Unclear if sufficient sampling at petrol stations</w:t>
            </w:r>
          </w:p>
          <w:p w:rsidR="008B75C1" w:rsidRPr="00C04E5D" w:rsidRDefault="008B75C1" w:rsidP="00B93D70">
            <w:pPr>
              <w:spacing w:afterLines="60" w:after="144"/>
            </w:pPr>
          </w:p>
        </w:tc>
        <w:tc>
          <w:tcPr>
            <w:tcW w:w="4102" w:type="dxa"/>
            <w:tcBorders>
              <w:left w:val="nil"/>
              <w:right w:val="nil"/>
            </w:tcBorders>
            <w:shd w:val="clear" w:color="auto" w:fill="auto"/>
            <w:tcMar>
              <w:top w:w="72" w:type="dxa"/>
              <w:left w:w="144" w:type="dxa"/>
              <w:bottom w:w="72" w:type="dxa"/>
              <w:right w:w="144" w:type="dxa"/>
            </w:tcMar>
            <w:hideMark/>
          </w:tcPr>
          <w:p w:rsidR="008B75C1" w:rsidRPr="00C04E5D" w:rsidRDefault="008B75C1" w:rsidP="005A66C7">
            <w:pPr>
              <w:numPr>
                <w:ilvl w:val="0"/>
                <w:numId w:val="18"/>
              </w:numPr>
              <w:spacing w:afterLines="60" w:after="144"/>
            </w:pPr>
            <w:r w:rsidRPr="00C04E5D">
              <w:t>Report received 1 month late</w:t>
            </w:r>
          </w:p>
          <w:p w:rsidR="008B75C1" w:rsidRPr="00C04E5D" w:rsidRDefault="008B75C1" w:rsidP="005A66C7">
            <w:pPr>
              <w:numPr>
                <w:ilvl w:val="0"/>
                <w:numId w:val="18"/>
              </w:numPr>
              <w:spacing w:afterLines="60" w:after="144"/>
            </w:pPr>
            <w:r w:rsidRPr="00C04E5D">
              <w:t>High sulphur content found in samples from rural areas early in 2009 when tanks hadn’t been cleaned before introduction of sulphur-free fuels</w:t>
            </w:r>
          </w:p>
        </w:tc>
      </w:tr>
      <w:tr w:rsidR="008B75C1" w:rsidRPr="00C04E5D" w:rsidTr="00B93D70">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8B75C1" w:rsidRPr="00C04E5D" w:rsidRDefault="008B75C1" w:rsidP="00B93D70">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8B75C1" w:rsidRPr="00C04E5D" w:rsidRDefault="008B75C1" w:rsidP="00A351B6">
            <w:pPr>
              <w:numPr>
                <w:ilvl w:val="0"/>
                <w:numId w:val="27"/>
              </w:numPr>
              <w:spacing w:afterLines="60" w:after="144"/>
            </w:pPr>
            <w:r w:rsidRPr="00C04E5D">
              <w:t>Sulphur-free fuels were supposedly available but sales and sampling data are not provided by sulphur content</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8B75C1" w:rsidRPr="00C04E5D" w:rsidRDefault="008B75C1" w:rsidP="00A351B6">
            <w:pPr>
              <w:numPr>
                <w:ilvl w:val="0"/>
                <w:numId w:val="27"/>
              </w:numPr>
              <w:spacing w:afterLines="60" w:after="144"/>
            </w:pPr>
            <w:r w:rsidRPr="00C04E5D">
              <w:t>Sales and sampling reported by combined sulphur content</w:t>
            </w:r>
          </w:p>
          <w:p w:rsidR="008B75C1" w:rsidRPr="00C04E5D" w:rsidRDefault="008B75C1" w:rsidP="00A351B6">
            <w:pPr>
              <w:numPr>
                <w:ilvl w:val="0"/>
                <w:numId w:val="27"/>
              </w:numPr>
              <w:spacing w:afterLines="60" w:after="144"/>
            </w:pPr>
            <w:r w:rsidRPr="00C04E5D">
              <w:t>More detail could be provided on sampling locations</w:t>
            </w:r>
          </w:p>
        </w:tc>
      </w:tr>
    </w:tbl>
    <w:p w:rsidR="009C3782" w:rsidRPr="0064625C" w:rsidRDefault="009C3782" w:rsidP="009C3782">
      <w:pPr>
        <w:pStyle w:val="Heading1"/>
        <w:spacing w:before="0" w:afterLines="60" w:after="144"/>
      </w:pPr>
      <w:bookmarkStart w:id="287" w:name="_Toc333400182"/>
      <w:r w:rsidRPr="0064625C">
        <w:lastRenderedPageBreak/>
        <w:t>Czech Republic</w:t>
      </w:r>
      <w:bookmarkEnd w:id="287"/>
    </w:p>
    <w:p w:rsidR="009C3782" w:rsidRPr="0064625C" w:rsidRDefault="009C3782" w:rsidP="009C3782">
      <w:pPr>
        <w:pStyle w:val="Heading2"/>
        <w:spacing w:before="0" w:afterLines="60" w:after="144"/>
      </w:pPr>
      <w:bookmarkStart w:id="288" w:name="_Toc333400183"/>
      <w:r w:rsidRPr="0064625C">
        <w:t>Fuel Availability 2010</w:t>
      </w:r>
      <w:bookmarkEnd w:id="288"/>
    </w:p>
    <w:p w:rsidR="009C3782" w:rsidRPr="0064625C" w:rsidRDefault="009C3782" w:rsidP="009C3782">
      <w:pPr>
        <w:spacing w:afterLines="60" w:after="144"/>
      </w:pPr>
      <w:r w:rsidRPr="0064625C">
        <w:t xml:space="preserve">The following table lists the fuels that were reported to be available nationally in 2010. </w:t>
      </w:r>
    </w:p>
    <w:p w:rsidR="009C3782" w:rsidRPr="00C04E5D" w:rsidRDefault="009C3782" w:rsidP="009C3782">
      <w:pPr>
        <w:pStyle w:val="Caption"/>
      </w:pPr>
      <w:bookmarkStart w:id="289" w:name="_Toc309748628"/>
      <w:r w:rsidRPr="0064625C">
        <w:t xml:space="preserve">Table </w:t>
      </w:r>
      <w:fldSimple w:instr=" STYLEREF 1 \s ">
        <w:r w:rsidR="0012336E">
          <w:rPr>
            <w:noProof/>
          </w:rPr>
          <w:t>9</w:t>
        </w:r>
      </w:fldSimple>
      <w:r w:rsidR="008C69C1">
        <w:noBreakHyphen/>
      </w:r>
      <w:fldSimple w:instr=" SEQ Table \* ARABIC \s 1 ">
        <w:r w:rsidR="0012336E">
          <w:rPr>
            <w:noProof/>
          </w:rPr>
          <w:t>1</w:t>
        </w:r>
      </w:fldSimple>
      <w:r w:rsidRPr="00C04E5D">
        <w:t>: National fuel grade</w:t>
      </w:r>
      <w:bookmarkEnd w:id="289"/>
    </w:p>
    <w:tbl>
      <w:tblPr>
        <w:tblW w:w="0" w:type="auto"/>
        <w:tblLayout w:type="fixed"/>
        <w:tblLook w:val="0000" w:firstRow="0" w:lastRow="0" w:firstColumn="0" w:lastColumn="0" w:noHBand="0" w:noVBand="0"/>
      </w:tblPr>
      <w:tblGrid>
        <w:gridCol w:w="2835"/>
        <w:gridCol w:w="2268"/>
      </w:tblGrid>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left"/>
              <w:rPr>
                <w:color w:val="FFFFFF"/>
              </w:rPr>
            </w:pPr>
            <w:r w:rsidRPr="00C04E5D">
              <w:rPr>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right"/>
              <w:rPr>
                <w:color w:val="FFFFFF"/>
              </w:rPr>
            </w:pPr>
            <w:r w:rsidRPr="00C04E5D">
              <w:rPr>
                <w:color w:val="FFFFFF"/>
              </w:rPr>
              <w:t>National fuel grade</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91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Special BA-91</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Super BA-95</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Super Plus BA-98</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proofErr w:type="spellStart"/>
            <w:r w:rsidRPr="00C04E5D">
              <w:t>Motorová</w:t>
            </w:r>
            <w:proofErr w:type="spellEnd"/>
            <w:r w:rsidRPr="00C04E5D">
              <w:t xml:space="preserve"> </w:t>
            </w:r>
            <w:proofErr w:type="spellStart"/>
            <w:r w:rsidRPr="00C04E5D">
              <w:t>nafta</w:t>
            </w:r>
            <w:proofErr w:type="spellEnd"/>
          </w:p>
        </w:tc>
      </w:tr>
    </w:tbl>
    <w:p w:rsidR="009C3782" w:rsidRPr="00C04E5D" w:rsidRDefault="009C3782" w:rsidP="009C3782">
      <w:pPr>
        <w:pStyle w:val="Heading3"/>
        <w:spacing w:afterLines="60" w:after="144"/>
      </w:pPr>
      <w:r w:rsidRPr="00C04E5D">
        <w:t>Sales, sampling and reporting</w:t>
      </w:r>
    </w:p>
    <w:p w:rsidR="009C3782" w:rsidRPr="00C04E5D" w:rsidRDefault="009C3782" w:rsidP="009C3782">
      <w:pPr>
        <w:spacing w:afterLines="60" w:after="144"/>
      </w:pPr>
      <w:r w:rsidRPr="00C04E5D">
        <w:t>During 2010 fuel sales in the Czech Republic were dominated by diesel fuel sales.  More than 4,500 million litres of diesel was sold in comparison to less than 2,500 petrol fuel sales (all petrol grades combined).  Petrol fuel sales were mainly comprised of fuel grade RON 95.</w:t>
      </w:r>
    </w:p>
    <w:p w:rsidR="009C3782" w:rsidRPr="00C04E5D" w:rsidRDefault="009C3782" w:rsidP="009C3782">
      <w:pPr>
        <w:pStyle w:val="Caption"/>
        <w:rPr>
          <w:bCs w:val="0"/>
        </w:rPr>
      </w:pPr>
      <w:bookmarkStart w:id="290" w:name="_Toc309748520"/>
      <w:r w:rsidRPr="00C04E5D">
        <w:t xml:space="preserve">Figure </w:t>
      </w:r>
      <w:fldSimple w:instr=" STYLEREF 1 \s ">
        <w:r w:rsidR="0012336E">
          <w:rPr>
            <w:noProof/>
          </w:rPr>
          <w:t>9</w:t>
        </w:r>
      </w:fldSimple>
      <w:r w:rsidR="00FD357F" w:rsidRPr="00C04E5D">
        <w:noBreakHyphen/>
      </w:r>
      <w:fldSimple w:instr=" SEQ Figure \* ARABIC \s 1 ">
        <w:r w:rsidR="0012336E">
          <w:rPr>
            <w:noProof/>
          </w:rPr>
          <w:t>1</w:t>
        </w:r>
      </w:fldSimple>
      <w:r w:rsidRPr="00C04E5D">
        <w:rPr>
          <w:bCs w:val="0"/>
        </w:rPr>
        <w:t>: Fuel Sales proportions by fuel type</w:t>
      </w:r>
      <w:bookmarkEnd w:id="290"/>
    </w:p>
    <w:tbl>
      <w:tblPr>
        <w:tblW w:w="8910" w:type="dxa"/>
        <w:tblLook w:val="04A0" w:firstRow="1" w:lastRow="0" w:firstColumn="1" w:lastColumn="0" w:noHBand="0" w:noVBand="1"/>
      </w:tblPr>
      <w:tblGrid>
        <w:gridCol w:w="806"/>
        <w:gridCol w:w="264"/>
        <w:gridCol w:w="264"/>
        <w:gridCol w:w="1095"/>
        <w:gridCol w:w="264"/>
        <w:gridCol w:w="303"/>
        <w:gridCol w:w="871"/>
        <w:gridCol w:w="264"/>
        <w:gridCol w:w="264"/>
        <w:gridCol w:w="1849"/>
        <w:gridCol w:w="264"/>
        <w:gridCol w:w="264"/>
        <w:gridCol w:w="880"/>
        <w:gridCol w:w="264"/>
        <w:gridCol w:w="264"/>
        <w:gridCol w:w="887"/>
      </w:tblGrid>
      <w:tr w:rsidR="009C3782" w:rsidRPr="00C04E5D" w:rsidTr="009C3782">
        <w:trPr>
          <w:cantSplit/>
          <w:trHeight w:val="905"/>
        </w:trPr>
        <w:tc>
          <w:tcPr>
            <w:tcW w:w="0" w:type="auto"/>
          </w:tcPr>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line="276" w:lineRule="auto"/>
              <w:rPr>
                <w:b/>
                <w:bCs/>
                <w:sz w:val="20"/>
              </w:rPr>
            </w:pPr>
          </w:p>
          <w:p w:rsidR="009C3782" w:rsidRPr="00C04E5D" w:rsidRDefault="009C3782" w:rsidP="009C3782">
            <w:pPr>
              <w:spacing w:afterLines="60" w:after="144"/>
              <w:rPr>
                <w:b/>
                <w:bCs/>
                <w:sz w:val="20"/>
              </w:rPr>
            </w:pPr>
            <w:r w:rsidRPr="00C04E5D">
              <w:rPr>
                <w:b/>
                <w:bCs/>
                <w:sz w:val="20"/>
              </w:rPr>
              <w:t>Petrol</w:t>
            </w: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rPr>
                <w:b/>
                <w:bCs/>
                <w:sz w:val="20"/>
              </w:rPr>
            </w:pPr>
          </w:p>
          <w:p w:rsidR="009C3782" w:rsidRPr="00C04E5D" w:rsidRDefault="009C3782" w:rsidP="009C3782">
            <w:pPr>
              <w:spacing w:afterLines="60" w:after="144"/>
              <w:rPr>
                <w:b/>
                <w:bCs/>
                <w:color w:val="FF0000"/>
                <w:sz w:val="20"/>
              </w:rPr>
            </w:pPr>
            <w:r w:rsidRPr="00C04E5D">
              <w:rPr>
                <w:b/>
                <w:bCs/>
                <w:sz w:val="20"/>
              </w:rPr>
              <w:t>Diesel</w:t>
            </w:r>
          </w:p>
          <w:p w:rsidR="009C3782" w:rsidRPr="00C04E5D" w:rsidRDefault="009C3782" w:rsidP="009C3782">
            <w:pPr>
              <w:spacing w:afterLines="60" w:after="144"/>
              <w:jc w:val="center"/>
              <w:rPr>
                <w:b/>
                <w:bCs/>
                <w:color w:val="FF0000"/>
                <w:sz w:val="20"/>
              </w:rPr>
            </w:pPr>
          </w:p>
          <w:p w:rsidR="009C3782" w:rsidRPr="00C04E5D" w:rsidRDefault="009C3782" w:rsidP="009C3782">
            <w:pPr>
              <w:spacing w:afterLines="60" w:after="144"/>
              <w:jc w:val="center"/>
              <w:rPr>
                <w:b/>
                <w:bCs/>
                <w:color w:val="FF0000"/>
              </w:rPr>
            </w:pPr>
          </w:p>
        </w:tc>
        <w:tc>
          <w:tcPr>
            <w:tcW w:w="0" w:type="auto"/>
            <w:gridSpan w:val="15"/>
          </w:tcPr>
          <w:p w:rsidR="009C3782" w:rsidRPr="00576590" w:rsidRDefault="00304459" w:rsidP="009C3782">
            <w:pPr>
              <w:spacing w:afterLines="60" w:after="144"/>
              <w:rPr>
                <w:b/>
                <w:bCs/>
                <w:color w:val="FF0000"/>
              </w:rPr>
            </w:pPr>
            <w:r>
              <w:rPr>
                <w:b/>
                <w:noProof/>
                <w:color w:val="FF0000"/>
                <w:lang w:eastAsia="en-GB"/>
              </w:rPr>
              <w:drawing>
                <wp:inline distT="0" distB="0" distL="0" distR="0" wp14:anchorId="4E155384" wp14:editId="2331DC20">
                  <wp:extent cx="5105400" cy="340995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105400" cy="3409950"/>
                          </a:xfrm>
                          <a:prstGeom prst="rect">
                            <a:avLst/>
                          </a:prstGeom>
                          <a:noFill/>
                          <a:ln>
                            <a:noFill/>
                          </a:ln>
                        </pic:spPr>
                      </pic:pic>
                    </a:graphicData>
                  </a:graphic>
                </wp:inline>
              </w:drawing>
            </w:r>
          </w:p>
        </w:tc>
      </w:tr>
      <w:tr w:rsidR="009C3782" w:rsidRPr="00C04E5D" w:rsidTr="009C3782">
        <w:trPr>
          <w:trHeight w:val="308"/>
        </w:trPr>
        <w:tc>
          <w:tcPr>
            <w:tcW w:w="0" w:type="auto"/>
          </w:tcPr>
          <w:p w:rsidR="009C3782" w:rsidRPr="00C04E5D" w:rsidRDefault="009C3782" w:rsidP="009C3782">
            <w:pPr>
              <w:spacing w:afterLines="60" w:after="144"/>
              <w:rPr>
                <w:b/>
                <w:bCs/>
                <w:color w:val="FF0000"/>
              </w:rPr>
            </w:pPr>
          </w:p>
        </w:tc>
        <w:tc>
          <w:tcPr>
            <w:tcW w:w="0" w:type="auto"/>
            <w:gridSpan w:val="15"/>
          </w:tcPr>
          <w:p w:rsidR="009C3782" w:rsidRPr="00C04E5D" w:rsidRDefault="009C3782" w:rsidP="009C3782">
            <w:pPr>
              <w:spacing w:afterLines="60" w:after="144"/>
              <w:jc w:val="center"/>
              <w:rPr>
                <w:b/>
                <w:bCs/>
              </w:rPr>
            </w:pPr>
            <w:r w:rsidRPr="00C04E5D">
              <w:rPr>
                <w:b/>
                <w:bCs/>
              </w:rPr>
              <w:t>Million Litres</w:t>
            </w:r>
          </w:p>
        </w:tc>
      </w:tr>
      <w:tr w:rsidR="009C3782" w:rsidRPr="00C04E5D" w:rsidTr="009C3782">
        <w:trPr>
          <w:trHeight w:val="225"/>
        </w:trPr>
        <w:tc>
          <w:tcPr>
            <w:tcW w:w="0" w:type="auto"/>
            <w:vAlign w:val="center"/>
          </w:tcPr>
          <w:p w:rsidR="009C3782" w:rsidRPr="00C04E5D" w:rsidRDefault="009C3782" w:rsidP="009C3782">
            <w:pPr>
              <w:spacing w:afterLines="60" w:after="144"/>
              <w:jc w:val="left"/>
              <w:rPr>
                <w:b/>
                <w:bCs/>
                <w:color w:val="FF0000"/>
                <w:sz w:val="18"/>
              </w:rPr>
            </w:pPr>
          </w:p>
        </w:tc>
        <w:tc>
          <w:tcPr>
            <w:tcW w:w="0" w:type="auto"/>
            <w:shd w:val="clear" w:color="auto" w:fill="B2A1C7"/>
            <w:vAlign w:val="center"/>
          </w:tcPr>
          <w:p w:rsidR="009C3782" w:rsidRPr="00C04E5D" w:rsidRDefault="009C3782" w:rsidP="009C3782">
            <w:pPr>
              <w:spacing w:after="0"/>
              <w:jc w:val="left"/>
              <w:rPr>
                <w:b/>
                <w:bCs/>
                <w:sz w:val="18"/>
              </w:rPr>
            </w:pPr>
          </w:p>
        </w:tc>
        <w:tc>
          <w:tcPr>
            <w:tcW w:w="0" w:type="auto"/>
            <w:shd w:val="clear" w:color="auto" w:fill="B2A1C7"/>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RON=91</w:t>
            </w:r>
          </w:p>
        </w:tc>
        <w:tc>
          <w:tcPr>
            <w:tcW w:w="0" w:type="auto"/>
            <w:shd w:val="clear" w:color="auto" w:fill="A50021"/>
            <w:vAlign w:val="center"/>
          </w:tcPr>
          <w:p w:rsidR="009C3782" w:rsidRPr="00C04E5D" w:rsidRDefault="009C3782" w:rsidP="009C3782">
            <w:pPr>
              <w:spacing w:afterLines="60" w:after="144"/>
              <w:jc w:val="left"/>
              <w:rPr>
                <w:b/>
                <w:bCs/>
                <w:sz w:val="18"/>
              </w:rPr>
            </w:pPr>
          </w:p>
        </w:tc>
        <w:tc>
          <w:tcPr>
            <w:tcW w:w="288" w:type="dxa"/>
            <w:shd w:val="clear" w:color="auto" w:fill="A50021"/>
            <w:vAlign w:val="center"/>
          </w:tcPr>
          <w:p w:rsidR="009C3782" w:rsidRPr="00C04E5D" w:rsidRDefault="009C3782" w:rsidP="009C3782">
            <w:pPr>
              <w:spacing w:afterLines="60" w:after="144"/>
              <w:jc w:val="left"/>
              <w:rPr>
                <w:b/>
                <w:bCs/>
                <w:sz w:val="18"/>
              </w:rPr>
            </w:pPr>
          </w:p>
        </w:tc>
        <w:tc>
          <w:tcPr>
            <w:tcW w:w="851" w:type="dxa"/>
            <w:vAlign w:val="center"/>
          </w:tcPr>
          <w:p w:rsidR="009C3782" w:rsidRPr="00C04E5D" w:rsidRDefault="009C3782" w:rsidP="009C3782">
            <w:pPr>
              <w:spacing w:afterLines="60" w:after="144"/>
              <w:jc w:val="left"/>
              <w:rPr>
                <w:b/>
                <w:bCs/>
                <w:sz w:val="18"/>
              </w:rPr>
            </w:pPr>
            <w:r w:rsidRPr="00C04E5D">
              <w:rPr>
                <w:b/>
                <w:bCs/>
                <w:sz w:val="18"/>
              </w:rPr>
              <w:t>RON = 95</w:t>
            </w: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95=&lt;RON&lt;98</w:t>
            </w: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98</w:t>
            </w: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Diesel</w:t>
            </w:r>
          </w:p>
        </w:tc>
      </w:tr>
    </w:tbl>
    <w:p w:rsidR="009C3782" w:rsidRPr="00C04E5D" w:rsidRDefault="009C3782" w:rsidP="009C3782"/>
    <w:p w:rsidR="009C3782" w:rsidRPr="00C04E5D" w:rsidRDefault="009C3782" w:rsidP="009C3782"/>
    <w:p w:rsidR="009C3782" w:rsidRPr="00C04E5D" w:rsidRDefault="009C3782" w:rsidP="009C3782"/>
    <w:p w:rsidR="009C3782" w:rsidRPr="00C04E5D" w:rsidRDefault="009D38F3" w:rsidP="009C3782">
      <w:pPr>
        <w:pStyle w:val="Caption"/>
        <w:rPr>
          <w:bCs w:val="0"/>
        </w:rPr>
      </w:pPr>
      <w:bookmarkStart w:id="291" w:name="_Toc309748629"/>
      <w:r>
        <w:br w:type="page"/>
      </w:r>
      <w:r w:rsidR="009C3782" w:rsidRPr="00C04E5D">
        <w:lastRenderedPageBreak/>
        <w:t xml:space="preserve">Table </w:t>
      </w:r>
      <w:fldSimple w:instr=" STYLEREF 1 \s ">
        <w:r w:rsidR="0012336E">
          <w:rPr>
            <w:noProof/>
          </w:rPr>
          <w:t>9</w:t>
        </w:r>
      </w:fldSimple>
      <w:r w:rsidR="008C69C1">
        <w:noBreakHyphen/>
      </w:r>
      <w:fldSimple w:instr=" SEQ Table \* ARABIC \s 1 ">
        <w:r w:rsidR="0012336E">
          <w:rPr>
            <w:noProof/>
          </w:rPr>
          <w:t>2</w:t>
        </w:r>
      </w:fldSimple>
      <w:r w:rsidR="009C3782" w:rsidRPr="00C04E5D">
        <w:rPr>
          <w:bCs w:val="0"/>
        </w:rPr>
        <w:t>: Fuel sales and sampling</w:t>
      </w:r>
      <w:bookmarkEnd w:id="291"/>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9C3782" w:rsidRPr="00C04E5D" w:rsidTr="009C3782">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Add. Notes</w:t>
            </w:r>
          </w:p>
        </w:tc>
      </w:tr>
      <w:tr w:rsidR="009C3782" w:rsidRPr="00C04E5D" w:rsidTr="009C3782">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r>
      <w:tr w:rsidR="009C3782" w:rsidRPr="00C04E5D" w:rsidTr="009C3782">
        <w:trPr>
          <w:cantSplit/>
          <w:trHeight w:val="570"/>
        </w:trPr>
        <w:tc>
          <w:tcPr>
            <w:tcW w:w="1580" w:type="dxa"/>
            <w:tcBorders>
              <w:top w:val="nil"/>
              <w:left w:val="nil"/>
              <w:bottom w:val="nil"/>
              <w:right w:val="nil"/>
            </w:tcBorders>
            <w:shd w:val="clear" w:color="auto" w:fill="auto"/>
            <w:vAlign w:val="bottom"/>
          </w:tcPr>
          <w:p w:rsidR="009C3782" w:rsidRPr="00C04E5D" w:rsidRDefault="009C3782" w:rsidP="009C3782">
            <w:r w:rsidRPr="00C04E5D">
              <w:t>Unleaded min. RON=91</w:t>
            </w:r>
          </w:p>
        </w:tc>
        <w:tc>
          <w:tcPr>
            <w:tcW w:w="986" w:type="dxa"/>
            <w:tcBorders>
              <w:top w:val="nil"/>
              <w:left w:val="nil"/>
              <w:bottom w:val="nil"/>
              <w:right w:val="nil"/>
            </w:tcBorders>
            <w:shd w:val="clear" w:color="auto" w:fill="auto"/>
            <w:vAlign w:val="center"/>
          </w:tcPr>
          <w:p w:rsidR="009C3782" w:rsidRPr="00C04E5D" w:rsidRDefault="009C3782" w:rsidP="009C3782">
            <w:pPr>
              <w:jc w:val="center"/>
            </w:pPr>
            <w:r w:rsidRPr="00C04E5D">
              <w:t>5</w:t>
            </w:r>
          </w:p>
        </w:tc>
        <w:tc>
          <w:tcPr>
            <w:tcW w:w="1085" w:type="dxa"/>
            <w:tcBorders>
              <w:top w:val="nil"/>
              <w:left w:val="nil"/>
              <w:bottom w:val="nil"/>
              <w:right w:val="nil"/>
            </w:tcBorders>
            <w:shd w:val="clear" w:color="auto" w:fill="auto"/>
            <w:vAlign w:val="center"/>
          </w:tcPr>
          <w:p w:rsidR="009C3782" w:rsidRPr="00C04E5D" w:rsidRDefault="009C3782" w:rsidP="009C3782">
            <w:pPr>
              <w:jc w:val="center"/>
            </w:pPr>
            <w:r w:rsidRPr="00C04E5D">
              <w:t>0.2%</w:t>
            </w:r>
          </w:p>
        </w:tc>
        <w:tc>
          <w:tcPr>
            <w:tcW w:w="584" w:type="dxa"/>
            <w:tcBorders>
              <w:top w:val="nil"/>
              <w:left w:val="nil"/>
              <w:bottom w:val="nil"/>
              <w:right w:val="nil"/>
            </w:tcBorders>
            <w:shd w:val="clear" w:color="auto" w:fill="auto"/>
            <w:vAlign w:val="center"/>
          </w:tcPr>
          <w:p w:rsidR="009C3782" w:rsidRPr="00C04E5D" w:rsidRDefault="009C3782" w:rsidP="009C3782">
            <w:pPr>
              <w:jc w:val="center"/>
            </w:pPr>
            <w:r w:rsidRPr="00C04E5D">
              <w:t>18</w:t>
            </w:r>
          </w:p>
        </w:tc>
        <w:tc>
          <w:tcPr>
            <w:tcW w:w="584" w:type="dxa"/>
            <w:tcBorders>
              <w:top w:val="nil"/>
              <w:left w:val="nil"/>
              <w:bottom w:val="nil"/>
              <w:right w:val="nil"/>
            </w:tcBorders>
            <w:shd w:val="clear" w:color="auto" w:fill="auto"/>
            <w:vAlign w:val="center"/>
          </w:tcPr>
          <w:p w:rsidR="009C3782" w:rsidRPr="00C04E5D" w:rsidRDefault="009C3782" w:rsidP="009C3782">
            <w:pPr>
              <w:jc w:val="center"/>
            </w:pPr>
            <w:r w:rsidRPr="00C04E5D">
              <w:t>15</w:t>
            </w:r>
          </w:p>
        </w:tc>
        <w:tc>
          <w:tcPr>
            <w:tcW w:w="660" w:type="dxa"/>
            <w:tcBorders>
              <w:top w:val="nil"/>
              <w:left w:val="nil"/>
              <w:bottom w:val="nil"/>
              <w:right w:val="nil"/>
            </w:tcBorders>
            <w:shd w:val="clear" w:color="auto" w:fill="auto"/>
            <w:vAlign w:val="center"/>
          </w:tcPr>
          <w:p w:rsidR="009C3782" w:rsidRPr="00C04E5D" w:rsidRDefault="009C3782" w:rsidP="009C3782">
            <w:pPr>
              <w:jc w:val="center"/>
            </w:pPr>
            <w:r w:rsidRPr="00C04E5D">
              <w:t>1</w:t>
            </w:r>
          </w:p>
        </w:tc>
        <w:tc>
          <w:tcPr>
            <w:tcW w:w="1146" w:type="dxa"/>
            <w:tcBorders>
              <w:top w:val="nil"/>
              <w:left w:val="nil"/>
              <w:bottom w:val="nil"/>
              <w:right w:val="nil"/>
            </w:tcBorders>
            <w:shd w:val="clear" w:color="auto" w:fill="auto"/>
            <w:vAlign w:val="center"/>
          </w:tcPr>
          <w:p w:rsidR="009C3782" w:rsidRPr="00C04E5D" w:rsidRDefault="009C3782" w:rsidP="009C3782">
            <w:pPr>
              <w:jc w:val="center"/>
            </w:pPr>
            <w:r w:rsidRPr="00C04E5D">
              <w:t>Yes</w:t>
            </w:r>
          </w:p>
        </w:tc>
        <w:tc>
          <w:tcPr>
            <w:tcW w:w="1420" w:type="dxa"/>
            <w:tcBorders>
              <w:top w:val="nil"/>
              <w:left w:val="nil"/>
              <w:bottom w:val="nil"/>
              <w:right w:val="nil"/>
            </w:tcBorders>
            <w:shd w:val="clear" w:color="auto" w:fill="auto"/>
            <w:vAlign w:val="center"/>
          </w:tcPr>
          <w:p w:rsidR="009C3782" w:rsidRPr="00C04E5D" w:rsidRDefault="009C3782" w:rsidP="009C3782">
            <w:pPr>
              <w:jc w:val="center"/>
            </w:pPr>
            <w:r w:rsidRPr="00C04E5D">
              <w:t>All of 18</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r>
      <w:tr w:rsidR="009C3782" w:rsidRPr="00C04E5D" w:rsidTr="009C3782">
        <w:trPr>
          <w:cantSplit/>
          <w:trHeight w:val="570"/>
        </w:trPr>
        <w:tc>
          <w:tcPr>
            <w:tcW w:w="1580" w:type="dxa"/>
            <w:tcBorders>
              <w:top w:val="nil"/>
              <w:left w:val="nil"/>
              <w:bottom w:val="nil"/>
              <w:right w:val="nil"/>
            </w:tcBorders>
            <w:shd w:val="clear" w:color="auto" w:fill="auto"/>
            <w:vAlign w:val="bottom"/>
          </w:tcPr>
          <w:p w:rsidR="009C3782" w:rsidRPr="00C04E5D" w:rsidRDefault="009C3782" w:rsidP="009C3782">
            <w:r w:rsidRPr="00C04E5D">
              <w:t>Unleaded  95=&lt;RON&lt;98</w:t>
            </w:r>
          </w:p>
        </w:tc>
        <w:tc>
          <w:tcPr>
            <w:tcW w:w="986" w:type="dxa"/>
            <w:tcBorders>
              <w:top w:val="nil"/>
              <w:left w:val="nil"/>
              <w:bottom w:val="nil"/>
              <w:right w:val="nil"/>
            </w:tcBorders>
            <w:shd w:val="clear" w:color="auto" w:fill="auto"/>
            <w:vAlign w:val="center"/>
          </w:tcPr>
          <w:p w:rsidR="009C3782" w:rsidRPr="00C04E5D" w:rsidRDefault="009C3782" w:rsidP="009C3782">
            <w:pPr>
              <w:jc w:val="center"/>
            </w:pPr>
            <w:r w:rsidRPr="00C04E5D">
              <w:t>2,459</w:t>
            </w:r>
          </w:p>
        </w:tc>
        <w:tc>
          <w:tcPr>
            <w:tcW w:w="1085" w:type="dxa"/>
            <w:tcBorders>
              <w:top w:val="nil"/>
              <w:left w:val="nil"/>
              <w:bottom w:val="nil"/>
              <w:right w:val="nil"/>
            </w:tcBorders>
            <w:shd w:val="clear" w:color="auto" w:fill="auto"/>
            <w:vAlign w:val="center"/>
          </w:tcPr>
          <w:p w:rsidR="009C3782" w:rsidRPr="00C04E5D" w:rsidRDefault="009C3782" w:rsidP="009C3782">
            <w:pPr>
              <w:jc w:val="center"/>
            </w:pPr>
            <w:r w:rsidRPr="00C04E5D">
              <w:t>97.9%</w:t>
            </w:r>
          </w:p>
        </w:tc>
        <w:tc>
          <w:tcPr>
            <w:tcW w:w="584" w:type="dxa"/>
            <w:tcBorders>
              <w:top w:val="nil"/>
              <w:left w:val="nil"/>
              <w:bottom w:val="nil"/>
              <w:right w:val="nil"/>
            </w:tcBorders>
            <w:shd w:val="clear" w:color="auto" w:fill="auto"/>
            <w:vAlign w:val="center"/>
          </w:tcPr>
          <w:p w:rsidR="009C3782" w:rsidRPr="00C04E5D" w:rsidRDefault="009C3782" w:rsidP="009C3782">
            <w:pPr>
              <w:jc w:val="center"/>
            </w:pPr>
            <w:r w:rsidRPr="00C04E5D">
              <w:t>251</w:t>
            </w:r>
          </w:p>
        </w:tc>
        <w:tc>
          <w:tcPr>
            <w:tcW w:w="584" w:type="dxa"/>
            <w:tcBorders>
              <w:top w:val="nil"/>
              <w:left w:val="nil"/>
              <w:bottom w:val="nil"/>
              <w:right w:val="nil"/>
            </w:tcBorders>
            <w:shd w:val="clear" w:color="auto" w:fill="auto"/>
            <w:vAlign w:val="center"/>
          </w:tcPr>
          <w:p w:rsidR="009C3782" w:rsidRPr="00C04E5D" w:rsidRDefault="009C3782" w:rsidP="009C3782">
            <w:pPr>
              <w:jc w:val="center"/>
            </w:pPr>
            <w:r w:rsidRPr="00C04E5D">
              <w:t>447</w:t>
            </w: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100</w:t>
            </w:r>
          </w:p>
        </w:tc>
        <w:tc>
          <w:tcPr>
            <w:tcW w:w="1146"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nil"/>
              <w:right w:val="nil"/>
            </w:tcBorders>
            <w:shd w:val="clear" w:color="auto" w:fill="auto"/>
            <w:vAlign w:val="center"/>
          </w:tcPr>
          <w:p w:rsidR="009C3782" w:rsidRPr="00C04E5D" w:rsidRDefault="009C3782" w:rsidP="009C3782">
            <w:pPr>
              <w:jc w:val="center"/>
            </w:pPr>
            <w:r w:rsidRPr="00C04E5D">
              <w:t>All of 18</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r>
      <w:tr w:rsidR="009C3782" w:rsidRPr="00C04E5D" w:rsidTr="009C3782">
        <w:trPr>
          <w:cantSplit/>
          <w:trHeight w:val="570"/>
        </w:trPr>
        <w:tc>
          <w:tcPr>
            <w:tcW w:w="1580" w:type="dxa"/>
            <w:tcBorders>
              <w:top w:val="nil"/>
              <w:left w:val="nil"/>
              <w:bottom w:val="single" w:sz="8" w:space="0" w:color="BFBFBF"/>
              <w:right w:val="nil"/>
            </w:tcBorders>
            <w:shd w:val="clear" w:color="auto" w:fill="auto"/>
            <w:vAlign w:val="bottom"/>
          </w:tcPr>
          <w:p w:rsidR="009C3782" w:rsidRPr="00C04E5D" w:rsidRDefault="009C3782" w:rsidP="009C3782">
            <w:r w:rsidRPr="00C04E5D">
              <w:t>Unleaded RON&gt;=98</w:t>
            </w:r>
          </w:p>
        </w:tc>
        <w:tc>
          <w:tcPr>
            <w:tcW w:w="986" w:type="dxa"/>
            <w:tcBorders>
              <w:top w:val="nil"/>
              <w:left w:val="nil"/>
              <w:bottom w:val="nil"/>
              <w:right w:val="nil"/>
            </w:tcBorders>
            <w:shd w:val="clear" w:color="auto" w:fill="auto"/>
            <w:vAlign w:val="center"/>
          </w:tcPr>
          <w:p w:rsidR="009C3782" w:rsidRPr="00C04E5D" w:rsidRDefault="009C3782" w:rsidP="009C3782">
            <w:pPr>
              <w:jc w:val="center"/>
            </w:pPr>
            <w:r w:rsidRPr="00C04E5D">
              <w:t>49</w:t>
            </w:r>
          </w:p>
        </w:tc>
        <w:tc>
          <w:tcPr>
            <w:tcW w:w="1085" w:type="dxa"/>
            <w:tcBorders>
              <w:top w:val="nil"/>
              <w:left w:val="nil"/>
              <w:bottom w:val="nil"/>
              <w:right w:val="nil"/>
            </w:tcBorders>
            <w:shd w:val="clear" w:color="auto" w:fill="auto"/>
            <w:vAlign w:val="center"/>
          </w:tcPr>
          <w:p w:rsidR="009C3782" w:rsidRPr="00C04E5D" w:rsidRDefault="009C3782" w:rsidP="009C3782">
            <w:pPr>
              <w:jc w:val="center"/>
            </w:pPr>
            <w:r w:rsidRPr="00C04E5D">
              <w:t>1.9%</w:t>
            </w:r>
          </w:p>
        </w:tc>
        <w:tc>
          <w:tcPr>
            <w:tcW w:w="584" w:type="dxa"/>
            <w:tcBorders>
              <w:top w:val="nil"/>
              <w:left w:val="nil"/>
              <w:bottom w:val="single" w:sz="8" w:space="0" w:color="BFBFBF"/>
              <w:right w:val="nil"/>
            </w:tcBorders>
            <w:shd w:val="clear" w:color="auto" w:fill="auto"/>
            <w:vAlign w:val="center"/>
          </w:tcPr>
          <w:p w:rsidR="009C3782" w:rsidRPr="00C04E5D" w:rsidRDefault="009C3782" w:rsidP="009C3782">
            <w:pPr>
              <w:jc w:val="center"/>
            </w:pPr>
            <w:r w:rsidRPr="00C04E5D">
              <w:t>5</w:t>
            </w:r>
          </w:p>
        </w:tc>
        <w:tc>
          <w:tcPr>
            <w:tcW w:w="584" w:type="dxa"/>
            <w:tcBorders>
              <w:top w:val="nil"/>
              <w:left w:val="nil"/>
              <w:bottom w:val="single" w:sz="8" w:space="0" w:color="BFBFBF"/>
              <w:right w:val="nil"/>
            </w:tcBorders>
            <w:shd w:val="clear" w:color="auto" w:fill="auto"/>
            <w:vAlign w:val="center"/>
          </w:tcPr>
          <w:p w:rsidR="009C3782" w:rsidRPr="00C04E5D" w:rsidRDefault="009C3782" w:rsidP="009C3782">
            <w:pPr>
              <w:jc w:val="center"/>
            </w:pPr>
            <w:r w:rsidRPr="00C04E5D">
              <w:t>11</w:t>
            </w:r>
          </w:p>
        </w:tc>
        <w:tc>
          <w:tcPr>
            <w:tcW w:w="660" w:type="dxa"/>
            <w:tcBorders>
              <w:top w:val="nil"/>
              <w:left w:val="nil"/>
              <w:bottom w:val="single" w:sz="8" w:space="0" w:color="BFBFBF"/>
              <w:right w:val="nil"/>
            </w:tcBorders>
            <w:shd w:val="clear" w:color="auto" w:fill="auto"/>
            <w:vAlign w:val="center"/>
          </w:tcPr>
          <w:p w:rsidR="009C3782" w:rsidRPr="00C04E5D" w:rsidRDefault="009C3782" w:rsidP="009C3782">
            <w:pPr>
              <w:jc w:val="center"/>
            </w:pPr>
            <w:r w:rsidRPr="00C04E5D">
              <w:t>2</w:t>
            </w:r>
          </w:p>
        </w:tc>
        <w:tc>
          <w:tcPr>
            <w:tcW w:w="1146"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single" w:sz="8" w:space="0" w:color="BFBFBF"/>
              <w:right w:val="nil"/>
            </w:tcBorders>
            <w:shd w:val="clear" w:color="auto" w:fill="auto"/>
            <w:vAlign w:val="center"/>
          </w:tcPr>
          <w:p w:rsidR="009C3782" w:rsidRPr="00C04E5D" w:rsidRDefault="009C3782" w:rsidP="009C3782">
            <w:pPr>
              <w:jc w:val="center"/>
            </w:pPr>
            <w:r w:rsidRPr="00C04E5D">
              <w:t>All of 18</w:t>
            </w:r>
          </w:p>
        </w:tc>
        <w:tc>
          <w:tcPr>
            <w:tcW w:w="9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cantSplit/>
          <w:trHeight w:val="315"/>
        </w:trPr>
        <w:tc>
          <w:tcPr>
            <w:tcW w:w="1580" w:type="dxa"/>
            <w:tcBorders>
              <w:top w:val="nil"/>
              <w:left w:val="nil"/>
              <w:bottom w:val="single" w:sz="8" w:space="0" w:color="BFBFBF"/>
              <w:right w:val="nil"/>
            </w:tcBorders>
            <w:shd w:val="clear" w:color="auto" w:fill="auto"/>
            <w:vAlign w:val="bottom"/>
          </w:tcPr>
          <w:p w:rsidR="009C3782" w:rsidRPr="00C04E5D" w:rsidRDefault="009C3782" w:rsidP="009C3782">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2,513</w:t>
            </w:r>
          </w:p>
        </w:tc>
        <w:tc>
          <w:tcPr>
            <w:tcW w:w="1085"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100%</w:t>
            </w:r>
          </w:p>
        </w:tc>
        <w:tc>
          <w:tcPr>
            <w:tcW w:w="584" w:type="dxa"/>
            <w:tcBorders>
              <w:top w:val="nil"/>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274</w:t>
            </w:r>
          </w:p>
        </w:tc>
        <w:tc>
          <w:tcPr>
            <w:tcW w:w="584" w:type="dxa"/>
            <w:tcBorders>
              <w:top w:val="nil"/>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473</w:t>
            </w:r>
          </w:p>
        </w:tc>
        <w:tc>
          <w:tcPr>
            <w:tcW w:w="660" w:type="dxa"/>
            <w:tcBorders>
              <w:top w:val="nil"/>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103</w:t>
            </w:r>
          </w:p>
        </w:tc>
        <w:tc>
          <w:tcPr>
            <w:tcW w:w="1146"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Yes</w:t>
            </w:r>
          </w:p>
        </w:tc>
        <w:tc>
          <w:tcPr>
            <w:tcW w:w="1420" w:type="dxa"/>
            <w:tcBorders>
              <w:top w:val="nil"/>
              <w:left w:val="nil"/>
              <w:bottom w:val="single" w:sz="8" w:space="0" w:color="BFBFBF"/>
              <w:right w:val="nil"/>
            </w:tcBorders>
            <w:shd w:val="clear" w:color="auto" w:fill="auto"/>
            <w:vAlign w:val="center"/>
          </w:tcPr>
          <w:p w:rsidR="009C3782" w:rsidRPr="00C04E5D" w:rsidRDefault="009C3782" w:rsidP="009C3782">
            <w:pPr>
              <w:jc w:val="center"/>
            </w:pPr>
            <w:r w:rsidRPr="00C04E5D">
              <w:t>All of 18</w:t>
            </w:r>
          </w:p>
        </w:tc>
        <w:tc>
          <w:tcPr>
            <w:tcW w:w="9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615"/>
        </w:trPr>
        <w:tc>
          <w:tcPr>
            <w:tcW w:w="1580" w:type="dxa"/>
            <w:tcBorders>
              <w:top w:val="nil"/>
              <w:left w:val="nil"/>
              <w:bottom w:val="single" w:sz="8" w:space="0" w:color="BFBFBF"/>
              <w:right w:val="nil"/>
            </w:tcBorders>
            <w:shd w:val="clear" w:color="auto" w:fill="auto"/>
            <w:vAlign w:val="bottom"/>
          </w:tcPr>
          <w:p w:rsidR="009C3782" w:rsidRPr="00C04E5D" w:rsidRDefault="009C3782" w:rsidP="009C3782">
            <w:r w:rsidRPr="00C04E5D">
              <w:t>Diesel (&lt;10 ppm S)</w:t>
            </w:r>
          </w:p>
        </w:tc>
        <w:tc>
          <w:tcPr>
            <w:tcW w:w="986" w:type="dxa"/>
            <w:tcBorders>
              <w:top w:val="nil"/>
              <w:left w:val="nil"/>
              <w:bottom w:val="nil"/>
              <w:right w:val="nil"/>
            </w:tcBorders>
            <w:shd w:val="clear" w:color="auto" w:fill="auto"/>
            <w:vAlign w:val="center"/>
          </w:tcPr>
          <w:p w:rsidR="009C3782" w:rsidRPr="00C04E5D" w:rsidRDefault="009C3782" w:rsidP="009C3782">
            <w:pPr>
              <w:jc w:val="center"/>
            </w:pPr>
            <w:r w:rsidRPr="00C04E5D">
              <w:t>4,637</w:t>
            </w:r>
          </w:p>
        </w:tc>
        <w:tc>
          <w:tcPr>
            <w:tcW w:w="1085" w:type="dxa"/>
            <w:tcBorders>
              <w:top w:val="nil"/>
              <w:left w:val="nil"/>
              <w:bottom w:val="nil"/>
              <w:right w:val="nil"/>
            </w:tcBorders>
            <w:shd w:val="clear" w:color="auto" w:fill="auto"/>
            <w:vAlign w:val="center"/>
          </w:tcPr>
          <w:p w:rsidR="009C3782" w:rsidRPr="00C04E5D" w:rsidRDefault="009C3782" w:rsidP="009C3782">
            <w:pPr>
              <w:jc w:val="center"/>
            </w:pPr>
            <w:r w:rsidRPr="00C04E5D">
              <w:t>100%</w:t>
            </w:r>
          </w:p>
        </w:tc>
        <w:tc>
          <w:tcPr>
            <w:tcW w:w="584" w:type="dxa"/>
            <w:tcBorders>
              <w:top w:val="nil"/>
              <w:left w:val="nil"/>
              <w:bottom w:val="nil"/>
              <w:right w:val="nil"/>
            </w:tcBorders>
            <w:shd w:val="clear" w:color="auto" w:fill="auto"/>
            <w:vAlign w:val="center"/>
          </w:tcPr>
          <w:p w:rsidR="009C3782" w:rsidRPr="00C04E5D" w:rsidRDefault="009C3782" w:rsidP="009C3782">
            <w:pPr>
              <w:jc w:val="center"/>
            </w:pPr>
            <w:r w:rsidRPr="00C04E5D">
              <w:t>419</w:t>
            </w:r>
          </w:p>
        </w:tc>
        <w:tc>
          <w:tcPr>
            <w:tcW w:w="584" w:type="dxa"/>
            <w:tcBorders>
              <w:top w:val="nil"/>
              <w:left w:val="nil"/>
              <w:bottom w:val="nil"/>
              <w:right w:val="nil"/>
            </w:tcBorders>
            <w:shd w:val="clear" w:color="auto" w:fill="auto"/>
            <w:vAlign w:val="center"/>
          </w:tcPr>
          <w:p w:rsidR="009C3782" w:rsidRPr="00C04E5D" w:rsidRDefault="009C3782" w:rsidP="009C3782">
            <w:pPr>
              <w:jc w:val="center"/>
            </w:pPr>
            <w:r w:rsidRPr="00C04E5D">
              <w:t>458</w:t>
            </w:r>
          </w:p>
        </w:tc>
        <w:tc>
          <w:tcPr>
            <w:tcW w:w="660" w:type="dxa"/>
            <w:tcBorders>
              <w:top w:val="nil"/>
              <w:left w:val="nil"/>
              <w:bottom w:val="nil"/>
              <w:right w:val="nil"/>
            </w:tcBorders>
            <w:shd w:val="clear" w:color="auto" w:fill="auto"/>
            <w:vAlign w:val="center"/>
          </w:tcPr>
          <w:p w:rsidR="009C3782" w:rsidRPr="00C04E5D" w:rsidRDefault="009C3782" w:rsidP="009C3782">
            <w:pPr>
              <w:jc w:val="center"/>
            </w:pPr>
            <w:r w:rsidRPr="00C04E5D">
              <w:t>100</w:t>
            </w:r>
          </w:p>
        </w:tc>
        <w:tc>
          <w:tcPr>
            <w:tcW w:w="1146" w:type="dxa"/>
            <w:tcBorders>
              <w:top w:val="nil"/>
              <w:left w:val="nil"/>
              <w:bottom w:val="nil"/>
              <w:right w:val="nil"/>
            </w:tcBorders>
            <w:shd w:val="clear" w:color="auto" w:fill="auto"/>
            <w:vAlign w:val="center"/>
          </w:tcPr>
          <w:p w:rsidR="009C3782" w:rsidRPr="00C04E5D" w:rsidRDefault="009C3782" w:rsidP="009C3782">
            <w:pPr>
              <w:jc w:val="center"/>
            </w:pPr>
            <w:r w:rsidRPr="00C04E5D">
              <w:t>Yes</w:t>
            </w:r>
          </w:p>
        </w:tc>
        <w:tc>
          <w:tcPr>
            <w:tcW w:w="1420" w:type="dxa"/>
            <w:tcBorders>
              <w:top w:val="nil"/>
              <w:left w:val="nil"/>
              <w:bottom w:val="nil"/>
              <w:right w:val="nil"/>
            </w:tcBorders>
            <w:shd w:val="clear" w:color="auto" w:fill="auto"/>
            <w:vAlign w:val="center"/>
          </w:tcPr>
          <w:p w:rsidR="009C3782" w:rsidRPr="00C04E5D" w:rsidRDefault="009C3782" w:rsidP="009C3782">
            <w:pPr>
              <w:jc w:val="center"/>
            </w:pPr>
            <w:r w:rsidRPr="00C04E5D">
              <w:t>All of 5</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cantSplit/>
          <w:trHeight w:val="315"/>
        </w:trPr>
        <w:tc>
          <w:tcPr>
            <w:tcW w:w="1580" w:type="dxa"/>
            <w:tcBorders>
              <w:top w:val="nil"/>
              <w:left w:val="nil"/>
              <w:bottom w:val="single" w:sz="8" w:space="0" w:color="BFBFBF"/>
              <w:right w:val="nil"/>
            </w:tcBorders>
            <w:shd w:val="clear" w:color="auto" w:fill="auto"/>
            <w:vAlign w:val="bottom"/>
          </w:tcPr>
          <w:p w:rsidR="009C3782" w:rsidRPr="00C04E5D" w:rsidRDefault="009C3782" w:rsidP="009C3782">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4,637</w:t>
            </w:r>
          </w:p>
        </w:tc>
        <w:tc>
          <w:tcPr>
            <w:tcW w:w="1085"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100%</w:t>
            </w:r>
          </w:p>
        </w:tc>
        <w:tc>
          <w:tcPr>
            <w:tcW w:w="584"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419</w:t>
            </w:r>
          </w:p>
        </w:tc>
        <w:tc>
          <w:tcPr>
            <w:tcW w:w="584"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458</w:t>
            </w:r>
          </w:p>
        </w:tc>
        <w:tc>
          <w:tcPr>
            <w:tcW w:w="6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100</w:t>
            </w:r>
          </w:p>
        </w:tc>
        <w:tc>
          <w:tcPr>
            <w:tcW w:w="1146"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pPr>
            <w:r w:rsidRPr="00C04E5D">
              <w:t>All of 5</w:t>
            </w:r>
          </w:p>
        </w:tc>
        <w:tc>
          <w:tcPr>
            <w:tcW w:w="9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300"/>
        </w:trPr>
        <w:tc>
          <w:tcPr>
            <w:tcW w:w="1580"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986"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1085"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660"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1146"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1420"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960"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r>
      <w:tr w:rsidR="009C3782" w:rsidRPr="00C04E5D" w:rsidTr="009C3782">
        <w:trPr>
          <w:cantSplit/>
          <w:trHeight w:val="900"/>
        </w:trPr>
        <w:tc>
          <w:tcPr>
            <w:tcW w:w="1580" w:type="dxa"/>
            <w:tcBorders>
              <w:top w:val="single" w:sz="8" w:space="0" w:color="BFBFBF"/>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bCs/>
                <w:lang w:eastAsia="en-GB"/>
              </w:rPr>
              <w:t>The actual number of samples taken by the Member State in the summer (s) and winter (w) periods</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bCs/>
                <w:lang w:eastAsia="en-GB"/>
              </w:rPr>
              <w:t>Total requirement according to EN 14274.  Dash (-) denotes National system has been used.</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Yes indicates separate summer &amp; winter reporting, and No indicates full year sample results reporting only.</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bCs/>
                <w:lang w:eastAsia="en-GB"/>
              </w:rPr>
              <w:t>Currently 18 petrol parameters should be tested and reported by the Member States and 5 diesel parameters.</w:t>
            </w:r>
          </w:p>
        </w:tc>
      </w:tr>
    </w:tbl>
    <w:p w:rsidR="009C3782" w:rsidRPr="00C04E5D" w:rsidRDefault="009C3782" w:rsidP="009C3782">
      <w:pPr>
        <w:pStyle w:val="Heading4"/>
        <w:spacing w:before="360" w:afterLines="60" w:after="144"/>
      </w:pPr>
      <w:r w:rsidRPr="00C04E5D">
        <w:t>Petrol Samples</w:t>
      </w:r>
    </w:p>
    <w:p w:rsidR="009C3782" w:rsidRPr="00C04E5D" w:rsidRDefault="009C3782" w:rsidP="00A351B6">
      <w:pPr>
        <w:numPr>
          <w:ilvl w:val="0"/>
          <w:numId w:val="23"/>
        </w:numPr>
        <w:spacing w:afterLines="60" w:after="144"/>
      </w:pPr>
      <w:r w:rsidRPr="00C04E5D">
        <w:t>The Czech Republic have complied with or exceeded minimum sampling requirements for all petrol fuel grades.</w:t>
      </w:r>
    </w:p>
    <w:p w:rsidR="009C3782" w:rsidRPr="00C04E5D" w:rsidRDefault="009C3782" w:rsidP="009C3782">
      <w:pPr>
        <w:pStyle w:val="Heading4"/>
        <w:spacing w:before="360" w:afterLines="60" w:after="144"/>
      </w:pPr>
      <w:r w:rsidRPr="00C04E5D">
        <w:t>Diesel Samples</w:t>
      </w:r>
    </w:p>
    <w:p w:rsidR="009C3782" w:rsidRPr="00C04E5D" w:rsidRDefault="009C3782" w:rsidP="00A351B6">
      <w:pPr>
        <w:numPr>
          <w:ilvl w:val="0"/>
          <w:numId w:val="23"/>
        </w:numPr>
        <w:spacing w:before="360" w:afterLines="60" w:after="144"/>
      </w:pPr>
      <w:r w:rsidRPr="00C04E5D">
        <w:t>Diesel fuel samples tested in 2010 complied with the total minimum requirement.</w:t>
      </w:r>
    </w:p>
    <w:p w:rsidR="009C3782" w:rsidRPr="00C04E5D" w:rsidRDefault="009C3782" w:rsidP="009C3782">
      <w:pPr>
        <w:pStyle w:val="Heading2"/>
        <w:spacing w:afterLines="60" w:after="144"/>
      </w:pPr>
      <w:bookmarkStart w:id="292" w:name="_Toc333400184"/>
      <w:r w:rsidRPr="00C04E5D">
        <w:t>Fuel Quality Monitoring 2010</w:t>
      </w:r>
      <w:bookmarkEnd w:id="292"/>
    </w:p>
    <w:p w:rsidR="009C3782" w:rsidRPr="00C04E5D" w:rsidRDefault="009C3782" w:rsidP="009C3782">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Responsible organisation(s)</w:t>
            </w:r>
          </w:p>
        </w:tc>
        <w:tc>
          <w:tcPr>
            <w:tcW w:w="3101" w:type="pct"/>
            <w:tcBorders>
              <w:left w:val="single" w:sz="4" w:space="0" w:color="auto"/>
            </w:tcBorders>
          </w:tcPr>
          <w:p w:rsidR="009C3782" w:rsidRPr="00C04E5D" w:rsidRDefault="009C3782" w:rsidP="009C3782">
            <w:pPr>
              <w:spacing w:afterLines="60" w:after="144"/>
            </w:pPr>
            <w:r w:rsidRPr="00C04E5D">
              <w:t>Ministry of Industry and Trade of the Czech Republic</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lastRenderedPageBreak/>
              <w:t>Fuel Quality Monitoring System (FQMS)</w:t>
            </w:r>
          </w:p>
        </w:tc>
        <w:tc>
          <w:tcPr>
            <w:tcW w:w="3101" w:type="pct"/>
            <w:tcBorders>
              <w:left w:val="single" w:sz="4" w:space="0" w:color="auto"/>
            </w:tcBorders>
          </w:tcPr>
          <w:p w:rsidR="009C3782" w:rsidRPr="00C04E5D" w:rsidRDefault="009C3782" w:rsidP="009C3782">
            <w:pPr>
              <w:spacing w:afterLines="60" w:after="144"/>
            </w:pPr>
            <w:r w:rsidRPr="00C04E5D">
              <w:t>EN 14274 Statistical Model C</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Country Size</w:t>
            </w:r>
          </w:p>
        </w:tc>
        <w:tc>
          <w:tcPr>
            <w:tcW w:w="3101" w:type="pct"/>
            <w:tcBorders>
              <w:left w:val="single" w:sz="4" w:space="0" w:color="auto"/>
            </w:tcBorders>
          </w:tcPr>
          <w:p w:rsidR="009C3782" w:rsidRPr="00C04E5D" w:rsidRDefault="009C3782" w:rsidP="009C3782">
            <w:pPr>
              <w:spacing w:afterLines="60" w:after="144"/>
            </w:pPr>
            <w:r w:rsidRPr="00C04E5D">
              <w:t>Small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Summer Period</w:t>
            </w:r>
          </w:p>
        </w:tc>
        <w:tc>
          <w:tcPr>
            <w:tcW w:w="3101" w:type="pct"/>
            <w:tcBorders>
              <w:left w:val="single" w:sz="4" w:space="0" w:color="auto"/>
            </w:tcBorders>
          </w:tcPr>
          <w:p w:rsidR="009C3782" w:rsidRPr="00C04E5D" w:rsidRDefault="009C3782" w:rsidP="009C3782">
            <w:pPr>
              <w:spacing w:afterLines="60" w:after="144"/>
            </w:pPr>
            <w:r w:rsidRPr="00C04E5D">
              <w:t>Normal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Location(s)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Service Stations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Time/frequency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Samples have been taken monthly throughout the course of the year.  RON 98 petrol (Super Plus BA-98) comprises less than 1% fuels sales and so has been sampled at a reduced frequency.</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Specification of test methods</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In conformity with the FQM Directive, fuel quality in the Czech Republic was monitored in 2010 on the basis of MIT Decree No. 229/2004 Coll., replaced by MIT Decree No. 133/2010 Coll., in effect since 1 June 2010 (Table 2 of Annex 4 of this Decree is to be in effect since 1 January 2012); in compliance with European quality standards for petrol and diesel (EN 228 and EN 590), test standards, sampling standards and the Fuel Quality Monitoring System.</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Collection of sales data</w:t>
            </w:r>
          </w:p>
        </w:tc>
        <w:tc>
          <w:tcPr>
            <w:tcW w:w="3101" w:type="pct"/>
            <w:tcBorders>
              <w:left w:val="single" w:sz="4" w:space="0" w:color="auto"/>
            </w:tcBorders>
          </w:tcPr>
          <w:p w:rsidR="009C3782" w:rsidRPr="00576590" w:rsidRDefault="009C3782" w:rsidP="009C3782">
            <w:pPr>
              <w:spacing w:afterLines="60" w:after="144"/>
              <w:rPr>
                <w:bCs/>
                <w:iCs/>
              </w:rPr>
            </w:pPr>
            <w:r w:rsidRPr="00C04E5D">
              <w:rPr>
                <w:bCs/>
                <w:iCs/>
              </w:rPr>
              <w:t>Fuel sales data are based on the statistics of the Ministry of Industry and Trade, which is in line with official statistics CZSO.</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
                <w:bCs/>
                <w:iCs/>
              </w:rPr>
            </w:pPr>
            <w:r w:rsidRPr="00C04E5D">
              <w:rPr>
                <w:b/>
              </w:rPr>
              <w:t>Other details</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Cs/>
                <w:iCs/>
              </w:rPr>
            </w:pPr>
            <w:r w:rsidRPr="00C04E5D">
              <w:rPr>
                <w:bCs/>
                <w:iCs/>
              </w:rPr>
              <w:t>All samples of petrol or diesel, which are found to have exceeded even one parameter, are recorded as being non-compliant in the monitoring report. In the case that serious breaches of fuel quality standards are discovered, the Czech Trade Inspection (CTI) has the responsibility of applying financial sanctions or closing the refuelling station until the fuel quality is judged to have been restored.  In addition to the parameters required under the FQMS to conform to environmental specifications, other characteristics are also monitored for consumer protection.</w:t>
            </w:r>
          </w:p>
          <w:p w:rsidR="009C3782" w:rsidRPr="00C04E5D" w:rsidRDefault="009C3782" w:rsidP="009C3782">
            <w:pPr>
              <w:spacing w:afterLines="60" w:after="144"/>
              <w:rPr>
                <w:bCs/>
                <w:iCs/>
              </w:rPr>
            </w:pPr>
            <w:r w:rsidRPr="00C04E5D">
              <w:rPr>
                <w:bCs/>
                <w:iCs/>
              </w:rPr>
              <w:t>Production of regular unleaded petrol with minimum RON = 91, i.e. Special BA-91, was ended in the Czech Republic in the half of the year 2010.  The need for this type of petrol is solved with the help of additives.</w:t>
            </w:r>
          </w:p>
        </w:tc>
      </w:tr>
    </w:tbl>
    <w:p w:rsidR="009C3782" w:rsidRPr="00C04E5D" w:rsidRDefault="009C3782" w:rsidP="009C3782">
      <w:pPr>
        <w:pStyle w:val="Heading3"/>
        <w:spacing w:afterLines="60" w:after="144"/>
      </w:pPr>
      <w:r w:rsidRPr="00C04E5D">
        <w:t>Compliance with Fuel Quality Limit Values</w:t>
      </w:r>
    </w:p>
    <w:p w:rsidR="009C3782" w:rsidRPr="00C04E5D" w:rsidRDefault="009C3782" w:rsidP="009C3782">
      <w:pPr>
        <w:pStyle w:val="Caption"/>
        <w:rPr>
          <w:iCs/>
        </w:rPr>
      </w:pPr>
      <w:bookmarkStart w:id="293" w:name="_Toc309748630"/>
      <w:r w:rsidRPr="00C04E5D">
        <w:t xml:space="preserve">Table </w:t>
      </w:r>
      <w:fldSimple w:instr=" STYLEREF 1 \s ">
        <w:r w:rsidR="0012336E">
          <w:rPr>
            <w:noProof/>
          </w:rPr>
          <w:t>9</w:t>
        </w:r>
      </w:fldSimple>
      <w:r w:rsidR="008C69C1">
        <w:noBreakHyphen/>
      </w:r>
      <w:fldSimple w:instr=" SEQ Table \* ARABIC \s 1 ">
        <w:r w:rsidR="0012336E">
          <w:rPr>
            <w:noProof/>
          </w:rPr>
          <w:t>3</w:t>
        </w:r>
      </w:fldSimple>
      <w:r w:rsidRPr="00C04E5D">
        <w:rPr>
          <w:iCs/>
        </w:rPr>
        <w:t>: Petrol Fuel Grades</w:t>
      </w:r>
      <w:bookmarkEnd w:id="293"/>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spacing w:afterLines="60" w:after="144"/>
              <w:rPr>
                <w:b/>
                <w:bCs/>
                <w:color w:val="FFFFFF"/>
              </w:rPr>
            </w:pPr>
            <w:r w:rsidRPr="000D04D1">
              <w:rPr>
                <w:b/>
                <w:bCs/>
                <w:iCs/>
                <w:color w:val="FFFFFF"/>
              </w:rPr>
              <w:t>BA 91 Petrol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Parameter</w:t>
                  </w:r>
                </w:p>
              </w:tc>
              <w:tc>
                <w:tcPr>
                  <w:tcW w:w="560" w:type="pct"/>
                  <w:shd w:val="clear" w:color="auto" w:fill="D9D9D9"/>
                  <w:vAlign w:val="bottom"/>
                </w:tcPr>
                <w:p w:rsidR="009C3782" w:rsidRPr="00C04E5D" w:rsidRDefault="009C3782" w:rsidP="009C3782">
                  <w:pPr>
                    <w:spacing w:afterLines="60" w:after="144"/>
                    <w:rPr>
                      <w:b/>
                      <w:bCs/>
                    </w:rPr>
                  </w:pPr>
                  <w:r w:rsidRPr="00C04E5D">
                    <w:rPr>
                      <w:b/>
                      <w:bCs/>
                    </w:rPr>
                    <w:t>Limit Value</w:t>
                  </w:r>
                </w:p>
              </w:tc>
              <w:tc>
                <w:tcPr>
                  <w:tcW w:w="868" w:type="pct"/>
                  <w:shd w:val="clear" w:color="auto" w:fill="D9D9D9"/>
                  <w:vAlign w:val="bottom"/>
                </w:tcPr>
                <w:p w:rsidR="009C3782" w:rsidRPr="00C04E5D" w:rsidRDefault="009C3782" w:rsidP="009C3782">
                  <w:pPr>
                    <w:spacing w:afterLines="60" w:after="144"/>
                    <w:rPr>
                      <w:b/>
                      <w:bCs/>
                    </w:rPr>
                  </w:pPr>
                  <w:r w:rsidRPr="00C04E5D">
                    <w:rPr>
                      <w:b/>
                      <w:bCs/>
                    </w:rPr>
                    <w:t>Tolerance Limit* (TL)</w:t>
                  </w:r>
                </w:p>
              </w:tc>
              <w:tc>
                <w:tcPr>
                  <w:tcW w:w="758" w:type="pct"/>
                  <w:shd w:val="clear" w:color="auto" w:fill="D9D9D9"/>
                  <w:vAlign w:val="bottom"/>
                </w:tcPr>
                <w:p w:rsidR="009C3782" w:rsidRPr="00C04E5D" w:rsidRDefault="009C3782" w:rsidP="009C3782">
                  <w:pPr>
                    <w:spacing w:afterLines="60" w:after="144"/>
                    <w:rPr>
                      <w:b/>
                      <w:bCs/>
                    </w:rPr>
                  </w:pPr>
                  <w:r w:rsidRPr="00C04E5D">
                    <w:rPr>
                      <w:b/>
                      <w:bCs/>
                    </w:rPr>
                    <w:t>Max/Min value of samples tested</w:t>
                  </w:r>
                </w:p>
              </w:tc>
              <w:tc>
                <w:tcPr>
                  <w:tcW w:w="758" w:type="pct"/>
                  <w:shd w:val="clear" w:color="auto" w:fill="D9D9D9"/>
                  <w:vAlign w:val="bottom"/>
                </w:tcPr>
                <w:p w:rsidR="009C3782" w:rsidRPr="00C04E5D" w:rsidRDefault="009C3782" w:rsidP="009C3782">
                  <w:pPr>
                    <w:spacing w:afterLines="60" w:after="144"/>
                    <w:rPr>
                      <w:b/>
                      <w:bCs/>
                    </w:rPr>
                  </w:pPr>
                  <w:r w:rsidRPr="00C04E5D">
                    <w:rPr>
                      <w:b/>
                      <w:bCs/>
                    </w:rPr>
                    <w:t>No samples outside TL</w:t>
                  </w:r>
                </w:p>
              </w:tc>
              <w:tc>
                <w:tcPr>
                  <w:tcW w:w="757" w:type="pct"/>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 xml:space="preserve">Summer Vapour Pressure, </w:t>
                  </w:r>
                  <w:proofErr w:type="spellStart"/>
                  <w:r w:rsidRPr="00C04E5D">
                    <w:t>kPa</w:t>
                  </w:r>
                  <w:proofErr w:type="spellEnd"/>
                </w:p>
              </w:tc>
              <w:tc>
                <w:tcPr>
                  <w:tcW w:w="560" w:type="pct"/>
                  <w:shd w:val="clear" w:color="auto" w:fill="auto"/>
                </w:tcPr>
                <w:p w:rsidR="009C3782" w:rsidRPr="00C04E5D" w:rsidRDefault="009C3782" w:rsidP="009C3782">
                  <w:pPr>
                    <w:spacing w:afterLines="60" w:after="144"/>
                  </w:pPr>
                  <w:r w:rsidRPr="00C04E5D">
                    <w:t>60</w:t>
                  </w:r>
                </w:p>
              </w:tc>
              <w:tc>
                <w:tcPr>
                  <w:tcW w:w="868" w:type="pct"/>
                  <w:shd w:val="clear" w:color="auto" w:fill="auto"/>
                </w:tcPr>
                <w:p w:rsidR="009C3782" w:rsidRPr="00C04E5D" w:rsidRDefault="009C3782" w:rsidP="009C3782">
                  <w:pPr>
                    <w:spacing w:afterLines="60" w:after="144"/>
                  </w:pPr>
                  <w:r w:rsidRPr="00C04E5D">
                    <w:t>61.8</w:t>
                  </w:r>
                </w:p>
              </w:tc>
              <w:tc>
                <w:tcPr>
                  <w:tcW w:w="758" w:type="pct"/>
                  <w:shd w:val="clear" w:color="auto" w:fill="auto"/>
                </w:tcPr>
                <w:p w:rsidR="009C3782" w:rsidRPr="00C04E5D" w:rsidRDefault="009C3782" w:rsidP="009C3782">
                  <w:pPr>
                    <w:spacing w:afterLines="60" w:after="144"/>
                  </w:pPr>
                  <w:r w:rsidRPr="00C04E5D">
                    <w:t> 74</w:t>
                  </w:r>
                </w:p>
              </w:tc>
              <w:tc>
                <w:tcPr>
                  <w:tcW w:w="758" w:type="pct"/>
                  <w:shd w:val="clear" w:color="auto" w:fill="auto"/>
                </w:tcPr>
                <w:p w:rsidR="009C3782" w:rsidRPr="00C04E5D" w:rsidRDefault="009C3782" w:rsidP="009C3782">
                  <w:pPr>
                    <w:spacing w:afterLines="60" w:after="144"/>
                  </w:pPr>
                  <w:r w:rsidRPr="00C04E5D">
                    <w:t>4</w:t>
                  </w:r>
                </w:p>
              </w:tc>
              <w:tc>
                <w:tcPr>
                  <w:tcW w:w="757" w:type="pct"/>
                </w:tcPr>
                <w:p w:rsidR="009C3782" w:rsidRPr="00C04E5D" w:rsidRDefault="009C3782" w:rsidP="009C3782">
                  <w:pPr>
                    <w:spacing w:afterLines="60" w:after="144"/>
                  </w:pPr>
                  <w:r w:rsidRPr="00C04E5D">
                    <w:t>12%</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Aromatics, % v/v</w:t>
                  </w:r>
                </w:p>
              </w:tc>
              <w:tc>
                <w:tcPr>
                  <w:tcW w:w="560" w:type="pct"/>
                  <w:shd w:val="clear" w:color="auto" w:fill="auto"/>
                </w:tcPr>
                <w:p w:rsidR="009C3782" w:rsidRPr="00C04E5D" w:rsidRDefault="009C3782" w:rsidP="009C3782">
                  <w:pPr>
                    <w:spacing w:afterLines="60" w:after="144"/>
                  </w:pPr>
                  <w:r w:rsidRPr="00C04E5D">
                    <w:t>35</w:t>
                  </w:r>
                </w:p>
              </w:tc>
              <w:tc>
                <w:tcPr>
                  <w:tcW w:w="868" w:type="pct"/>
                  <w:shd w:val="clear" w:color="auto" w:fill="auto"/>
                </w:tcPr>
                <w:p w:rsidR="009C3782" w:rsidRPr="00C04E5D" w:rsidRDefault="009C3782" w:rsidP="009C3782">
                  <w:pPr>
                    <w:spacing w:afterLines="60" w:after="144"/>
                  </w:pPr>
                  <w:r w:rsidRPr="00C04E5D">
                    <w:t>37.2</w:t>
                  </w:r>
                </w:p>
              </w:tc>
              <w:tc>
                <w:tcPr>
                  <w:tcW w:w="758" w:type="pct"/>
                  <w:shd w:val="clear" w:color="auto" w:fill="auto"/>
                </w:tcPr>
                <w:p w:rsidR="009C3782" w:rsidRPr="00C04E5D" w:rsidRDefault="009C3782" w:rsidP="009C3782">
                  <w:pPr>
                    <w:spacing w:afterLines="60" w:after="144"/>
                  </w:pPr>
                  <w:r w:rsidRPr="00C04E5D">
                    <w:t>39.6</w:t>
                  </w:r>
                </w:p>
              </w:tc>
              <w:tc>
                <w:tcPr>
                  <w:tcW w:w="758" w:type="pct"/>
                  <w:shd w:val="clear" w:color="auto" w:fill="auto"/>
                </w:tcPr>
                <w:p w:rsidR="009C3782" w:rsidRPr="00C04E5D" w:rsidRDefault="009C3782" w:rsidP="009C3782">
                  <w:pPr>
                    <w:spacing w:afterLines="60" w:after="144"/>
                  </w:pPr>
                  <w:r w:rsidRPr="00C04E5D">
                    <w:t>?</w:t>
                  </w:r>
                </w:p>
              </w:tc>
              <w:tc>
                <w:tcPr>
                  <w:tcW w:w="757" w:type="pct"/>
                </w:tcPr>
                <w:p w:rsidR="009C3782" w:rsidRPr="00C04E5D" w:rsidRDefault="009C3782" w:rsidP="009C3782">
                  <w:pPr>
                    <w:spacing w:afterLines="60" w:after="144"/>
                  </w:pPr>
                  <w:r w:rsidRPr="00C04E5D">
                    <w:t>?</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Sulphur content, mg/kg</w:t>
                  </w:r>
                </w:p>
              </w:tc>
              <w:tc>
                <w:tcPr>
                  <w:tcW w:w="560" w:type="pct"/>
                  <w:shd w:val="clear" w:color="auto" w:fill="auto"/>
                </w:tcPr>
                <w:p w:rsidR="009C3782" w:rsidRPr="00C04E5D" w:rsidRDefault="009C3782" w:rsidP="009C3782">
                  <w:pPr>
                    <w:spacing w:afterLines="60" w:after="144"/>
                  </w:pPr>
                  <w:r w:rsidRPr="00C04E5D">
                    <w:t>10</w:t>
                  </w:r>
                </w:p>
              </w:tc>
              <w:tc>
                <w:tcPr>
                  <w:tcW w:w="868" w:type="pct"/>
                  <w:shd w:val="clear" w:color="auto" w:fill="auto"/>
                </w:tcPr>
                <w:p w:rsidR="009C3782" w:rsidRPr="00C04E5D" w:rsidRDefault="009C3782" w:rsidP="009C3782">
                  <w:pPr>
                    <w:spacing w:afterLines="60" w:after="144"/>
                  </w:pPr>
                  <w:r w:rsidRPr="00C04E5D">
                    <w:t>11.6</w:t>
                  </w:r>
                </w:p>
              </w:tc>
              <w:tc>
                <w:tcPr>
                  <w:tcW w:w="758" w:type="pct"/>
                  <w:shd w:val="clear" w:color="auto" w:fill="auto"/>
                </w:tcPr>
                <w:p w:rsidR="009C3782" w:rsidRPr="00C04E5D" w:rsidRDefault="009C3782" w:rsidP="009C3782">
                  <w:pPr>
                    <w:spacing w:afterLines="60" w:after="144"/>
                  </w:pPr>
                  <w:r w:rsidRPr="00C04E5D">
                    <w:t>28.6</w:t>
                  </w:r>
                </w:p>
              </w:tc>
              <w:tc>
                <w:tcPr>
                  <w:tcW w:w="758" w:type="pct"/>
                  <w:shd w:val="clear" w:color="auto" w:fill="auto"/>
                </w:tcPr>
                <w:p w:rsidR="009C3782" w:rsidRPr="00C04E5D" w:rsidRDefault="009C3782" w:rsidP="009C3782">
                  <w:pPr>
                    <w:spacing w:afterLines="60" w:after="144"/>
                  </w:pPr>
                  <w:r w:rsidRPr="00C04E5D">
                    <w:t>9</w:t>
                  </w:r>
                </w:p>
              </w:tc>
              <w:tc>
                <w:tcPr>
                  <w:tcW w:w="757" w:type="pct"/>
                </w:tcPr>
                <w:p w:rsidR="009C3782" w:rsidRPr="00C04E5D" w:rsidRDefault="009C3782" w:rsidP="009C3782">
                  <w:pPr>
                    <w:spacing w:afterLines="60" w:after="144"/>
                  </w:pPr>
                  <w:r w:rsidRPr="00C04E5D">
                    <w:t>27%</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spacing w:afterLines="60" w:after="144"/>
                    <w:rPr>
                      <w:b/>
                      <w:bCs/>
                    </w:rPr>
                  </w:pPr>
                  <w:r w:rsidRPr="00C04E5D">
                    <w:rPr>
                      <w:b/>
                      <w:bCs/>
                    </w:rPr>
                    <w:lastRenderedPageBreak/>
                    <w:t>Member State notes</w:t>
                  </w:r>
                </w:p>
                <w:p w:rsidR="009C3782" w:rsidRPr="00C04E5D" w:rsidRDefault="009C3782" w:rsidP="009C3782">
                  <w:pPr>
                    <w:spacing w:afterLines="60" w:after="144"/>
                    <w:rPr>
                      <w:bCs/>
                    </w:rPr>
                  </w:pPr>
                  <w:r w:rsidRPr="00C04E5D">
                    <w:rPr>
                      <w:bCs/>
                    </w:rPr>
                    <w:t>Production of regular unleaded petrol with minimum RON = 91, i.e. Special BA-91, was ended in the Czech Republic in the half of the year 2010.  The need for this type of petrol is solved with the help of additives.  Some samples gave results that exceeded limits for aromatics, and this was found to be as a result of deliberately added aromatics, probably in the form of technical solvents.  No details have been provided about the number of samples that were out of compliance with Directive specifications for Aromatics as a result of these additives.</w:t>
                  </w:r>
                </w:p>
                <w:p w:rsidR="009C3782" w:rsidRPr="00576590" w:rsidRDefault="009C3782" w:rsidP="009C3782">
                  <w:pPr>
                    <w:spacing w:afterLines="60" w:after="144"/>
                    <w:rPr>
                      <w:bCs/>
                    </w:rPr>
                  </w:pPr>
                  <w:r w:rsidRPr="00576590">
                    <w:rPr>
                      <w:bCs/>
                    </w:rPr>
                    <w:t>Up to the 22nd May, the period is regarded as interim period according to ČSN EN 228, national annex.</w:t>
                  </w:r>
                </w:p>
              </w:tc>
            </w:tr>
          </w:tbl>
          <w:p w:rsidR="009C3782" w:rsidRPr="00C04E5D" w:rsidRDefault="009C3782" w:rsidP="009C3782">
            <w:pPr>
              <w:spacing w:afterLines="60" w:after="144"/>
              <w:rPr>
                <w:bCs/>
                <w:iCs/>
              </w:rPr>
            </w:pPr>
          </w:p>
        </w:tc>
      </w:tr>
    </w:tbl>
    <w:p w:rsidR="009C3782" w:rsidRPr="00C04E5D" w:rsidRDefault="009C3782" w:rsidP="009C3782"/>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spacing w:afterLines="60" w:after="144"/>
              <w:rPr>
                <w:b/>
                <w:bCs/>
                <w:color w:val="FFFFFF"/>
              </w:rPr>
            </w:pPr>
            <w:r w:rsidRPr="000D04D1">
              <w:rPr>
                <w:b/>
                <w:bCs/>
                <w:iCs/>
                <w:color w:val="FFFFFF"/>
              </w:rPr>
              <w:t>BA-95 Petrol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AD2EE6" w:rsidP="009C3782">
                  <w:pPr>
                    <w:spacing w:afterLines="60" w:after="144"/>
                    <w:rPr>
                      <w:b/>
                      <w:bCs/>
                    </w:rPr>
                  </w:pPr>
                  <w:r w:rsidRPr="00C04E5D">
                    <w:rPr>
                      <w:b/>
                      <w:bCs/>
                    </w:rPr>
                    <w:t>Parame</w:t>
                  </w:r>
                  <w:r w:rsidR="009C3782" w:rsidRPr="00C04E5D">
                    <w:rPr>
                      <w:b/>
                      <w:bCs/>
                    </w:rPr>
                    <w:t>ter</w:t>
                  </w:r>
                </w:p>
              </w:tc>
              <w:tc>
                <w:tcPr>
                  <w:tcW w:w="560" w:type="pct"/>
                  <w:shd w:val="clear" w:color="auto" w:fill="D9D9D9"/>
                  <w:vAlign w:val="bottom"/>
                </w:tcPr>
                <w:p w:rsidR="009C3782" w:rsidRPr="00C04E5D" w:rsidRDefault="009C3782" w:rsidP="009C3782">
                  <w:pPr>
                    <w:spacing w:afterLines="60" w:after="144"/>
                    <w:rPr>
                      <w:b/>
                      <w:bCs/>
                    </w:rPr>
                  </w:pPr>
                  <w:r w:rsidRPr="00C04E5D">
                    <w:rPr>
                      <w:b/>
                      <w:bCs/>
                    </w:rPr>
                    <w:t>Limit Value</w:t>
                  </w:r>
                </w:p>
              </w:tc>
              <w:tc>
                <w:tcPr>
                  <w:tcW w:w="868" w:type="pct"/>
                  <w:shd w:val="clear" w:color="auto" w:fill="D9D9D9"/>
                  <w:vAlign w:val="bottom"/>
                </w:tcPr>
                <w:p w:rsidR="009C3782" w:rsidRPr="00C04E5D" w:rsidRDefault="009C3782" w:rsidP="009C3782">
                  <w:pPr>
                    <w:spacing w:afterLines="60" w:after="144"/>
                    <w:rPr>
                      <w:b/>
                      <w:bCs/>
                    </w:rPr>
                  </w:pPr>
                  <w:r w:rsidRPr="00C04E5D">
                    <w:rPr>
                      <w:b/>
                      <w:bCs/>
                    </w:rPr>
                    <w:t>Tolerance Limit* (TL)</w:t>
                  </w:r>
                </w:p>
              </w:tc>
              <w:tc>
                <w:tcPr>
                  <w:tcW w:w="758" w:type="pct"/>
                  <w:shd w:val="clear" w:color="auto" w:fill="D9D9D9"/>
                  <w:vAlign w:val="bottom"/>
                </w:tcPr>
                <w:p w:rsidR="009C3782" w:rsidRPr="00C04E5D" w:rsidRDefault="00AD2EE6" w:rsidP="00AD2EE6">
                  <w:pPr>
                    <w:spacing w:afterLines="60" w:after="144"/>
                    <w:rPr>
                      <w:b/>
                      <w:bCs/>
                    </w:rPr>
                  </w:pPr>
                  <w:r w:rsidRPr="00C04E5D">
                    <w:rPr>
                      <w:b/>
                      <w:bCs/>
                    </w:rPr>
                    <w:t>M</w:t>
                  </w:r>
                  <w:r w:rsidR="009C3782" w:rsidRPr="00C04E5D">
                    <w:rPr>
                      <w:b/>
                      <w:bCs/>
                    </w:rPr>
                    <w:t>ax/Min v</w:t>
                  </w:r>
                  <w:r w:rsidRPr="00C04E5D">
                    <w:rPr>
                      <w:b/>
                      <w:bCs/>
                    </w:rPr>
                    <w:t>a</w:t>
                  </w:r>
                  <w:r w:rsidR="009C3782" w:rsidRPr="00C04E5D">
                    <w:rPr>
                      <w:b/>
                      <w:bCs/>
                    </w:rPr>
                    <w:t>lue of samples tested</w:t>
                  </w:r>
                </w:p>
              </w:tc>
              <w:tc>
                <w:tcPr>
                  <w:tcW w:w="758" w:type="pct"/>
                  <w:shd w:val="clear" w:color="auto" w:fill="D9D9D9"/>
                  <w:vAlign w:val="bottom"/>
                </w:tcPr>
                <w:p w:rsidR="009C3782" w:rsidRPr="00C04E5D" w:rsidRDefault="009C3782" w:rsidP="00AD2EE6">
                  <w:pPr>
                    <w:spacing w:afterLines="60" w:after="144"/>
                    <w:rPr>
                      <w:b/>
                      <w:bCs/>
                    </w:rPr>
                  </w:pPr>
                  <w:r w:rsidRPr="00C04E5D">
                    <w:rPr>
                      <w:b/>
                      <w:bCs/>
                    </w:rPr>
                    <w:t>No sampl</w:t>
                  </w:r>
                  <w:r w:rsidR="00AD2EE6" w:rsidRPr="00C04E5D">
                    <w:rPr>
                      <w:b/>
                      <w:bCs/>
                    </w:rPr>
                    <w:t>e</w:t>
                  </w:r>
                  <w:r w:rsidRPr="00C04E5D">
                    <w:rPr>
                      <w:b/>
                      <w:bCs/>
                    </w:rPr>
                    <w:t>s outsi</w:t>
                  </w:r>
                  <w:r w:rsidR="00AD2EE6" w:rsidRPr="00C04E5D">
                    <w:rPr>
                      <w:b/>
                      <w:bCs/>
                    </w:rPr>
                    <w:t>d</w:t>
                  </w:r>
                  <w:r w:rsidRPr="00C04E5D">
                    <w:rPr>
                      <w:b/>
                      <w:bCs/>
                    </w:rPr>
                    <w:t xml:space="preserve">e </w:t>
                  </w:r>
                </w:p>
              </w:tc>
              <w:tc>
                <w:tcPr>
                  <w:tcW w:w="757" w:type="pct"/>
                  <w:shd w:val="clear" w:color="auto" w:fill="D9D9D9"/>
                  <w:vAlign w:val="bottom"/>
                </w:tcPr>
                <w:p w:rsidR="009C3782" w:rsidRPr="00C04E5D" w:rsidRDefault="009C3782" w:rsidP="00AD2EE6">
                  <w:pPr>
                    <w:spacing w:afterLines="60" w:after="144"/>
                    <w:rPr>
                      <w:b/>
                      <w:bCs/>
                    </w:rPr>
                  </w:pPr>
                  <w:r w:rsidRPr="00C04E5D">
                    <w:rPr>
                      <w:b/>
                      <w:bCs/>
                    </w:rPr>
                    <w:t xml:space="preserve">% </w:t>
                  </w:r>
                  <w:r w:rsidR="00AD2EE6" w:rsidRPr="00C04E5D">
                    <w:rPr>
                      <w:b/>
                      <w:bCs/>
                    </w:rPr>
                    <w:t>s</w:t>
                  </w:r>
                  <w:r w:rsidRPr="00C04E5D">
                    <w:rPr>
                      <w:b/>
                      <w:bCs/>
                    </w:rPr>
                    <w:t>amples o</w:t>
                  </w:r>
                  <w:r w:rsidR="00AD2EE6" w:rsidRPr="00C04E5D">
                    <w:rPr>
                      <w:b/>
                      <w:bCs/>
                    </w:rPr>
                    <w:t>u</w:t>
                  </w:r>
                  <w:r w:rsidRPr="00C04E5D">
                    <w:rPr>
                      <w:b/>
                      <w:bCs/>
                    </w:rPr>
                    <w:t>ts</w:t>
                  </w:r>
                  <w:r w:rsidR="00AD2EE6" w:rsidRPr="00C04E5D">
                    <w:rPr>
                      <w:b/>
                      <w:bCs/>
                    </w:rPr>
                    <w:t>i</w:t>
                  </w:r>
                  <w:r w:rsidRPr="00C04E5D">
                    <w:rPr>
                      <w:b/>
                      <w:bCs/>
                    </w:rPr>
                    <w:t>de TL</w:t>
                  </w:r>
                </w:p>
              </w:tc>
            </w:tr>
            <w:tr w:rsidR="009C3782" w:rsidRPr="00C04E5D" w:rsidTr="009C3782">
              <w:trPr>
                <w:trHeight w:val="405"/>
              </w:trPr>
              <w:tc>
                <w:tcPr>
                  <w:tcW w:w="1299" w:type="pct"/>
                  <w:tcBorders>
                    <w:left w:val="single" w:sz="4" w:space="0" w:color="D9D9D9"/>
                  </w:tcBorders>
                </w:tcPr>
                <w:p w:rsidR="009C3782" w:rsidRPr="00576590" w:rsidRDefault="009C3782" w:rsidP="009C3782">
                  <w:pPr>
                    <w:spacing w:afterLines="60" w:after="144"/>
                  </w:pPr>
                  <w:r w:rsidRPr="00576590">
                    <w:t>RON</w:t>
                  </w:r>
                </w:p>
              </w:tc>
              <w:tc>
                <w:tcPr>
                  <w:tcW w:w="560" w:type="pct"/>
                  <w:shd w:val="clear" w:color="auto" w:fill="auto"/>
                </w:tcPr>
                <w:p w:rsidR="009C3782" w:rsidRPr="00576590" w:rsidRDefault="009C3782" w:rsidP="009C3782">
                  <w:pPr>
                    <w:spacing w:afterLines="60" w:after="144"/>
                  </w:pPr>
                  <w:r w:rsidRPr="00576590">
                    <w:t>95</w:t>
                  </w:r>
                </w:p>
              </w:tc>
              <w:tc>
                <w:tcPr>
                  <w:tcW w:w="868" w:type="pct"/>
                  <w:shd w:val="clear" w:color="auto" w:fill="auto"/>
                </w:tcPr>
                <w:p w:rsidR="009C3782" w:rsidRPr="0064625C" w:rsidRDefault="009C3782" w:rsidP="009C3782">
                  <w:pPr>
                    <w:spacing w:afterLines="60" w:after="144"/>
                  </w:pPr>
                  <w:r w:rsidRPr="0064625C">
                    <w:t>94.6</w:t>
                  </w:r>
                </w:p>
              </w:tc>
              <w:tc>
                <w:tcPr>
                  <w:tcW w:w="758" w:type="pct"/>
                  <w:shd w:val="clear" w:color="auto" w:fill="auto"/>
                </w:tcPr>
                <w:p w:rsidR="009C3782" w:rsidRPr="0064625C" w:rsidRDefault="009C3782" w:rsidP="009C3782">
                  <w:pPr>
                    <w:spacing w:afterLines="60" w:after="144"/>
                  </w:pPr>
                  <w:r w:rsidRPr="0064625C">
                    <w:t>89.5</w:t>
                  </w:r>
                </w:p>
              </w:tc>
              <w:tc>
                <w:tcPr>
                  <w:tcW w:w="758" w:type="pct"/>
                  <w:shd w:val="clear" w:color="auto" w:fill="auto"/>
                </w:tcPr>
                <w:p w:rsidR="009C3782" w:rsidRPr="0064625C" w:rsidRDefault="009C3782" w:rsidP="009C3782">
                  <w:pPr>
                    <w:spacing w:afterLines="60" w:after="144"/>
                  </w:pPr>
                  <w:r w:rsidRPr="0064625C">
                    <w:t>9</w:t>
                  </w:r>
                </w:p>
              </w:tc>
              <w:tc>
                <w:tcPr>
                  <w:tcW w:w="757" w:type="pct"/>
                </w:tcPr>
                <w:p w:rsidR="009C3782" w:rsidRPr="0064625C" w:rsidRDefault="009C3782" w:rsidP="009C3782">
                  <w:pPr>
                    <w:spacing w:afterLines="60" w:after="144"/>
                  </w:pPr>
                  <w:r w:rsidRPr="0064625C">
                    <w:t>1</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MON</w:t>
                  </w:r>
                </w:p>
              </w:tc>
              <w:tc>
                <w:tcPr>
                  <w:tcW w:w="560" w:type="pct"/>
                  <w:shd w:val="clear" w:color="auto" w:fill="auto"/>
                </w:tcPr>
                <w:p w:rsidR="009C3782" w:rsidRPr="00C04E5D" w:rsidRDefault="009C3782" w:rsidP="009C3782">
                  <w:pPr>
                    <w:spacing w:afterLines="60" w:after="144"/>
                  </w:pPr>
                  <w:r w:rsidRPr="00C04E5D">
                    <w:t>85</w:t>
                  </w:r>
                </w:p>
              </w:tc>
              <w:tc>
                <w:tcPr>
                  <w:tcW w:w="868" w:type="pct"/>
                  <w:shd w:val="clear" w:color="auto" w:fill="auto"/>
                </w:tcPr>
                <w:p w:rsidR="009C3782" w:rsidRPr="00C04E5D" w:rsidRDefault="009C3782" w:rsidP="009C3782">
                  <w:pPr>
                    <w:spacing w:afterLines="60" w:after="144"/>
                  </w:pPr>
                  <w:r w:rsidRPr="00C04E5D">
                    <w:t>84.5</w:t>
                  </w:r>
                </w:p>
              </w:tc>
              <w:tc>
                <w:tcPr>
                  <w:tcW w:w="758" w:type="pct"/>
                  <w:shd w:val="clear" w:color="auto" w:fill="auto"/>
                </w:tcPr>
                <w:p w:rsidR="009C3782" w:rsidRPr="00C04E5D" w:rsidRDefault="009C3782" w:rsidP="009C3782">
                  <w:pPr>
                    <w:spacing w:afterLines="60" w:after="144"/>
                  </w:pPr>
                  <w:r w:rsidRPr="00C04E5D">
                    <w:t>80.6</w:t>
                  </w:r>
                </w:p>
              </w:tc>
              <w:tc>
                <w:tcPr>
                  <w:tcW w:w="758" w:type="pct"/>
                  <w:shd w:val="clear" w:color="auto" w:fill="auto"/>
                </w:tcPr>
                <w:p w:rsidR="009C3782" w:rsidRPr="00C04E5D" w:rsidRDefault="009C3782" w:rsidP="009C3782">
                  <w:pPr>
                    <w:spacing w:afterLines="60" w:after="144"/>
                  </w:pPr>
                  <w:r w:rsidRPr="00C04E5D">
                    <w:t>9</w:t>
                  </w:r>
                </w:p>
              </w:tc>
              <w:tc>
                <w:tcPr>
                  <w:tcW w:w="757" w:type="pct"/>
                </w:tcPr>
                <w:p w:rsidR="009C3782" w:rsidRPr="00C04E5D" w:rsidRDefault="009C3782" w:rsidP="009C3782">
                  <w:pPr>
                    <w:spacing w:afterLines="60" w:after="144"/>
                  </w:pPr>
                  <w:r w:rsidRPr="00C04E5D">
                    <w:t>1%</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 xml:space="preserve">Summer vapour pressure, </w:t>
                  </w:r>
                  <w:proofErr w:type="spellStart"/>
                  <w:r w:rsidRPr="00C04E5D">
                    <w:t>kPa</w:t>
                  </w:r>
                  <w:proofErr w:type="spellEnd"/>
                </w:p>
              </w:tc>
              <w:tc>
                <w:tcPr>
                  <w:tcW w:w="560" w:type="pct"/>
                  <w:shd w:val="clear" w:color="auto" w:fill="auto"/>
                </w:tcPr>
                <w:p w:rsidR="009C3782" w:rsidRPr="00C04E5D" w:rsidRDefault="009C3782" w:rsidP="009C3782">
                  <w:pPr>
                    <w:spacing w:afterLines="60" w:after="144"/>
                  </w:pPr>
                  <w:r w:rsidRPr="00C04E5D">
                    <w:t>60</w:t>
                  </w:r>
                </w:p>
              </w:tc>
              <w:tc>
                <w:tcPr>
                  <w:tcW w:w="868" w:type="pct"/>
                  <w:shd w:val="clear" w:color="auto" w:fill="auto"/>
                </w:tcPr>
                <w:p w:rsidR="009C3782" w:rsidRPr="00C04E5D" w:rsidRDefault="009C3782" w:rsidP="009C3782">
                  <w:pPr>
                    <w:spacing w:afterLines="60" w:after="144"/>
                  </w:pPr>
                  <w:r w:rsidRPr="00C04E5D">
                    <w:t>61.8</w:t>
                  </w:r>
                </w:p>
              </w:tc>
              <w:tc>
                <w:tcPr>
                  <w:tcW w:w="758" w:type="pct"/>
                  <w:shd w:val="clear" w:color="auto" w:fill="auto"/>
                </w:tcPr>
                <w:p w:rsidR="009C3782" w:rsidRPr="00C04E5D" w:rsidRDefault="009C3782" w:rsidP="009C3782">
                  <w:pPr>
                    <w:spacing w:afterLines="60" w:after="144"/>
                  </w:pPr>
                  <w:r w:rsidRPr="00C04E5D">
                    <w:t>85.2</w:t>
                  </w:r>
                </w:p>
              </w:tc>
              <w:tc>
                <w:tcPr>
                  <w:tcW w:w="758" w:type="pct"/>
                  <w:shd w:val="clear" w:color="auto" w:fill="auto"/>
                </w:tcPr>
                <w:p w:rsidR="009C3782" w:rsidRPr="00C04E5D" w:rsidRDefault="009C3782" w:rsidP="009C3782">
                  <w:pPr>
                    <w:spacing w:afterLines="60" w:after="144"/>
                  </w:pPr>
                  <w:r w:rsidRPr="00C04E5D">
                    <w:t>3</w:t>
                  </w:r>
                </w:p>
              </w:tc>
              <w:tc>
                <w:tcPr>
                  <w:tcW w:w="757" w:type="pct"/>
                </w:tcPr>
                <w:p w:rsidR="009C3782" w:rsidRPr="00C04E5D" w:rsidRDefault="009C3782" w:rsidP="009C3782">
                  <w:pPr>
                    <w:spacing w:afterLines="60" w:after="144"/>
                  </w:pPr>
                  <w:r w:rsidRPr="00C04E5D">
                    <w:t>1%</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Distillation – 150</w:t>
                  </w:r>
                  <w:r w:rsidRPr="00C04E5D">
                    <w:rPr>
                      <w:vertAlign w:val="superscript"/>
                    </w:rPr>
                    <w:t>o</w:t>
                  </w:r>
                  <w:r w:rsidRPr="00C04E5D">
                    <w:t>C, % v/v</w:t>
                  </w:r>
                </w:p>
              </w:tc>
              <w:tc>
                <w:tcPr>
                  <w:tcW w:w="560" w:type="pct"/>
                  <w:shd w:val="clear" w:color="auto" w:fill="auto"/>
                </w:tcPr>
                <w:p w:rsidR="009C3782" w:rsidRPr="00C04E5D" w:rsidRDefault="009C3782" w:rsidP="009C3782">
                  <w:pPr>
                    <w:spacing w:afterLines="60" w:after="144"/>
                  </w:pPr>
                  <w:r w:rsidRPr="00C04E5D">
                    <w:t>75</w:t>
                  </w:r>
                </w:p>
              </w:tc>
              <w:tc>
                <w:tcPr>
                  <w:tcW w:w="868" w:type="pct"/>
                  <w:shd w:val="clear" w:color="auto" w:fill="auto"/>
                </w:tcPr>
                <w:p w:rsidR="009C3782" w:rsidRPr="00C04E5D" w:rsidRDefault="009C3782" w:rsidP="009C3782">
                  <w:pPr>
                    <w:spacing w:afterLines="60" w:after="144"/>
                  </w:pPr>
                  <w:r w:rsidRPr="00C04E5D">
                    <w:t>72.6</w:t>
                  </w:r>
                </w:p>
              </w:tc>
              <w:tc>
                <w:tcPr>
                  <w:tcW w:w="758" w:type="pct"/>
                  <w:shd w:val="clear" w:color="auto" w:fill="auto"/>
                </w:tcPr>
                <w:p w:rsidR="009C3782" w:rsidRPr="00C04E5D" w:rsidRDefault="009C3782" w:rsidP="009C3782">
                  <w:pPr>
                    <w:spacing w:afterLines="60" w:after="144"/>
                  </w:pPr>
                  <w:r w:rsidRPr="00C04E5D">
                    <w:t>70</w:t>
                  </w:r>
                </w:p>
              </w:tc>
              <w:tc>
                <w:tcPr>
                  <w:tcW w:w="758" w:type="pct"/>
                  <w:shd w:val="clear" w:color="auto" w:fill="auto"/>
                </w:tcPr>
                <w:p w:rsidR="009C3782" w:rsidRPr="00C04E5D" w:rsidRDefault="009C3782" w:rsidP="009C3782">
                  <w:pPr>
                    <w:spacing w:afterLines="60" w:after="144"/>
                  </w:pPr>
                  <w:r w:rsidRPr="00C04E5D">
                    <w:t>2</w:t>
                  </w:r>
                </w:p>
              </w:tc>
              <w:tc>
                <w:tcPr>
                  <w:tcW w:w="757" w:type="pct"/>
                </w:tcPr>
                <w:p w:rsidR="009C3782" w:rsidRPr="00C04E5D" w:rsidRDefault="009C3782" w:rsidP="009C3782">
                  <w:pPr>
                    <w:spacing w:afterLines="60" w:after="144"/>
                  </w:pPr>
                  <w:r w:rsidRPr="00C04E5D">
                    <w:t>0.2%</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Aromatics, % v/v</w:t>
                  </w:r>
                </w:p>
              </w:tc>
              <w:tc>
                <w:tcPr>
                  <w:tcW w:w="560" w:type="pct"/>
                  <w:shd w:val="clear" w:color="auto" w:fill="auto"/>
                </w:tcPr>
                <w:p w:rsidR="009C3782" w:rsidRPr="00C04E5D" w:rsidRDefault="009C3782" w:rsidP="009C3782">
                  <w:pPr>
                    <w:spacing w:afterLines="60" w:after="144"/>
                  </w:pPr>
                  <w:r w:rsidRPr="00C04E5D">
                    <w:t>35</w:t>
                  </w:r>
                </w:p>
              </w:tc>
              <w:tc>
                <w:tcPr>
                  <w:tcW w:w="868" w:type="pct"/>
                  <w:shd w:val="clear" w:color="auto" w:fill="auto"/>
                </w:tcPr>
                <w:p w:rsidR="009C3782" w:rsidRPr="00C04E5D" w:rsidRDefault="009C3782" w:rsidP="009C3782">
                  <w:pPr>
                    <w:spacing w:afterLines="60" w:after="144"/>
                  </w:pPr>
                  <w:r w:rsidRPr="00C04E5D">
                    <w:t>36</w:t>
                  </w:r>
                </w:p>
              </w:tc>
              <w:tc>
                <w:tcPr>
                  <w:tcW w:w="758" w:type="pct"/>
                  <w:shd w:val="clear" w:color="auto" w:fill="auto"/>
                </w:tcPr>
                <w:p w:rsidR="009C3782" w:rsidRPr="00C04E5D" w:rsidRDefault="009C3782" w:rsidP="009C3782">
                  <w:pPr>
                    <w:spacing w:afterLines="60" w:after="144"/>
                  </w:pPr>
                  <w:r w:rsidRPr="00C04E5D">
                    <w:t>52.7</w:t>
                  </w:r>
                </w:p>
              </w:tc>
              <w:tc>
                <w:tcPr>
                  <w:tcW w:w="758" w:type="pct"/>
                  <w:shd w:val="clear" w:color="auto" w:fill="auto"/>
                </w:tcPr>
                <w:p w:rsidR="009C3782" w:rsidRPr="00C04E5D" w:rsidRDefault="009C3782" w:rsidP="009C3782">
                  <w:pPr>
                    <w:spacing w:afterLines="60" w:after="144"/>
                  </w:pPr>
                  <w:r w:rsidRPr="00C04E5D">
                    <w:t>6</w:t>
                  </w:r>
                </w:p>
              </w:tc>
              <w:tc>
                <w:tcPr>
                  <w:tcW w:w="757" w:type="pct"/>
                </w:tcPr>
                <w:p w:rsidR="009C3782" w:rsidRPr="00C04E5D" w:rsidRDefault="009C3782" w:rsidP="009C3782">
                  <w:pPr>
                    <w:spacing w:afterLines="60" w:after="144"/>
                  </w:pPr>
                  <w:r w:rsidRPr="00C04E5D">
                    <w:t>0.08%</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Oxygen content, 5 m/m</w:t>
                  </w:r>
                </w:p>
              </w:tc>
              <w:tc>
                <w:tcPr>
                  <w:tcW w:w="560" w:type="pct"/>
                  <w:shd w:val="clear" w:color="auto" w:fill="auto"/>
                </w:tcPr>
                <w:p w:rsidR="009C3782" w:rsidRPr="00C04E5D" w:rsidRDefault="009C3782" w:rsidP="009C3782">
                  <w:pPr>
                    <w:spacing w:afterLines="60" w:after="144"/>
                  </w:pPr>
                  <w:r w:rsidRPr="00C04E5D">
                    <w:t>2.7</w:t>
                  </w:r>
                </w:p>
              </w:tc>
              <w:tc>
                <w:tcPr>
                  <w:tcW w:w="868" w:type="pct"/>
                  <w:shd w:val="clear" w:color="auto" w:fill="auto"/>
                </w:tcPr>
                <w:p w:rsidR="009C3782" w:rsidRPr="00C04E5D" w:rsidRDefault="009C3782" w:rsidP="009C3782">
                  <w:pPr>
                    <w:spacing w:afterLines="60" w:after="144"/>
                  </w:pPr>
                  <w:r w:rsidRPr="00C04E5D">
                    <w:t>2.9</w:t>
                  </w:r>
                </w:p>
              </w:tc>
              <w:tc>
                <w:tcPr>
                  <w:tcW w:w="758" w:type="pct"/>
                  <w:shd w:val="clear" w:color="auto" w:fill="auto"/>
                </w:tcPr>
                <w:p w:rsidR="009C3782" w:rsidRPr="00C04E5D" w:rsidRDefault="009C3782" w:rsidP="009C3782">
                  <w:pPr>
                    <w:spacing w:afterLines="60" w:after="144"/>
                  </w:pPr>
                  <w:r w:rsidRPr="00C04E5D">
                    <w:t>19</w:t>
                  </w:r>
                </w:p>
              </w:tc>
              <w:tc>
                <w:tcPr>
                  <w:tcW w:w="758" w:type="pct"/>
                  <w:shd w:val="clear" w:color="auto" w:fill="auto"/>
                </w:tcPr>
                <w:p w:rsidR="009C3782" w:rsidRPr="00C04E5D" w:rsidRDefault="009C3782" w:rsidP="009C3782">
                  <w:pPr>
                    <w:spacing w:afterLines="60" w:after="144"/>
                  </w:pPr>
                  <w:r w:rsidRPr="00C04E5D">
                    <w:t>9</w:t>
                  </w:r>
                </w:p>
              </w:tc>
              <w:tc>
                <w:tcPr>
                  <w:tcW w:w="757" w:type="pct"/>
                </w:tcPr>
                <w:p w:rsidR="009C3782" w:rsidRPr="00C04E5D" w:rsidRDefault="009C3782" w:rsidP="009C3782">
                  <w:pPr>
                    <w:spacing w:afterLines="60" w:after="144"/>
                  </w:pPr>
                  <w:r w:rsidRPr="00C04E5D">
                    <w:t>1%</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Ethanol, % v/v</w:t>
                  </w:r>
                </w:p>
              </w:tc>
              <w:tc>
                <w:tcPr>
                  <w:tcW w:w="560" w:type="pct"/>
                  <w:shd w:val="clear" w:color="auto" w:fill="auto"/>
                </w:tcPr>
                <w:p w:rsidR="009C3782" w:rsidRPr="00C04E5D" w:rsidRDefault="009C3782" w:rsidP="009C3782">
                  <w:pPr>
                    <w:spacing w:afterLines="60" w:after="144"/>
                  </w:pPr>
                  <w:r w:rsidRPr="00C04E5D">
                    <w:t>5</w:t>
                  </w:r>
                </w:p>
              </w:tc>
              <w:tc>
                <w:tcPr>
                  <w:tcW w:w="868" w:type="pct"/>
                  <w:shd w:val="clear" w:color="auto" w:fill="auto"/>
                </w:tcPr>
                <w:p w:rsidR="009C3782" w:rsidRPr="00C04E5D" w:rsidRDefault="009C3782" w:rsidP="009C3782">
                  <w:pPr>
                    <w:spacing w:afterLines="60" w:after="144"/>
                  </w:pPr>
                  <w:r w:rsidRPr="00C04E5D">
                    <w:t>5.2</w:t>
                  </w:r>
                </w:p>
              </w:tc>
              <w:tc>
                <w:tcPr>
                  <w:tcW w:w="758" w:type="pct"/>
                  <w:shd w:val="clear" w:color="auto" w:fill="auto"/>
                </w:tcPr>
                <w:p w:rsidR="009C3782" w:rsidRPr="00C04E5D" w:rsidRDefault="009C3782" w:rsidP="009C3782">
                  <w:pPr>
                    <w:spacing w:afterLines="60" w:after="144"/>
                  </w:pPr>
                  <w:r w:rsidRPr="00C04E5D">
                    <w:t>50.4</w:t>
                  </w:r>
                </w:p>
              </w:tc>
              <w:tc>
                <w:tcPr>
                  <w:tcW w:w="758" w:type="pct"/>
                  <w:shd w:val="clear" w:color="auto" w:fill="auto"/>
                </w:tcPr>
                <w:p w:rsidR="009C3782" w:rsidRPr="00C04E5D" w:rsidRDefault="009C3782" w:rsidP="009C3782">
                  <w:pPr>
                    <w:spacing w:afterLines="60" w:after="144"/>
                  </w:pPr>
                  <w:r w:rsidRPr="00C04E5D">
                    <w:t>9</w:t>
                  </w:r>
                </w:p>
              </w:tc>
              <w:tc>
                <w:tcPr>
                  <w:tcW w:w="757" w:type="pct"/>
                </w:tcPr>
                <w:p w:rsidR="009C3782" w:rsidRPr="00C04E5D" w:rsidRDefault="009C3782" w:rsidP="009C3782">
                  <w:pPr>
                    <w:spacing w:afterLines="60" w:after="144"/>
                  </w:pPr>
                  <w:r w:rsidRPr="00C04E5D">
                    <w:t>1%</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9C3782" w:rsidP="009C3782">
                  <w:pPr>
                    <w:spacing w:afterLines="60" w:after="144"/>
                    <w:rPr>
                      <w:bCs/>
                    </w:rPr>
                  </w:pPr>
                  <w:r w:rsidRPr="00C04E5D">
                    <w:rPr>
                      <w:bCs/>
                    </w:rPr>
                    <w:t>Up to the 22nd May, the period is regarded as interim period according to ČEN EN 228, national annex.</w:t>
                  </w:r>
                </w:p>
              </w:tc>
            </w:tr>
          </w:tbl>
          <w:p w:rsidR="009C3782" w:rsidRPr="00C04E5D" w:rsidRDefault="009C3782" w:rsidP="009C3782">
            <w:pPr>
              <w:spacing w:afterLines="60" w:after="144"/>
              <w:rPr>
                <w:bCs/>
                <w:iCs/>
              </w:rPr>
            </w:pPr>
          </w:p>
        </w:tc>
      </w:tr>
    </w:tbl>
    <w:p w:rsidR="009C3782" w:rsidRPr="00C04E5D" w:rsidRDefault="009C3782" w:rsidP="009C3782"/>
    <w:tbl>
      <w:tblPr>
        <w:tblW w:w="0" w:type="auto"/>
        <w:tblInd w:w="-34" w:type="dxa"/>
        <w:tblBorders>
          <w:top w:val="single" w:sz="4" w:space="0" w:color="BFBFBF"/>
          <w:bottom w:val="single" w:sz="4" w:space="0" w:color="BFBFBF"/>
        </w:tblBorders>
        <w:tblLook w:val="04A0" w:firstRow="1" w:lastRow="0" w:firstColumn="1" w:lastColumn="0" w:noHBand="0" w:noVBand="1"/>
      </w:tblPr>
      <w:tblGrid>
        <w:gridCol w:w="2127"/>
        <w:gridCol w:w="7087"/>
      </w:tblGrid>
      <w:tr w:rsidR="009C3782" w:rsidRPr="00C04E5D" w:rsidTr="009C3782">
        <w:tc>
          <w:tcPr>
            <w:tcW w:w="2127" w:type="dxa"/>
            <w:shd w:val="clear" w:color="auto" w:fill="008000"/>
          </w:tcPr>
          <w:p w:rsidR="009C3782" w:rsidRPr="000D04D1" w:rsidRDefault="009C3782" w:rsidP="009C3782">
            <w:pPr>
              <w:spacing w:afterLines="60" w:after="144"/>
              <w:rPr>
                <w:b/>
                <w:iCs/>
                <w:color w:val="FFFFFF"/>
              </w:rPr>
            </w:pPr>
            <w:r w:rsidRPr="000D04D1">
              <w:rPr>
                <w:b/>
                <w:bCs/>
                <w:iCs/>
                <w:color w:val="FFFFFF"/>
              </w:rPr>
              <w:t>BA-98 Petrol</w:t>
            </w:r>
          </w:p>
        </w:tc>
        <w:tc>
          <w:tcPr>
            <w:tcW w:w="7087" w:type="dxa"/>
          </w:tcPr>
          <w:p w:rsidR="009C3782" w:rsidRPr="00C04E5D" w:rsidRDefault="009C3782" w:rsidP="009C3782">
            <w:pPr>
              <w:spacing w:afterLines="60" w:after="144"/>
              <w:rPr>
                <w:b/>
                <w:iCs/>
              </w:rPr>
            </w:pPr>
            <w:r w:rsidRPr="00C04E5D">
              <w:t>Compliant with Directive 98/70/EC</w:t>
            </w:r>
          </w:p>
        </w:tc>
      </w:tr>
    </w:tbl>
    <w:p w:rsidR="009C3782" w:rsidRPr="00C04E5D" w:rsidRDefault="009C3782" w:rsidP="009C3782">
      <w:pPr>
        <w:pStyle w:val="Caption"/>
        <w:rPr>
          <w:iCs/>
        </w:rPr>
      </w:pPr>
      <w:bookmarkStart w:id="294" w:name="_Toc309748631"/>
      <w:r w:rsidRPr="00C04E5D">
        <w:t xml:space="preserve">Table </w:t>
      </w:r>
      <w:fldSimple w:instr=" STYLEREF 1 \s ">
        <w:r w:rsidR="0012336E">
          <w:rPr>
            <w:noProof/>
          </w:rPr>
          <w:t>9</w:t>
        </w:r>
      </w:fldSimple>
      <w:r w:rsidR="008C69C1">
        <w:noBreakHyphen/>
      </w:r>
      <w:fldSimple w:instr=" SEQ Table \* ARABIC \s 1 ">
        <w:r w:rsidR="0012336E">
          <w:rPr>
            <w:noProof/>
          </w:rPr>
          <w:t>4</w:t>
        </w:r>
      </w:fldSimple>
      <w:r w:rsidRPr="00C04E5D">
        <w:rPr>
          <w:iCs/>
        </w:rPr>
        <w:t>: Diesel Fuel Grades</w:t>
      </w:r>
      <w:bookmarkEnd w:id="294"/>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spacing w:afterLines="60" w:after="144"/>
              <w:rPr>
                <w:b/>
                <w:bCs/>
                <w:color w:val="FFFFFF"/>
              </w:rPr>
            </w:pPr>
            <w:r w:rsidRPr="000D04D1">
              <w:rPr>
                <w:b/>
                <w:bCs/>
                <w:iCs/>
                <w:color w:val="FFFFFF"/>
              </w:rPr>
              <w:t>Diesel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Parameter</w:t>
                  </w:r>
                </w:p>
              </w:tc>
              <w:tc>
                <w:tcPr>
                  <w:tcW w:w="560" w:type="pct"/>
                  <w:shd w:val="clear" w:color="auto" w:fill="D9D9D9"/>
                  <w:vAlign w:val="bottom"/>
                </w:tcPr>
                <w:p w:rsidR="009C3782" w:rsidRPr="00C04E5D" w:rsidRDefault="009C3782" w:rsidP="00AD2EE6">
                  <w:pPr>
                    <w:spacing w:afterLines="60" w:after="144"/>
                    <w:rPr>
                      <w:b/>
                      <w:bCs/>
                    </w:rPr>
                  </w:pPr>
                  <w:r w:rsidRPr="00C04E5D">
                    <w:rPr>
                      <w:b/>
                      <w:bCs/>
                    </w:rPr>
                    <w:t>Limit V</w:t>
                  </w:r>
                  <w:r w:rsidR="00AD2EE6" w:rsidRPr="00C04E5D">
                    <w:rPr>
                      <w:b/>
                      <w:bCs/>
                    </w:rPr>
                    <w:t>a</w:t>
                  </w:r>
                  <w:r w:rsidRPr="00C04E5D">
                    <w:rPr>
                      <w:b/>
                      <w:bCs/>
                    </w:rPr>
                    <w:t>lue</w:t>
                  </w:r>
                </w:p>
              </w:tc>
              <w:tc>
                <w:tcPr>
                  <w:tcW w:w="868" w:type="pct"/>
                  <w:shd w:val="clear" w:color="auto" w:fill="D9D9D9"/>
                  <w:vAlign w:val="bottom"/>
                </w:tcPr>
                <w:p w:rsidR="009C3782" w:rsidRPr="00C04E5D" w:rsidRDefault="009C3782" w:rsidP="009C3782">
                  <w:pPr>
                    <w:spacing w:afterLines="60" w:after="144"/>
                    <w:rPr>
                      <w:b/>
                      <w:bCs/>
                    </w:rPr>
                  </w:pPr>
                  <w:r w:rsidRPr="00C04E5D">
                    <w:rPr>
                      <w:b/>
                      <w:bCs/>
                    </w:rPr>
                    <w:t>Tolerance Limit* (TL)</w:t>
                  </w:r>
                </w:p>
              </w:tc>
              <w:tc>
                <w:tcPr>
                  <w:tcW w:w="758" w:type="pct"/>
                  <w:shd w:val="clear" w:color="auto" w:fill="D9D9D9"/>
                  <w:vAlign w:val="bottom"/>
                </w:tcPr>
                <w:p w:rsidR="009C3782" w:rsidRPr="00C04E5D" w:rsidRDefault="009C3782" w:rsidP="009C3782">
                  <w:pPr>
                    <w:spacing w:afterLines="60" w:after="144"/>
                    <w:rPr>
                      <w:b/>
                      <w:bCs/>
                    </w:rPr>
                  </w:pPr>
                  <w:r w:rsidRPr="00C04E5D">
                    <w:rPr>
                      <w:b/>
                      <w:bCs/>
                    </w:rPr>
                    <w:t>Max/Min value of samples tested</w:t>
                  </w:r>
                </w:p>
              </w:tc>
              <w:tc>
                <w:tcPr>
                  <w:tcW w:w="758" w:type="pct"/>
                  <w:shd w:val="clear" w:color="auto" w:fill="D9D9D9"/>
                  <w:vAlign w:val="bottom"/>
                </w:tcPr>
                <w:p w:rsidR="009C3782" w:rsidRPr="00C04E5D" w:rsidRDefault="009C3782" w:rsidP="009C3782">
                  <w:pPr>
                    <w:spacing w:afterLines="60" w:after="144"/>
                    <w:rPr>
                      <w:b/>
                      <w:bCs/>
                    </w:rPr>
                  </w:pPr>
                  <w:r w:rsidRPr="00C04E5D">
                    <w:rPr>
                      <w:b/>
                      <w:bCs/>
                    </w:rPr>
                    <w:t>No samples outside TL</w:t>
                  </w:r>
                </w:p>
              </w:tc>
              <w:tc>
                <w:tcPr>
                  <w:tcW w:w="757" w:type="pct"/>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Density at 15</w:t>
                  </w:r>
                  <w:r w:rsidRPr="00C04E5D">
                    <w:rPr>
                      <w:vertAlign w:val="superscript"/>
                    </w:rPr>
                    <w:t>o</w:t>
                  </w:r>
                  <w:r w:rsidRPr="00C04E5D">
                    <w:t>C, kg/m</w:t>
                  </w:r>
                  <w:r w:rsidRPr="00C04E5D">
                    <w:rPr>
                      <w:vertAlign w:val="superscript"/>
                    </w:rPr>
                    <w:t>3</w:t>
                  </w:r>
                </w:p>
              </w:tc>
              <w:tc>
                <w:tcPr>
                  <w:tcW w:w="560" w:type="pct"/>
                  <w:shd w:val="clear" w:color="auto" w:fill="auto"/>
                </w:tcPr>
                <w:p w:rsidR="009C3782" w:rsidRPr="00C04E5D" w:rsidRDefault="009C3782" w:rsidP="009C3782">
                  <w:pPr>
                    <w:spacing w:afterLines="60" w:after="144"/>
                  </w:pPr>
                  <w:r w:rsidRPr="00C04E5D">
                    <w:t>845</w:t>
                  </w:r>
                </w:p>
              </w:tc>
              <w:tc>
                <w:tcPr>
                  <w:tcW w:w="868" w:type="pct"/>
                  <w:shd w:val="clear" w:color="auto" w:fill="auto"/>
                </w:tcPr>
                <w:p w:rsidR="009C3782" w:rsidRPr="00C04E5D" w:rsidRDefault="009C3782" w:rsidP="009C3782">
                  <w:pPr>
                    <w:spacing w:afterLines="60" w:after="144"/>
                  </w:pPr>
                  <w:r w:rsidRPr="00C04E5D">
                    <w:t>845.3</w:t>
                  </w:r>
                </w:p>
              </w:tc>
              <w:tc>
                <w:tcPr>
                  <w:tcW w:w="758" w:type="pct"/>
                  <w:shd w:val="clear" w:color="auto" w:fill="auto"/>
                </w:tcPr>
                <w:p w:rsidR="009C3782" w:rsidRPr="00C04E5D" w:rsidRDefault="009C3782" w:rsidP="009C3782">
                  <w:pPr>
                    <w:spacing w:afterLines="60" w:after="144"/>
                  </w:pPr>
                  <w:r w:rsidRPr="00C04E5D">
                    <w:t>849</w:t>
                  </w:r>
                </w:p>
              </w:tc>
              <w:tc>
                <w:tcPr>
                  <w:tcW w:w="758" w:type="pct"/>
                  <w:shd w:val="clear" w:color="auto" w:fill="auto"/>
                </w:tcPr>
                <w:p w:rsidR="009C3782" w:rsidRPr="00C04E5D" w:rsidRDefault="009C3782" w:rsidP="009C3782">
                  <w:pPr>
                    <w:spacing w:afterLines="60" w:after="144"/>
                  </w:pPr>
                  <w:r w:rsidRPr="00C04E5D">
                    <w:t>1</w:t>
                  </w:r>
                </w:p>
              </w:tc>
              <w:tc>
                <w:tcPr>
                  <w:tcW w:w="757" w:type="pct"/>
                </w:tcPr>
                <w:p w:rsidR="009C3782" w:rsidRPr="00C04E5D" w:rsidRDefault="009C3782" w:rsidP="009C3782">
                  <w:pPr>
                    <w:spacing w:afterLines="60" w:after="144"/>
                  </w:pPr>
                  <w:r w:rsidRPr="00C04E5D">
                    <w:t>0.1%</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 xml:space="preserve">Distillation –95-%--Point, </w:t>
                  </w:r>
                  <w:proofErr w:type="spellStart"/>
                  <w:r w:rsidRPr="00C04E5D">
                    <w:rPr>
                      <w:vertAlign w:val="superscript"/>
                    </w:rPr>
                    <w:t>o</w:t>
                  </w:r>
                  <w:r w:rsidRPr="00C04E5D">
                    <w:t>C</w:t>
                  </w:r>
                  <w:proofErr w:type="spellEnd"/>
                </w:p>
              </w:tc>
              <w:tc>
                <w:tcPr>
                  <w:tcW w:w="560" w:type="pct"/>
                  <w:shd w:val="clear" w:color="auto" w:fill="auto"/>
                </w:tcPr>
                <w:p w:rsidR="009C3782" w:rsidRPr="00C04E5D" w:rsidRDefault="009C3782" w:rsidP="009C3782">
                  <w:pPr>
                    <w:spacing w:afterLines="60" w:after="144"/>
                  </w:pPr>
                  <w:r w:rsidRPr="00C04E5D">
                    <w:t>360</w:t>
                  </w:r>
                </w:p>
              </w:tc>
              <w:tc>
                <w:tcPr>
                  <w:tcW w:w="868" w:type="pct"/>
                  <w:shd w:val="clear" w:color="auto" w:fill="auto"/>
                </w:tcPr>
                <w:p w:rsidR="009C3782" w:rsidRPr="00C04E5D" w:rsidRDefault="009C3782" w:rsidP="009C3782">
                  <w:pPr>
                    <w:spacing w:afterLines="60" w:after="144"/>
                  </w:pPr>
                  <w:r w:rsidRPr="00C04E5D">
                    <w:t>365.9</w:t>
                  </w:r>
                </w:p>
              </w:tc>
              <w:tc>
                <w:tcPr>
                  <w:tcW w:w="758" w:type="pct"/>
                  <w:shd w:val="clear" w:color="auto" w:fill="auto"/>
                </w:tcPr>
                <w:p w:rsidR="009C3782" w:rsidRPr="00C04E5D" w:rsidRDefault="009C3782" w:rsidP="009C3782">
                  <w:pPr>
                    <w:spacing w:afterLines="60" w:after="144"/>
                  </w:pPr>
                  <w:r w:rsidRPr="00C04E5D">
                    <w:t>396</w:t>
                  </w:r>
                </w:p>
              </w:tc>
              <w:tc>
                <w:tcPr>
                  <w:tcW w:w="758" w:type="pct"/>
                  <w:shd w:val="clear" w:color="auto" w:fill="auto"/>
                </w:tcPr>
                <w:p w:rsidR="009C3782" w:rsidRPr="00C04E5D" w:rsidRDefault="009C3782" w:rsidP="009C3782">
                  <w:pPr>
                    <w:spacing w:afterLines="60" w:after="144"/>
                  </w:pPr>
                  <w:r w:rsidRPr="00C04E5D">
                    <w:t>21</w:t>
                  </w:r>
                </w:p>
              </w:tc>
              <w:tc>
                <w:tcPr>
                  <w:tcW w:w="757" w:type="pct"/>
                </w:tcPr>
                <w:p w:rsidR="009C3782" w:rsidRPr="00C04E5D" w:rsidRDefault="009C3782" w:rsidP="009C3782">
                  <w:pPr>
                    <w:spacing w:afterLines="60" w:after="144"/>
                  </w:pPr>
                  <w:r w:rsidRPr="00C04E5D">
                    <w:t>2.4%</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lastRenderedPageBreak/>
                    <w:t>Sulphur content, mg/kg</w:t>
                  </w:r>
                </w:p>
              </w:tc>
              <w:tc>
                <w:tcPr>
                  <w:tcW w:w="560" w:type="pct"/>
                  <w:shd w:val="clear" w:color="auto" w:fill="auto"/>
                </w:tcPr>
                <w:p w:rsidR="009C3782" w:rsidRPr="00C04E5D" w:rsidRDefault="009C3782" w:rsidP="009C3782">
                  <w:pPr>
                    <w:spacing w:afterLines="60" w:after="144"/>
                  </w:pPr>
                  <w:r w:rsidRPr="00C04E5D">
                    <w:t>10</w:t>
                  </w:r>
                </w:p>
              </w:tc>
              <w:tc>
                <w:tcPr>
                  <w:tcW w:w="868" w:type="pct"/>
                  <w:shd w:val="clear" w:color="auto" w:fill="auto"/>
                </w:tcPr>
                <w:p w:rsidR="009C3782" w:rsidRPr="00C04E5D" w:rsidRDefault="009C3782" w:rsidP="009C3782">
                  <w:pPr>
                    <w:spacing w:afterLines="60" w:after="144"/>
                  </w:pPr>
                  <w:r w:rsidRPr="00C04E5D">
                    <w:t>11.3</w:t>
                  </w:r>
                </w:p>
              </w:tc>
              <w:tc>
                <w:tcPr>
                  <w:tcW w:w="758" w:type="pct"/>
                  <w:shd w:val="clear" w:color="auto" w:fill="auto"/>
                </w:tcPr>
                <w:p w:rsidR="009C3782" w:rsidRPr="00C04E5D" w:rsidRDefault="009C3782" w:rsidP="009C3782">
                  <w:pPr>
                    <w:spacing w:afterLines="60" w:after="144"/>
                  </w:pPr>
                  <w:r w:rsidRPr="00C04E5D">
                    <w:t>28.8</w:t>
                  </w:r>
                </w:p>
              </w:tc>
              <w:tc>
                <w:tcPr>
                  <w:tcW w:w="758" w:type="pct"/>
                  <w:shd w:val="clear" w:color="auto" w:fill="auto"/>
                </w:tcPr>
                <w:p w:rsidR="009C3782" w:rsidRPr="00C04E5D" w:rsidRDefault="009C3782" w:rsidP="009C3782">
                  <w:pPr>
                    <w:spacing w:afterLines="60" w:after="144"/>
                  </w:pPr>
                  <w:r w:rsidRPr="00C04E5D">
                    <w:t> 7</w:t>
                  </w:r>
                </w:p>
              </w:tc>
              <w:tc>
                <w:tcPr>
                  <w:tcW w:w="757" w:type="pct"/>
                </w:tcPr>
                <w:p w:rsidR="009C3782" w:rsidRPr="00C04E5D" w:rsidRDefault="009C3782" w:rsidP="009C3782">
                  <w:pPr>
                    <w:spacing w:afterLines="60" w:after="144"/>
                  </w:pPr>
                  <w:r w:rsidRPr="00C04E5D">
                    <w:t>0.8%</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9C3782" w:rsidP="009C3782">
                  <w:pPr>
                    <w:spacing w:afterLines="60" w:after="144"/>
                    <w:rPr>
                      <w:b/>
                      <w:bCs/>
                    </w:rPr>
                  </w:pPr>
                </w:p>
              </w:tc>
            </w:tr>
          </w:tbl>
          <w:p w:rsidR="009C3782" w:rsidRPr="00C04E5D" w:rsidRDefault="009C3782" w:rsidP="009C3782">
            <w:pPr>
              <w:spacing w:afterLines="60" w:after="144"/>
              <w:rPr>
                <w:bCs/>
                <w:iCs/>
              </w:rPr>
            </w:pPr>
          </w:p>
        </w:tc>
      </w:tr>
    </w:tbl>
    <w:p w:rsidR="009C3782" w:rsidRPr="00C04E5D" w:rsidRDefault="009C3782" w:rsidP="009C3782">
      <w:pPr>
        <w:pStyle w:val="Heading2"/>
        <w:spacing w:afterLines="60" w:after="144"/>
      </w:pPr>
      <w:bookmarkStart w:id="295" w:name="_Toc333400185"/>
      <w:r w:rsidRPr="00C04E5D">
        <w:lastRenderedPageBreak/>
        <w:t>Temporal Trends</w:t>
      </w:r>
      <w:bookmarkEnd w:id="295"/>
    </w:p>
    <w:bookmarkStart w:id="296" w:name="_Ref301342358"/>
    <w:p w:rsidR="009C3782" w:rsidRPr="0064625C" w:rsidRDefault="00143473" w:rsidP="009C3782">
      <w:pPr>
        <w:spacing w:before="360" w:afterLines="60" w:after="144"/>
      </w:pPr>
      <w:r>
        <w:fldChar w:fldCharType="begin"/>
      </w:r>
      <w:r>
        <w:instrText xml:space="preserve"> REF _Ref319139007 \h </w:instrText>
      </w:r>
      <w:r>
        <w:fldChar w:fldCharType="separate"/>
      </w:r>
      <w:r w:rsidR="0012336E" w:rsidRPr="0064625C">
        <w:t xml:space="preserve">Figure </w:t>
      </w:r>
      <w:r w:rsidR="0012336E">
        <w:rPr>
          <w:noProof/>
        </w:rPr>
        <w:t>9</w:t>
      </w:r>
      <w:r w:rsidR="0012336E" w:rsidRPr="00576590">
        <w:noBreakHyphen/>
      </w:r>
      <w:r w:rsidR="0012336E">
        <w:rPr>
          <w:noProof/>
        </w:rPr>
        <w:t>2</w:t>
      </w:r>
      <w:r>
        <w:fldChar w:fldCharType="end"/>
      </w:r>
      <w:r>
        <w:t xml:space="preserve"> </w:t>
      </w:r>
      <w:r w:rsidR="009C3782" w:rsidRPr="00576590">
        <w:t>shows the trend in total fuel sales since 2004.  Diesel sales in the Czech Republic have reduced by 5% compared to 2009 sales figures – r</w:t>
      </w:r>
      <w:r w:rsidR="009C3782" w:rsidRPr="0064625C">
        <w:t xml:space="preserve">epresenting an overall increase of 11% since 2004.  Petrol fuel sales have reduced by 9% in the period between 2009 and 2010 with an overall reduction of 18% in the period 2004-2010. </w:t>
      </w:r>
    </w:p>
    <w:p w:rsidR="009C3782" w:rsidRPr="00576590" w:rsidRDefault="009C3782" w:rsidP="0023259F">
      <w:pPr>
        <w:pStyle w:val="Caption"/>
      </w:pPr>
      <w:bookmarkStart w:id="297" w:name="_Ref319139007"/>
      <w:bookmarkStart w:id="298" w:name="_Toc309748521"/>
      <w:r w:rsidRPr="0064625C">
        <w:t xml:space="preserve">Figure </w:t>
      </w:r>
      <w:r w:rsidR="00FD357F" w:rsidRPr="00576590">
        <w:fldChar w:fldCharType="begin"/>
      </w:r>
      <w:r w:rsidR="00FD357F" w:rsidRPr="00C04E5D">
        <w:instrText xml:space="preserve"> STYLEREF 1 \s </w:instrText>
      </w:r>
      <w:r w:rsidR="00FD357F" w:rsidRPr="00576590">
        <w:fldChar w:fldCharType="separate"/>
      </w:r>
      <w:r w:rsidR="0012336E">
        <w:rPr>
          <w:noProof/>
        </w:rPr>
        <w:t>9</w:t>
      </w:r>
      <w:r w:rsidR="00FD357F" w:rsidRPr="00576590">
        <w:fldChar w:fldCharType="end"/>
      </w:r>
      <w:r w:rsidR="00FD357F" w:rsidRPr="00576590">
        <w:noBreakHyphen/>
      </w:r>
      <w:r w:rsidR="00FD357F" w:rsidRPr="00576590">
        <w:fldChar w:fldCharType="begin"/>
      </w:r>
      <w:r w:rsidR="00FD357F" w:rsidRPr="00C04E5D">
        <w:instrText xml:space="preserve"> SEQ Figure \* ARABIC \s 1 </w:instrText>
      </w:r>
      <w:r w:rsidR="00FD357F" w:rsidRPr="00576590">
        <w:fldChar w:fldCharType="separate"/>
      </w:r>
      <w:r w:rsidR="0012336E">
        <w:rPr>
          <w:noProof/>
        </w:rPr>
        <w:t>2</w:t>
      </w:r>
      <w:r w:rsidR="00FD357F" w:rsidRPr="00576590">
        <w:fldChar w:fldCharType="end"/>
      </w:r>
      <w:bookmarkEnd w:id="296"/>
      <w:bookmarkEnd w:id="297"/>
      <w:r w:rsidRPr="00576590">
        <w:t>:</w:t>
      </w:r>
      <w:r w:rsidRPr="0023259F">
        <w:t xml:space="preserve"> </w:t>
      </w:r>
      <w:r w:rsidRPr="00576590">
        <w:t>Temporal trends in national sales of petrol and diesel (million litres)</w:t>
      </w:r>
      <w:bookmarkEnd w:id="298"/>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9C3782" w:rsidRPr="00C04E5D" w:rsidTr="009C3782">
        <w:trPr>
          <w:cantSplit/>
          <w:trHeight w:val="1134"/>
        </w:trPr>
        <w:tc>
          <w:tcPr>
            <w:tcW w:w="305" w:type="pct"/>
            <w:textDirection w:val="btLr"/>
          </w:tcPr>
          <w:p w:rsidR="009C3782" w:rsidRPr="00576590" w:rsidRDefault="009C3782" w:rsidP="009C3782">
            <w:pPr>
              <w:spacing w:afterLines="60" w:after="144"/>
              <w:ind w:left="113" w:right="113"/>
              <w:jc w:val="center"/>
              <w:rPr>
                <w:b/>
                <w:bCs/>
                <w:sz w:val="20"/>
              </w:rPr>
            </w:pPr>
            <w:r w:rsidRPr="00576590">
              <w:rPr>
                <w:b/>
                <w:bCs/>
                <w:sz w:val="20"/>
              </w:rPr>
              <w:t>Sales (million litres)</w:t>
            </w:r>
          </w:p>
          <w:p w:rsidR="009C3782" w:rsidRPr="0064625C" w:rsidRDefault="009C3782" w:rsidP="009C3782">
            <w:pPr>
              <w:spacing w:after="180"/>
              <w:ind w:left="113" w:right="113"/>
              <w:jc w:val="center"/>
              <w:rPr>
                <w:b/>
                <w:bCs/>
                <w:color w:val="FF0000"/>
              </w:rPr>
            </w:pPr>
          </w:p>
        </w:tc>
        <w:tc>
          <w:tcPr>
            <w:tcW w:w="4695" w:type="pct"/>
            <w:gridSpan w:val="10"/>
          </w:tcPr>
          <w:p w:rsidR="009C3782" w:rsidRPr="00576590" w:rsidRDefault="00304459" w:rsidP="009C3782">
            <w:pPr>
              <w:spacing w:afterLines="60" w:after="144"/>
              <w:rPr>
                <w:b/>
                <w:bCs/>
                <w:color w:val="FF0000"/>
              </w:rPr>
            </w:pPr>
            <w:r>
              <w:rPr>
                <w:b/>
                <w:noProof/>
                <w:color w:val="FF0000"/>
                <w:lang w:eastAsia="en-GB"/>
              </w:rPr>
              <w:drawing>
                <wp:inline distT="0" distB="0" distL="0" distR="0" wp14:anchorId="4AD6840D" wp14:editId="2294CB0E">
                  <wp:extent cx="5162550" cy="140970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162550" cy="1409700"/>
                          </a:xfrm>
                          <a:prstGeom prst="rect">
                            <a:avLst/>
                          </a:prstGeom>
                          <a:noFill/>
                          <a:ln>
                            <a:noFill/>
                          </a:ln>
                        </pic:spPr>
                      </pic:pic>
                    </a:graphicData>
                  </a:graphic>
                </wp:inline>
              </w:drawing>
            </w:r>
          </w:p>
        </w:tc>
      </w:tr>
      <w:tr w:rsidR="009C3782" w:rsidRPr="00C04E5D" w:rsidTr="009C3782">
        <w:tc>
          <w:tcPr>
            <w:tcW w:w="305" w:type="pct"/>
          </w:tcPr>
          <w:p w:rsidR="009C3782" w:rsidRPr="00C04E5D" w:rsidRDefault="009C3782" w:rsidP="009C3782">
            <w:pPr>
              <w:spacing w:afterLines="60" w:after="144"/>
              <w:rPr>
                <w:b/>
                <w:bCs/>
                <w:color w:val="FF0000"/>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shd w:val="clear" w:color="auto" w:fill="9999FF"/>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Petrol</w:t>
            </w:r>
          </w:p>
        </w:tc>
        <w:tc>
          <w:tcPr>
            <w:tcW w:w="391" w:type="pct"/>
            <w:shd w:val="clear" w:color="auto" w:fill="8E0073"/>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Diesel</w:t>
            </w: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4" w:type="pct"/>
          </w:tcPr>
          <w:p w:rsidR="009C3782" w:rsidRPr="00C04E5D" w:rsidRDefault="009C3782" w:rsidP="009C3782">
            <w:pPr>
              <w:jc w:val="center"/>
              <w:rPr>
                <w:b/>
                <w:sz w:val="16"/>
                <w:szCs w:val="16"/>
              </w:rPr>
            </w:pPr>
          </w:p>
        </w:tc>
      </w:tr>
    </w:tbl>
    <w:p w:rsidR="009C3782" w:rsidRPr="00C04E5D" w:rsidRDefault="009C3782" w:rsidP="009C3782">
      <w:pPr>
        <w:pStyle w:val="Heading2"/>
        <w:spacing w:afterLines="60" w:after="144"/>
      </w:pPr>
      <w:bookmarkStart w:id="299" w:name="_Toc333400186"/>
      <w:r w:rsidRPr="00C04E5D">
        <w:t>Statistical Analysis</w:t>
      </w:r>
      <w:bookmarkEnd w:id="299"/>
    </w:p>
    <w:p w:rsidR="009C3782" w:rsidRPr="00C04E5D" w:rsidRDefault="009C3782" w:rsidP="009C3782">
      <w:pPr>
        <w:spacing w:before="360" w:afterLines="60" w:after="144"/>
      </w:pPr>
      <w:r w:rsidRPr="00C04E5D">
        <w:t>The following charts in this section are known as box-plots and they display the distribution of fuel characteristics per Member State by illustrating the:</w:t>
      </w:r>
    </w:p>
    <w:p w:rsidR="009C3782" w:rsidRPr="00C04E5D" w:rsidRDefault="009C3782" w:rsidP="00A351B6">
      <w:pPr>
        <w:numPr>
          <w:ilvl w:val="0"/>
          <w:numId w:val="21"/>
        </w:numPr>
        <w:spacing w:afterLines="60" w:after="144"/>
      </w:pPr>
      <w:r w:rsidRPr="00C04E5D">
        <w:t>Sample minimum</w:t>
      </w:r>
    </w:p>
    <w:p w:rsidR="009C3782" w:rsidRPr="00C04E5D" w:rsidRDefault="009C3782" w:rsidP="00A351B6">
      <w:pPr>
        <w:numPr>
          <w:ilvl w:val="0"/>
          <w:numId w:val="21"/>
        </w:numPr>
        <w:spacing w:afterLines="60" w:after="144"/>
      </w:pPr>
      <w:r w:rsidRPr="00C04E5D">
        <w:t xml:space="preserve">Lower 25% range </w:t>
      </w:r>
    </w:p>
    <w:p w:rsidR="009C3782" w:rsidRPr="00C04E5D" w:rsidRDefault="009C3782" w:rsidP="00A351B6">
      <w:pPr>
        <w:numPr>
          <w:ilvl w:val="0"/>
          <w:numId w:val="21"/>
        </w:numPr>
        <w:spacing w:afterLines="60" w:after="144"/>
      </w:pPr>
      <w:r w:rsidRPr="00C04E5D">
        <w:t>Middle 50% range</w:t>
      </w:r>
    </w:p>
    <w:p w:rsidR="009C3782" w:rsidRPr="00C04E5D" w:rsidRDefault="009C3782" w:rsidP="00A351B6">
      <w:pPr>
        <w:numPr>
          <w:ilvl w:val="0"/>
          <w:numId w:val="21"/>
        </w:numPr>
        <w:spacing w:afterLines="60" w:after="144"/>
      </w:pPr>
      <w:r w:rsidRPr="00C04E5D">
        <w:t xml:space="preserve">Median </w:t>
      </w:r>
    </w:p>
    <w:p w:rsidR="009C3782" w:rsidRPr="00C04E5D" w:rsidRDefault="009C3782" w:rsidP="00A351B6">
      <w:pPr>
        <w:numPr>
          <w:ilvl w:val="0"/>
          <w:numId w:val="21"/>
        </w:numPr>
        <w:spacing w:afterLines="60" w:after="144"/>
      </w:pPr>
      <w:r w:rsidRPr="00C04E5D">
        <w:t>Upper 25% range</w:t>
      </w:r>
    </w:p>
    <w:p w:rsidR="009C3782" w:rsidRPr="00C04E5D" w:rsidRDefault="009C3782" w:rsidP="00A351B6">
      <w:pPr>
        <w:numPr>
          <w:ilvl w:val="0"/>
          <w:numId w:val="21"/>
        </w:numPr>
        <w:spacing w:afterLines="60" w:after="144"/>
      </w:pPr>
      <w:r w:rsidRPr="00C04E5D">
        <w:t>Maximum</w:t>
      </w:r>
    </w:p>
    <w:p w:rsidR="009C3782" w:rsidRPr="00C04E5D" w:rsidRDefault="009C3782" w:rsidP="009C3782">
      <w:pPr>
        <w:spacing w:afterLines="60" w:after="144"/>
      </w:pPr>
      <w:r w:rsidRPr="00C04E5D">
        <w:t>For a full explanation of the information presented in a Box Plot diagram, please see Appendix 1.</w:t>
      </w:r>
    </w:p>
    <w:p w:rsidR="009C3782" w:rsidRPr="00C04E5D" w:rsidRDefault="009C3782" w:rsidP="009C3782">
      <w:pPr>
        <w:pStyle w:val="Heading3"/>
        <w:spacing w:afterLines="60" w:after="144"/>
      </w:pPr>
      <w:r w:rsidRPr="00C04E5D">
        <w:t>Petrol Analysis</w:t>
      </w:r>
    </w:p>
    <w:p w:rsidR="009C3782" w:rsidRPr="00576590" w:rsidRDefault="009C3782" w:rsidP="009C3782">
      <w:pPr>
        <w:spacing w:before="360" w:afterLines="60" w:after="144"/>
      </w:pPr>
      <w:r w:rsidRPr="00C04E5D">
        <w:t>Fuel sampling in the Czech Republic in 2010 recorded relatively few test results out of specification with limits</w:t>
      </w:r>
      <w:r w:rsidR="003E4DBF">
        <w:t xml:space="preserve">.  Summer vapour pressure, given statistical results in </w:t>
      </w:r>
      <w:r w:rsidR="003E4DBF">
        <w:fldChar w:fldCharType="begin"/>
      </w:r>
      <w:r w:rsidR="003E4DBF">
        <w:instrText xml:space="preserve"> REF _Ref301342616 \h </w:instrText>
      </w:r>
      <w:r w:rsidR="003E4DBF">
        <w:fldChar w:fldCharType="separate"/>
      </w:r>
      <w:r w:rsidR="0012336E" w:rsidRPr="00C04E5D">
        <w:t xml:space="preserve">Figure </w:t>
      </w:r>
      <w:r w:rsidR="0012336E">
        <w:rPr>
          <w:noProof/>
        </w:rPr>
        <w:t>9</w:t>
      </w:r>
      <w:r w:rsidR="0012336E" w:rsidRPr="00C04E5D">
        <w:noBreakHyphen/>
      </w:r>
      <w:r w:rsidR="0012336E">
        <w:rPr>
          <w:noProof/>
        </w:rPr>
        <w:t>3</w:t>
      </w:r>
      <w:r w:rsidR="003E4DBF">
        <w:fldChar w:fldCharType="end"/>
      </w:r>
      <w:r w:rsidR="003E4DBF">
        <w:t xml:space="preserve"> are skewed due to the low number of samples taken of fuel grade RON 91 where 4 samples out of 18 tested for summer vapour pressure were found to be out of compliance, by a significant amount giving statistical results that appear to present a bleaker picture of the fuel quality of </w:t>
      </w:r>
      <w:r w:rsidR="003E4DBF">
        <w:lastRenderedPageBreak/>
        <w:t>RON 91 than is the case</w:t>
      </w:r>
      <w:r w:rsidRPr="00C04E5D">
        <w:t>.  The analysis charts for petrol (</w:t>
      </w:r>
      <w:r w:rsidRPr="00576590">
        <w:fldChar w:fldCharType="begin"/>
      </w:r>
      <w:r w:rsidRPr="00C04E5D">
        <w:instrText xml:space="preserve"> REF _Ref301342616 \h </w:instrText>
      </w:r>
      <w:r w:rsidRPr="00576590">
        <w:fldChar w:fldCharType="separate"/>
      </w:r>
      <w:r w:rsidR="0012336E" w:rsidRPr="00C04E5D">
        <w:t xml:space="preserve">Figure </w:t>
      </w:r>
      <w:r w:rsidR="0012336E">
        <w:rPr>
          <w:noProof/>
        </w:rPr>
        <w:t>9</w:t>
      </w:r>
      <w:r w:rsidR="0012336E" w:rsidRPr="00C04E5D">
        <w:noBreakHyphen/>
      </w:r>
      <w:r w:rsidR="0012336E">
        <w:rPr>
          <w:noProof/>
        </w:rPr>
        <w:t>3</w:t>
      </w:r>
      <w:r w:rsidRPr="00576590">
        <w:fldChar w:fldCharType="end"/>
      </w:r>
      <w:r w:rsidRPr="00576590">
        <w:t>) and diesel (</w:t>
      </w:r>
      <w:r w:rsidRPr="00576590">
        <w:fldChar w:fldCharType="begin"/>
      </w:r>
      <w:r w:rsidRPr="00C04E5D">
        <w:instrText xml:space="preserve"> REF _Ref301342625 \h </w:instrText>
      </w:r>
      <w:r w:rsidRPr="00576590">
        <w:fldChar w:fldCharType="separate"/>
      </w:r>
      <w:r w:rsidR="0012336E" w:rsidRPr="00C04E5D">
        <w:t xml:space="preserve">Figure </w:t>
      </w:r>
      <w:r w:rsidR="0012336E">
        <w:rPr>
          <w:noProof/>
        </w:rPr>
        <w:t>9</w:t>
      </w:r>
      <w:r w:rsidR="0012336E" w:rsidRPr="00C04E5D">
        <w:noBreakHyphen/>
      </w:r>
      <w:r w:rsidR="0012336E">
        <w:rPr>
          <w:noProof/>
        </w:rPr>
        <w:t>4</w:t>
      </w:r>
      <w:r w:rsidRPr="00576590">
        <w:fldChar w:fldCharType="end"/>
      </w:r>
      <w:r w:rsidRPr="00576590">
        <w:t xml:space="preserve">) detail the distribution of sample results for the 5 selected parameters; </w:t>
      </w:r>
    </w:p>
    <w:p w:rsidR="009C3782" w:rsidRPr="00576590" w:rsidRDefault="009C3782" w:rsidP="009C3782">
      <w:pPr>
        <w:spacing w:afterLines="60" w:after="144"/>
      </w:pPr>
      <w:r w:rsidRPr="00576590">
        <w:t>Petrol:</w:t>
      </w:r>
    </w:p>
    <w:p w:rsidR="009C3782" w:rsidRPr="0064625C" w:rsidRDefault="009C3782" w:rsidP="00A351B6">
      <w:pPr>
        <w:numPr>
          <w:ilvl w:val="0"/>
          <w:numId w:val="24"/>
        </w:numPr>
        <w:spacing w:afterLines="60" w:after="144"/>
      </w:pPr>
      <w:r w:rsidRPr="0064625C">
        <w:t>Research Octane Number</w:t>
      </w:r>
    </w:p>
    <w:p w:rsidR="009C3782" w:rsidRPr="0064625C" w:rsidRDefault="009C3782" w:rsidP="00A351B6">
      <w:pPr>
        <w:numPr>
          <w:ilvl w:val="0"/>
          <w:numId w:val="24"/>
        </w:numPr>
        <w:spacing w:afterLines="60" w:after="144"/>
      </w:pPr>
      <w:r w:rsidRPr="0064625C">
        <w:t>Motor Octane Number</w:t>
      </w:r>
    </w:p>
    <w:p w:rsidR="009C3782" w:rsidRPr="0064625C" w:rsidRDefault="009C3782" w:rsidP="00A351B6">
      <w:pPr>
        <w:numPr>
          <w:ilvl w:val="0"/>
          <w:numId w:val="24"/>
        </w:numPr>
        <w:spacing w:afterLines="60" w:after="144"/>
      </w:pPr>
      <w:r w:rsidRPr="0064625C">
        <w:t>Summer Vapour Pressure</w:t>
      </w:r>
    </w:p>
    <w:p w:rsidR="009C3782" w:rsidRPr="0064625C" w:rsidRDefault="009C3782" w:rsidP="009C3782">
      <w:pPr>
        <w:spacing w:afterLines="60" w:after="144"/>
      </w:pPr>
      <w:r w:rsidRPr="0064625C">
        <w:t>Diesel:</w:t>
      </w:r>
    </w:p>
    <w:p w:rsidR="009C3782" w:rsidRPr="0064625C" w:rsidRDefault="009C3782" w:rsidP="00A351B6">
      <w:pPr>
        <w:numPr>
          <w:ilvl w:val="0"/>
          <w:numId w:val="25"/>
        </w:numPr>
        <w:spacing w:afterLines="60" w:after="144"/>
      </w:pPr>
      <w:r w:rsidRPr="0064625C">
        <w:t>Density at 15</w:t>
      </w:r>
      <w:r w:rsidRPr="0064625C">
        <w:rPr>
          <w:vertAlign w:val="superscript"/>
        </w:rPr>
        <w:t>o</w:t>
      </w:r>
      <w:r w:rsidRPr="0064625C">
        <w:t>C</w:t>
      </w:r>
    </w:p>
    <w:p w:rsidR="009C3782" w:rsidRPr="0064625C" w:rsidRDefault="009C3782" w:rsidP="00A351B6">
      <w:pPr>
        <w:numPr>
          <w:ilvl w:val="0"/>
          <w:numId w:val="25"/>
        </w:numPr>
        <w:spacing w:afterLines="60" w:after="144"/>
      </w:pPr>
      <w:r w:rsidRPr="0064625C">
        <w:t>Distillation – 95% v/v recovered</w:t>
      </w:r>
    </w:p>
    <w:p w:rsidR="009C3782" w:rsidRPr="0064625C" w:rsidRDefault="009C3782" w:rsidP="009C3782">
      <w:pPr>
        <w:spacing w:afterLines="60" w:after="144"/>
      </w:pPr>
      <w:r w:rsidRPr="0064625C">
        <w:t>Sample results for these parameters have been depicted using box plots based on the reported sample minimum, lower quartile (Q1), median (Q2), upper quartile (Q3), and the maximum sample value.</w:t>
      </w:r>
    </w:p>
    <w:p w:rsidR="009C3782" w:rsidRPr="0064625C" w:rsidRDefault="009C3782" w:rsidP="009C3782">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the Czech Republic have reasonably some variation in Octane levels depending on the type of fuel.  Summer Vapour pressure results show that most samples were outside of the tolerance limit.</w:t>
      </w:r>
    </w:p>
    <w:p w:rsidR="009C3782" w:rsidRPr="0064625C" w:rsidRDefault="009C3782" w:rsidP="009C3782">
      <w:pPr>
        <w:spacing w:afterLines="60" w:after="144"/>
      </w:pPr>
      <w:r w:rsidRPr="0064625C">
        <w:t xml:space="preserve">Diesel sample results for Density also show a wide variation in density, exhibited by the widely spread coloured bands at the 25 and 75 quartile. </w:t>
      </w:r>
    </w:p>
    <w:p w:rsidR="009C3782" w:rsidRPr="00C04E5D" w:rsidRDefault="009C3782" w:rsidP="009C3782">
      <w:pPr>
        <w:pStyle w:val="Caption"/>
      </w:pPr>
      <w:bookmarkStart w:id="300" w:name="_Ref301342616"/>
      <w:bookmarkStart w:id="301" w:name="_Toc309748522"/>
      <w:bookmarkStart w:id="302" w:name="_Ref330911448"/>
      <w:r w:rsidRPr="00C04E5D">
        <w:t xml:space="preserve">Figure </w:t>
      </w:r>
      <w:fldSimple w:instr=" STYLEREF 1 \s ">
        <w:r w:rsidR="0012336E">
          <w:rPr>
            <w:noProof/>
          </w:rPr>
          <w:t>9</w:t>
        </w:r>
      </w:fldSimple>
      <w:r w:rsidR="00FD357F" w:rsidRPr="00C04E5D">
        <w:noBreakHyphen/>
      </w:r>
      <w:fldSimple w:instr=" SEQ Figure \* ARABIC \s 1 ">
        <w:r w:rsidR="0012336E">
          <w:rPr>
            <w:noProof/>
          </w:rPr>
          <w:t>3</w:t>
        </w:r>
      </w:fldSimple>
      <w:bookmarkEnd w:id="300"/>
      <w:r w:rsidRPr="00C04E5D">
        <w:t>: petrol analysis</w:t>
      </w:r>
      <w:bookmarkEnd w:id="301"/>
      <w:bookmarkEnd w:id="302"/>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Research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RON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30240" behindDoc="0" locked="0" layoutInCell="1" allowOverlap="1" wp14:anchorId="413E93E1" wp14:editId="18BBF6A2">
                      <wp:simplePos x="0" y="0"/>
                      <wp:positionH relativeFrom="column">
                        <wp:posOffset>1256030</wp:posOffset>
                      </wp:positionH>
                      <wp:positionV relativeFrom="paragraph">
                        <wp:posOffset>1057910</wp:posOffset>
                      </wp:positionV>
                      <wp:extent cx="2275840" cy="635"/>
                      <wp:effectExtent l="8255" t="10160" r="11430" b="8255"/>
                      <wp:wrapNone/>
                      <wp:docPr id="409" name="AutoShape 23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59" o:spid="_x0000_s1026" type="#_x0000_t32" style="position:absolute;margin-left:98.9pt;margin-top:83.3pt;width:179.2pt;height:.05pt;z-index:25153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531264" behindDoc="0" locked="0" layoutInCell="1" allowOverlap="1" wp14:anchorId="7DF15ACC" wp14:editId="2F353BEC">
                      <wp:simplePos x="0" y="0"/>
                      <wp:positionH relativeFrom="column">
                        <wp:posOffset>3569970</wp:posOffset>
                      </wp:positionH>
                      <wp:positionV relativeFrom="paragraph">
                        <wp:posOffset>949325</wp:posOffset>
                      </wp:positionV>
                      <wp:extent cx="612140" cy="302895"/>
                      <wp:effectExtent l="0" t="0" r="0" b="0"/>
                      <wp:wrapNone/>
                      <wp:docPr id="408" name="Text Box 23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02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60" o:spid="_x0000_s1099" type="#_x0000_t202" style="position:absolute;left:0;text-align:left;margin-left:281.1pt;margin-top:74.75pt;width:48.2pt;height:23.85pt;z-index:25153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" filled="f" stroked="f">
                      <v:textbox>
                        <w:txbxContent>
                          <w:p w:rsidR="008A2BAD" w:rsidRDefault="008A2BAD" w:rsidP="009C3782">
                            <w:r>
                              <w:t>Min 95</w:t>
                            </w:r>
                          </w:p>
                        </w:txbxContent>
                      </v:textbox>
                    </v:shape>
                  </w:pict>
                </mc:Fallback>
              </mc:AlternateContent>
            </w:r>
            <w:r>
              <w:rPr>
                <w:noProof/>
                <w:lang w:eastAsia="en-GB"/>
              </w:rPr>
              <mc:AlternateContent>
                <mc:Choice Requires="wps">
                  <w:drawing>
                    <wp:anchor distT="0" distB="0" distL="114300" distR="114300" simplePos="0" relativeHeight="251532288" behindDoc="0" locked="0" layoutInCell="1" allowOverlap="1" wp14:anchorId="2848914C" wp14:editId="02FACBCF">
                      <wp:simplePos x="0" y="0"/>
                      <wp:positionH relativeFrom="column">
                        <wp:posOffset>473075</wp:posOffset>
                      </wp:positionH>
                      <wp:positionV relativeFrom="paragraph">
                        <wp:posOffset>1490980</wp:posOffset>
                      </wp:positionV>
                      <wp:extent cx="729615" cy="0"/>
                      <wp:effectExtent l="6350" t="5080" r="6985" b="13970"/>
                      <wp:wrapNone/>
                      <wp:docPr id="407" name="AutoShape 23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61" o:spid="_x0000_s1026" type="#_x0000_t32" style="position:absolute;margin-left:37.25pt;margin-top:117.4pt;width:57.45pt;height:0;z-index:25153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">
                      <v:stroke dashstyle="dash"/>
                    </v:shape>
                  </w:pict>
                </mc:Fallback>
              </mc:AlternateContent>
            </w:r>
            <w:r>
              <w:rPr>
                <w:noProof/>
                <w:lang w:eastAsia="en-GB"/>
              </w:rPr>
              <mc:AlternateContent>
                <mc:Choice Requires="wps">
                  <w:drawing>
                    <wp:anchor distT="0" distB="0" distL="114300" distR="114300" simplePos="0" relativeHeight="251533312" behindDoc="0" locked="0" layoutInCell="1" allowOverlap="1" wp14:anchorId="6A696457" wp14:editId="683B5AE3">
                      <wp:simplePos x="0" y="0"/>
                      <wp:positionH relativeFrom="column">
                        <wp:posOffset>1202690</wp:posOffset>
                      </wp:positionH>
                      <wp:positionV relativeFrom="paragraph">
                        <wp:posOffset>1363345</wp:posOffset>
                      </wp:positionV>
                      <wp:extent cx="612140" cy="215900"/>
                      <wp:effectExtent l="2540" t="1270" r="4445" b="1905"/>
                      <wp:wrapNone/>
                      <wp:docPr id="406" name="Text Box 23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62" o:spid="_x0000_s1100" type="#_x0000_t202" style="position:absolute;left:0;text-align:left;margin-left:94.7pt;margin-top:107.35pt;width:48.2pt;height:17pt;z-index:25153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" filled="f" stroked="f">
                      <v:textbox>
                        <w:txbxContent>
                          <w:p w:rsidR="008A2BAD" w:rsidRDefault="008A2BAD" w:rsidP="009C3782">
                            <w:pPr>
                              <w:jc w:val="center"/>
                            </w:pPr>
                            <w:r>
                              <w:t>Min 91</w:t>
                            </w:r>
                          </w:p>
                        </w:txbxContent>
                      </v:textbox>
                    </v:shape>
                  </w:pict>
                </mc:Fallback>
              </mc:AlternateContent>
            </w:r>
            <w:r>
              <w:rPr>
                <w:noProof/>
                <w:lang w:eastAsia="en-GB"/>
              </w:rPr>
              <w:drawing>
                <wp:inline distT="0" distB="0" distL="0" distR="0" wp14:anchorId="481A9BEB" wp14:editId="3FDC5DF6">
                  <wp:extent cx="3562350" cy="2619375"/>
                  <wp:effectExtent l="0" t="0" r="0"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1216FA" w:rsidRDefault="001216FA" w:rsidP="009C3782"/>
    <w:p w:rsidR="009C3782" w:rsidRDefault="001216FA" w:rsidP="009C3782">
      <w:r>
        <w:br w:type="page"/>
      </w:r>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576590" w:rsidRDefault="009C3782" w:rsidP="009C3782">
            <w:pPr>
              <w:ind w:left="113" w:right="113"/>
              <w:jc w:val="center"/>
            </w:pPr>
          </w:p>
        </w:tc>
        <w:tc>
          <w:tcPr>
            <w:tcW w:w="0" w:type="auto"/>
          </w:tcPr>
          <w:p w:rsidR="009C3782" w:rsidRPr="00576590" w:rsidRDefault="009C3782" w:rsidP="009C3782">
            <w:pPr>
              <w:jc w:val="center"/>
              <w:rPr>
                <w:b/>
              </w:rPr>
            </w:pPr>
            <w:r w:rsidRPr="00576590">
              <w:rPr>
                <w:b/>
              </w:rPr>
              <w:t>Motor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MON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34336" behindDoc="0" locked="0" layoutInCell="1" allowOverlap="1" wp14:anchorId="040D8D2C" wp14:editId="16ED8C8E">
                      <wp:simplePos x="0" y="0"/>
                      <wp:positionH relativeFrom="column">
                        <wp:posOffset>1107440</wp:posOffset>
                      </wp:positionH>
                      <wp:positionV relativeFrom="paragraph">
                        <wp:posOffset>1278890</wp:posOffset>
                      </wp:positionV>
                      <wp:extent cx="2421255" cy="635"/>
                      <wp:effectExtent l="12065" t="12065" r="5080" b="6350"/>
                      <wp:wrapNone/>
                      <wp:docPr id="405" name="AutoShape 23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63" o:spid="_x0000_s1026" type="#_x0000_t32" style="position:absolute;margin-left:87.2pt;margin-top:100.7pt;width:190.65pt;height:.05pt;z-index:25153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536384" behindDoc="0" locked="0" layoutInCell="1" allowOverlap="1" wp14:anchorId="3235E693" wp14:editId="58DB57B6">
                      <wp:simplePos x="0" y="0"/>
                      <wp:positionH relativeFrom="column">
                        <wp:posOffset>3583940</wp:posOffset>
                      </wp:positionH>
                      <wp:positionV relativeFrom="paragraph">
                        <wp:posOffset>1162685</wp:posOffset>
                      </wp:positionV>
                      <wp:extent cx="612140" cy="347980"/>
                      <wp:effectExtent l="2540" t="635" r="4445" b="3810"/>
                      <wp:wrapNone/>
                      <wp:docPr id="404" name="Text Box 23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65" o:spid="_x0000_s1101" type="#_x0000_t202" style="position:absolute;left:0;text-align:left;margin-left:282.2pt;margin-top:91.55pt;width:48.2pt;height:27.4pt;z-index:25153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" filled="f" stroked="f">
                      <v:textbox>
                        <w:txbxContent>
                          <w:p w:rsidR="008A2BAD" w:rsidRDefault="008A2BAD" w:rsidP="009C3782">
                            <w:r>
                              <w:t>Min 85</w:t>
                            </w:r>
                          </w:p>
                        </w:txbxContent>
                      </v:textbox>
                    </v:shape>
                  </w:pict>
                </mc:Fallback>
              </mc:AlternateContent>
            </w:r>
            <w:r>
              <w:rPr>
                <w:noProof/>
                <w:lang w:eastAsia="en-GB"/>
              </w:rPr>
              <mc:AlternateContent>
                <mc:Choice Requires="wps">
                  <w:drawing>
                    <wp:anchor distT="0" distB="0" distL="114300" distR="114300" simplePos="0" relativeHeight="251535360" behindDoc="0" locked="0" layoutInCell="1" allowOverlap="1" wp14:anchorId="71C0D7CD" wp14:editId="0E23C8E3">
                      <wp:simplePos x="0" y="0"/>
                      <wp:positionH relativeFrom="column">
                        <wp:posOffset>360680</wp:posOffset>
                      </wp:positionH>
                      <wp:positionV relativeFrom="paragraph">
                        <wp:posOffset>1948180</wp:posOffset>
                      </wp:positionV>
                      <wp:extent cx="746760" cy="0"/>
                      <wp:effectExtent l="8255" t="5080" r="6985" b="13970"/>
                      <wp:wrapNone/>
                      <wp:docPr id="403" name="AutoShape 23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64" o:spid="_x0000_s1026" type="#_x0000_t32" style="position:absolute;margin-left:28.4pt;margin-top:153.4pt;width:58.8pt;height:0;z-index:25153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537408" behindDoc="0" locked="0" layoutInCell="1" allowOverlap="1" wp14:anchorId="0DDE7839" wp14:editId="2AB6C853">
                      <wp:simplePos x="0" y="0"/>
                      <wp:positionH relativeFrom="column">
                        <wp:posOffset>1150620</wp:posOffset>
                      </wp:positionH>
                      <wp:positionV relativeFrom="paragraph">
                        <wp:posOffset>1838325</wp:posOffset>
                      </wp:positionV>
                      <wp:extent cx="612140" cy="215900"/>
                      <wp:effectExtent l="0" t="0" r="0" b="3175"/>
                      <wp:wrapNone/>
                      <wp:docPr id="402" name="Text Box 23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66" o:spid="_x0000_s1102" type="#_x0000_t202" style="position:absolute;left:0;text-align:left;margin-left:90.6pt;margin-top:144.75pt;width:48.2pt;height:17pt;z-index:25153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" filled="f" stroked="f">
                      <v:textbox>
                        <w:txbxContent>
                          <w:p w:rsidR="008A2BAD" w:rsidRDefault="008A2BAD" w:rsidP="009C3782">
                            <w:pPr>
                              <w:jc w:val="center"/>
                            </w:pPr>
                            <w:r>
                              <w:t>Min 81</w:t>
                            </w:r>
                          </w:p>
                        </w:txbxContent>
                      </v:textbox>
                    </v:shape>
                  </w:pict>
                </mc:Fallback>
              </mc:AlternateContent>
            </w:r>
            <w:r>
              <w:rPr>
                <w:noProof/>
                <w:lang w:eastAsia="en-GB"/>
              </w:rPr>
              <w:drawing>
                <wp:inline distT="0" distB="0" distL="0" distR="0" wp14:anchorId="412FD2AC" wp14:editId="62B1E500">
                  <wp:extent cx="3562350" cy="2619375"/>
                  <wp:effectExtent l="0" t="0" r="0"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9C3782" w:rsidRPr="00C04E5D" w:rsidRDefault="009C3782" w:rsidP="009C3782"/>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Summer Vapour Pressure (DVPE)</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proofErr w:type="spellStart"/>
            <w:r w:rsidRPr="00C04E5D">
              <w:rPr>
                <w:b/>
              </w:rPr>
              <w:t>kPa</w:t>
            </w:r>
            <w:proofErr w:type="spellEnd"/>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39456" behindDoc="0" locked="0" layoutInCell="1" allowOverlap="1" wp14:anchorId="5DAB2D01" wp14:editId="0AEA70CF">
                      <wp:simplePos x="0" y="0"/>
                      <wp:positionH relativeFrom="column">
                        <wp:posOffset>3573780</wp:posOffset>
                      </wp:positionH>
                      <wp:positionV relativeFrom="paragraph">
                        <wp:posOffset>1168400</wp:posOffset>
                      </wp:positionV>
                      <wp:extent cx="647700" cy="252095"/>
                      <wp:effectExtent l="1905" t="0" r="0" b="0"/>
                      <wp:wrapNone/>
                      <wp:docPr id="401" name="Text Box 23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68" o:spid="_x0000_s1103" type="#_x0000_t202" style="position:absolute;left:0;text-align:left;margin-left:281.4pt;margin-top:92pt;width:51pt;height:19.85pt;z-index:25153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oMuwIAAMU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" filled="f" stroked="f">
                      <v:textbox>
                        <w:txbxContent>
                          <w:p w:rsidR="008A2BAD" w:rsidRDefault="008A2BAD" w:rsidP="009C3782">
                            <w:pPr>
                              <w:jc w:val="center"/>
                            </w:pPr>
                            <w:r>
                              <w:t>Max 60</w:t>
                            </w:r>
                          </w:p>
                        </w:txbxContent>
                      </v:textbox>
                    </v:shape>
                  </w:pict>
                </mc:Fallback>
              </mc:AlternateContent>
            </w:r>
            <w:r>
              <w:rPr>
                <w:noProof/>
                <w:lang w:eastAsia="en-GB"/>
              </w:rPr>
              <mc:AlternateContent>
                <mc:Choice Requires="wps">
                  <w:drawing>
                    <wp:anchor distT="0" distB="0" distL="114300" distR="114300" simplePos="0" relativeHeight="251538432" behindDoc="0" locked="0" layoutInCell="1" allowOverlap="1" wp14:anchorId="5EF668D3" wp14:editId="2E204643">
                      <wp:simplePos x="0" y="0"/>
                      <wp:positionH relativeFrom="column">
                        <wp:posOffset>409575</wp:posOffset>
                      </wp:positionH>
                      <wp:positionV relativeFrom="paragraph">
                        <wp:posOffset>1272540</wp:posOffset>
                      </wp:positionV>
                      <wp:extent cx="3101340" cy="0"/>
                      <wp:effectExtent l="9525" t="5715" r="13335" b="13335"/>
                      <wp:wrapNone/>
                      <wp:docPr id="400" name="AutoShape 23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67" o:spid="_x0000_s1026" type="#_x0000_t32" style="position:absolute;margin-left:32.25pt;margin-top:100.2pt;width:244.2pt;height:0;z-index:25153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">
                      <v:stroke dashstyle="dash"/>
                    </v:shape>
                  </w:pict>
                </mc:Fallback>
              </mc:AlternateContent>
            </w:r>
            <w:r>
              <w:rPr>
                <w:noProof/>
                <w:lang w:eastAsia="en-GB"/>
              </w:rPr>
              <w:drawing>
                <wp:inline distT="0" distB="0" distL="0" distR="0" wp14:anchorId="2734497D" wp14:editId="1BF40F63">
                  <wp:extent cx="3562350" cy="260985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562350" cy="2609850"/>
                          </a:xfrm>
                          <a:prstGeom prst="rect">
                            <a:avLst/>
                          </a:prstGeom>
                          <a:noFill/>
                          <a:ln>
                            <a:noFill/>
                          </a:ln>
                        </pic:spPr>
                      </pic:pic>
                    </a:graphicData>
                  </a:graphic>
                </wp:inline>
              </w:drawing>
            </w:r>
          </w:p>
        </w:tc>
      </w:tr>
    </w:tbl>
    <w:p w:rsidR="009C3782" w:rsidRPr="00C04E5D" w:rsidRDefault="001216FA" w:rsidP="009C3782">
      <w:r>
        <w:br w:type="page"/>
      </w:r>
    </w:p>
    <w:p w:rsidR="009C3782" w:rsidRPr="00C04E5D" w:rsidRDefault="009C3782" w:rsidP="009C3782">
      <w:pPr>
        <w:pStyle w:val="Heading3"/>
        <w:spacing w:afterLines="60" w:after="144"/>
      </w:pPr>
      <w:r w:rsidRPr="00C04E5D">
        <w:lastRenderedPageBreak/>
        <w:t>Diesel Analysis</w:t>
      </w:r>
    </w:p>
    <w:p w:rsidR="009C3782" w:rsidRPr="00C04E5D" w:rsidRDefault="009C3782" w:rsidP="009C3782">
      <w:pPr>
        <w:pStyle w:val="Caption"/>
      </w:pPr>
      <w:bookmarkStart w:id="303" w:name="_Ref301342625"/>
      <w:bookmarkStart w:id="304" w:name="_Toc309748523"/>
      <w:r w:rsidRPr="00C04E5D">
        <w:t xml:space="preserve">Figure </w:t>
      </w:r>
      <w:fldSimple w:instr=" STYLEREF 1 \s ">
        <w:r w:rsidR="0012336E">
          <w:rPr>
            <w:noProof/>
          </w:rPr>
          <w:t>9</w:t>
        </w:r>
      </w:fldSimple>
      <w:r w:rsidR="00FD357F" w:rsidRPr="00C04E5D">
        <w:noBreakHyphen/>
      </w:r>
      <w:fldSimple w:instr=" SEQ Figure \* ARABIC \s 1 ">
        <w:r w:rsidR="0012336E">
          <w:rPr>
            <w:noProof/>
          </w:rPr>
          <w:t>4</w:t>
        </w:r>
      </w:fldSimple>
      <w:bookmarkEnd w:id="303"/>
      <w:r w:rsidRPr="00C04E5D">
        <w:t>: Diesel analysis</w:t>
      </w:r>
      <w:bookmarkEnd w:id="304"/>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Density at 15</w:t>
            </w:r>
            <w:r w:rsidRPr="00C04E5D">
              <w:rPr>
                <w:b/>
                <w:vertAlign w:val="superscript"/>
              </w:rPr>
              <w:t>o</w:t>
            </w:r>
            <w:r w:rsidRPr="00C04E5D">
              <w:rPr>
                <w:b/>
              </w:rPr>
              <w:t>C</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Kg/m</w:t>
            </w:r>
            <w:r w:rsidRPr="00C04E5D">
              <w:rPr>
                <w:b/>
                <w:vertAlign w:val="superscript"/>
              </w:rPr>
              <w:t>3</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40480" behindDoc="0" locked="0" layoutInCell="1" allowOverlap="1" wp14:anchorId="7CFF0DAC" wp14:editId="5FBC6EFA">
                      <wp:simplePos x="0" y="0"/>
                      <wp:positionH relativeFrom="column">
                        <wp:posOffset>487045</wp:posOffset>
                      </wp:positionH>
                      <wp:positionV relativeFrom="paragraph">
                        <wp:posOffset>709930</wp:posOffset>
                      </wp:positionV>
                      <wp:extent cx="2807970" cy="635"/>
                      <wp:effectExtent l="10795" t="5080" r="10160" b="13335"/>
                      <wp:wrapNone/>
                      <wp:docPr id="399" name="AutoShape 23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69" o:spid="_x0000_s1026" type="#_x0000_t32" style="position:absolute;margin-left:38.35pt;margin-top:55.9pt;width:221.1pt;height:.05pt;z-index:25154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541504" behindDoc="0" locked="0" layoutInCell="1" allowOverlap="1" wp14:anchorId="5AFA5173" wp14:editId="50138071">
                      <wp:simplePos x="0" y="0"/>
                      <wp:positionH relativeFrom="column">
                        <wp:posOffset>3342005</wp:posOffset>
                      </wp:positionH>
                      <wp:positionV relativeFrom="paragraph">
                        <wp:posOffset>612775</wp:posOffset>
                      </wp:positionV>
                      <wp:extent cx="720090" cy="325120"/>
                      <wp:effectExtent l="0" t="3175" r="0" b="0"/>
                      <wp:wrapNone/>
                      <wp:docPr id="398" name="Text Box 23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70" o:spid="_x0000_s1104" type="#_x0000_t202" style="position:absolute;left:0;text-align:left;margin-left:263.15pt;margin-top:48.25pt;width:56.7pt;height:25.6pt;z-index:25154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" filled="f" stroked="f">
                      <v:textbox>
                        <w:txbxContent>
                          <w:p w:rsidR="008A2BAD" w:rsidRDefault="008A2BAD" w:rsidP="009C3782">
                            <w:pPr>
                              <w:jc w:val="center"/>
                            </w:pPr>
                            <w:r>
                              <w:t>Max 845</w:t>
                            </w:r>
                          </w:p>
                        </w:txbxContent>
                      </v:textbox>
                    </v:shape>
                  </w:pict>
                </mc:Fallback>
              </mc:AlternateContent>
            </w:r>
            <w:r>
              <w:rPr>
                <w:noProof/>
                <w:lang w:eastAsia="en-GB"/>
              </w:rPr>
              <w:drawing>
                <wp:inline distT="0" distB="0" distL="0" distR="0" wp14:anchorId="17335CD3" wp14:editId="287CC21A">
                  <wp:extent cx="3305175" cy="2857500"/>
                  <wp:effectExtent l="0" t="0" r="952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Distillation – 95% v/v recovered</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w:t>
            </w:r>
            <w:smartTag w:uri="urn:schemas-microsoft-com:office:smarttags" w:element="metricconverter">
              <w:smartTagPr>
                <w:attr w:name="ProductID" w:val="0C"/>
              </w:smartTagPr>
              <w:r w:rsidRPr="00C04E5D">
                <w:rPr>
                  <w:b/>
                  <w:vertAlign w:val="superscript"/>
                </w:rPr>
                <w:t>0</w:t>
              </w:r>
              <w:r w:rsidRPr="00C04E5D">
                <w:rPr>
                  <w:b/>
                </w:rPr>
                <w:t>C</w:t>
              </w:r>
            </w:smartTag>
            <w:r w:rsidRPr="00C04E5D">
              <w:rPr>
                <w:b/>
              </w:rPr>
              <w:t>)</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43552" behindDoc="0" locked="0" layoutInCell="1" allowOverlap="1" wp14:anchorId="552F22CE" wp14:editId="0C571DFE">
                      <wp:simplePos x="0" y="0"/>
                      <wp:positionH relativeFrom="column">
                        <wp:posOffset>3314700</wp:posOffset>
                      </wp:positionH>
                      <wp:positionV relativeFrom="paragraph">
                        <wp:posOffset>1195705</wp:posOffset>
                      </wp:positionV>
                      <wp:extent cx="720090" cy="215900"/>
                      <wp:effectExtent l="0" t="0" r="3810" b="0"/>
                      <wp:wrapNone/>
                      <wp:docPr id="397" name="Text Box 23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72" o:spid="_x0000_s1105" type="#_x0000_t202" style="position:absolute;left:0;text-align:left;margin-left:261pt;margin-top:94.15pt;width:56.7pt;height:17pt;z-index:25154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" filled="f" stroked="f">
                      <v:textbox>
                        <w:txbxContent>
                          <w:p w:rsidR="008A2BAD" w:rsidRDefault="008A2BAD" w:rsidP="009C3782">
                            <w:pPr>
                              <w:jc w:val="center"/>
                            </w:pPr>
                            <w:r>
                              <w:t>Max 360</w:t>
                            </w:r>
                          </w:p>
                        </w:txbxContent>
                      </v:textbox>
                    </v:shape>
                  </w:pict>
                </mc:Fallback>
              </mc:AlternateContent>
            </w:r>
            <w:r>
              <w:rPr>
                <w:noProof/>
                <w:lang w:eastAsia="en-GB"/>
              </w:rPr>
              <mc:AlternateContent>
                <mc:Choice Requires="wps">
                  <w:drawing>
                    <wp:anchor distT="0" distB="0" distL="114300" distR="114300" simplePos="0" relativeHeight="251542528" behindDoc="0" locked="0" layoutInCell="1" allowOverlap="1" wp14:anchorId="052654FF" wp14:editId="2A976533">
                      <wp:simplePos x="0" y="0"/>
                      <wp:positionH relativeFrom="column">
                        <wp:posOffset>452755</wp:posOffset>
                      </wp:positionH>
                      <wp:positionV relativeFrom="paragraph">
                        <wp:posOffset>1300480</wp:posOffset>
                      </wp:positionV>
                      <wp:extent cx="2797175" cy="0"/>
                      <wp:effectExtent l="5080" t="5080" r="7620" b="13970"/>
                      <wp:wrapNone/>
                      <wp:docPr id="396" name="AutoShape 23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71" o:spid="_x0000_s1026" type="#_x0000_t32" style="position:absolute;margin-left:35.65pt;margin-top:102.4pt;width:220.25pt;height:0;z-index:25154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">
                      <v:stroke dashstyle="dash"/>
                    </v:shape>
                  </w:pict>
                </mc:Fallback>
              </mc:AlternateContent>
            </w:r>
            <w:r>
              <w:rPr>
                <w:noProof/>
                <w:lang w:eastAsia="en-GB"/>
              </w:rPr>
              <w:drawing>
                <wp:inline distT="0" distB="0" distL="0" distR="0" wp14:anchorId="0D120F9A" wp14:editId="08ED31A8">
                  <wp:extent cx="3305175" cy="2857500"/>
                  <wp:effectExtent l="0" t="0" r="9525"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pPr>
        <w:pStyle w:val="Heading2"/>
        <w:spacing w:afterLines="60" w:after="144"/>
      </w:pPr>
      <w:bookmarkStart w:id="305" w:name="_Toc333400187"/>
      <w:r w:rsidRPr="00C04E5D">
        <w:t>Key Areas for Improvement</w:t>
      </w:r>
      <w:bookmarkEnd w:id="305"/>
    </w:p>
    <w:p w:rsidR="009C3782" w:rsidRPr="00C04E5D" w:rsidRDefault="009C3782" w:rsidP="009C3782">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9C3782" w:rsidRPr="00C04E5D" w:rsidTr="009C3782">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tcPr>
          <w:p w:rsidR="009C3782" w:rsidRPr="00C04E5D" w:rsidRDefault="009C3782" w:rsidP="009C3782">
            <w:pPr>
              <w:spacing w:afterLines="60" w:after="144"/>
              <w:rPr>
                <w:b/>
                <w:bCs/>
                <w:color w:val="FFFFFF"/>
              </w:rPr>
            </w:pPr>
            <w:r w:rsidRPr="00C04E5D">
              <w:rPr>
                <w:b/>
                <w:bCs/>
                <w:color w:val="FFFFFF"/>
              </w:rPr>
              <w:t>Key Areas for Improvement (3 years)</w:t>
            </w:r>
          </w:p>
        </w:tc>
      </w:tr>
      <w:tr w:rsidR="009C3782" w:rsidRPr="00C04E5D" w:rsidTr="009C3782">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Reporting</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 xml:space="preserve">In 2010 the Czech Republic </w:t>
            </w:r>
            <w:r w:rsidR="00AD2EE6" w:rsidRPr="00C04E5D">
              <w:t>has</w:t>
            </w:r>
            <w:r w:rsidRPr="00C04E5D">
              <w:t xml:space="preserve"> used EN14274 statistical Model C. Given the country size, Model A or B may be more appropriate.</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No details were provided about the number of RON 91 samples found to be out of specification for Aromatics.</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Use Model C. Given the country size, Model A or B may be more appropriate</w:t>
            </w:r>
          </w:p>
          <w:p w:rsidR="009C3782" w:rsidRPr="00C04E5D" w:rsidRDefault="009C3782" w:rsidP="009C3782">
            <w:pPr>
              <w:spacing w:afterLines="60" w:after="144"/>
              <w:ind w:left="360"/>
            </w:pP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Adulterated samples with high sulphur content (200ppm) mean diesel average S content &gt;10ppm. Action was taken by MS</w:t>
            </w:r>
          </w:p>
          <w:p w:rsidR="009C3782" w:rsidRPr="00C04E5D" w:rsidRDefault="009C3782" w:rsidP="009C3782">
            <w:pPr>
              <w:spacing w:afterLines="60" w:after="144"/>
              <w:ind w:left="360"/>
            </w:pPr>
          </w:p>
        </w:tc>
      </w:tr>
      <w:tr w:rsidR="009C3782" w:rsidRPr="00C04E5D" w:rsidTr="009C3782">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Samples were split between low-sulphur and sulphur-free using an unknown method</w:t>
            </w:r>
          </w:p>
          <w:p w:rsidR="009C3782" w:rsidRPr="00C04E5D" w:rsidRDefault="009C3782" w:rsidP="005A66C7">
            <w:pPr>
              <w:numPr>
                <w:ilvl w:val="0"/>
                <w:numId w:val="18"/>
              </w:numPr>
              <w:spacing w:afterLines="60" w:after="144"/>
            </w:pPr>
            <w:r w:rsidRPr="00C04E5D">
              <w:t>Sulphur-free not labelled</w:t>
            </w:r>
          </w:p>
          <w:p w:rsidR="009C3782" w:rsidRPr="00C04E5D" w:rsidRDefault="009C3782" w:rsidP="005A66C7">
            <w:pPr>
              <w:numPr>
                <w:ilvl w:val="0"/>
                <w:numId w:val="18"/>
              </w:numPr>
              <w:spacing w:afterLines="60" w:after="144"/>
            </w:pPr>
            <w:r w:rsidRPr="00C04E5D">
              <w:t>Use Model C. Given country size, A or B may be more appropriate</w:t>
            </w:r>
          </w:p>
          <w:p w:rsidR="009C3782" w:rsidRPr="00C04E5D" w:rsidRDefault="009C3782" w:rsidP="005A66C7">
            <w:pPr>
              <w:numPr>
                <w:ilvl w:val="0"/>
                <w:numId w:val="18"/>
              </w:numPr>
              <w:spacing w:afterLines="60" w:after="144"/>
            </w:pPr>
            <w:r w:rsidRPr="00C04E5D">
              <w:t>Don’t state how many samples are taken from fuel stations (“primarily”)</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Sales figures of some sulphur-free fuels have been reported in combination with low-sulphur (RON91 + 95 + diesel)</w:t>
            </w:r>
          </w:p>
          <w:p w:rsidR="009C3782" w:rsidRPr="00C04E5D" w:rsidRDefault="009C3782" w:rsidP="009C3782">
            <w:pPr>
              <w:spacing w:afterLines="60" w:after="144"/>
              <w:ind w:left="1080"/>
            </w:pPr>
          </w:p>
        </w:tc>
      </w:tr>
    </w:tbl>
    <w:p w:rsidR="008A62C1" w:rsidRPr="0064625C" w:rsidRDefault="008A62C1" w:rsidP="008A62C1">
      <w:pPr>
        <w:pStyle w:val="Heading1"/>
      </w:pPr>
      <w:bookmarkStart w:id="306" w:name="_Toc300760846"/>
      <w:bookmarkStart w:id="307" w:name="_Toc333400188"/>
      <w:r w:rsidRPr="0064625C">
        <w:lastRenderedPageBreak/>
        <w:t>Denmark</w:t>
      </w:r>
      <w:bookmarkEnd w:id="306"/>
      <w:bookmarkEnd w:id="307"/>
    </w:p>
    <w:p w:rsidR="008A62C1" w:rsidRPr="0064625C" w:rsidRDefault="008A62C1" w:rsidP="008A62C1">
      <w:pPr>
        <w:pStyle w:val="Heading2"/>
        <w:spacing w:before="0" w:afterLines="60" w:after="144"/>
      </w:pPr>
      <w:bookmarkStart w:id="308" w:name="_Toc300760847"/>
      <w:bookmarkStart w:id="309" w:name="_Toc333400189"/>
      <w:r w:rsidRPr="0064625C">
        <w:t>Fuel Availability 2010</w:t>
      </w:r>
      <w:bookmarkEnd w:id="308"/>
      <w:bookmarkEnd w:id="309"/>
    </w:p>
    <w:p w:rsidR="008A62C1" w:rsidRPr="0064625C" w:rsidRDefault="008A62C1" w:rsidP="008A62C1">
      <w:pPr>
        <w:spacing w:afterLines="60" w:after="144"/>
      </w:pPr>
      <w:r w:rsidRPr="0064625C">
        <w:t xml:space="preserve">The following table lists the fuels that were reported to be available nationally in 2010. </w:t>
      </w:r>
    </w:p>
    <w:p w:rsidR="008A62C1" w:rsidRPr="00C04E5D" w:rsidRDefault="008A62C1" w:rsidP="008A62C1">
      <w:pPr>
        <w:pStyle w:val="Caption"/>
      </w:pPr>
      <w:bookmarkStart w:id="310" w:name="_Toc309748632"/>
      <w:r w:rsidRPr="0064625C">
        <w:t xml:space="preserve">Table </w:t>
      </w:r>
      <w:fldSimple w:instr=" STYLEREF 1 \s ">
        <w:r w:rsidR="0012336E">
          <w:rPr>
            <w:noProof/>
          </w:rPr>
          <w:t>10</w:t>
        </w:r>
      </w:fldSimple>
      <w:r w:rsidR="008C69C1">
        <w:noBreakHyphen/>
      </w:r>
      <w:fldSimple w:instr=" SEQ Table \* ARABIC \s 1 ">
        <w:r w:rsidR="0012336E">
          <w:rPr>
            <w:noProof/>
          </w:rPr>
          <w:t>1</w:t>
        </w:r>
      </w:fldSimple>
      <w:r w:rsidRPr="00C04E5D">
        <w:t>: National fuel grade</w:t>
      </w:r>
      <w:bookmarkEnd w:id="310"/>
    </w:p>
    <w:tbl>
      <w:tblPr>
        <w:tblW w:w="0" w:type="auto"/>
        <w:tblLayout w:type="fixed"/>
        <w:tblLook w:val="0000" w:firstRow="0" w:lastRow="0" w:firstColumn="0" w:lastColumn="0" w:noHBand="0" w:noVBand="0"/>
      </w:tblPr>
      <w:tblGrid>
        <w:gridCol w:w="2835"/>
        <w:gridCol w:w="2268"/>
      </w:tblGrid>
      <w:tr w:rsidR="008A62C1"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008000"/>
          </w:tcPr>
          <w:p w:rsidR="008A62C1" w:rsidRPr="00C04E5D" w:rsidRDefault="008A62C1" w:rsidP="00CE7ABA">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8A62C1" w:rsidRPr="00C04E5D" w:rsidRDefault="008A62C1" w:rsidP="00CE7ABA">
            <w:pPr>
              <w:jc w:val="right"/>
              <w:rPr>
                <w:b/>
                <w:color w:val="FFFFFF"/>
              </w:rPr>
            </w:pPr>
            <w:r w:rsidRPr="00C04E5D">
              <w:rPr>
                <w:b/>
                <w:color w:val="FFFFFF"/>
              </w:rPr>
              <w:t>National fuel grade</w:t>
            </w:r>
          </w:p>
        </w:tc>
      </w:tr>
      <w:tr w:rsidR="008A62C1"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8A62C1" w:rsidRPr="00C04E5D" w:rsidRDefault="008A62C1" w:rsidP="00CE7ABA">
            <w:pPr>
              <w:jc w:val="left"/>
            </w:pPr>
            <w:r w:rsidRPr="00C04E5D">
              <w:t>RON 91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8A62C1" w:rsidRPr="00C04E5D" w:rsidRDefault="008A62C1" w:rsidP="00CE7ABA">
            <w:pPr>
              <w:jc w:val="right"/>
            </w:pPr>
            <w:r w:rsidRPr="00C04E5D">
              <w:t>RON 92</w:t>
            </w:r>
          </w:p>
        </w:tc>
      </w:tr>
      <w:tr w:rsidR="008A62C1"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8A62C1" w:rsidRPr="00C04E5D" w:rsidRDefault="008A62C1" w:rsidP="00CE7ABA">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8A62C1" w:rsidRPr="00C04E5D" w:rsidRDefault="008A62C1" w:rsidP="00CE7ABA">
            <w:pPr>
              <w:jc w:val="right"/>
            </w:pPr>
            <w:r w:rsidRPr="00C04E5D">
              <w:t>RON 95</w:t>
            </w:r>
          </w:p>
        </w:tc>
      </w:tr>
      <w:tr w:rsidR="008A62C1"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8A62C1" w:rsidRPr="00C04E5D" w:rsidRDefault="008A62C1" w:rsidP="00CE7ABA">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8A62C1" w:rsidRPr="00C04E5D" w:rsidRDefault="008A62C1" w:rsidP="00CE7ABA">
            <w:pPr>
              <w:jc w:val="right"/>
            </w:pPr>
            <w:r w:rsidRPr="00C04E5D">
              <w:t>RON 98</w:t>
            </w:r>
          </w:p>
        </w:tc>
      </w:tr>
      <w:tr w:rsidR="008A62C1"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8A62C1" w:rsidRPr="00C04E5D" w:rsidRDefault="008A62C1" w:rsidP="00CE7ABA">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8A62C1" w:rsidRPr="00C04E5D" w:rsidRDefault="008A62C1" w:rsidP="00CE7ABA">
            <w:pPr>
              <w:jc w:val="right"/>
            </w:pPr>
            <w:r w:rsidRPr="00C04E5D">
              <w:t>Diesel</w:t>
            </w:r>
          </w:p>
        </w:tc>
      </w:tr>
    </w:tbl>
    <w:p w:rsidR="008A62C1" w:rsidRPr="00C04E5D" w:rsidRDefault="008A62C1" w:rsidP="008A62C1">
      <w:pPr>
        <w:pStyle w:val="Heading3"/>
        <w:spacing w:afterLines="60" w:after="144"/>
      </w:pPr>
      <w:r w:rsidRPr="00C04E5D">
        <w:t>Sales, sampling and reporting</w:t>
      </w:r>
    </w:p>
    <w:p w:rsidR="008A62C1" w:rsidRPr="00C04E5D" w:rsidRDefault="008A62C1" w:rsidP="008A62C1">
      <w:pPr>
        <w:spacing w:afterLines="60" w:after="144"/>
      </w:pPr>
      <w:r w:rsidRPr="00C04E5D">
        <w:t>During 2010 fuel sales in Denmark were dominated by diesel fuel sales.  Almost 3,000 million litres of diesel was sold in comparison to 2,000 petrol fuel sales (all petrol grades combined).  Petrol fuel sales were mainly comprised of fuel grade RON 95.</w:t>
      </w:r>
    </w:p>
    <w:p w:rsidR="008A62C1" w:rsidRPr="00C04E5D" w:rsidRDefault="008A62C1" w:rsidP="008A62C1">
      <w:pPr>
        <w:pStyle w:val="Caption"/>
        <w:rPr>
          <w:bCs w:val="0"/>
        </w:rPr>
      </w:pPr>
      <w:bookmarkStart w:id="311" w:name="_Toc309748524"/>
      <w:r w:rsidRPr="00C04E5D">
        <w:t xml:space="preserve">Figure </w:t>
      </w:r>
      <w:fldSimple w:instr=" STYLEREF 1 \s ">
        <w:r w:rsidR="0012336E">
          <w:rPr>
            <w:noProof/>
          </w:rPr>
          <w:t>10</w:t>
        </w:r>
      </w:fldSimple>
      <w:r w:rsidR="00FD357F" w:rsidRPr="00C04E5D">
        <w:noBreakHyphen/>
      </w:r>
      <w:fldSimple w:instr=" SEQ Figure \* ARABIC \s 1 ">
        <w:r w:rsidR="0012336E">
          <w:rPr>
            <w:noProof/>
          </w:rPr>
          <w:t>1</w:t>
        </w:r>
      </w:fldSimple>
      <w:r w:rsidRPr="00C04E5D">
        <w:rPr>
          <w:bCs w:val="0"/>
        </w:rPr>
        <w:t>: Fuel Sales proportions by fuel type</w:t>
      </w:r>
      <w:bookmarkEnd w:id="311"/>
    </w:p>
    <w:tbl>
      <w:tblPr>
        <w:tblW w:w="10399" w:type="dxa"/>
        <w:tblLook w:val="04A0" w:firstRow="1" w:lastRow="0" w:firstColumn="1" w:lastColumn="0" w:noHBand="0" w:noVBand="1"/>
      </w:tblPr>
      <w:tblGrid>
        <w:gridCol w:w="920"/>
        <w:gridCol w:w="302"/>
        <w:gridCol w:w="302"/>
        <w:gridCol w:w="1253"/>
        <w:gridCol w:w="302"/>
        <w:gridCol w:w="308"/>
        <w:gridCol w:w="1059"/>
        <w:gridCol w:w="302"/>
        <w:gridCol w:w="302"/>
        <w:gridCol w:w="2117"/>
        <w:gridCol w:w="302"/>
        <w:gridCol w:w="302"/>
        <w:gridCol w:w="1009"/>
        <w:gridCol w:w="302"/>
        <w:gridCol w:w="302"/>
        <w:gridCol w:w="1015"/>
      </w:tblGrid>
      <w:tr w:rsidR="008A62C1" w:rsidRPr="00C04E5D" w:rsidTr="00CE7ABA">
        <w:trPr>
          <w:cantSplit/>
          <w:trHeight w:val="1134"/>
        </w:trPr>
        <w:tc>
          <w:tcPr>
            <w:tcW w:w="0" w:type="auto"/>
          </w:tcPr>
          <w:p w:rsidR="008A62C1" w:rsidRPr="00C04E5D" w:rsidRDefault="008A62C1" w:rsidP="00CE7ABA">
            <w:pPr>
              <w:spacing w:afterLines="60" w:after="144"/>
              <w:jc w:val="center"/>
              <w:rPr>
                <w:b/>
                <w:bCs/>
                <w:sz w:val="20"/>
              </w:rPr>
            </w:pPr>
          </w:p>
          <w:p w:rsidR="008A62C1" w:rsidRPr="00C04E5D" w:rsidRDefault="008A62C1" w:rsidP="00CE7ABA">
            <w:pPr>
              <w:spacing w:afterLines="60" w:after="144"/>
              <w:jc w:val="center"/>
              <w:rPr>
                <w:b/>
                <w:bCs/>
                <w:sz w:val="20"/>
              </w:rPr>
            </w:pPr>
          </w:p>
          <w:p w:rsidR="008A62C1" w:rsidRPr="00C04E5D" w:rsidRDefault="008A62C1" w:rsidP="00CE7ABA">
            <w:pPr>
              <w:spacing w:afterLines="60" w:after="144" w:line="276" w:lineRule="auto"/>
              <w:rPr>
                <w:b/>
                <w:bCs/>
                <w:sz w:val="20"/>
              </w:rPr>
            </w:pPr>
          </w:p>
          <w:p w:rsidR="008A62C1" w:rsidRPr="00C04E5D" w:rsidRDefault="008A62C1" w:rsidP="00CE7ABA">
            <w:pPr>
              <w:spacing w:afterLines="60" w:after="144"/>
              <w:rPr>
                <w:b/>
                <w:bCs/>
                <w:sz w:val="20"/>
              </w:rPr>
            </w:pPr>
            <w:r w:rsidRPr="00C04E5D">
              <w:rPr>
                <w:b/>
                <w:bCs/>
                <w:sz w:val="20"/>
              </w:rPr>
              <w:t>Petrol</w:t>
            </w:r>
          </w:p>
          <w:p w:rsidR="008A62C1" w:rsidRPr="00C04E5D" w:rsidRDefault="008A62C1" w:rsidP="00CE7ABA">
            <w:pPr>
              <w:spacing w:afterLines="60" w:after="144"/>
              <w:jc w:val="center"/>
              <w:rPr>
                <w:b/>
                <w:bCs/>
                <w:sz w:val="20"/>
              </w:rPr>
            </w:pPr>
          </w:p>
          <w:p w:rsidR="008A62C1" w:rsidRPr="00C04E5D" w:rsidRDefault="008A62C1" w:rsidP="00CE7ABA">
            <w:pPr>
              <w:spacing w:afterLines="60" w:after="144"/>
              <w:jc w:val="center"/>
              <w:rPr>
                <w:b/>
                <w:bCs/>
                <w:sz w:val="20"/>
              </w:rPr>
            </w:pPr>
          </w:p>
          <w:p w:rsidR="008A62C1" w:rsidRPr="00C04E5D" w:rsidRDefault="008A62C1" w:rsidP="00CE7ABA">
            <w:pPr>
              <w:spacing w:afterLines="60" w:after="144"/>
              <w:jc w:val="center"/>
              <w:rPr>
                <w:b/>
                <w:bCs/>
                <w:sz w:val="20"/>
              </w:rPr>
            </w:pPr>
          </w:p>
          <w:p w:rsidR="008A62C1" w:rsidRPr="00C04E5D" w:rsidRDefault="008A62C1" w:rsidP="00CE7ABA">
            <w:pPr>
              <w:spacing w:afterLines="60" w:after="144"/>
              <w:jc w:val="center"/>
              <w:rPr>
                <w:b/>
                <w:bCs/>
                <w:sz w:val="20"/>
              </w:rPr>
            </w:pPr>
          </w:p>
          <w:p w:rsidR="008A62C1" w:rsidRPr="00C04E5D" w:rsidRDefault="008A62C1" w:rsidP="00CE7ABA">
            <w:pPr>
              <w:spacing w:afterLines="60" w:after="144"/>
              <w:jc w:val="center"/>
              <w:rPr>
                <w:b/>
                <w:bCs/>
                <w:sz w:val="20"/>
              </w:rPr>
            </w:pPr>
          </w:p>
          <w:p w:rsidR="008A62C1" w:rsidRPr="00C04E5D" w:rsidRDefault="008A62C1" w:rsidP="00CE7ABA">
            <w:pPr>
              <w:spacing w:afterLines="60" w:after="144"/>
              <w:rPr>
                <w:b/>
                <w:bCs/>
                <w:sz w:val="20"/>
              </w:rPr>
            </w:pPr>
          </w:p>
          <w:p w:rsidR="008A62C1" w:rsidRPr="00C04E5D" w:rsidRDefault="008A62C1" w:rsidP="00CE7ABA">
            <w:pPr>
              <w:spacing w:afterLines="60" w:after="144"/>
              <w:rPr>
                <w:b/>
                <w:bCs/>
                <w:color w:val="FF0000"/>
                <w:sz w:val="20"/>
              </w:rPr>
            </w:pPr>
            <w:r w:rsidRPr="00C04E5D">
              <w:rPr>
                <w:b/>
                <w:bCs/>
                <w:sz w:val="20"/>
              </w:rPr>
              <w:t>Diesel</w:t>
            </w:r>
          </w:p>
          <w:p w:rsidR="008A62C1" w:rsidRPr="00C04E5D" w:rsidRDefault="008A62C1" w:rsidP="00CE7ABA">
            <w:pPr>
              <w:spacing w:afterLines="60" w:after="144"/>
              <w:jc w:val="center"/>
              <w:rPr>
                <w:b/>
                <w:bCs/>
                <w:color w:val="FF0000"/>
                <w:sz w:val="20"/>
              </w:rPr>
            </w:pPr>
          </w:p>
          <w:p w:rsidR="008A62C1" w:rsidRPr="00C04E5D" w:rsidRDefault="008A62C1" w:rsidP="00CE7ABA">
            <w:pPr>
              <w:spacing w:afterLines="60" w:after="144"/>
              <w:jc w:val="center"/>
              <w:rPr>
                <w:b/>
                <w:bCs/>
                <w:color w:val="FF0000"/>
              </w:rPr>
            </w:pPr>
          </w:p>
        </w:tc>
        <w:tc>
          <w:tcPr>
            <w:tcW w:w="0" w:type="auto"/>
            <w:gridSpan w:val="15"/>
          </w:tcPr>
          <w:p w:rsidR="008A62C1" w:rsidRPr="00576590" w:rsidRDefault="00304459" w:rsidP="00CE7ABA">
            <w:pPr>
              <w:spacing w:afterLines="60" w:after="144"/>
              <w:rPr>
                <w:b/>
                <w:bCs/>
                <w:color w:val="FF0000"/>
              </w:rPr>
            </w:pPr>
            <w:r>
              <w:rPr>
                <w:b/>
                <w:noProof/>
                <w:color w:val="FF0000"/>
                <w:lang w:eastAsia="en-GB"/>
              </w:rPr>
              <w:drawing>
                <wp:inline distT="0" distB="0" distL="0" distR="0" wp14:anchorId="0E96C20A" wp14:editId="489EC277">
                  <wp:extent cx="5200650" cy="3467100"/>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8A62C1" w:rsidRPr="00C04E5D" w:rsidTr="00CE7ABA">
        <w:tc>
          <w:tcPr>
            <w:tcW w:w="0" w:type="auto"/>
          </w:tcPr>
          <w:p w:rsidR="008A62C1" w:rsidRPr="00C04E5D" w:rsidRDefault="008A62C1" w:rsidP="00CE7ABA">
            <w:pPr>
              <w:spacing w:afterLines="60" w:after="144"/>
              <w:rPr>
                <w:b/>
                <w:bCs/>
                <w:color w:val="FF0000"/>
              </w:rPr>
            </w:pPr>
          </w:p>
        </w:tc>
        <w:tc>
          <w:tcPr>
            <w:tcW w:w="0" w:type="auto"/>
            <w:gridSpan w:val="15"/>
          </w:tcPr>
          <w:p w:rsidR="008A62C1" w:rsidRPr="00C04E5D" w:rsidRDefault="008A62C1" w:rsidP="00CE7ABA">
            <w:pPr>
              <w:spacing w:afterLines="60" w:after="144"/>
              <w:jc w:val="center"/>
              <w:rPr>
                <w:b/>
                <w:bCs/>
              </w:rPr>
            </w:pPr>
            <w:r w:rsidRPr="00C04E5D">
              <w:rPr>
                <w:b/>
                <w:bCs/>
              </w:rPr>
              <w:t>Million Litres</w:t>
            </w:r>
          </w:p>
        </w:tc>
      </w:tr>
      <w:tr w:rsidR="008A62C1" w:rsidRPr="00C04E5D" w:rsidTr="00CE7ABA">
        <w:trPr>
          <w:trHeight w:val="283"/>
        </w:trPr>
        <w:tc>
          <w:tcPr>
            <w:tcW w:w="0" w:type="auto"/>
            <w:vAlign w:val="center"/>
          </w:tcPr>
          <w:p w:rsidR="008A62C1" w:rsidRPr="00C04E5D" w:rsidRDefault="008A62C1" w:rsidP="00CE7ABA">
            <w:pPr>
              <w:spacing w:afterLines="60" w:after="144"/>
              <w:jc w:val="left"/>
              <w:rPr>
                <w:b/>
                <w:bCs/>
                <w:color w:val="FF0000"/>
                <w:sz w:val="18"/>
              </w:rPr>
            </w:pPr>
          </w:p>
        </w:tc>
        <w:tc>
          <w:tcPr>
            <w:tcW w:w="0" w:type="auto"/>
            <w:shd w:val="clear" w:color="auto" w:fill="B2A1C7"/>
            <w:vAlign w:val="center"/>
          </w:tcPr>
          <w:p w:rsidR="008A62C1" w:rsidRPr="00C04E5D" w:rsidRDefault="008A62C1" w:rsidP="00CE7ABA">
            <w:pPr>
              <w:spacing w:after="0"/>
              <w:jc w:val="left"/>
              <w:rPr>
                <w:b/>
                <w:bCs/>
                <w:sz w:val="18"/>
              </w:rPr>
            </w:pPr>
          </w:p>
        </w:tc>
        <w:tc>
          <w:tcPr>
            <w:tcW w:w="0" w:type="auto"/>
            <w:shd w:val="clear" w:color="auto" w:fill="B2A1C7"/>
            <w:vAlign w:val="center"/>
          </w:tcPr>
          <w:p w:rsidR="008A62C1" w:rsidRPr="00C04E5D" w:rsidRDefault="008A62C1" w:rsidP="00CE7ABA">
            <w:pPr>
              <w:spacing w:afterLines="60" w:after="144"/>
              <w:jc w:val="left"/>
              <w:rPr>
                <w:b/>
                <w:bCs/>
                <w:sz w:val="18"/>
              </w:rPr>
            </w:pPr>
          </w:p>
        </w:tc>
        <w:tc>
          <w:tcPr>
            <w:tcW w:w="0" w:type="auto"/>
            <w:vAlign w:val="center"/>
          </w:tcPr>
          <w:p w:rsidR="008A62C1" w:rsidRPr="00C04E5D" w:rsidRDefault="008A62C1" w:rsidP="00CE7ABA">
            <w:pPr>
              <w:spacing w:afterLines="60" w:after="144"/>
              <w:jc w:val="left"/>
              <w:rPr>
                <w:b/>
                <w:bCs/>
                <w:sz w:val="18"/>
              </w:rPr>
            </w:pPr>
            <w:r w:rsidRPr="00C04E5D">
              <w:rPr>
                <w:b/>
                <w:bCs/>
                <w:sz w:val="18"/>
              </w:rPr>
              <w:t>RON=91</w:t>
            </w:r>
          </w:p>
        </w:tc>
        <w:tc>
          <w:tcPr>
            <w:tcW w:w="0" w:type="auto"/>
            <w:shd w:val="clear" w:color="auto" w:fill="A50021"/>
            <w:vAlign w:val="center"/>
          </w:tcPr>
          <w:p w:rsidR="008A62C1" w:rsidRPr="00C04E5D" w:rsidRDefault="008A62C1" w:rsidP="00CE7ABA">
            <w:pPr>
              <w:spacing w:afterLines="60" w:after="144"/>
              <w:jc w:val="left"/>
              <w:rPr>
                <w:b/>
                <w:bCs/>
                <w:sz w:val="18"/>
              </w:rPr>
            </w:pPr>
          </w:p>
        </w:tc>
        <w:tc>
          <w:tcPr>
            <w:tcW w:w="295" w:type="dxa"/>
            <w:shd w:val="clear" w:color="auto" w:fill="A50021"/>
            <w:vAlign w:val="center"/>
          </w:tcPr>
          <w:p w:rsidR="008A62C1" w:rsidRPr="00C04E5D" w:rsidRDefault="008A62C1" w:rsidP="00CE7ABA">
            <w:pPr>
              <w:spacing w:afterLines="60" w:after="144"/>
              <w:jc w:val="left"/>
              <w:rPr>
                <w:b/>
                <w:bCs/>
                <w:sz w:val="18"/>
              </w:rPr>
            </w:pPr>
          </w:p>
        </w:tc>
        <w:tc>
          <w:tcPr>
            <w:tcW w:w="1059" w:type="dxa"/>
            <w:vAlign w:val="center"/>
          </w:tcPr>
          <w:p w:rsidR="008A62C1" w:rsidRPr="00C04E5D" w:rsidRDefault="008A62C1" w:rsidP="00CE7ABA">
            <w:pPr>
              <w:spacing w:afterLines="60" w:after="144"/>
              <w:jc w:val="left"/>
              <w:rPr>
                <w:b/>
                <w:bCs/>
                <w:sz w:val="18"/>
              </w:rPr>
            </w:pPr>
            <w:r w:rsidRPr="00C04E5D">
              <w:rPr>
                <w:b/>
                <w:bCs/>
                <w:sz w:val="18"/>
              </w:rPr>
              <w:t>RON = 95</w:t>
            </w:r>
          </w:p>
        </w:tc>
        <w:tc>
          <w:tcPr>
            <w:tcW w:w="0" w:type="auto"/>
            <w:shd w:val="clear" w:color="auto" w:fill="99CC00"/>
            <w:vAlign w:val="center"/>
          </w:tcPr>
          <w:p w:rsidR="008A62C1" w:rsidRPr="00C04E5D" w:rsidRDefault="008A62C1" w:rsidP="00CE7ABA">
            <w:pPr>
              <w:spacing w:afterLines="60" w:after="144"/>
              <w:jc w:val="left"/>
              <w:rPr>
                <w:b/>
                <w:bCs/>
                <w:sz w:val="18"/>
              </w:rPr>
            </w:pPr>
          </w:p>
        </w:tc>
        <w:tc>
          <w:tcPr>
            <w:tcW w:w="0" w:type="auto"/>
            <w:shd w:val="clear" w:color="auto" w:fill="99CC00"/>
            <w:vAlign w:val="center"/>
          </w:tcPr>
          <w:p w:rsidR="008A62C1" w:rsidRPr="00C04E5D" w:rsidRDefault="008A62C1" w:rsidP="00CE7ABA">
            <w:pPr>
              <w:spacing w:afterLines="60" w:after="144"/>
              <w:jc w:val="left"/>
              <w:rPr>
                <w:b/>
                <w:bCs/>
                <w:sz w:val="18"/>
              </w:rPr>
            </w:pPr>
          </w:p>
        </w:tc>
        <w:tc>
          <w:tcPr>
            <w:tcW w:w="0" w:type="auto"/>
            <w:vAlign w:val="center"/>
          </w:tcPr>
          <w:p w:rsidR="008A62C1" w:rsidRPr="00C04E5D" w:rsidRDefault="008A62C1" w:rsidP="00CE7ABA">
            <w:pPr>
              <w:spacing w:afterLines="60" w:after="144"/>
              <w:jc w:val="left"/>
              <w:rPr>
                <w:b/>
                <w:bCs/>
                <w:sz w:val="18"/>
              </w:rPr>
            </w:pPr>
            <w:r w:rsidRPr="00C04E5D">
              <w:rPr>
                <w:b/>
                <w:bCs/>
                <w:sz w:val="18"/>
              </w:rPr>
              <w:t>RON 95=&lt;RON&lt;98</w:t>
            </w:r>
          </w:p>
        </w:tc>
        <w:tc>
          <w:tcPr>
            <w:tcW w:w="0" w:type="auto"/>
            <w:shd w:val="clear" w:color="auto" w:fill="5F497A"/>
            <w:vAlign w:val="center"/>
          </w:tcPr>
          <w:p w:rsidR="008A62C1" w:rsidRPr="00C04E5D" w:rsidRDefault="008A62C1" w:rsidP="00CE7ABA">
            <w:pPr>
              <w:spacing w:afterLines="60" w:after="144"/>
              <w:jc w:val="left"/>
              <w:rPr>
                <w:b/>
                <w:bCs/>
                <w:sz w:val="18"/>
              </w:rPr>
            </w:pPr>
          </w:p>
        </w:tc>
        <w:tc>
          <w:tcPr>
            <w:tcW w:w="0" w:type="auto"/>
            <w:shd w:val="clear" w:color="auto" w:fill="5F497A"/>
            <w:vAlign w:val="center"/>
          </w:tcPr>
          <w:p w:rsidR="008A62C1" w:rsidRPr="00C04E5D" w:rsidRDefault="008A62C1" w:rsidP="00CE7ABA">
            <w:pPr>
              <w:spacing w:afterLines="60" w:after="144"/>
              <w:jc w:val="left"/>
              <w:rPr>
                <w:b/>
                <w:bCs/>
                <w:sz w:val="18"/>
              </w:rPr>
            </w:pPr>
          </w:p>
        </w:tc>
        <w:tc>
          <w:tcPr>
            <w:tcW w:w="0" w:type="auto"/>
            <w:vAlign w:val="center"/>
          </w:tcPr>
          <w:p w:rsidR="008A62C1" w:rsidRPr="00C04E5D" w:rsidRDefault="008A62C1" w:rsidP="00CE7ABA">
            <w:pPr>
              <w:spacing w:afterLines="60" w:after="144"/>
              <w:jc w:val="left"/>
              <w:rPr>
                <w:b/>
                <w:bCs/>
                <w:sz w:val="18"/>
              </w:rPr>
            </w:pPr>
            <w:r w:rsidRPr="00C04E5D">
              <w:rPr>
                <w:b/>
                <w:bCs/>
                <w:sz w:val="18"/>
              </w:rPr>
              <w:t>RON 98</w:t>
            </w:r>
          </w:p>
        </w:tc>
        <w:tc>
          <w:tcPr>
            <w:tcW w:w="0" w:type="auto"/>
            <w:shd w:val="clear" w:color="auto" w:fill="4BACC6"/>
            <w:vAlign w:val="center"/>
          </w:tcPr>
          <w:p w:rsidR="008A62C1" w:rsidRPr="00C04E5D" w:rsidRDefault="008A62C1" w:rsidP="00CE7ABA">
            <w:pPr>
              <w:spacing w:afterLines="60" w:after="144"/>
              <w:jc w:val="left"/>
              <w:rPr>
                <w:b/>
                <w:bCs/>
                <w:sz w:val="18"/>
              </w:rPr>
            </w:pPr>
          </w:p>
        </w:tc>
        <w:tc>
          <w:tcPr>
            <w:tcW w:w="0" w:type="auto"/>
            <w:shd w:val="clear" w:color="auto" w:fill="4BACC6"/>
            <w:vAlign w:val="center"/>
          </w:tcPr>
          <w:p w:rsidR="008A62C1" w:rsidRPr="00C04E5D" w:rsidRDefault="008A62C1" w:rsidP="00CE7ABA">
            <w:pPr>
              <w:spacing w:afterLines="60" w:after="144"/>
              <w:jc w:val="left"/>
              <w:rPr>
                <w:b/>
                <w:bCs/>
                <w:sz w:val="18"/>
              </w:rPr>
            </w:pPr>
          </w:p>
        </w:tc>
        <w:tc>
          <w:tcPr>
            <w:tcW w:w="0" w:type="auto"/>
            <w:vAlign w:val="center"/>
          </w:tcPr>
          <w:p w:rsidR="008A62C1" w:rsidRPr="00C04E5D" w:rsidRDefault="008A62C1" w:rsidP="00CE7ABA">
            <w:pPr>
              <w:spacing w:afterLines="60" w:after="144"/>
              <w:jc w:val="left"/>
              <w:rPr>
                <w:b/>
                <w:bCs/>
                <w:sz w:val="18"/>
              </w:rPr>
            </w:pPr>
            <w:r w:rsidRPr="00C04E5D">
              <w:rPr>
                <w:b/>
                <w:bCs/>
                <w:sz w:val="18"/>
              </w:rPr>
              <w:t>Diesel</w:t>
            </w:r>
          </w:p>
        </w:tc>
      </w:tr>
    </w:tbl>
    <w:p w:rsidR="00EE6BC2" w:rsidRDefault="00EE6BC2" w:rsidP="008A62C1">
      <w:pPr>
        <w:pStyle w:val="Caption"/>
      </w:pPr>
      <w:bookmarkStart w:id="312" w:name="_Toc309748633"/>
    </w:p>
    <w:p w:rsidR="008A62C1" w:rsidRPr="00C04E5D" w:rsidRDefault="00EE6BC2" w:rsidP="008A62C1">
      <w:pPr>
        <w:pStyle w:val="Caption"/>
        <w:rPr>
          <w:bCs w:val="0"/>
        </w:rPr>
      </w:pPr>
      <w:r>
        <w:br w:type="page"/>
      </w:r>
      <w:r w:rsidR="008A62C1" w:rsidRPr="00C04E5D">
        <w:lastRenderedPageBreak/>
        <w:t xml:space="preserve">Table </w:t>
      </w:r>
      <w:fldSimple w:instr=" STYLEREF 1 \s ">
        <w:r w:rsidR="0012336E">
          <w:rPr>
            <w:noProof/>
          </w:rPr>
          <w:t>10</w:t>
        </w:r>
      </w:fldSimple>
      <w:r w:rsidR="008C69C1">
        <w:noBreakHyphen/>
      </w:r>
      <w:fldSimple w:instr=" SEQ Table \* ARABIC \s 1 ">
        <w:r w:rsidR="0012336E">
          <w:rPr>
            <w:noProof/>
          </w:rPr>
          <w:t>2</w:t>
        </w:r>
      </w:fldSimple>
      <w:r w:rsidR="008A62C1" w:rsidRPr="00C04E5D">
        <w:rPr>
          <w:bCs w:val="0"/>
        </w:rPr>
        <w:t>: Fuel sales and sampling</w:t>
      </w:r>
      <w:bookmarkEnd w:id="312"/>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8A62C1" w:rsidRPr="00C04E5D" w:rsidTr="00CE7ABA">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8A62C1" w:rsidRPr="0064625C" w:rsidRDefault="008A62C1" w:rsidP="00CE7ABA">
            <w:pPr>
              <w:spacing w:after="0"/>
              <w:jc w:val="center"/>
              <w:rPr>
                <w:b/>
                <w:bCs/>
                <w:color w:val="FFFFFF"/>
                <w:lang w:eastAsia="en-GB"/>
              </w:rPr>
            </w:pPr>
            <w:r w:rsidRPr="0064625C">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8A62C1" w:rsidRPr="0064625C" w:rsidRDefault="008A62C1" w:rsidP="00CE7ABA">
            <w:pPr>
              <w:spacing w:after="0"/>
              <w:jc w:val="center"/>
              <w:rPr>
                <w:b/>
                <w:bCs/>
                <w:color w:val="FFFFFF"/>
                <w:lang w:eastAsia="en-GB"/>
              </w:rPr>
            </w:pPr>
            <w:r w:rsidRPr="0064625C">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8A62C1" w:rsidRPr="0064625C" w:rsidRDefault="008A62C1" w:rsidP="00CE7ABA">
            <w:pPr>
              <w:spacing w:after="0"/>
              <w:jc w:val="center"/>
              <w:rPr>
                <w:b/>
                <w:bCs/>
                <w:color w:val="FFFFFF"/>
                <w:lang w:eastAsia="en-GB"/>
              </w:rPr>
            </w:pPr>
            <w:r w:rsidRPr="0064625C">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8A62C1" w:rsidRPr="0064625C" w:rsidRDefault="008A62C1" w:rsidP="00CE7ABA">
            <w:pPr>
              <w:spacing w:after="0"/>
              <w:jc w:val="center"/>
              <w:rPr>
                <w:b/>
                <w:bCs/>
                <w:color w:val="FFFFFF"/>
                <w:lang w:eastAsia="en-GB"/>
              </w:rPr>
            </w:pPr>
            <w:r w:rsidRPr="0064625C">
              <w:rPr>
                <w:b/>
                <w:bCs/>
                <w:color w:val="FFFFFF"/>
                <w:lang w:eastAsia="en-GB"/>
              </w:rPr>
              <w:t xml:space="preserve">Samples </w:t>
            </w:r>
            <w:r w:rsidRPr="0064625C">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8A62C1" w:rsidRPr="0064625C" w:rsidRDefault="008A62C1" w:rsidP="00CE7ABA">
            <w:pPr>
              <w:spacing w:after="0"/>
              <w:jc w:val="center"/>
              <w:rPr>
                <w:b/>
                <w:bCs/>
                <w:color w:val="FFFFFF"/>
                <w:lang w:eastAsia="en-GB"/>
              </w:rPr>
            </w:pPr>
            <w:r w:rsidRPr="0064625C">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8A62C1" w:rsidRPr="0064625C" w:rsidRDefault="008A62C1" w:rsidP="00CE7ABA">
            <w:pPr>
              <w:spacing w:after="0"/>
              <w:jc w:val="center"/>
              <w:rPr>
                <w:b/>
                <w:bCs/>
                <w:color w:val="FFFFFF"/>
                <w:lang w:eastAsia="en-GB"/>
              </w:rPr>
            </w:pPr>
            <w:proofErr w:type="spellStart"/>
            <w:r w:rsidRPr="0064625C">
              <w:rPr>
                <w:b/>
                <w:bCs/>
                <w:color w:val="FFFFFF"/>
                <w:lang w:eastAsia="en-GB"/>
              </w:rPr>
              <w:t>Param’s</w:t>
            </w:r>
            <w:proofErr w:type="spellEnd"/>
            <w:r w:rsidRPr="0064625C">
              <w:rPr>
                <w:b/>
                <w:bCs/>
                <w:color w:val="FFFFFF"/>
                <w:lang w:eastAsia="en-GB"/>
              </w:rPr>
              <w:t xml:space="preserve"> measured </w:t>
            </w:r>
            <w:r w:rsidRPr="0064625C">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8A62C1" w:rsidRPr="0064625C" w:rsidRDefault="008A62C1" w:rsidP="00CE7ABA">
            <w:pPr>
              <w:spacing w:after="0"/>
              <w:jc w:val="center"/>
              <w:rPr>
                <w:b/>
                <w:bCs/>
                <w:color w:val="FFFFFF"/>
                <w:lang w:eastAsia="en-GB"/>
              </w:rPr>
            </w:pPr>
            <w:r w:rsidRPr="0064625C">
              <w:rPr>
                <w:b/>
                <w:bCs/>
                <w:color w:val="FFFFFF"/>
                <w:lang w:eastAsia="en-GB"/>
              </w:rPr>
              <w:t>Add. Notes</w:t>
            </w:r>
          </w:p>
        </w:tc>
      </w:tr>
      <w:tr w:rsidR="008A62C1" w:rsidRPr="00C04E5D" w:rsidTr="00CE7ABA">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8A62C1" w:rsidRPr="00C04E5D" w:rsidRDefault="008A62C1" w:rsidP="00CE7ABA">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8A62C1" w:rsidRPr="0064625C" w:rsidRDefault="008A62C1" w:rsidP="00CE7ABA">
            <w:pPr>
              <w:spacing w:after="0"/>
              <w:jc w:val="center"/>
              <w:rPr>
                <w:b/>
                <w:bCs/>
                <w:color w:val="FFFFFF"/>
                <w:lang w:eastAsia="en-GB"/>
              </w:rPr>
            </w:pPr>
            <w:r w:rsidRPr="0064625C">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8A62C1" w:rsidRPr="0064625C" w:rsidRDefault="008A62C1" w:rsidP="00CE7ABA">
            <w:pPr>
              <w:spacing w:after="0"/>
              <w:jc w:val="center"/>
              <w:rPr>
                <w:b/>
                <w:bCs/>
                <w:color w:val="FFFFFF"/>
                <w:lang w:eastAsia="en-GB"/>
              </w:rPr>
            </w:pPr>
            <w:r w:rsidRPr="0064625C">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8A62C1" w:rsidRPr="0064625C" w:rsidRDefault="008A62C1" w:rsidP="00CE7ABA">
            <w:pPr>
              <w:spacing w:after="0"/>
              <w:jc w:val="center"/>
              <w:rPr>
                <w:b/>
                <w:bCs/>
                <w:color w:val="FFFFFF"/>
                <w:lang w:eastAsia="en-GB"/>
              </w:rPr>
            </w:pPr>
            <w:r w:rsidRPr="0064625C">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8A62C1" w:rsidRPr="0064625C" w:rsidRDefault="008A62C1" w:rsidP="00CE7ABA">
            <w:pPr>
              <w:spacing w:after="0"/>
              <w:jc w:val="center"/>
              <w:rPr>
                <w:b/>
                <w:bCs/>
                <w:color w:val="FFFFFF"/>
                <w:lang w:eastAsia="en-GB"/>
              </w:rPr>
            </w:pPr>
            <w:r w:rsidRPr="0064625C">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8A62C1" w:rsidRPr="00C04E5D" w:rsidRDefault="008A62C1" w:rsidP="00CE7ABA">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8A62C1" w:rsidRPr="00C04E5D" w:rsidRDefault="008A62C1" w:rsidP="00CE7ABA">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8A62C1" w:rsidRPr="00C04E5D" w:rsidRDefault="008A62C1" w:rsidP="00CE7ABA">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8A62C1" w:rsidRPr="00C04E5D" w:rsidRDefault="008A62C1" w:rsidP="00CE7ABA">
            <w:pPr>
              <w:spacing w:after="0"/>
              <w:jc w:val="left"/>
              <w:rPr>
                <w:b/>
                <w:bCs/>
                <w:color w:val="FFFFFF"/>
                <w:lang w:eastAsia="en-GB"/>
              </w:rPr>
            </w:pPr>
          </w:p>
        </w:tc>
      </w:tr>
      <w:tr w:rsidR="008A62C1" w:rsidRPr="00C04E5D" w:rsidTr="00CE7ABA">
        <w:trPr>
          <w:cantSplit/>
          <w:trHeight w:val="570"/>
        </w:trPr>
        <w:tc>
          <w:tcPr>
            <w:tcW w:w="1580" w:type="dxa"/>
            <w:tcBorders>
              <w:top w:val="nil"/>
              <w:left w:val="nil"/>
              <w:bottom w:val="nil"/>
              <w:right w:val="nil"/>
            </w:tcBorders>
            <w:shd w:val="clear" w:color="auto" w:fill="auto"/>
            <w:vAlign w:val="bottom"/>
            <w:hideMark/>
          </w:tcPr>
          <w:p w:rsidR="008A62C1" w:rsidRPr="00C04E5D" w:rsidRDefault="008A62C1" w:rsidP="00CE7ABA">
            <w:r w:rsidRPr="00C04E5D">
              <w:t>Unleaded min. RON=91</w:t>
            </w:r>
          </w:p>
        </w:tc>
        <w:tc>
          <w:tcPr>
            <w:tcW w:w="986"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517</w:t>
            </w:r>
          </w:p>
        </w:tc>
        <w:tc>
          <w:tcPr>
            <w:tcW w:w="1085"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24.8%</w:t>
            </w:r>
          </w:p>
        </w:tc>
        <w:tc>
          <w:tcPr>
            <w:tcW w:w="584"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5</w:t>
            </w:r>
          </w:p>
        </w:tc>
        <w:tc>
          <w:tcPr>
            <w:tcW w:w="584"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4</w:t>
            </w:r>
          </w:p>
        </w:tc>
        <w:tc>
          <w:tcPr>
            <w:tcW w:w="660" w:type="dxa"/>
            <w:tcBorders>
              <w:top w:val="nil"/>
              <w:left w:val="nil"/>
              <w:bottom w:val="nil"/>
              <w:right w:val="nil"/>
            </w:tcBorders>
            <w:shd w:val="clear" w:color="auto" w:fill="auto"/>
            <w:vAlign w:val="center"/>
            <w:hideMark/>
          </w:tcPr>
          <w:p w:rsidR="008A62C1" w:rsidRPr="00C04E5D" w:rsidRDefault="008A62C1" w:rsidP="00CE7ABA">
            <w:pPr>
              <w:jc w:val="center"/>
            </w:pPr>
          </w:p>
        </w:tc>
        <w:tc>
          <w:tcPr>
            <w:tcW w:w="1146"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Yes</w:t>
            </w:r>
          </w:p>
        </w:tc>
        <w:tc>
          <w:tcPr>
            <w:tcW w:w="1420"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All of 18</w:t>
            </w:r>
          </w:p>
        </w:tc>
        <w:tc>
          <w:tcPr>
            <w:tcW w:w="960" w:type="dxa"/>
            <w:tcBorders>
              <w:top w:val="nil"/>
              <w:left w:val="nil"/>
              <w:bottom w:val="nil"/>
              <w:right w:val="nil"/>
            </w:tcBorders>
            <w:shd w:val="clear" w:color="auto" w:fill="auto"/>
            <w:vAlign w:val="center"/>
            <w:hideMark/>
          </w:tcPr>
          <w:p w:rsidR="008A62C1" w:rsidRPr="00C04E5D" w:rsidRDefault="008A62C1" w:rsidP="00CE7ABA">
            <w:pPr>
              <w:spacing w:after="0"/>
              <w:jc w:val="center"/>
              <w:rPr>
                <w:lang w:eastAsia="en-GB"/>
              </w:rPr>
            </w:pPr>
            <w:r w:rsidRPr="00C04E5D">
              <w:rPr>
                <w:lang w:eastAsia="en-GB"/>
              </w:rPr>
              <w:t>(a)</w:t>
            </w:r>
          </w:p>
        </w:tc>
      </w:tr>
      <w:tr w:rsidR="008A62C1" w:rsidRPr="00C04E5D" w:rsidTr="00CE7ABA">
        <w:trPr>
          <w:cantSplit/>
          <w:trHeight w:val="570"/>
        </w:trPr>
        <w:tc>
          <w:tcPr>
            <w:tcW w:w="1580" w:type="dxa"/>
            <w:tcBorders>
              <w:top w:val="nil"/>
              <w:left w:val="nil"/>
              <w:bottom w:val="nil"/>
              <w:right w:val="nil"/>
            </w:tcBorders>
            <w:shd w:val="clear" w:color="auto" w:fill="auto"/>
            <w:vAlign w:val="bottom"/>
            <w:hideMark/>
          </w:tcPr>
          <w:p w:rsidR="008A62C1" w:rsidRPr="00C04E5D" w:rsidRDefault="008A62C1" w:rsidP="00CE7ABA">
            <w:r w:rsidRPr="00C04E5D">
              <w:t>Unleaded min. RON=95</w:t>
            </w:r>
          </w:p>
        </w:tc>
        <w:tc>
          <w:tcPr>
            <w:tcW w:w="986"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1,570</w:t>
            </w:r>
          </w:p>
        </w:tc>
        <w:tc>
          <w:tcPr>
            <w:tcW w:w="1085"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75.1%</w:t>
            </w:r>
          </w:p>
        </w:tc>
        <w:tc>
          <w:tcPr>
            <w:tcW w:w="584"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14</w:t>
            </w:r>
          </w:p>
        </w:tc>
        <w:tc>
          <w:tcPr>
            <w:tcW w:w="584"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17</w:t>
            </w:r>
          </w:p>
        </w:tc>
        <w:tc>
          <w:tcPr>
            <w:tcW w:w="660" w:type="dxa"/>
            <w:tcBorders>
              <w:top w:val="nil"/>
              <w:left w:val="nil"/>
              <w:bottom w:val="nil"/>
              <w:right w:val="nil"/>
            </w:tcBorders>
            <w:shd w:val="clear" w:color="auto" w:fill="auto"/>
            <w:vAlign w:val="center"/>
            <w:hideMark/>
          </w:tcPr>
          <w:p w:rsidR="008A62C1" w:rsidRPr="00C04E5D" w:rsidRDefault="008A62C1" w:rsidP="00CE7ABA">
            <w:pPr>
              <w:jc w:val="center"/>
            </w:pPr>
          </w:p>
        </w:tc>
        <w:tc>
          <w:tcPr>
            <w:tcW w:w="1146"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Yes</w:t>
            </w:r>
          </w:p>
        </w:tc>
        <w:tc>
          <w:tcPr>
            <w:tcW w:w="1420"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All of 18</w:t>
            </w:r>
          </w:p>
        </w:tc>
        <w:tc>
          <w:tcPr>
            <w:tcW w:w="960" w:type="dxa"/>
            <w:tcBorders>
              <w:top w:val="nil"/>
              <w:left w:val="nil"/>
              <w:bottom w:val="nil"/>
              <w:right w:val="nil"/>
            </w:tcBorders>
            <w:shd w:val="clear" w:color="auto" w:fill="auto"/>
            <w:vAlign w:val="center"/>
            <w:hideMark/>
          </w:tcPr>
          <w:p w:rsidR="008A62C1" w:rsidRPr="00C04E5D" w:rsidRDefault="008A62C1" w:rsidP="00CE7ABA">
            <w:pPr>
              <w:spacing w:after="0"/>
              <w:jc w:val="center"/>
              <w:rPr>
                <w:lang w:eastAsia="en-GB"/>
              </w:rPr>
            </w:pPr>
            <w:r w:rsidRPr="00C04E5D">
              <w:rPr>
                <w:lang w:eastAsia="en-GB"/>
              </w:rPr>
              <w:t>(b)</w:t>
            </w:r>
          </w:p>
        </w:tc>
      </w:tr>
      <w:tr w:rsidR="008A62C1" w:rsidRPr="00C04E5D" w:rsidTr="00CE7ABA">
        <w:trPr>
          <w:cantSplit/>
          <w:trHeight w:val="570"/>
        </w:trPr>
        <w:tc>
          <w:tcPr>
            <w:tcW w:w="1580" w:type="dxa"/>
            <w:tcBorders>
              <w:top w:val="nil"/>
              <w:left w:val="nil"/>
              <w:bottom w:val="single" w:sz="8" w:space="0" w:color="BFBFBF"/>
              <w:right w:val="nil"/>
            </w:tcBorders>
            <w:shd w:val="clear" w:color="auto" w:fill="auto"/>
            <w:vAlign w:val="bottom"/>
            <w:hideMark/>
          </w:tcPr>
          <w:p w:rsidR="008A62C1" w:rsidRPr="00C04E5D" w:rsidRDefault="008A62C1" w:rsidP="00CE7ABA">
            <w:r w:rsidRPr="00C04E5D">
              <w:t>Unleaded RON&gt;=98</w:t>
            </w:r>
          </w:p>
        </w:tc>
        <w:tc>
          <w:tcPr>
            <w:tcW w:w="986"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3</w:t>
            </w:r>
          </w:p>
        </w:tc>
        <w:tc>
          <w:tcPr>
            <w:tcW w:w="1085"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0.1%</w:t>
            </w:r>
          </w:p>
        </w:tc>
        <w:tc>
          <w:tcPr>
            <w:tcW w:w="584" w:type="dxa"/>
            <w:tcBorders>
              <w:top w:val="nil"/>
              <w:left w:val="nil"/>
              <w:bottom w:val="single" w:sz="8" w:space="0" w:color="BFBFBF"/>
              <w:right w:val="nil"/>
            </w:tcBorders>
            <w:shd w:val="clear" w:color="auto" w:fill="auto"/>
            <w:vAlign w:val="center"/>
            <w:hideMark/>
          </w:tcPr>
          <w:p w:rsidR="008A62C1" w:rsidRPr="00C04E5D" w:rsidRDefault="008A62C1" w:rsidP="00CE7ABA">
            <w:pPr>
              <w:jc w:val="center"/>
            </w:pPr>
            <w:r w:rsidRPr="00C04E5D">
              <w:t>1</w:t>
            </w:r>
          </w:p>
        </w:tc>
        <w:tc>
          <w:tcPr>
            <w:tcW w:w="584" w:type="dxa"/>
            <w:tcBorders>
              <w:top w:val="nil"/>
              <w:left w:val="nil"/>
              <w:bottom w:val="single" w:sz="8" w:space="0" w:color="BFBFBF"/>
              <w:right w:val="nil"/>
            </w:tcBorders>
            <w:shd w:val="clear" w:color="auto" w:fill="auto"/>
            <w:vAlign w:val="center"/>
            <w:hideMark/>
          </w:tcPr>
          <w:p w:rsidR="008A62C1" w:rsidRPr="00C04E5D" w:rsidRDefault="008A62C1" w:rsidP="00CE7ABA">
            <w:pPr>
              <w:jc w:val="center"/>
            </w:pPr>
            <w:r w:rsidRPr="00C04E5D">
              <w:t>1</w:t>
            </w:r>
          </w:p>
        </w:tc>
        <w:tc>
          <w:tcPr>
            <w:tcW w:w="660" w:type="dxa"/>
            <w:tcBorders>
              <w:top w:val="nil"/>
              <w:left w:val="nil"/>
              <w:bottom w:val="single" w:sz="8" w:space="0" w:color="BFBFBF"/>
              <w:right w:val="nil"/>
            </w:tcBorders>
            <w:shd w:val="clear" w:color="auto" w:fill="auto"/>
            <w:vAlign w:val="center"/>
            <w:hideMark/>
          </w:tcPr>
          <w:p w:rsidR="008A62C1" w:rsidRPr="00C04E5D" w:rsidRDefault="008A62C1" w:rsidP="00CE7ABA">
            <w:pPr>
              <w:jc w:val="center"/>
            </w:pPr>
            <w:r w:rsidRPr="00C04E5D">
              <w:t> </w:t>
            </w:r>
          </w:p>
        </w:tc>
        <w:tc>
          <w:tcPr>
            <w:tcW w:w="1146" w:type="dxa"/>
            <w:tcBorders>
              <w:top w:val="nil"/>
              <w:left w:val="nil"/>
              <w:bottom w:val="single" w:sz="8" w:space="0" w:color="BFBFBF"/>
              <w:right w:val="nil"/>
            </w:tcBorders>
            <w:shd w:val="clear" w:color="auto" w:fill="auto"/>
            <w:vAlign w:val="center"/>
            <w:hideMark/>
          </w:tcPr>
          <w:p w:rsidR="008A62C1" w:rsidRPr="00C04E5D" w:rsidRDefault="008A62C1" w:rsidP="00CE7ABA">
            <w:pPr>
              <w:jc w:val="center"/>
            </w:pPr>
            <w:r w:rsidRPr="00C04E5D">
              <w:t>Yes</w:t>
            </w:r>
          </w:p>
        </w:tc>
        <w:tc>
          <w:tcPr>
            <w:tcW w:w="1420" w:type="dxa"/>
            <w:tcBorders>
              <w:top w:val="nil"/>
              <w:left w:val="nil"/>
              <w:bottom w:val="single" w:sz="8" w:space="0" w:color="BFBFBF"/>
              <w:right w:val="nil"/>
            </w:tcBorders>
            <w:shd w:val="clear" w:color="auto" w:fill="auto"/>
            <w:vAlign w:val="center"/>
            <w:hideMark/>
          </w:tcPr>
          <w:p w:rsidR="008A62C1" w:rsidRPr="00C04E5D" w:rsidRDefault="008A62C1" w:rsidP="00CE7ABA">
            <w:pPr>
              <w:jc w:val="center"/>
            </w:pPr>
            <w:r w:rsidRPr="00C04E5D">
              <w:t>All of 18</w:t>
            </w:r>
          </w:p>
        </w:tc>
        <w:tc>
          <w:tcPr>
            <w:tcW w:w="960" w:type="dxa"/>
            <w:tcBorders>
              <w:top w:val="nil"/>
              <w:left w:val="nil"/>
              <w:bottom w:val="single" w:sz="8" w:space="0" w:color="BFBFBF"/>
              <w:right w:val="nil"/>
            </w:tcBorders>
            <w:shd w:val="clear" w:color="auto" w:fill="auto"/>
            <w:vAlign w:val="center"/>
            <w:hideMark/>
          </w:tcPr>
          <w:p w:rsidR="008A62C1" w:rsidRPr="00C04E5D" w:rsidRDefault="008A62C1" w:rsidP="00CE7ABA">
            <w:pPr>
              <w:spacing w:after="0"/>
              <w:jc w:val="center"/>
              <w:rPr>
                <w:lang w:eastAsia="en-GB"/>
              </w:rPr>
            </w:pPr>
            <w:r w:rsidRPr="00C04E5D">
              <w:rPr>
                <w:lang w:eastAsia="en-GB"/>
              </w:rPr>
              <w:t>(a)</w:t>
            </w:r>
          </w:p>
        </w:tc>
      </w:tr>
      <w:tr w:rsidR="008A62C1"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8A62C1" w:rsidRPr="00C04E5D" w:rsidRDefault="008A62C1" w:rsidP="00CE7ABA">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2,090</w:t>
            </w:r>
          </w:p>
        </w:tc>
        <w:tc>
          <w:tcPr>
            <w:tcW w:w="1085" w:type="dxa"/>
            <w:tcBorders>
              <w:top w:val="single" w:sz="8" w:space="0" w:color="BFBFBF"/>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20</w:t>
            </w:r>
          </w:p>
        </w:tc>
        <w:tc>
          <w:tcPr>
            <w:tcW w:w="584" w:type="dxa"/>
            <w:tcBorders>
              <w:top w:val="nil"/>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20</w:t>
            </w:r>
          </w:p>
        </w:tc>
        <w:tc>
          <w:tcPr>
            <w:tcW w:w="660" w:type="dxa"/>
            <w:tcBorders>
              <w:top w:val="nil"/>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w:t>
            </w:r>
          </w:p>
        </w:tc>
        <w:tc>
          <w:tcPr>
            <w:tcW w:w="1146" w:type="dxa"/>
            <w:tcBorders>
              <w:top w:val="nil"/>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Yes</w:t>
            </w:r>
          </w:p>
        </w:tc>
        <w:tc>
          <w:tcPr>
            <w:tcW w:w="1420" w:type="dxa"/>
            <w:tcBorders>
              <w:top w:val="nil"/>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 </w:t>
            </w:r>
          </w:p>
        </w:tc>
        <w:tc>
          <w:tcPr>
            <w:tcW w:w="960" w:type="dxa"/>
            <w:tcBorders>
              <w:top w:val="nil"/>
              <w:left w:val="nil"/>
              <w:bottom w:val="single" w:sz="8" w:space="0" w:color="BFBFBF"/>
              <w:right w:val="nil"/>
            </w:tcBorders>
            <w:shd w:val="clear" w:color="auto" w:fill="auto"/>
            <w:vAlign w:val="center"/>
            <w:hideMark/>
          </w:tcPr>
          <w:p w:rsidR="008A62C1" w:rsidRPr="00C04E5D" w:rsidRDefault="008A62C1" w:rsidP="00CE7ABA">
            <w:pPr>
              <w:spacing w:after="0"/>
              <w:jc w:val="center"/>
              <w:rPr>
                <w:b/>
                <w:bCs/>
                <w:lang w:eastAsia="en-GB"/>
              </w:rPr>
            </w:pPr>
          </w:p>
        </w:tc>
      </w:tr>
      <w:tr w:rsidR="008A62C1" w:rsidRPr="00C04E5D" w:rsidTr="00CE7ABA">
        <w:trPr>
          <w:cantSplit/>
          <w:trHeight w:val="615"/>
        </w:trPr>
        <w:tc>
          <w:tcPr>
            <w:tcW w:w="1580" w:type="dxa"/>
            <w:tcBorders>
              <w:top w:val="nil"/>
              <w:left w:val="nil"/>
              <w:bottom w:val="single" w:sz="8" w:space="0" w:color="BFBFBF"/>
              <w:right w:val="nil"/>
            </w:tcBorders>
            <w:shd w:val="clear" w:color="auto" w:fill="auto"/>
            <w:vAlign w:val="bottom"/>
            <w:hideMark/>
          </w:tcPr>
          <w:p w:rsidR="008A62C1" w:rsidRPr="00C04E5D" w:rsidRDefault="008A62C1" w:rsidP="00CE7ABA">
            <w:r w:rsidRPr="00C04E5D">
              <w:t>Diesel (&lt;10 ppm S)</w:t>
            </w:r>
          </w:p>
        </w:tc>
        <w:tc>
          <w:tcPr>
            <w:tcW w:w="986"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3,101</w:t>
            </w:r>
          </w:p>
        </w:tc>
        <w:tc>
          <w:tcPr>
            <w:tcW w:w="1085"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100.0%</w:t>
            </w:r>
          </w:p>
        </w:tc>
        <w:tc>
          <w:tcPr>
            <w:tcW w:w="584"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10</w:t>
            </w:r>
          </w:p>
        </w:tc>
        <w:tc>
          <w:tcPr>
            <w:tcW w:w="584"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12</w:t>
            </w:r>
          </w:p>
        </w:tc>
        <w:tc>
          <w:tcPr>
            <w:tcW w:w="660"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 </w:t>
            </w:r>
          </w:p>
        </w:tc>
        <w:tc>
          <w:tcPr>
            <w:tcW w:w="1146"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Yes</w:t>
            </w:r>
          </w:p>
        </w:tc>
        <w:tc>
          <w:tcPr>
            <w:tcW w:w="1420" w:type="dxa"/>
            <w:tcBorders>
              <w:top w:val="nil"/>
              <w:left w:val="nil"/>
              <w:bottom w:val="nil"/>
              <w:right w:val="nil"/>
            </w:tcBorders>
            <w:shd w:val="clear" w:color="auto" w:fill="auto"/>
            <w:vAlign w:val="center"/>
            <w:hideMark/>
          </w:tcPr>
          <w:p w:rsidR="008A62C1" w:rsidRPr="00C04E5D" w:rsidRDefault="008A62C1" w:rsidP="00CE7ABA">
            <w:pPr>
              <w:jc w:val="center"/>
            </w:pPr>
            <w:r w:rsidRPr="00C04E5D">
              <w:t>All of 5</w:t>
            </w:r>
          </w:p>
        </w:tc>
        <w:tc>
          <w:tcPr>
            <w:tcW w:w="960" w:type="dxa"/>
            <w:tcBorders>
              <w:top w:val="nil"/>
              <w:left w:val="nil"/>
              <w:bottom w:val="nil"/>
              <w:right w:val="nil"/>
            </w:tcBorders>
            <w:shd w:val="clear" w:color="auto" w:fill="auto"/>
            <w:vAlign w:val="center"/>
            <w:hideMark/>
          </w:tcPr>
          <w:p w:rsidR="008A62C1" w:rsidRPr="00C04E5D" w:rsidRDefault="008A62C1" w:rsidP="00CE7ABA">
            <w:pPr>
              <w:spacing w:after="0"/>
              <w:jc w:val="center"/>
              <w:rPr>
                <w:lang w:eastAsia="en-GB"/>
              </w:rPr>
            </w:pPr>
            <w:r w:rsidRPr="00C04E5D">
              <w:rPr>
                <w:lang w:eastAsia="en-GB"/>
              </w:rPr>
              <w:t>(b) </w:t>
            </w:r>
          </w:p>
        </w:tc>
      </w:tr>
      <w:tr w:rsidR="008A62C1"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8A62C1" w:rsidRPr="00C04E5D" w:rsidRDefault="008A62C1" w:rsidP="00CE7ABA">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3,101</w:t>
            </w:r>
          </w:p>
        </w:tc>
        <w:tc>
          <w:tcPr>
            <w:tcW w:w="1085" w:type="dxa"/>
            <w:tcBorders>
              <w:top w:val="single" w:sz="8" w:space="0" w:color="BFBFBF"/>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10</w:t>
            </w:r>
          </w:p>
        </w:tc>
        <w:tc>
          <w:tcPr>
            <w:tcW w:w="584" w:type="dxa"/>
            <w:tcBorders>
              <w:top w:val="single" w:sz="8" w:space="0" w:color="BFBFBF"/>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12</w:t>
            </w:r>
          </w:p>
        </w:tc>
        <w:tc>
          <w:tcPr>
            <w:tcW w:w="660" w:type="dxa"/>
            <w:tcBorders>
              <w:top w:val="single" w:sz="8" w:space="0" w:color="BFBFBF"/>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w:t>
            </w:r>
          </w:p>
        </w:tc>
        <w:tc>
          <w:tcPr>
            <w:tcW w:w="1146" w:type="dxa"/>
            <w:tcBorders>
              <w:top w:val="single" w:sz="8" w:space="0" w:color="BFBFBF"/>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hideMark/>
          </w:tcPr>
          <w:p w:rsidR="008A62C1" w:rsidRPr="00C04E5D" w:rsidRDefault="008A62C1" w:rsidP="00CE7ABA">
            <w:pPr>
              <w:jc w:val="center"/>
              <w:rPr>
                <w:b/>
                <w:bCs/>
              </w:rPr>
            </w:pPr>
            <w:r w:rsidRPr="00C04E5D">
              <w:rPr>
                <w:b/>
                <w:bCs/>
              </w:rPr>
              <w:t> </w:t>
            </w:r>
          </w:p>
        </w:tc>
        <w:tc>
          <w:tcPr>
            <w:tcW w:w="960" w:type="dxa"/>
            <w:tcBorders>
              <w:top w:val="single" w:sz="8" w:space="0" w:color="BFBFBF"/>
              <w:left w:val="nil"/>
              <w:bottom w:val="single" w:sz="8" w:space="0" w:color="BFBFBF"/>
              <w:right w:val="nil"/>
            </w:tcBorders>
            <w:shd w:val="clear" w:color="auto" w:fill="auto"/>
            <w:vAlign w:val="center"/>
            <w:hideMark/>
          </w:tcPr>
          <w:p w:rsidR="008A62C1" w:rsidRPr="00C04E5D" w:rsidRDefault="008A62C1" w:rsidP="00CE7ABA">
            <w:pPr>
              <w:spacing w:after="0"/>
              <w:jc w:val="center"/>
              <w:rPr>
                <w:b/>
                <w:bCs/>
                <w:lang w:eastAsia="en-GB"/>
              </w:rPr>
            </w:pPr>
            <w:r w:rsidRPr="00C04E5D">
              <w:rPr>
                <w:b/>
                <w:bCs/>
                <w:lang w:eastAsia="en-GB"/>
              </w:rPr>
              <w:t> </w:t>
            </w:r>
          </w:p>
        </w:tc>
      </w:tr>
      <w:tr w:rsidR="008A62C1" w:rsidRPr="00C04E5D" w:rsidTr="00CE7ABA">
        <w:trPr>
          <w:cantSplit/>
          <w:trHeight w:val="300"/>
        </w:trPr>
        <w:tc>
          <w:tcPr>
            <w:tcW w:w="1580" w:type="dxa"/>
            <w:tcBorders>
              <w:top w:val="nil"/>
              <w:left w:val="nil"/>
              <w:bottom w:val="nil"/>
              <w:right w:val="nil"/>
            </w:tcBorders>
            <w:shd w:val="clear" w:color="auto" w:fill="auto"/>
            <w:noWrap/>
            <w:hideMark/>
          </w:tcPr>
          <w:p w:rsidR="008A62C1" w:rsidRPr="00C04E5D" w:rsidRDefault="008A62C1" w:rsidP="00CE7ABA">
            <w:pPr>
              <w:spacing w:after="0"/>
              <w:jc w:val="left"/>
              <w:rPr>
                <w:color w:val="FF0000"/>
                <w:lang w:eastAsia="en-GB"/>
              </w:rPr>
            </w:pPr>
            <w:r w:rsidRPr="00C04E5D">
              <w:rPr>
                <w:color w:val="FF0000"/>
                <w:lang w:eastAsia="en-GB"/>
              </w:rPr>
              <w:t> </w:t>
            </w:r>
          </w:p>
        </w:tc>
        <w:tc>
          <w:tcPr>
            <w:tcW w:w="986" w:type="dxa"/>
            <w:tcBorders>
              <w:top w:val="nil"/>
              <w:left w:val="nil"/>
              <w:bottom w:val="nil"/>
              <w:right w:val="nil"/>
            </w:tcBorders>
            <w:shd w:val="clear" w:color="auto" w:fill="auto"/>
            <w:noWrap/>
            <w:hideMark/>
          </w:tcPr>
          <w:p w:rsidR="008A62C1" w:rsidRPr="00C04E5D" w:rsidRDefault="008A62C1" w:rsidP="00CE7ABA">
            <w:pPr>
              <w:spacing w:after="0"/>
              <w:jc w:val="left"/>
              <w:rPr>
                <w:color w:val="FF0000"/>
                <w:lang w:eastAsia="en-GB"/>
              </w:rPr>
            </w:pPr>
            <w:r w:rsidRPr="00C04E5D">
              <w:rPr>
                <w:color w:val="FF0000"/>
                <w:lang w:eastAsia="en-GB"/>
              </w:rPr>
              <w:t> </w:t>
            </w:r>
          </w:p>
        </w:tc>
        <w:tc>
          <w:tcPr>
            <w:tcW w:w="1085" w:type="dxa"/>
            <w:tcBorders>
              <w:top w:val="nil"/>
              <w:left w:val="nil"/>
              <w:bottom w:val="nil"/>
              <w:right w:val="nil"/>
            </w:tcBorders>
            <w:shd w:val="clear" w:color="auto" w:fill="auto"/>
            <w:noWrap/>
            <w:hideMark/>
          </w:tcPr>
          <w:p w:rsidR="008A62C1" w:rsidRPr="00C04E5D" w:rsidRDefault="008A62C1" w:rsidP="00CE7ABA">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hideMark/>
          </w:tcPr>
          <w:p w:rsidR="008A62C1" w:rsidRPr="00C04E5D" w:rsidRDefault="008A62C1" w:rsidP="00CE7ABA">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hideMark/>
          </w:tcPr>
          <w:p w:rsidR="008A62C1" w:rsidRPr="00C04E5D" w:rsidRDefault="008A62C1" w:rsidP="00CE7ABA">
            <w:pPr>
              <w:spacing w:after="0"/>
              <w:jc w:val="left"/>
              <w:rPr>
                <w:color w:val="FF0000"/>
                <w:lang w:eastAsia="en-GB"/>
              </w:rPr>
            </w:pPr>
            <w:r w:rsidRPr="00C04E5D">
              <w:rPr>
                <w:color w:val="FF0000"/>
                <w:lang w:eastAsia="en-GB"/>
              </w:rPr>
              <w:t> </w:t>
            </w:r>
          </w:p>
        </w:tc>
        <w:tc>
          <w:tcPr>
            <w:tcW w:w="660" w:type="dxa"/>
            <w:tcBorders>
              <w:top w:val="nil"/>
              <w:left w:val="nil"/>
              <w:bottom w:val="nil"/>
              <w:right w:val="nil"/>
            </w:tcBorders>
            <w:shd w:val="clear" w:color="auto" w:fill="auto"/>
            <w:noWrap/>
            <w:hideMark/>
          </w:tcPr>
          <w:p w:rsidR="008A62C1" w:rsidRPr="00C04E5D" w:rsidRDefault="008A62C1" w:rsidP="00CE7ABA">
            <w:pPr>
              <w:spacing w:after="0"/>
              <w:jc w:val="left"/>
              <w:rPr>
                <w:color w:val="FF0000"/>
                <w:lang w:eastAsia="en-GB"/>
              </w:rPr>
            </w:pPr>
            <w:r w:rsidRPr="00C04E5D">
              <w:rPr>
                <w:color w:val="FF0000"/>
                <w:lang w:eastAsia="en-GB"/>
              </w:rPr>
              <w:t> </w:t>
            </w:r>
          </w:p>
        </w:tc>
        <w:tc>
          <w:tcPr>
            <w:tcW w:w="1146" w:type="dxa"/>
            <w:tcBorders>
              <w:top w:val="nil"/>
              <w:left w:val="nil"/>
              <w:bottom w:val="nil"/>
              <w:right w:val="nil"/>
            </w:tcBorders>
            <w:shd w:val="clear" w:color="auto" w:fill="auto"/>
            <w:noWrap/>
            <w:hideMark/>
          </w:tcPr>
          <w:p w:rsidR="008A62C1" w:rsidRPr="00C04E5D" w:rsidRDefault="008A62C1" w:rsidP="00CE7ABA">
            <w:pPr>
              <w:spacing w:after="0"/>
              <w:jc w:val="left"/>
              <w:rPr>
                <w:color w:val="FF0000"/>
                <w:lang w:eastAsia="en-GB"/>
              </w:rPr>
            </w:pPr>
            <w:r w:rsidRPr="00C04E5D">
              <w:rPr>
                <w:color w:val="FF0000"/>
                <w:lang w:eastAsia="en-GB"/>
              </w:rPr>
              <w:t> </w:t>
            </w:r>
          </w:p>
        </w:tc>
        <w:tc>
          <w:tcPr>
            <w:tcW w:w="1420" w:type="dxa"/>
            <w:tcBorders>
              <w:top w:val="nil"/>
              <w:left w:val="nil"/>
              <w:bottom w:val="nil"/>
              <w:right w:val="nil"/>
            </w:tcBorders>
            <w:shd w:val="clear" w:color="auto" w:fill="auto"/>
            <w:noWrap/>
            <w:hideMark/>
          </w:tcPr>
          <w:p w:rsidR="008A62C1" w:rsidRPr="00C04E5D" w:rsidRDefault="008A62C1" w:rsidP="00CE7ABA">
            <w:pPr>
              <w:spacing w:after="0"/>
              <w:jc w:val="left"/>
              <w:rPr>
                <w:color w:val="FF0000"/>
                <w:lang w:eastAsia="en-GB"/>
              </w:rPr>
            </w:pPr>
            <w:r w:rsidRPr="00C04E5D">
              <w:rPr>
                <w:color w:val="FF0000"/>
                <w:lang w:eastAsia="en-GB"/>
              </w:rPr>
              <w:t> </w:t>
            </w:r>
          </w:p>
        </w:tc>
        <w:tc>
          <w:tcPr>
            <w:tcW w:w="960" w:type="dxa"/>
            <w:tcBorders>
              <w:top w:val="nil"/>
              <w:left w:val="nil"/>
              <w:bottom w:val="nil"/>
              <w:right w:val="nil"/>
            </w:tcBorders>
            <w:shd w:val="clear" w:color="auto" w:fill="auto"/>
            <w:noWrap/>
            <w:hideMark/>
          </w:tcPr>
          <w:p w:rsidR="008A62C1" w:rsidRPr="00C04E5D" w:rsidRDefault="008A62C1" w:rsidP="00CE7ABA">
            <w:pPr>
              <w:spacing w:after="0"/>
              <w:jc w:val="left"/>
              <w:rPr>
                <w:color w:val="FF0000"/>
                <w:lang w:eastAsia="en-GB"/>
              </w:rPr>
            </w:pPr>
            <w:r w:rsidRPr="00C04E5D">
              <w:rPr>
                <w:color w:val="FF0000"/>
                <w:lang w:eastAsia="en-GB"/>
              </w:rPr>
              <w:t> </w:t>
            </w:r>
          </w:p>
        </w:tc>
      </w:tr>
      <w:tr w:rsidR="008A62C1" w:rsidRPr="00C04E5D" w:rsidTr="00CE7ABA">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8A62C1" w:rsidRPr="00C04E5D" w:rsidRDefault="008A62C1" w:rsidP="00CE7ABA">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8A62C1" w:rsidRPr="00C04E5D" w:rsidRDefault="008A62C1" w:rsidP="00CE7ABA">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8A62C1" w:rsidRPr="00C04E5D" w:rsidRDefault="008A62C1" w:rsidP="00CE7ABA">
            <w:pPr>
              <w:spacing w:after="0"/>
              <w:jc w:val="left"/>
              <w:rPr>
                <w:lang w:eastAsia="en-GB"/>
              </w:rPr>
            </w:pPr>
            <w:r w:rsidRPr="00C04E5D">
              <w:rPr>
                <w:bCs/>
                <w:lang w:eastAsia="en-GB"/>
              </w:rPr>
              <w:t>The actual number of samples taken by the Member State in the summer (s) and winter (w) periods</w:t>
            </w:r>
          </w:p>
        </w:tc>
      </w:tr>
      <w:tr w:rsidR="008A62C1"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8A62C1" w:rsidRPr="00C04E5D" w:rsidRDefault="008A62C1" w:rsidP="00CE7ABA">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8A62C1" w:rsidRPr="00C04E5D" w:rsidRDefault="008A62C1" w:rsidP="00CE7ABA">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8A62C1" w:rsidRPr="00C04E5D" w:rsidRDefault="008A62C1" w:rsidP="00CE7ABA">
            <w:pPr>
              <w:spacing w:after="0"/>
              <w:jc w:val="left"/>
              <w:rPr>
                <w:lang w:eastAsia="en-GB"/>
              </w:rPr>
            </w:pPr>
            <w:r w:rsidRPr="00C04E5D">
              <w:rPr>
                <w:bCs/>
                <w:lang w:eastAsia="en-GB"/>
              </w:rPr>
              <w:t>Total requirement according to EN 14274.  Dash (-) denotes National system has been used.</w:t>
            </w:r>
          </w:p>
        </w:tc>
      </w:tr>
      <w:tr w:rsidR="008A62C1"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8A62C1" w:rsidRPr="00C04E5D" w:rsidRDefault="008A62C1" w:rsidP="00CE7ABA">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8A62C1" w:rsidRPr="00C04E5D" w:rsidRDefault="008A62C1" w:rsidP="00CE7ABA">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8A62C1" w:rsidRPr="00C04E5D" w:rsidRDefault="008A62C1" w:rsidP="00CE7ABA">
            <w:pPr>
              <w:spacing w:after="0"/>
              <w:jc w:val="left"/>
              <w:rPr>
                <w:lang w:eastAsia="en-GB"/>
              </w:rPr>
            </w:pPr>
            <w:r w:rsidRPr="00C04E5D">
              <w:rPr>
                <w:lang w:eastAsia="en-GB"/>
              </w:rPr>
              <w:t>Yes indicates separate summer &amp; winter reporting, and No indicates full year sample results reporting only.</w:t>
            </w:r>
          </w:p>
        </w:tc>
      </w:tr>
      <w:tr w:rsidR="008A62C1"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8A62C1" w:rsidRPr="00C04E5D" w:rsidRDefault="008A62C1" w:rsidP="00CE7ABA">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8A62C1" w:rsidRPr="00C04E5D" w:rsidRDefault="008A62C1" w:rsidP="00CE7ABA">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8A62C1" w:rsidRPr="00C04E5D" w:rsidRDefault="008A62C1" w:rsidP="00CE7ABA">
            <w:pPr>
              <w:spacing w:after="0"/>
              <w:jc w:val="left"/>
              <w:rPr>
                <w:lang w:eastAsia="en-GB"/>
              </w:rPr>
            </w:pPr>
            <w:r w:rsidRPr="00C04E5D">
              <w:rPr>
                <w:bCs/>
                <w:lang w:eastAsia="en-GB"/>
              </w:rPr>
              <w:t>Currently 18 petrol parameters should be tested and reported by the Member States and 5 diesel parameters.</w:t>
            </w:r>
          </w:p>
        </w:tc>
      </w:tr>
      <w:tr w:rsidR="008A62C1" w:rsidRPr="00C04E5D" w:rsidTr="00CE7ABA">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8A62C1" w:rsidRPr="00C04E5D" w:rsidRDefault="008A62C1" w:rsidP="00CE7ABA">
            <w:pPr>
              <w:spacing w:after="0"/>
              <w:jc w:val="right"/>
              <w:rPr>
                <w:lang w:eastAsia="en-GB"/>
              </w:rPr>
            </w:pPr>
            <w:r w:rsidRPr="00C04E5D">
              <w:rPr>
                <w:lang w:eastAsia="en-GB"/>
              </w:rPr>
              <w:t>(a)</w:t>
            </w:r>
          </w:p>
        </w:tc>
        <w:tc>
          <w:tcPr>
            <w:tcW w:w="7425" w:type="dxa"/>
            <w:gridSpan w:val="8"/>
            <w:tcBorders>
              <w:top w:val="single" w:sz="8" w:space="0" w:color="BFBFBF"/>
              <w:left w:val="nil"/>
              <w:bottom w:val="single" w:sz="8" w:space="0" w:color="BFBFBF"/>
              <w:right w:val="nil"/>
            </w:tcBorders>
            <w:shd w:val="clear" w:color="auto" w:fill="auto"/>
            <w:hideMark/>
          </w:tcPr>
          <w:p w:rsidR="008A62C1" w:rsidRPr="00C04E5D" w:rsidRDefault="008A62C1" w:rsidP="00CE7ABA">
            <w:pPr>
              <w:spacing w:after="0"/>
              <w:jc w:val="left"/>
              <w:rPr>
                <w:bCs/>
                <w:lang w:eastAsia="en-GB"/>
              </w:rPr>
            </w:pPr>
            <w:r w:rsidRPr="00C04E5D">
              <w:rPr>
                <w:lang w:eastAsia="en-GB"/>
              </w:rPr>
              <w:t>Fuel grades RON 91 and RON 98 represent less than 10% total market share of fuel; 9.96% and 0.05% respectively and so have been sampled in low quantities as outlined in EN 14274.  However the parameters have been sampled in varying quantities; with low sample numbers for parameters such as RON, MON and sulphur content.  Whilst the overall (maximum number) of samples tested meets requirements, some of the more significant parameters should have been tested at this maximum level.</w:t>
            </w:r>
          </w:p>
        </w:tc>
      </w:tr>
      <w:tr w:rsidR="008A62C1" w:rsidRPr="00C04E5D" w:rsidTr="00CE7ABA">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8A62C1" w:rsidRPr="00C04E5D" w:rsidRDefault="008A62C1" w:rsidP="00CE7ABA">
            <w:pPr>
              <w:spacing w:after="0"/>
              <w:jc w:val="right"/>
              <w:rPr>
                <w:lang w:eastAsia="en-GB"/>
              </w:rPr>
            </w:pPr>
            <w:r w:rsidRPr="00C04E5D">
              <w:rPr>
                <w:lang w:eastAsia="en-GB"/>
              </w:rPr>
              <w:t>(b)</w:t>
            </w:r>
          </w:p>
        </w:tc>
        <w:tc>
          <w:tcPr>
            <w:tcW w:w="7425" w:type="dxa"/>
            <w:gridSpan w:val="8"/>
            <w:tcBorders>
              <w:top w:val="single" w:sz="8" w:space="0" w:color="BFBFBF"/>
              <w:left w:val="nil"/>
              <w:bottom w:val="single" w:sz="8" w:space="0" w:color="BFBFBF"/>
              <w:right w:val="nil"/>
            </w:tcBorders>
            <w:shd w:val="clear" w:color="auto" w:fill="auto"/>
            <w:hideMark/>
          </w:tcPr>
          <w:p w:rsidR="008A62C1" w:rsidRPr="00C04E5D" w:rsidRDefault="008A62C1" w:rsidP="00CE7ABA">
            <w:pPr>
              <w:spacing w:after="0"/>
              <w:jc w:val="left"/>
              <w:rPr>
                <w:bCs/>
                <w:lang w:eastAsia="en-GB"/>
              </w:rPr>
            </w:pPr>
            <w:r w:rsidRPr="00C04E5D">
              <w:rPr>
                <w:bCs/>
                <w:lang w:eastAsia="en-GB"/>
              </w:rPr>
              <w:t>Market fuel share of RON 95 and diesel are above 10%.  In order for the Danish National monitoring system to show equivalence with the recommended Statistical Model (Model A) outlined in EN 14274, there should have been a minimum of 50 samples for both of these fuel types in each summer and winter period.</w:t>
            </w:r>
          </w:p>
        </w:tc>
      </w:tr>
    </w:tbl>
    <w:p w:rsidR="008A62C1" w:rsidRPr="00576590" w:rsidRDefault="008A62C1" w:rsidP="008A62C1">
      <w:pPr>
        <w:pStyle w:val="Heading4"/>
        <w:spacing w:before="360" w:afterLines="60" w:after="144"/>
      </w:pPr>
      <w:r w:rsidRPr="00576590">
        <w:t>Petrol Samples</w:t>
      </w:r>
    </w:p>
    <w:p w:rsidR="008A62C1" w:rsidRPr="0064625C" w:rsidRDefault="008A62C1" w:rsidP="00A351B6">
      <w:pPr>
        <w:numPr>
          <w:ilvl w:val="0"/>
          <w:numId w:val="23"/>
        </w:numPr>
        <w:spacing w:afterLines="60" w:after="144"/>
      </w:pPr>
      <w:r w:rsidRPr="0064625C">
        <w:t>Denmark’s National Monitoring system has not taken samples of fuels with a market share of &gt;10% equivalent to those required in EN 14274 Statistical models.</w:t>
      </w:r>
    </w:p>
    <w:p w:rsidR="008A62C1" w:rsidRPr="0064625C" w:rsidRDefault="008A62C1" w:rsidP="00A351B6">
      <w:pPr>
        <w:numPr>
          <w:ilvl w:val="0"/>
          <w:numId w:val="23"/>
        </w:numPr>
        <w:spacing w:afterLines="60" w:after="144"/>
      </w:pPr>
      <w:r w:rsidRPr="0064625C">
        <w:lastRenderedPageBreak/>
        <w:t xml:space="preserve">Petrol fuel grades with a market share &lt;10% have accordingly been sampled at lower </w:t>
      </w:r>
      <w:r w:rsidR="00AD2EE6" w:rsidRPr="0064625C">
        <w:t>quantities;</w:t>
      </w:r>
      <w:r w:rsidRPr="0064625C">
        <w:t xml:space="preserve"> however samples of key parameters such as sulphur content and RON/ MON are low.</w:t>
      </w:r>
    </w:p>
    <w:p w:rsidR="008A62C1" w:rsidRPr="0064625C" w:rsidRDefault="008A62C1" w:rsidP="008A62C1">
      <w:pPr>
        <w:pStyle w:val="Heading4"/>
        <w:spacing w:before="360" w:afterLines="60" w:after="144"/>
      </w:pPr>
      <w:r w:rsidRPr="0064625C">
        <w:t>Diesel Samples</w:t>
      </w:r>
    </w:p>
    <w:p w:rsidR="008A62C1" w:rsidRPr="0064625C" w:rsidRDefault="008A62C1" w:rsidP="00A351B6">
      <w:pPr>
        <w:numPr>
          <w:ilvl w:val="0"/>
          <w:numId w:val="23"/>
        </w:numPr>
        <w:spacing w:afterLines="60" w:after="144"/>
      </w:pPr>
      <w:bookmarkStart w:id="313" w:name="_Toc300760848"/>
      <w:r w:rsidRPr="0064625C">
        <w:t>Denmark’s National Monitoring system has not taken samples of diesel with a market share of equivalent to those required in EN 14274 Statistical models.</w:t>
      </w:r>
    </w:p>
    <w:p w:rsidR="008A62C1" w:rsidRPr="0064625C" w:rsidRDefault="008A62C1" w:rsidP="008A62C1">
      <w:pPr>
        <w:pStyle w:val="Heading2"/>
        <w:spacing w:afterLines="60" w:after="144"/>
      </w:pPr>
      <w:bookmarkStart w:id="314" w:name="_Toc333400190"/>
      <w:r w:rsidRPr="0064625C">
        <w:t>Fuel Quality Monitoring 2010</w:t>
      </w:r>
      <w:bookmarkEnd w:id="313"/>
      <w:bookmarkEnd w:id="314"/>
    </w:p>
    <w:p w:rsidR="008A62C1" w:rsidRPr="0064625C" w:rsidRDefault="008A62C1" w:rsidP="008A62C1">
      <w:pPr>
        <w:pStyle w:val="Heading3"/>
        <w:spacing w:afterLines="60" w:after="144"/>
      </w:pPr>
      <w:r w:rsidRPr="0064625C">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8A62C1" w:rsidRPr="00C04E5D" w:rsidTr="00EE6BC2">
        <w:tc>
          <w:tcPr>
            <w:tcW w:w="1899" w:type="pct"/>
            <w:tcBorders>
              <w:right w:val="single" w:sz="4" w:space="0" w:color="auto"/>
            </w:tcBorders>
            <w:shd w:val="clear" w:color="auto" w:fill="auto"/>
          </w:tcPr>
          <w:p w:rsidR="008A62C1" w:rsidRPr="0064625C" w:rsidRDefault="008A62C1" w:rsidP="00CE7ABA">
            <w:pPr>
              <w:spacing w:afterLines="60" w:after="144"/>
              <w:rPr>
                <w:b/>
              </w:rPr>
            </w:pPr>
            <w:r w:rsidRPr="0064625C">
              <w:rPr>
                <w:b/>
              </w:rPr>
              <w:t>Responsible organisation(s)</w:t>
            </w:r>
          </w:p>
        </w:tc>
        <w:tc>
          <w:tcPr>
            <w:tcW w:w="3101" w:type="pct"/>
            <w:tcBorders>
              <w:left w:val="single" w:sz="4" w:space="0" w:color="auto"/>
            </w:tcBorders>
          </w:tcPr>
          <w:p w:rsidR="008A62C1" w:rsidRPr="0064625C" w:rsidRDefault="008A62C1" w:rsidP="00CE7ABA">
            <w:pPr>
              <w:spacing w:afterLines="60" w:after="144"/>
            </w:pPr>
            <w:proofErr w:type="spellStart"/>
            <w:r w:rsidRPr="0064625C">
              <w:t>Miljøstyrelsen</w:t>
            </w:r>
            <w:proofErr w:type="spellEnd"/>
            <w:r w:rsidRPr="0064625C">
              <w:t xml:space="preserve"> (The Danish Environmental Protection Agency)</w:t>
            </w:r>
          </w:p>
        </w:tc>
      </w:tr>
      <w:tr w:rsidR="008A62C1" w:rsidRPr="00C04E5D" w:rsidTr="00EE6BC2">
        <w:tc>
          <w:tcPr>
            <w:tcW w:w="1899" w:type="pct"/>
            <w:tcBorders>
              <w:right w:val="single" w:sz="4" w:space="0" w:color="auto"/>
            </w:tcBorders>
            <w:shd w:val="clear" w:color="auto" w:fill="auto"/>
          </w:tcPr>
          <w:p w:rsidR="008A62C1" w:rsidRPr="00C04E5D" w:rsidRDefault="008A62C1" w:rsidP="00CE7ABA">
            <w:pPr>
              <w:spacing w:afterLines="60" w:after="144"/>
              <w:rPr>
                <w:b/>
              </w:rPr>
            </w:pPr>
            <w:r w:rsidRPr="00C04E5D">
              <w:rPr>
                <w:b/>
              </w:rPr>
              <w:t>Fuel Quality Monitoring System (FQMS)</w:t>
            </w:r>
          </w:p>
        </w:tc>
        <w:tc>
          <w:tcPr>
            <w:tcW w:w="3101" w:type="pct"/>
            <w:tcBorders>
              <w:left w:val="single" w:sz="4" w:space="0" w:color="auto"/>
            </w:tcBorders>
          </w:tcPr>
          <w:p w:rsidR="008A62C1" w:rsidRPr="00C04E5D" w:rsidRDefault="008A62C1" w:rsidP="00CE7ABA">
            <w:pPr>
              <w:spacing w:afterLines="60" w:after="144"/>
            </w:pPr>
            <w:r w:rsidRPr="00C04E5D">
              <w:t>National model</w:t>
            </w:r>
          </w:p>
        </w:tc>
      </w:tr>
      <w:tr w:rsidR="008A62C1" w:rsidRPr="00C04E5D" w:rsidTr="00EE6BC2">
        <w:tc>
          <w:tcPr>
            <w:tcW w:w="1899" w:type="pct"/>
            <w:tcBorders>
              <w:right w:val="single" w:sz="4" w:space="0" w:color="auto"/>
            </w:tcBorders>
            <w:shd w:val="clear" w:color="auto" w:fill="auto"/>
          </w:tcPr>
          <w:p w:rsidR="008A62C1" w:rsidRPr="00C04E5D" w:rsidRDefault="008A62C1" w:rsidP="00CE7ABA">
            <w:pPr>
              <w:spacing w:afterLines="60" w:after="144"/>
              <w:rPr>
                <w:b/>
              </w:rPr>
            </w:pPr>
            <w:r w:rsidRPr="00C04E5D">
              <w:rPr>
                <w:b/>
              </w:rPr>
              <w:t>Country Size</w:t>
            </w:r>
          </w:p>
        </w:tc>
        <w:tc>
          <w:tcPr>
            <w:tcW w:w="3101" w:type="pct"/>
            <w:tcBorders>
              <w:left w:val="single" w:sz="4" w:space="0" w:color="auto"/>
            </w:tcBorders>
          </w:tcPr>
          <w:p w:rsidR="008A62C1" w:rsidRPr="00C04E5D" w:rsidRDefault="008A62C1" w:rsidP="00CE7ABA">
            <w:pPr>
              <w:spacing w:afterLines="60" w:after="144"/>
            </w:pPr>
            <w:r w:rsidRPr="00C04E5D">
              <w:t>Small</w:t>
            </w:r>
          </w:p>
        </w:tc>
      </w:tr>
      <w:tr w:rsidR="008A62C1" w:rsidRPr="00C04E5D" w:rsidTr="00EE6BC2">
        <w:tc>
          <w:tcPr>
            <w:tcW w:w="1899" w:type="pct"/>
            <w:tcBorders>
              <w:right w:val="single" w:sz="4" w:space="0" w:color="auto"/>
            </w:tcBorders>
            <w:shd w:val="clear" w:color="auto" w:fill="auto"/>
          </w:tcPr>
          <w:p w:rsidR="008A62C1" w:rsidRPr="00C04E5D" w:rsidRDefault="008A62C1" w:rsidP="00CE7ABA">
            <w:pPr>
              <w:spacing w:afterLines="60" w:after="144"/>
              <w:rPr>
                <w:b/>
              </w:rPr>
            </w:pPr>
            <w:r w:rsidRPr="00C04E5D">
              <w:rPr>
                <w:b/>
              </w:rPr>
              <w:t>Summer Period</w:t>
            </w:r>
          </w:p>
        </w:tc>
        <w:tc>
          <w:tcPr>
            <w:tcW w:w="3101" w:type="pct"/>
            <w:tcBorders>
              <w:left w:val="single" w:sz="4" w:space="0" w:color="auto"/>
            </w:tcBorders>
          </w:tcPr>
          <w:p w:rsidR="008A62C1" w:rsidRPr="00C04E5D" w:rsidRDefault="008A62C1" w:rsidP="00CE7ABA">
            <w:pPr>
              <w:spacing w:afterLines="60" w:after="144"/>
            </w:pPr>
            <w:r w:rsidRPr="00C04E5D">
              <w:t>Arctic</w:t>
            </w:r>
          </w:p>
        </w:tc>
      </w:tr>
      <w:tr w:rsidR="008A62C1" w:rsidRPr="00C04E5D" w:rsidTr="00EE6BC2">
        <w:tc>
          <w:tcPr>
            <w:tcW w:w="1899" w:type="pct"/>
            <w:tcBorders>
              <w:right w:val="single" w:sz="4" w:space="0" w:color="auto"/>
            </w:tcBorders>
            <w:shd w:val="clear" w:color="auto" w:fill="auto"/>
          </w:tcPr>
          <w:p w:rsidR="008A62C1" w:rsidRPr="00C04E5D" w:rsidRDefault="008A62C1" w:rsidP="00CE7ABA">
            <w:pPr>
              <w:spacing w:afterLines="60" w:after="144"/>
              <w:rPr>
                <w:b/>
              </w:rPr>
            </w:pPr>
            <w:r w:rsidRPr="00C04E5D">
              <w:rPr>
                <w:b/>
              </w:rPr>
              <w:t>Location(s) of sampling</w:t>
            </w:r>
          </w:p>
        </w:tc>
        <w:tc>
          <w:tcPr>
            <w:tcW w:w="3101" w:type="pct"/>
            <w:tcBorders>
              <w:left w:val="single" w:sz="4" w:space="0" w:color="auto"/>
            </w:tcBorders>
          </w:tcPr>
          <w:p w:rsidR="008A62C1" w:rsidRPr="00C04E5D" w:rsidRDefault="008A62C1" w:rsidP="00CE7ABA">
            <w:pPr>
              <w:spacing w:afterLines="60" w:after="144"/>
              <w:rPr>
                <w:bCs/>
                <w:iCs/>
              </w:rPr>
            </w:pPr>
            <w:r w:rsidRPr="00C04E5D">
              <w:rPr>
                <w:bCs/>
                <w:iCs/>
              </w:rPr>
              <w:t>Service Stations</w:t>
            </w:r>
          </w:p>
        </w:tc>
      </w:tr>
      <w:tr w:rsidR="008A62C1" w:rsidRPr="00C04E5D" w:rsidTr="00EE6BC2">
        <w:tc>
          <w:tcPr>
            <w:tcW w:w="1899" w:type="pct"/>
            <w:tcBorders>
              <w:right w:val="single" w:sz="4" w:space="0" w:color="auto"/>
            </w:tcBorders>
            <w:shd w:val="clear" w:color="auto" w:fill="auto"/>
          </w:tcPr>
          <w:p w:rsidR="008A62C1" w:rsidRPr="00C04E5D" w:rsidRDefault="008A62C1" w:rsidP="00CE7ABA">
            <w:pPr>
              <w:spacing w:afterLines="60" w:after="144"/>
              <w:rPr>
                <w:b/>
              </w:rPr>
            </w:pPr>
            <w:r w:rsidRPr="00C04E5D">
              <w:rPr>
                <w:b/>
              </w:rPr>
              <w:t>Time/frequency of sampling</w:t>
            </w:r>
          </w:p>
        </w:tc>
        <w:tc>
          <w:tcPr>
            <w:tcW w:w="3101" w:type="pct"/>
            <w:tcBorders>
              <w:left w:val="single" w:sz="4" w:space="0" w:color="auto"/>
            </w:tcBorders>
          </w:tcPr>
          <w:p w:rsidR="008A62C1" w:rsidRPr="00C04E5D" w:rsidRDefault="008A62C1" w:rsidP="00CE7ABA">
            <w:pPr>
              <w:spacing w:afterLines="60" w:after="144"/>
              <w:rPr>
                <w:bCs/>
                <w:iCs/>
              </w:rPr>
            </w:pPr>
            <w:r w:rsidRPr="00C04E5D">
              <w:rPr>
                <w:bCs/>
                <w:iCs/>
              </w:rPr>
              <w:t>Samples of petrol RON 92, RON 95 and diesel have been taken during 3 months of the year (2 in winter, 1 in summer).  Samples of RON 98 have been taken in only two months of the year (both in winter).</w:t>
            </w:r>
          </w:p>
        </w:tc>
      </w:tr>
      <w:tr w:rsidR="008A62C1" w:rsidRPr="00C04E5D" w:rsidTr="00EE6BC2">
        <w:tc>
          <w:tcPr>
            <w:tcW w:w="1899" w:type="pct"/>
            <w:tcBorders>
              <w:right w:val="single" w:sz="4" w:space="0" w:color="auto"/>
            </w:tcBorders>
            <w:shd w:val="clear" w:color="auto" w:fill="auto"/>
          </w:tcPr>
          <w:p w:rsidR="008A62C1" w:rsidRPr="00C04E5D" w:rsidRDefault="008A62C1" w:rsidP="00CE7ABA">
            <w:pPr>
              <w:spacing w:afterLines="60" w:after="144"/>
              <w:rPr>
                <w:b/>
              </w:rPr>
            </w:pPr>
            <w:r w:rsidRPr="00C04E5D">
              <w:rPr>
                <w:b/>
              </w:rPr>
              <w:t>Specification of test methods</w:t>
            </w:r>
          </w:p>
        </w:tc>
        <w:tc>
          <w:tcPr>
            <w:tcW w:w="3101" w:type="pct"/>
            <w:tcBorders>
              <w:left w:val="single" w:sz="4" w:space="0" w:color="auto"/>
            </w:tcBorders>
          </w:tcPr>
          <w:p w:rsidR="008A62C1" w:rsidRPr="00C04E5D" w:rsidRDefault="008A62C1" w:rsidP="00CE7ABA">
            <w:pPr>
              <w:spacing w:afterLines="60" w:after="144"/>
              <w:rPr>
                <w:bCs/>
                <w:iCs/>
              </w:rPr>
            </w:pPr>
            <w:r w:rsidRPr="00C04E5D">
              <w:rPr>
                <w:bCs/>
                <w:iCs/>
              </w:rPr>
              <w:t xml:space="preserve">Specifications are in accordance with DS/EN 228 for petrol and DS/EN 590 for diesel and the current Danish Statutory Order regarding the quality of petrol and diesel fuel.  However, the test methods applied for analysis are in some cases different from the methods set out in EN 228:1999 and EN 590:1999. </w:t>
            </w:r>
          </w:p>
          <w:p w:rsidR="008A62C1" w:rsidRPr="00C04E5D" w:rsidRDefault="008A62C1" w:rsidP="00CE7ABA">
            <w:pPr>
              <w:spacing w:afterLines="60" w:after="144"/>
              <w:rPr>
                <w:bCs/>
                <w:iCs/>
              </w:rPr>
            </w:pPr>
            <w:r w:rsidRPr="00C04E5D">
              <w:rPr>
                <w:bCs/>
                <w:iCs/>
              </w:rPr>
              <w:t>SGS Sweden, who performs the analysis, has declared that the methods used correspond to the ones in the directive.</w:t>
            </w:r>
          </w:p>
          <w:p w:rsidR="008A62C1" w:rsidRPr="00C04E5D" w:rsidRDefault="008A62C1" w:rsidP="00CE7ABA">
            <w:pPr>
              <w:spacing w:afterLines="60" w:after="144"/>
              <w:rPr>
                <w:bCs/>
                <w:iCs/>
              </w:rPr>
            </w:pPr>
            <w:r w:rsidRPr="00C04E5D">
              <w:rPr>
                <w:bCs/>
                <w:iCs/>
              </w:rPr>
              <w:t xml:space="preserve">The methods are: </w:t>
            </w:r>
          </w:p>
          <w:p w:rsidR="008A62C1" w:rsidRPr="00C04E5D" w:rsidRDefault="008A62C1" w:rsidP="00CE7ABA">
            <w:pPr>
              <w:spacing w:afterLines="60" w:after="144"/>
              <w:rPr>
                <w:bCs/>
                <w:iCs/>
              </w:rPr>
            </w:pPr>
            <w:r w:rsidRPr="00C04E5D">
              <w:rPr>
                <w:bCs/>
                <w:iCs/>
              </w:rPr>
              <w:t>-ASTM D4815 is used instead of EN 13132 for oxygenates</w:t>
            </w:r>
          </w:p>
          <w:p w:rsidR="008A62C1" w:rsidRPr="00C04E5D" w:rsidRDefault="008A62C1" w:rsidP="00CE7ABA">
            <w:pPr>
              <w:spacing w:afterLines="60" w:after="144"/>
              <w:rPr>
                <w:bCs/>
                <w:iCs/>
              </w:rPr>
            </w:pPr>
            <w:r w:rsidRPr="00C04E5D">
              <w:rPr>
                <w:bCs/>
                <w:iCs/>
              </w:rPr>
              <w:t>-ASTM D5453 is used instead of ISO 20846 for sulphur</w:t>
            </w:r>
          </w:p>
          <w:p w:rsidR="008A62C1" w:rsidRPr="00C04E5D" w:rsidRDefault="008A62C1" w:rsidP="00CE7ABA">
            <w:pPr>
              <w:spacing w:afterLines="60" w:after="144"/>
              <w:rPr>
                <w:bCs/>
                <w:iCs/>
              </w:rPr>
            </w:pPr>
            <w:r w:rsidRPr="00C04E5D">
              <w:rPr>
                <w:bCs/>
                <w:iCs/>
              </w:rPr>
              <w:t>-ASTM D3237 is used instead of EN 237 for lead</w:t>
            </w:r>
          </w:p>
        </w:tc>
      </w:tr>
      <w:tr w:rsidR="008A62C1" w:rsidRPr="00C04E5D" w:rsidTr="00EE6BC2">
        <w:tc>
          <w:tcPr>
            <w:tcW w:w="1899" w:type="pct"/>
            <w:tcBorders>
              <w:right w:val="single" w:sz="4" w:space="0" w:color="auto"/>
            </w:tcBorders>
            <w:shd w:val="clear" w:color="auto" w:fill="auto"/>
          </w:tcPr>
          <w:p w:rsidR="008A62C1" w:rsidRPr="00C04E5D" w:rsidRDefault="008A62C1" w:rsidP="00CE7ABA">
            <w:pPr>
              <w:spacing w:afterLines="60" w:after="144"/>
              <w:rPr>
                <w:b/>
              </w:rPr>
            </w:pPr>
            <w:r w:rsidRPr="00C04E5D">
              <w:rPr>
                <w:b/>
              </w:rPr>
              <w:t>Collection of sales data</w:t>
            </w:r>
          </w:p>
        </w:tc>
        <w:tc>
          <w:tcPr>
            <w:tcW w:w="3101" w:type="pct"/>
            <w:tcBorders>
              <w:left w:val="single" w:sz="4" w:space="0" w:color="auto"/>
            </w:tcBorders>
          </w:tcPr>
          <w:p w:rsidR="008A62C1" w:rsidRPr="00C04E5D" w:rsidRDefault="008A62C1" w:rsidP="00CE7ABA">
            <w:pPr>
              <w:spacing w:afterLines="60" w:after="144"/>
              <w:rPr>
                <w:bCs/>
                <w:iCs/>
              </w:rPr>
            </w:pPr>
            <w:r w:rsidRPr="00C04E5D">
              <w:rPr>
                <w:bCs/>
                <w:iCs/>
              </w:rPr>
              <w:t>The source of sales data for 2010 has not been provided.</w:t>
            </w:r>
          </w:p>
        </w:tc>
      </w:tr>
      <w:tr w:rsidR="008A62C1" w:rsidRPr="00C04E5D" w:rsidTr="00EE6BC2">
        <w:tc>
          <w:tcPr>
            <w:tcW w:w="5000" w:type="pct"/>
            <w:gridSpan w:val="2"/>
            <w:shd w:val="clear" w:color="auto" w:fill="auto"/>
          </w:tcPr>
          <w:p w:rsidR="008A62C1" w:rsidRPr="00C04E5D" w:rsidRDefault="008A62C1" w:rsidP="00CE7ABA">
            <w:pPr>
              <w:spacing w:afterLines="60" w:after="144"/>
              <w:rPr>
                <w:b/>
                <w:bCs/>
                <w:iCs/>
              </w:rPr>
            </w:pPr>
            <w:r w:rsidRPr="00C04E5D">
              <w:rPr>
                <w:b/>
              </w:rPr>
              <w:t>Other details</w:t>
            </w:r>
          </w:p>
        </w:tc>
      </w:tr>
      <w:tr w:rsidR="008A62C1" w:rsidRPr="00C04E5D" w:rsidTr="00EE6BC2">
        <w:tc>
          <w:tcPr>
            <w:tcW w:w="5000" w:type="pct"/>
            <w:gridSpan w:val="2"/>
            <w:shd w:val="clear" w:color="auto" w:fill="auto"/>
          </w:tcPr>
          <w:p w:rsidR="008A62C1" w:rsidRPr="00C04E5D" w:rsidRDefault="008A62C1" w:rsidP="00CE7ABA">
            <w:pPr>
              <w:spacing w:afterLines="60" w:after="144"/>
              <w:rPr>
                <w:bCs/>
                <w:iCs/>
              </w:rPr>
            </w:pPr>
            <w:r w:rsidRPr="00C04E5D">
              <w:rPr>
                <w:bCs/>
                <w:iCs/>
              </w:rPr>
              <w:t xml:space="preserve">More than 99% of fuels used for road transport in Denmark are distributed from two Danish refineries or from terminals owned by members of the Danish Petroleum Association (EOF) which have to meet the Association’s Exchange specifications. </w:t>
            </w:r>
          </w:p>
          <w:p w:rsidR="008A62C1" w:rsidRPr="00C04E5D" w:rsidRDefault="008A62C1" w:rsidP="00CE7ABA">
            <w:pPr>
              <w:spacing w:afterLines="60" w:after="144"/>
              <w:rPr>
                <w:bCs/>
                <w:iCs/>
              </w:rPr>
            </w:pPr>
            <w:r w:rsidRPr="00C04E5D">
              <w:rPr>
                <w:bCs/>
                <w:iCs/>
              </w:rPr>
              <w:t xml:space="preserve">More than 99% of the fuels used for road transport in Denmark are delivered from terminals, </w:t>
            </w:r>
            <w:r w:rsidRPr="00C04E5D">
              <w:rPr>
                <w:bCs/>
                <w:iCs/>
              </w:rPr>
              <w:lastRenderedPageBreak/>
              <w:t>which are certified in accordance with ISO 9000 or equivalent quality-management systems.</w:t>
            </w:r>
          </w:p>
          <w:p w:rsidR="008A62C1" w:rsidRPr="00C04E5D" w:rsidRDefault="008A62C1" w:rsidP="00CE7ABA">
            <w:pPr>
              <w:spacing w:afterLines="60" w:after="144"/>
              <w:rPr>
                <w:bCs/>
                <w:iCs/>
              </w:rPr>
            </w:pPr>
            <w:r w:rsidRPr="00C04E5D">
              <w:rPr>
                <w:bCs/>
                <w:iCs/>
              </w:rPr>
              <w:t>More than 99% of the fuels used for road transport in Denmark are distributed from terminals where “Certificates of Quality” exist for every import/batch approved according to DS/EN 228 for petrol or DS/EN 590 for diesel and the current Danish Statutory Order regarding the quality of petrol and diesel.</w:t>
            </w:r>
          </w:p>
          <w:p w:rsidR="008A62C1" w:rsidRPr="00C04E5D" w:rsidRDefault="008A62C1" w:rsidP="00CE7ABA">
            <w:pPr>
              <w:spacing w:afterLines="60" w:after="144"/>
              <w:rPr>
                <w:bCs/>
                <w:iCs/>
              </w:rPr>
            </w:pPr>
            <w:r w:rsidRPr="00C04E5D">
              <w:rPr>
                <w:bCs/>
                <w:iCs/>
              </w:rPr>
              <w:t xml:space="preserve">Some of the specified parameters are only measured on a reduced number of samples. These are parameters estimated to have minor influence on the environment such as RON, MON, oxygen and oxygenates. Also for lead a reduced number of samples are analysed. Lead has not been present in petrol in Denmark for more than 10 years. </w:t>
            </w:r>
          </w:p>
          <w:p w:rsidR="008A62C1" w:rsidRPr="00C04E5D" w:rsidRDefault="008A62C1" w:rsidP="00CE7ABA">
            <w:pPr>
              <w:spacing w:afterLines="60" w:after="144"/>
              <w:rPr>
                <w:bCs/>
                <w:iCs/>
              </w:rPr>
            </w:pPr>
            <w:r w:rsidRPr="00C04E5D">
              <w:rPr>
                <w:bCs/>
                <w:iCs/>
              </w:rPr>
              <w:t>This is in accordance with the discussions on the first expert meeting on the implementation of directive 98/70/EC in Brussels the 3. April 2003, where "</w:t>
            </w:r>
            <w:proofErr w:type="spellStart"/>
            <w:r w:rsidRPr="00C04E5D">
              <w:rPr>
                <w:bCs/>
                <w:iCs/>
              </w:rPr>
              <w:t>Mr.</w:t>
            </w:r>
            <w:proofErr w:type="spellEnd"/>
            <w:r w:rsidRPr="00C04E5D">
              <w:rPr>
                <w:bCs/>
                <w:iCs/>
              </w:rPr>
              <w:t xml:space="preserve"> </w:t>
            </w:r>
            <w:proofErr w:type="spellStart"/>
            <w:r w:rsidRPr="00C04E5D">
              <w:rPr>
                <w:bCs/>
                <w:iCs/>
              </w:rPr>
              <w:t>Zierock</w:t>
            </w:r>
            <w:proofErr w:type="spellEnd"/>
            <w:r w:rsidRPr="00C04E5D">
              <w:rPr>
                <w:bCs/>
                <w:iCs/>
              </w:rPr>
              <w:t xml:space="preserve"> of the DG ENV suggested that fewer measurements could be taken for less sensitive parameters such as lead and octane number."</w:t>
            </w:r>
          </w:p>
          <w:p w:rsidR="008A62C1" w:rsidRPr="00C04E5D" w:rsidRDefault="008A62C1" w:rsidP="00CE7ABA">
            <w:pPr>
              <w:spacing w:afterLines="60" w:after="144"/>
              <w:rPr>
                <w:bCs/>
                <w:iCs/>
              </w:rPr>
            </w:pPr>
            <w:r w:rsidRPr="00C04E5D">
              <w:rPr>
                <w:bCs/>
                <w:iCs/>
              </w:rPr>
              <w:t xml:space="preserve">Details for the 2010 monitoring programme </w:t>
            </w:r>
          </w:p>
          <w:p w:rsidR="008A62C1" w:rsidRPr="00C04E5D" w:rsidRDefault="008A62C1" w:rsidP="00CE7ABA">
            <w:pPr>
              <w:spacing w:afterLines="60" w:after="144"/>
              <w:rPr>
                <w:bCs/>
                <w:iCs/>
              </w:rPr>
            </w:pPr>
            <w:r w:rsidRPr="00C04E5D">
              <w:rPr>
                <w:bCs/>
                <w:iCs/>
              </w:rPr>
              <w:t>The main content of the Danish fuel quality monitoring programme is as follows:</w:t>
            </w:r>
          </w:p>
          <w:p w:rsidR="008A62C1" w:rsidRPr="00C04E5D" w:rsidRDefault="008A62C1" w:rsidP="00CE7ABA">
            <w:pPr>
              <w:spacing w:afterLines="60" w:after="144"/>
              <w:rPr>
                <w:bCs/>
                <w:iCs/>
              </w:rPr>
            </w:pPr>
            <w:r w:rsidRPr="00C04E5D">
              <w:rPr>
                <w:bCs/>
                <w:iCs/>
              </w:rPr>
              <w:t>• in total 42 samples of petrol and 22 samples of diesel from retail sites have been analysed,</w:t>
            </w:r>
          </w:p>
          <w:p w:rsidR="008A62C1" w:rsidRPr="00C04E5D" w:rsidRDefault="008A62C1" w:rsidP="00CE7ABA">
            <w:pPr>
              <w:spacing w:afterLines="60" w:after="144"/>
              <w:rPr>
                <w:bCs/>
                <w:iCs/>
              </w:rPr>
            </w:pPr>
            <w:r w:rsidRPr="00C04E5D">
              <w:rPr>
                <w:bCs/>
                <w:iCs/>
              </w:rPr>
              <w:t>• samples have been taken from all companies on the Danish market,</w:t>
            </w:r>
          </w:p>
          <w:p w:rsidR="008A62C1" w:rsidRPr="00C04E5D" w:rsidRDefault="008A62C1" w:rsidP="00CE7ABA">
            <w:pPr>
              <w:spacing w:afterLines="60" w:after="144"/>
              <w:rPr>
                <w:bCs/>
                <w:iCs/>
              </w:rPr>
            </w:pPr>
            <w:r w:rsidRPr="00C04E5D">
              <w:rPr>
                <w:bCs/>
                <w:iCs/>
              </w:rPr>
              <w:t>• the number of samples of different fuel qualities (octane number) and from different companies reflects the actual market (however at least 2 samples per fuel quality),</w:t>
            </w:r>
          </w:p>
          <w:p w:rsidR="008A62C1" w:rsidRPr="00C04E5D" w:rsidRDefault="008A62C1" w:rsidP="00CE7ABA">
            <w:pPr>
              <w:spacing w:afterLines="60" w:after="144"/>
              <w:rPr>
                <w:bCs/>
                <w:iCs/>
              </w:rPr>
            </w:pPr>
            <w:r w:rsidRPr="00C04E5D">
              <w:rPr>
                <w:bCs/>
                <w:iCs/>
              </w:rPr>
              <w:t>• the sites are chosen randomly by the Danish Environmental Protection Agency from a list of existing filling stations,</w:t>
            </w:r>
          </w:p>
          <w:p w:rsidR="008A62C1" w:rsidRPr="00C04E5D" w:rsidRDefault="008A62C1" w:rsidP="00CE7ABA">
            <w:pPr>
              <w:spacing w:afterLines="60" w:after="144"/>
              <w:rPr>
                <w:bCs/>
                <w:iCs/>
              </w:rPr>
            </w:pPr>
            <w:r w:rsidRPr="00C04E5D">
              <w:rPr>
                <w:bCs/>
                <w:iCs/>
              </w:rPr>
              <w:t>• half of the samples have been taken in summer (August) and the other half in winter (May and October),</w:t>
            </w:r>
          </w:p>
          <w:p w:rsidR="008A62C1" w:rsidRPr="00C04E5D" w:rsidRDefault="008A62C1" w:rsidP="00CE7ABA">
            <w:pPr>
              <w:spacing w:afterLines="60" w:after="144"/>
              <w:rPr>
                <w:bCs/>
                <w:iCs/>
              </w:rPr>
            </w:pPr>
            <w:r w:rsidRPr="00C04E5D">
              <w:rPr>
                <w:bCs/>
                <w:iCs/>
              </w:rPr>
              <w:t xml:space="preserve">• half of the samples have been taken east of </w:t>
            </w:r>
            <w:proofErr w:type="spellStart"/>
            <w:r w:rsidRPr="00C04E5D">
              <w:rPr>
                <w:bCs/>
                <w:iCs/>
              </w:rPr>
              <w:t>Storebaelt</w:t>
            </w:r>
            <w:proofErr w:type="spellEnd"/>
            <w:r w:rsidRPr="00C04E5D">
              <w:rPr>
                <w:bCs/>
                <w:iCs/>
              </w:rPr>
              <w:t xml:space="preserve">  and the other half west of </w:t>
            </w:r>
            <w:proofErr w:type="spellStart"/>
            <w:r w:rsidRPr="00C04E5D">
              <w:rPr>
                <w:bCs/>
                <w:iCs/>
              </w:rPr>
              <w:t>Storebaelt</w:t>
            </w:r>
            <w:proofErr w:type="spellEnd"/>
            <w:r w:rsidRPr="00C04E5D">
              <w:rPr>
                <w:bCs/>
                <w:iCs/>
              </w:rPr>
              <w:t xml:space="preserve">; the population is nearly the same east and west of </w:t>
            </w:r>
            <w:proofErr w:type="spellStart"/>
            <w:r w:rsidRPr="00C04E5D">
              <w:rPr>
                <w:bCs/>
                <w:iCs/>
              </w:rPr>
              <w:t>Storebaelt</w:t>
            </w:r>
            <w:proofErr w:type="spellEnd"/>
            <w:r w:rsidRPr="00C04E5D">
              <w:rPr>
                <w:bCs/>
                <w:iCs/>
              </w:rPr>
              <w:t>,</w:t>
            </w:r>
          </w:p>
          <w:p w:rsidR="008A62C1" w:rsidRPr="00C04E5D" w:rsidRDefault="008A62C1" w:rsidP="00CE7ABA">
            <w:pPr>
              <w:spacing w:afterLines="60" w:after="144"/>
              <w:rPr>
                <w:bCs/>
                <w:iCs/>
              </w:rPr>
            </w:pPr>
            <w:r w:rsidRPr="00C04E5D">
              <w:rPr>
                <w:bCs/>
                <w:iCs/>
              </w:rPr>
              <w:t xml:space="preserve">• </w:t>
            </w:r>
            <w:r w:rsidR="00143473" w:rsidRPr="00C04E5D">
              <w:rPr>
                <w:bCs/>
                <w:iCs/>
              </w:rPr>
              <w:t>Sampling</w:t>
            </w:r>
            <w:r w:rsidRPr="00C04E5D">
              <w:rPr>
                <w:bCs/>
                <w:iCs/>
              </w:rPr>
              <w:t xml:space="preserve"> and analyses are carried out by companies which meet the criteria given in EN 14274 and EN 14275.</w:t>
            </w:r>
          </w:p>
        </w:tc>
      </w:tr>
    </w:tbl>
    <w:p w:rsidR="008A62C1" w:rsidRPr="00C04E5D" w:rsidRDefault="008A62C1" w:rsidP="008A62C1">
      <w:pPr>
        <w:pStyle w:val="Heading3"/>
        <w:spacing w:afterLines="60" w:after="144"/>
      </w:pPr>
      <w:r w:rsidRPr="00C04E5D">
        <w:lastRenderedPageBreak/>
        <w:t>Compliance with Fuel Quality Limit Values</w:t>
      </w:r>
    </w:p>
    <w:p w:rsidR="008A62C1" w:rsidRPr="00C04E5D" w:rsidRDefault="008A62C1" w:rsidP="008A62C1">
      <w:pPr>
        <w:pStyle w:val="Caption"/>
        <w:rPr>
          <w:iCs/>
        </w:rPr>
      </w:pPr>
      <w:bookmarkStart w:id="315" w:name="_Toc309748634"/>
      <w:r w:rsidRPr="00C04E5D">
        <w:t xml:space="preserve">Table </w:t>
      </w:r>
      <w:fldSimple w:instr=" STYLEREF 1 \s ">
        <w:r w:rsidR="0012336E">
          <w:rPr>
            <w:noProof/>
          </w:rPr>
          <w:t>10</w:t>
        </w:r>
      </w:fldSimple>
      <w:r w:rsidR="008C69C1">
        <w:noBreakHyphen/>
      </w:r>
      <w:fldSimple w:instr=" SEQ Table \* ARABIC \s 1 ">
        <w:r w:rsidR="0012336E">
          <w:rPr>
            <w:noProof/>
          </w:rPr>
          <w:t>3</w:t>
        </w:r>
      </w:fldSimple>
      <w:r w:rsidRPr="00C04E5D">
        <w:rPr>
          <w:iCs/>
        </w:rPr>
        <w:t>: Petrol Fuel Grades</w:t>
      </w:r>
      <w:bookmarkEnd w:id="315"/>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1919"/>
        <w:gridCol w:w="7369"/>
      </w:tblGrid>
      <w:tr w:rsidR="008A62C1" w:rsidRPr="00C04E5D" w:rsidTr="00CE7ABA">
        <w:tc>
          <w:tcPr>
            <w:tcW w:w="1033" w:type="pct"/>
            <w:shd w:val="clear" w:color="auto" w:fill="008000"/>
          </w:tcPr>
          <w:p w:rsidR="008A62C1" w:rsidRPr="00C04E5D" w:rsidRDefault="008A62C1" w:rsidP="00CE7ABA">
            <w:pPr>
              <w:spacing w:afterLines="60" w:after="144"/>
              <w:rPr>
                <w:b/>
                <w:iCs/>
                <w:color w:val="FFFFFF"/>
              </w:rPr>
            </w:pPr>
            <w:r w:rsidRPr="00C04E5D">
              <w:rPr>
                <w:b/>
                <w:bCs/>
                <w:iCs/>
                <w:color w:val="FFFFFF"/>
              </w:rPr>
              <w:t>Petrol</w:t>
            </w:r>
          </w:p>
        </w:tc>
        <w:tc>
          <w:tcPr>
            <w:tcW w:w="3967" w:type="pct"/>
          </w:tcPr>
          <w:p w:rsidR="008A62C1" w:rsidRPr="00C04E5D" w:rsidRDefault="008A62C1" w:rsidP="00CE7ABA">
            <w:pPr>
              <w:spacing w:afterLines="60" w:after="144"/>
              <w:rPr>
                <w:b/>
                <w:iCs/>
              </w:rPr>
            </w:pPr>
            <w:r w:rsidRPr="00C04E5D">
              <w:t>Compliant with Directive 98/70/EC</w:t>
            </w:r>
          </w:p>
        </w:tc>
      </w:tr>
    </w:tbl>
    <w:p w:rsidR="008A62C1" w:rsidRPr="00C04E5D" w:rsidRDefault="008A62C1" w:rsidP="008A62C1">
      <w:pPr>
        <w:pStyle w:val="Caption"/>
        <w:rPr>
          <w:iCs/>
        </w:rPr>
      </w:pPr>
      <w:bookmarkStart w:id="316" w:name="_Toc309748635"/>
      <w:r w:rsidRPr="00C04E5D">
        <w:t xml:space="preserve">Table </w:t>
      </w:r>
      <w:fldSimple w:instr=" STYLEREF 1 \s ">
        <w:r w:rsidR="0012336E">
          <w:rPr>
            <w:noProof/>
          </w:rPr>
          <w:t>10</w:t>
        </w:r>
      </w:fldSimple>
      <w:r w:rsidR="008C69C1">
        <w:noBreakHyphen/>
      </w:r>
      <w:fldSimple w:instr=" SEQ Table \* ARABIC \s 1 ">
        <w:r w:rsidR="0012336E">
          <w:rPr>
            <w:noProof/>
          </w:rPr>
          <w:t>4</w:t>
        </w:r>
      </w:fldSimple>
      <w:r w:rsidRPr="00C04E5D">
        <w:rPr>
          <w:iCs/>
        </w:rPr>
        <w:t>: Diesel Fuel Grades</w:t>
      </w:r>
      <w:bookmarkEnd w:id="316"/>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1919"/>
        <w:gridCol w:w="7369"/>
      </w:tblGrid>
      <w:tr w:rsidR="008A62C1" w:rsidRPr="00C04E5D" w:rsidTr="00CE7ABA">
        <w:tc>
          <w:tcPr>
            <w:tcW w:w="1033" w:type="pct"/>
            <w:shd w:val="clear" w:color="auto" w:fill="008000"/>
          </w:tcPr>
          <w:p w:rsidR="008A62C1" w:rsidRPr="00C04E5D" w:rsidRDefault="008A62C1" w:rsidP="00CE7ABA">
            <w:pPr>
              <w:spacing w:afterLines="60" w:after="144"/>
              <w:rPr>
                <w:b/>
                <w:iCs/>
                <w:color w:val="FFFFFF"/>
              </w:rPr>
            </w:pPr>
            <w:bookmarkStart w:id="317" w:name="_Toc300760849"/>
            <w:r w:rsidRPr="00C04E5D">
              <w:rPr>
                <w:b/>
                <w:bCs/>
                <w:iCs/>
                <w:color w:val="FFFFFF"/>
              </w:rPr>
              <w:t>Diesel</w:t>
            </w:r>
          </w:p>
        </w:tc>
        <w:tc>
          <w:tcPr>
            <w:tcW w:w="3967" w:type="pct"/>
          </w:tcPr>
          <w:p w:rsidR="008A62C1" w:rsidRPr="00C04E5D" w:rsidRDefault="008A62C1" w:rsidP="00CE7ABA">
            <w:pPr>
              <w:spacing w:afterLines="60" w:after="144"/>
              <w:rPr>
                <w:b/>
                <w:iCs/>
              </w:rPr>
            </w:pPr>
            <w:r w:rsidRPr="00C04E5D">
              <w:t>Compliant with Directive 98/70/EC</w:t>
            </w:r>
          </w:p>
        </w:tc>
      </w:tr>
    </w:tbl>
    <w:p w:rsidR="008A62C1" w:rsidRPr="00C04E5D" w:rsidRDefault="008A62C1" w:rsidP="008A62C1">
      <w:pPr>
        <w:pStyle w:val="Heading2"/>
        <w:spacing w:afterLines="60" w:after="144"/>
      </w:pPr>
      <w:bookmarkStart w:id="318" w:name="_Toc333400191"/>
      <w:r w:rsidRPr="00C04E5D">
        <w:t>Temporal Trends</w:t>
      </w:r>
      <w:bookmarkEnd w:id="317"/>
      <w:bookmarkEnd w:id="318"/>
    </w:p>
    <w:p w:rsidR="008A62C1" w:rsidRPr="00576590" w:rsidRDefault="008A62C1" w:rsidP="008A62C1">
      <w:pPr>
        <w:spacing w:before="360" w:afterLines="60" w:after="144"/>
      </w:pPr>
      <w:r w:rsidRPr="00576590">
        <w:fldChar w:fldCharType="begin"/>
      </w:r>
      <w:r w:rsidRPr="00C04E5D">
        <w:instrText xml:space="preserve"> REF _Ref301873982 \h  \* MERGEFORMAT </w:instrText>
      </w:r>
      <w:r w:rsidRPr="00576590">
        <w:fldChar w:fldCharType="separate"/>
      </w:r>
      <w:r w:rsidR="0012336E" w:rsidRPr="00576590">
        <w:t xml:space="preserve">Figure </w:t>
      </w:r>
      <w:r w:rsidR="0012336E">
        <w:rPr>
          <w:noProof/>
        </w:rPr>
        <w:t>10</w:t>
      </w:r>
      <w:r w:rsidR="0012336E" w:rsidRPr="00C04E5D">
        <w:rPr>
          <w:noProof/>
        </w:rPr>
        <w:noBreakHyphen/>
      </w:r>
      <w:r w:rsidR="0012336E">
        <w:rPr>
          <w:noProof/>
        </w:rPr>
        <w:t>2</w:t>
      </w:r>
      <w:r w:rsidRPr="00576590">
        <w:fldChar w:fldCharType="end"/>
      </w:r>
      <w:r w:rsidRPr="00576590">
        <w:t xml:space="preserve"> shows the trend in total fuel sales since 2001. Diesel sales in Denmark have increased by 2% compared to 2009 sales figures – representing an increase in 40% since 2001.  Petrol fuel sales have reduced by 5% in the period between 2009 and 2010 with an overall reduction of 19% in the period 2001-2010.</w:t>
      </w:r>
    </w:p>
    <w:p w:rsidR="008A62C1" w:rsidRPr="00C04E5D" w:rsidRDefault="008A62C1" w:rsidP="00EC011D">
      <w:pPr>
        <w:pStyle w:val="Caption"/>
        <w:keepNext/>
      </w:pPr>
      <w:bookmarkStart w:id="319" w:name="_Ref301873982"/>
      <w:bookmarkStart w:id="320" w:name="_Toc309748525"/>
      <w:r w:rsidRPr="00576590">
        <w:lastRenderedPageBreak/>
        <w:t xml:space="preserve">Figure </w:t>
      </w:r>
      <w:fldSimple w:instr=" STYLEREF 1 \s ">
        <w:r w:rsidR="0012336E">
          <w:rPr>
            <w:noProof/>
          </w:rPr>
          <w:t>10</w:t>
        </w:r>
      </w:fldSimple>
      <w:r w:rsidR="00FD357F" w:rsidRPr="00C04E5D">
        <w:noBreakHyphen/>
      </w:r>
      <w:fldSimple w:instr=" SEQ Figure \* ARABIC \s 1 ">
        <w:r w:rsidR="0012336E">
          <w:rPr>
            <w:noProof/>
          </w:rPr>
          <w:t>2</w:t>
        </w:r>
      </w:fldSimple>
      <w:bookmarkEnd w:id="319"/>
      <w:r w:rsidRPr="00C04E5D">
        <w:t>:</w:t>
      </w:r>
      <w:r w:rsidRPr="00C04E5D">
        <w:rPr>
          <w:b w:val="0"/>
        </w:rPr>
        <w:t xml:space="preserve"> </w:t>
      </w:r>
      <w:r w:rsidRPr="00C04E5D">
        <w:t>Temporal trends in national sales of petrol and diesel (million litres)</w:t>
      </w:r>
      <w:bookmarkEnd w:id="320"/>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8A62C1" w:rsidRPr="00C04E5D" w:rsidTr="00CE7ABA">
        <w:trPr>
          <w:cantSplit/>
          <w:trHeight w:val="1134"/>
        </w:trPr>
        <w:tc>
          <w:tcPr>
            <w:tcW w:w="305" w:type="pct"/>
            <w:textDirection w:val="btLr"/>
          </w:tcPr>
          <w:p w:rsidR="008A62C1" w:rsidRPr="00C04E5D" w:rsidRDefault="008A62C1" w:rsidP="00CE7ABA">
            <w:pPr>
              <w:spacing w:afterLines="60" w:after="144"/>
              <w:ind w:left="113" w:right="113"/>
              <w:jc w:val="center"/>
              <w:rPr>
                <w:b/>
                <w:bCs/>
                <w:sz w:val="20"/>
              </w:rPr>
            </w:pPr>
            <w:r w:rsidRPr="00C04E5D">
              <w:rPr>
                <w:b/>
                <w:bCs/>
                <w:sz w:val="20"/>
              </w:rPr>
              <w:t>Sales (million litres)</w:t>
            </w:r>
          </w:p>
          <w:p w:rsidR="008A62C1" w:rsidRPr="00C04E5D" w:rsidRDefault="008A62C1" w:rsidP="00CE7ABA">
            <w:pPr>
              <w:spacing w:after="180"/>
              <w:ind w:left="113" w:right="113"/>
              <w:jc w:val="center"/>
              <w:rPr>
                <w:b/>
                <w:bCs/>
                <w:color w:val="FF0000"/>
              </w:rPr>
            </w:pPr>
          </w:p>
        </w:tc>
        <w:tc>
          <w:tcPr>
            <w:tcW w:w="4695" w:type="pct"/>
            <w:gridSpan w:val="10"/>
          </w:tcPr>
          <w:p w:rsidR="008A62C1" w:rsidRPr="00576590" w:rsidRDefault="00304459" w:rsidP="00CE7ABA">
            <w:pPr>
              <w:spacing w:afterLines="60" w:after="144"/>
              <w:rPr>
                <w:b/>
                <w:bCs/>
                <w:color w:val="FF0000"/>
              </w:rPr>
            </w:pPr>
            <w:r>
              <w:rPr>
                <w:b/>
                <w:noProof/>
                <w:color w:val="FF0000"/>
                <w:lang w:eastAsia="en-GB"/>
              </w:rPr>
              <w:drawing>
                <wp:inline distT="0" distB="0" distL="0" distR="0" wp14:anchorId="0D9717FD" wp14:editId="788006B2">
                  <wp:extent cx="5753100" cy="156210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753100" cy="1562100"/>
                          </a:xfrm>
                          <a:prstGeom prst="rect">
                            <a:avLst/>
                          </a:prstGeom>
                          <a:noFill/>
                          <a:ln>
                            <a:noFill/>
                          </a:ln>
                        </pic:spPr>
                      </pic:pic>
                    </a:graphicData>
                  </a:graphic>
                </wp:inline>
              </w:drawing>
            </w:r>
          </w:p>
        </w:tc>
      </w:tr>
      <w:tr w:rsidR="008A62C1" w:rsidRPr="00C04E5D" w:rsidTr="00CE7ABA">
        <w:tc>
          <w:tcPr>
            <w:tcW w:w="305" w:type="pct"/>
          </w:tcPr>
          <w:p w:rsidR="008A62C1" w:rsidRPr="00C04E5D" w:rsidRDefault="008A62C1" w:rsidP="00CE7ABA">
            <w:pPr>
              <w:spacing w:afterLines="60" w:after="144"/>
              <w:rPr>
                <w:b/>
                <w:bCs/>
                <w:color w:val="FF0000"/>
              </w:rPr>
            </w:pPr>
          </w:p>
        </w:tc>
        <w:tc>
          <w:tcPr>
            <w:tcW w:w="391" w:type="pct"/>
          </w:tcPr>
          <w:p w:rsidR="008A62C1" w:rsidRPr="00C04E5D" w:rsidRDefault="008A62C1" w:rsidP="00CE7ABA">
            <w:pPr>
              <w:jc w:val="center"/>
              <w:rPr>
                <w:b/>
                <w:sz w:val="16"/>
                <w:szCs w:val="16"/>
              </w:rPr>
            </w:pPr>
          </w:p>
        </w:tc>
        <w:tc>
          <w:tcPr>
            <w:tcW w:w="391" w:type="pct"/>
          </w:tcPr>
          <w:p w:rsidR="008A62C1" w:rsidRPr="00C04E5D" w:rsidRDefault="008A62C1" w:rsidP="00CE7ABA">
            <w:pPr>
              <w:jc w:val="center"/>
              <w:rPr>
                <w:b/>
                <w:sz w:val="16"/>
                <w:szCs w:val="16"/>
              </w:rPr>
            </w:pPr>
          </w:p>
        </w:tc>
        <w:tc>
          <w:tcPr>
            <w:tcW w:w="391" w:type="pct"/>
          </w:tcPr>
          <w:p w:rsidR="008A62C1" w:rsidRPr="00C04E5D" w:rsidRDefault="008A62C1" w:rsidP="00CE7ABA">
            <w:pPr>
              <w:jc w:val="center"/>
              <w:rPr>
                <w:b/>
                <w:sz w:val="16"/>
                <w:szCs w:val="16"/>
              </w:rPr>
            </w:pPr>
          </w:p>
        </w:tc>
        <w:tc>
          <w:tcPr>
            <w:tcW w:w="391" w:type="pct"/>
            <w:shd w:val="clear" w:color="auto" w:fill="9999FF"/>
            <w:vAlign w:val="center"/>
          </w:tcPr>
          <w:p w:rsidR="008A62C1" w:rsidRPr="00C04E5D" w:rsidRDefault="008A62C1" w:rsidP="00CE7ABA">
            <w:pPr>
              <w:jc w:val="left"/>
              <w:rPr>
                <w:b/>
                <w:sz w:val="16"/>
                <w:szCs w:val="16"/>
              </w:rPr>
            </w:pPr>
          </w:p>
        </w:tc>
        <w:tc>
          <w:tcPr>
            <w:tcW w:w="782" w:type="pct"/>
            <w:vAlign w:val="center"/>
          </w:tcPr>
          <w:p w:rsidR="008A62C1" w:rsidRPr="00C04E5D" w:rsidRDefault="008A62C1" w:rsidP="00CE7ABA">
            <w:pPr>
              <w:jc w:val="left"/>
              <w:rPr>
                <w:b/>
                <w:sz w:val="16"/>
                <w:szCs w:val="16"/>
              </w:rPr>
            </w:pPr>
            <w:r w:rsidRPr="00C04E5D">
              <w:rPr>
                <w:b/>
                <w:sz w:val="16"/>
                <w:szCs w:val="16"/>
              </w:rPr>
              <w:t>Petrol</w:t>
            </w:r>
          </w:p>
        </w:tc>
        <w:tc>
          <w:tcPr>
            <w:tcW w:w="391" w:type="pct"/>
            <w:shd w:val="clear" w:color="auto" w:fill="8E0073"/>
            <w:vAlign w:val="center"/>
          </w:tcPr>
          <w:p w:rsidR="008A62C1" w:rsidRPr="00C04E5D" w:rsidRDefault="008A62C1" w:rsidP="00CE7ABA">
            <w:pPr>
              <w:jc w:val="left"/>
              <w:rPr>
                <w:b/>
                <w:sz w:val="16"/>
                <w:szCs w:val="16"/>
              </w:rPr>
            </w:pPr>
          </w:p>
        </w:tc>
        <w:tc>
          <w:tcPr>
            <w:tcW w:w="782" w:type="pct"/>
            <w:vAlign w:val="center"/>
          </w:tcPr>
          <w:p w:rsidR="008A62C1" w:rsidRPr="00C04E5D" w:rsidRDefault="008A62C1" w:rsidP="00CE7ABA">
            <w:pPr>
              <w:jc w:val="left"/>
              <w:rPr>
                <w:b/>
                <w:sz w:val="16"/>
                <w:szCs w:val="16"/>
              </w:rPr>
            </w:pPr>
            <w:r w:rsidRPr="00C04E5D">
              <w:rPr>
                <w:b/>
                <w:sz w:val="16"/>
                <w:szCs w:val="16"/>
              </w:rPr>
              <w:t>Diesel</w:t>
            </w:r>
          </w:p>
        </w:tc>
        <w:tc>
          <w:tcPr>
            <w:tcW w:w="391" w:type="pct"/>
          </w:tcPr>
          <w:p w:rsidR="008A62C1" w:rsidRPr="00C04E5D" w:rsidRDefault="008A62C1" w:rsidP="00CE7ABA">
            <w:pPr>
              <w:jc w:val="center"/>
              <w:rPr>
                <w:b/>
                <w:sz w:val="16"/>
                <w:szCs w:val="16"/>
              </w:rPr>
            </w:pPr>
          </w:p>
        </w:tc>
        <w:tc>
          <w:tcPr>
            <w:tcW w:w="391" w:type="pct"/>
          </w:tcPr>
          <w:p w:rsidR="008A62C1" w:rsidRPr="00C04E5D" w:rsidRDefault="008A62C1" w:rsidP="00CE7ABA">
            <w:pPr>
              <w:jc w:val="center"/>
              <w:rPr>
                <w:b/>
                <w:sz w:val="16"/>
                <w:szCs w:val="16"/>
              </w:rPr>
            </w:pPr>
          </w:p>
        </w:tc>
        <w:tc>
          <w:tcPr>
            <w:tcW w:w="394" w:type="pct"/>
          </w:tcPr>
          <w:p w:rsidR="008A62C1" w:rsidRPr="00C04E5D" w:rsidRDefault="008A62C1" w:rsidP="00CE7ABA">
            <w:pPr>
              <w:jc w:val="center"/>
              <w:rPr>
                <w:b/>
                <w:sz w:val="16"/>
                <w:szCs w:val="16"/>
              </w:rPr>
            </w:pPr>
          </w:p>
        </w:tc>
      </w:tr>
    </w:tbl>
    <w:p w:rsidR="008A62C1" w:rsidRPr="00C04E5D" w:rsidRDefault="008A62C1" w:rsidP="008A62C1">
      <w:pPr>
        <w:pStyle w:val="Heading2"/>
        <w:spacing w:afterLines="60" w:after="144"/>
      </w:pPr>
      <w:bookmarkStart w:id="321" w:name="_Toc300760850"/>
      <w:bookmarkStart w:id="322" w:name="_Toc333400192"/>
      <w:r w:rsidRPr="00C04E5D">
        <w:t>Statistical Analysis</w:t>
      </w:r>
      <w:bookmarkEnd w:id="321"/>
      <w:bookmarkEnd w:id="322"/>
    </w:p>
    <w:p w:rsidR="008A62C1" w:rsidRPr="00C04E5D" w:rsidRDefault="008A62C1" w:rsidP="008A62C1">
      <w:pPr>
        <w:spacing w:before="360" w:afterLines="60" w:after="144"/>
      </w:pPr>
      <w:r w:rsidRPr="00C04E5D">
        <w:t>The following charts in this section are known as box-plots and they display the distribution of fuel characteristics per Member State by illustrating the:</w:t>
      </w:r>
    </w:p>
    <w:p w:rsidR="008A62C1" w:rsidRPr="00C04E5D" w:rsidRDefault="008A62C1" w:rsidP="00A351B6">
      <w:pPr>
        <w:numPr>
          <w:ilvl w:val="0"/>
          <w:numId w:val="21"/>
        </w:numPr>
        <w:spacing w:afterLines="60" w:after="144"/>
      </w:pPr>
      <w:r w:rsidRPr="00C04E5D">
        <w:t>Sample minimum</w:t>
      </w:r>
    </w:p>
    <w:p w:rsidR="008A62C1" w:rsidRPr="00C04E5D" w:rsidRDefault="008A62C1" w:rsidP="00A351B6">
      <w:pPr>
        <w:numPr>
          <w:ilvl w:val="0"/>
          <w:numId w:val="21"/>
        </w:numPr>
        <w:spacing w:afterLines="60" w:after="144"/>
      </w:pPr>
      <w:r w:rsidRPr="00C04E5D">
        <w:t xml:space="preserve">Lower 25% range </w:t>
      </w:r>
    </w:p>
    <w:p w:rsidR="008A62C1" w:rsidRPr="00C04E5D" w:rsidRDefault="008A62C1" w:rsidP="00A351B6">
      <w:pPr>
        <w:numPr>
          <w:ilvl w:val="0"/>
          <w:numId w:val="21"/>
        </w:numPr>
        <w:spacing w:afterLines="60" w:after="144"/>
      </w:pPr>
      <w:r w:rsidRPr="00C04E5D">
        <w:t>Middle 50% range</w:t>
      </w:r>
    </w:p>
    <w:p w:rsidR="008A62C1" w:rsidRPr="00C04E5D" w:rsidRDefault="008A62C1" w:rsidP="00A351B6">
      <w:pPr>
        <w:numPr>
          <w:ilvl w:val="0"/>
          <w:numId w:val="21"/>
        </w:numPr>
        <w:spacing w:afterLines="60" w:after="144"/>
      </w:pPr>
      <w:r w:rsidRPr="00C04E5D">
        <w:t xml:space="preserve">Median </w:t>
      </w:r>
    </w:p>
    <w:p w:rsidR="008A62C1" w:rsidRPr="00C04E5D" w:rsidRDefault="008A62C1" w:rsidP="00A351B6">
      <w:pPr>
        <w:numPr>
          <w:ilvl w:val="0"/>
          <w:numId w:val="21"/>
        </w:numPr>
        <w:spacing w:afterLines="60" w:after="144"/>
      </w:pPr>
      <w:r w:rsidRPr="00C04E5D">
        <w:t>Upper 25% range</w:t>
      </w:r>
    </w:p>
    <w:p w:rsidR="008A62C1" w:rsidRPr="00C04E5D" w:rsidRDefault="008A62C1" w:rsidP="00A351B6">
      <w:pPr>
        <w:numPr>
          <w:ilvl w:val="0"/>
          <w:numId w:val="21"/>
        </w:numPr>
        <w:spacing w:afterLines="60" w:after="144"/>
      </w:pPr>
      <w:r w:rsidRPr="00C04E5D">
        <w:t>Maximum</w:t>
      </w:r>
    </w:p>
    <w:p w:rsidR="008A62C1" w:rsidRPr="00C04E5D" w:rsidRDefault="008A62C1" w:rsidP="008A62C1">
      <w:pPr>
        <w:spacing w:afterLines="60" w:after="144"/>
      </w:pPr>
      <w:r w:rsidRPr="00C04E5D">
        <w:t>For a full explanation of the information presented in a Box Plot diagram, please see Appendix 1.</w:t>
      </w:r>
    </w:p>
    <w:p w:rsidR="008A62C1" w:rsidRPr="00C04E5D" w:rsidRDefault="008A62C1" w:rsidP="008A62C1">
      <w:pPr>
        <w:pStyle w:val="Heading3"/>
        <w:spacing w:afterLines="60" w:after="144"/>
      </w:pPr>
      <w:r w:rsidRPr="00C04E5D">
        <w:t>Petrol Analysis</w:t>
      </w:r>
    </w:p>
    <w:p w:rsidR="008A62C1" w:rsidRPr="00576590" w:rsidRDefault="008A62C1" w:rsidP="008A62C1">
      <w:pPr>
        <w:spacing w:before="360" w:afterLines="60" w:after="144"/>
      </w:pPr>
      <w:r w:rsidRPr="00C04E5D">
        <w:t>Fuel sampling in Denmark in 2010 recorded relatively few test results out of specification with limits.  The analysis charts for petrol (</w:t>
      </w:r>
      <w:r w:rsidRPr="00576590">
        <w:fldChar w:fldCharType="begin"/>
      </w:r>
      <w:r w:rsidRPr="00C04E5D">
        <w:instrText xml:space="preserve"> REF _Ref301874256 \h  \* MERGEFORMAT </w:instrText>
      </w:r>
      <w:r w:rsidRPr="00576590">
        <w:fldChar w:fldCharType="separate"/>
      </w:r>
      <w:r w:rsidR="0012336E" w:rsidRPr="00C04E5D">
        <w:t xml:space="preserve">Figure </w:t>
      </w:r>
      <w:r w:rsidR="0012336E">
        <w:rPr>
          <w:noProof/>
        </w:rPr>
        <w:t>10</w:t>
      </w:r>
      <w:r w:rsidR="0012336E" w:rsidRPr="00C04E5D">
        <w:rPr>
          <w:noProof/>
        </w:rPr>
        <w:noBreakHyphen/>
      </w:r>
      <w:r w:rsidR="0012336E">
        <w:rPr>
          <w:noProof/>
        </w:rPr>
        <w:t>3</w:t>
      </w:r>
      <w:r w:rsidRPr="00576590">
        <w:fldChar w:fldCharType="end"/>
      </w:r>
      <w:r w:rsidRPr="00576590">
        <w:t>) and diesel (</w:t>
      </w:r>
      <w:r w:rsidRPr="00576590">
        <w:fldChar w:fldCharType="begin"/>
      </w:r>
      <w:r w:rsidRPr="00C04E5D">
        <w:instrText xml:space="preserve"> REF _Ref301874249 \h  \* MERGEFORMAT </w:instrText>
      </w:r>
      <w:r w:rsidRPr="00576590">
        <w:fldChar w:fldCharType="separate"/>
      </w:r>
      <w:r w:rsidR="0012336E" w:rsidRPr="00C04E5D">
        <w:t xml:space="preserve">Figure </w:t>
      </w:r>
      <w:r w:rsidR="0012336E">
        <w:rPr>
          <w:noProof/>
        </w:rPr>
        <w:t>10</w:t>
      </w:r>
      <w:r w:rsidR="0012336E" w:rsidRPr="00C04E5D">
        <w:rPr>
          <w:noProof/>
        </w:rPr>
        <w:noBreakHyphen/>
      </w:r>
      <w:r w:rsidR="0012336E">
        <w:rPr>
          <w:noProof/>
        </w:rPr>
        <w:t>4</w:t>
      </w:r>
      <w:r w:rsidRPr="00576590">
        <w:fldChar w:fldCharType="end"/>
      </w:r>
      <w:r w:rsidRPr="00576590">
        <w:t xml:space="preserve">) detail the distribution of sample results for the 5 selected parameters; </w:t>
      </w:r>
    </w:p>
    <w:p w:rsidR="008A62C1" w:rsidRPr="00576590" w:rsidRDefault="008A62C1" w:rsidP="008A62C1">
      <w:pPr>
        <w:spacing w:afterLines="60" w:after="144"/>
      </w:pPr>
      <w:r w:rsidRPr="00576590">
        <w:t>Petrol:</w:t>
      </w:r>
    </w:p>
    <w:p w:rsidR="008A62C1" w:rsidRPr="00576590" w:rsidRDefault="008A62C1" w:rsidP="00A351B6">
      <w:pPr>
        <w:numPr>
          <w:ilvl w:val="0"/>
          <w:numId w:val="24"/>
        </w:numPr>
        <w:spacing w:afterLines="60" w:after="144"/>
      </w:pPr>
      <w:r w:rsidRPr="00576590">
        <w:t>Research Octane Number</w:t>
      </w:r>
    </w:p>
    <w:p w:rsidR="008A62C1" w:rsidRPr="00576590" w:rsidRDefault="008A62C1" w:rsidP="00A351B6">
      <w:pPr>
        <w:numPr>
          <w:ilvl w:val="0"/>
          <w:numId w:val="24"/>
        </w:numPr>
        <w:spacing w:afterLines="60" w:after="144"/>
      </w:pPr>
      <w:r w:rsidRPr="00576590">
        <w:t>Motor Octane Number</w:t>
      </w:r>
    </w:p>
    <w:p w:rsidR="008A62C1" w:rsidRPr="0064625C" w:rsidRDefault="008A62C1" w:rsidP="00A351B6">
      <w:pPr>
        <w:numPr>
          <w:ilvl w:val="0"/>
          <w:numId w:val="24"/>
        </w:numPr>
        <w:spacing w:afterLines="60" w:after="144"/>
      </w:pPr>
      <w:r w:rsidRPr="0064625C">
        <w:t>Summer Vapour Pressure</w:t>
      </w:r>
    </w:p>
    <w:p w:rsidR="008A62C1" w:rsidRPr="0064625C" w:rsidRDefault="008A62C1" w:rsidP="008A62C1">
      <w:pPr>
        <w:spacing w:afterLines="60" w:after="144"/>
      </w:pPr>
      <w:r w:rsidRPr="0064625C">
        <w:t>Only one sample has been tested for Vapour pressure for RON 98 fuel in Denmark in 2010 (with 0.05% market share this is the minimum required) and so no statistical results can be observed.  Low sample quantities for petrol RON 95 and very low sample quantities for RON 92 limit the conclusions that can be drawn from the samples.</w:t>
      </w:r>
    </w:p>
    <w:p w:rsidR="008A62C1" w:rsidRPr="0064625C" w:rsidRDefault="008A62C1" w:rsidP="008A62C1">
      <w:pPr>
        <w:spacing w:afterLines="60" w:after="144"/>
      </w:pPr>
      <w:r w:rsidRPr="0064625C">
        <w:t>Diesel:</w:t>
      </w:r>
    </w:p>
    <w:p w:rsidR="008A62C1" w:rsidRPr="0064625C" w:rsidRDefault="008A62C1" w:rsidP="00A351B6">
      <w:pPr>
        <w:numPr>
          <w:ilvl w:val="0"/>
          <w:numId w:val="25"/>
        </w:numPr>
        <w:spacing w:afterLines="60" w:after="144"/>
      </w:pPr>
      <w:r w:rsidRPr="0064625C">
        <w:t>Density at 15</w:t>
      </w:r>
      <w:r w:rsidRPr="0064625C">
        <w:rPr>
          <w:vertAlign w:val="superscript"/>
        </w:rPr>
        <w:t>o</w:t>
      </w:r>
      <w:r w:rsidRPr="0064625C">
        <w:t>C</w:t>
      </w:r>
    </w:p>
    <w:p w:rsidR="008A62C1" w:rsidRPr="0064625C" w:rsidRDefault="008A62C1" w:rsidP="00A351B6">
      <w:pPr>
        <w:numPr>
          <w:ilvl w:val="0"/>
          <w:numId w:val="25"/>
        </w:numPr>
        <w:spacing w:afterLines="60" w:after="144"/>
      </w:pPr>
      <w:r w:rsidRPr="0064625C">
        <w:t>Distillation – 95% v/v recovered</w:t>
      </w:r>
    </w:p>
    <w:p w:rsidR="008A62C1" w:rsidRPr="0064625C" w:rsidRDefault="008A62C1" w:rsidP="008A62C1">
      <w:pPr>
        <w:spacing w:afterLines="60" w:after="144"/>
        <w:ind w:left="360"/>
      </w:pPr>
      <w:r w:rsidRPr="0064625C">
        <w:lastRenderedPageBreak/>
        <w:t>As with petrol samples, the relatively low number of diesel samples (22 in total) limit the conclusions that can be drawn from the results.</w:t>
      </w:r>
    </w:p>
    <w:p w:rsidR="008A62C1" w:rsidRPr="0064625C" w:rsidRDefault="008A62C1" w:rsidP="008A62C1">
      <w:pPr>
        <w:spacing w:afterLines="60" w:after="144"/>
      </w:pPr>
      <w:r w:rsidRPr="0064625C">
        <w:t>Sample results for these parameters have been depicted using box plots based on the reported sample minimum, lower quartile (Q1), median (Q2), upper quartile (Q3), and the maximum sample value.</w:t>
      </w:r>
    </w:p>
    <w:p w:rsidR="008A62C1" w:rsidRPr="00C04E5D" w:rsidRDefault="008A62C1" w:rsidP="008A62C1">
      <w:pPr>
        <w:spacing w:afterLines="60" w:after="144"/>
      </w:pPr>
      <w:r w:rsidRPr="0064625C">
        <w:t xml:space="preserve">Sample results in 2010 have been presented in the following figures with limit values for the parameter (maximum or minimum) to demonstrate the skew of sample results.  RON and MON sample results show that the fuels available in Denmark have reasonably small variation in Octane levels for RON 95 and 98. RON 91 samples could not be represented due to low sample quantities and missing data.  </w:t>
      </w:r>
      <w:r w:rsidR="00AD2EE6" w:rsidRPr="00C04E5D">
        <w:t>Summer Vapour pressure results show</w:t>
      </w:r>
      <w:r w:rsidRPr="00C04E5D">
        <w:t xml:space="preserve"> that the samples were found to be with tolerance limits.</w:t>
      </w:r>
    </w:p>
    <w:p w:rsidR="008A62C1" w:rsidRPr="00C04E5D" w:rsidRDefault="008A62C1" w:rsidP="008A62C1">
      <w:pPr>
        <w:spacing w:afterLines="60" w:after="144"/>
      </w:pPr>
      <w:r w:rsidRPr="00C04E5D">
        <w:t>Diesel sample results for Density show a slightly wider variation in density, exhibited by the widely spread coloured bands at the 25 and 75 quartile – in comparison to the tight bands shown in the petrol analysis box plots.</w:t>
      </w:r>
    </w:p>
    <w:p w:rsidR="008A62C1" w:rsidRPr="00C04E5D" w:rsidRDefault="008A62C1" w:rsidP="008A62C1">
      <w:pPr>
        <w:pStyle w:val="Caption"/>
      </w:pPr>
      <w:bookmarkStart w:id="323" w:name="_Ref301874256"/>
      <w:bookmarkStart w:id="324" w:name="_Toc309748526"/>
      <w:r w:rsidRPr="00C04E5D">
        <w:t xml:space="preserve">Figure </w:t>
      </w:r>
      <w:fldSimple w:instr=" STYLEREF 1 \s ">
        <w:r w:rsidR="0012336E">
          <w:rPr>
            <w:noProof/>
          </w:rPr>
          <w:t>10</w:t>
        </w:r>
      </w:fldSimple>
      <w:r w:rsidR="00FD357F" w:rsidRPr="00C04E5D">
        <w:noBreakHyphen/>
      </w:r>
      <w:fldSimple w:instr=" SEQ Figure \* ARABIC \s 1 ">
        <w:r w:rsidR="0012336E">
          <w:rPr>
            <w:noProof/>
          </w:rPr>
          <w:t>3</w:t>
        </w:r>
      </w:fldSimple>
      <w:bookmarkEnd w:id="323"/>
      <w:r w:rsidRPr="00C04E5D">
        <w:t>: petrol analysis</w:t>
      </w:r>
      <w:bookmarkEnd w:id="324"/>
    </w:p>
    <w:tbl>
      <w:tblPr>
        <w:tblW w:w="0" w:type="auto"/>
        <w:jc w:val="center"/>
        <w:tblLook w:val="04A0" w:firstRow="1" w:lastRow="0" w:firstColumn="1" w:lastColumn="0" w:noHBand="0" w:noVBand="1"/>
      </w:tblPr>
      <w:tblGrid>
        <w:gridCol w:w="602"/>
        <w:gridCol w:w="5948"/>
      </w:tblGrid>
      <w:tr w:rsidR="008A62C1" w:rsidRPr="00C04E5D" w:rsidTr="00CE7ABA">
        <w:trPr>
          <w:cantSplit/>
          <w:trHeight w:val="302"/>
          <w:jc w:val="center"/>
        </w:trPr>
        <w:tc>
          <w:tcPr>
            <w:tcW w:w="0" w:type="auto"/>
            <w:textDirection w:val="btLr"/>
          </w:tcPr>
          <w:p w:rsidR="008A62C1" w:rsidRPr="00C04E5D" w:rsidRDefault="008A62C1" w:rsidP="00CE7ABA">
            <w:pPr>
              <w:ind w:left="113" w:right="113"/>
              <w:jc w:val="center"/>
            </w:pPr>
          </w:p>
        </w:tc>
        <w:tc>
          <w:tcPr>
            <w:tcW w:w="0" w:type="auto"/>
          </w:tcPr>
          <w:p w:rsidR="008A62C1" w:rsidRPr="00C04E5D" w:rsidRDefault="008A62C1" w:rsidP="00CE7ABA">
            <w:pPr>
              <w:jc w:val="center"/>
              <w:rPr>
                <w:b/>
              </w:rPr>
            </w:pPr>
            <w:r w:rsidRPr="00C04E5D">
              <w:rPr>
                <w:b/>
              </w:rPr>
              <w:t>Research Octane Number</w:t>
            </w:r>
          </w:p>
        </w:tc>
      </w:tr>
      <w:tr w:rsidR="008A62C1" w:rsidRPr="00C04E5D" w:rsidTr="00CE7ABA">
        <w:trPr>
          <w:cantSplit/>
          <w:trHeight w:val="1134"/>
          <w:jc w:val="center"/>
        </w:trPr>
        <w:tc>
          <w:tcPr>
            <w:tcW w:w="0" w:type="auto"/>
            <w:textDirection w:val="btLr"/>
          </w:tcPr>
          <w:p w:rsidR="008A62C1" w:rsidRPr="00C04E5D" w:rsidRDefault="008A62C1" w:rsidP="00CE7ABA">
            <w:pPr>
              <w:ind w:left="113" w:right="113"/>
              <w:jc w:val="center"/>
              <w:rPr>
                <w:b/>
                <w:vertAlign w:val="superscript"/>
              </w:rPr>
            </w:pPr>
            <w:r w:rsidRPr="00C04E5D">
              <w:rPr>
                <w:b/>
              </w:rPr>
              <w:t>RON</w:t>
            </w:r>
          </w:p>
        </w:tc>
        <w:tc>
          <w:tcPr>
            <w:tcW w:w="0" w:type="auto"/>
          </w:tcPr>
          <w:p w:rsidR="008A62C1" w:rsidRPr="00576590" w:rsidRDefault="00304459" w:rsidP="00CE7ABA">
            <w:pPr>
              <w:jc w:val="center"/>
            </w:pPr>
            <w:r>
              <w:rPr>
                <w:noProof/>
                <w:lang w:eastAsia="en-GB"/>
              </w:rPr>
              <mc:AlternateContent>
                <mc:Choice Requires="wps">
                  <w:drawing>
                    <wp:anchor distT="0" distB="0" distL="114300" distR="114300" simplePos="0" relativeHeight="251682816" behindDoc="0" locked="0" layoutInCell="1" allowOverlap="1" wp14:anchorId="628DC6EF" wp14:editId="7415AACB">
                      <wp:simplePos x="0" y="0"/>
                      <wp:positionH relativeFrom="column">
                        <wp:posOffset>3495675</wp:posOffset>
                      </wp:positionH>
                      <wp:positionV relativeFrom="paragraph">
                        <wp:posOffset>377825</wp:posOffset>
                      </wp:positionV>
                      <wp:extent cx="612140" cy="215900"/>
                      <wp:effectExtent l="0" t="0" r="0" b="0"/>
                      <wp:wrapNone/>
                      <wp:docPr id="395" name="Text Box 25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A62C1">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39" o:spid="_x0000_s1106" type="#_x0000_t202" style="position:absolute;left:0;text-align:left;margin-left:275.25pt;margin-top:29.75pt;width:48.2pt;height:1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" filled="f" stroked="f">
                      <v:textbox>
                        <w:txbxContent>
                          <w:p w:rsidR="008A2BAD" w:rsidRDefault="008A2BAD" w:rsidP="008A62C1">
                            <w:r>
                              <w:t>Min 95</w:t>
                            </w:r>
                          </w:p>
                        </w:txbxContent>
                      </v:textbox>
                    </v:shape>
                  </w:pict>
                </mc:Fallback>
              </mc:AlternateContent>
            </w:r>
            <w:r>
              <w:rPr>
                <w:noProof/>
                <w:lang w:eastAsia="en-GB"/>
              </w:rPr>
              <mc:AlternateContent>
                <mc:Choice Requires="wps">
                  <w:drawing>
                    <wp:anchor distT="0" distB="0" distL="114300" distR="114300" simplePos="0" relativeHeight="251681792" behindDoc="0" locked="0" layoutInCell="1" allowOverlap="1" wp14:anchorId="7E462421" wp14:editId="63E505E4">
                      <wp:simplePos x="0" y="0"/>
                      <wp:positionH relativeFrom="column">
                        <wp:posOffset>1138555</wp:posOffset>
                      </wp:positionH>
                      <wp:positionV relativeFrom="paragraph">
                        <wp:posOffset>485140</wp:posOffset>
                      </wp:positionV>
                      <wp:extent cx="2275840" cy="635"/>
                      <wp:effectExtent l="5080" t="8890" r="5080" b="9525"/>
                      <wp:wrapNone/>
                      <wp:docPr id="394" name="AutoShape 25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38" o:spid="_x0000_s1026" type="#_x0000_t32" style="position:absolute;margin-left:89.65pt;margin-top:38.2pt;width:179.2pt;height:.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684864" behindDoc="0" locked="0" layoutInCell="1" allowOverlap="1" wp14:anchorId="641FD810" wp14:editId="34B0CEA8">
                      <wp:simplePos x="0" y="0"/>
                      <wp:positionH relativeFrom="column">
                        <wp:posOffset>1138555</wp:posOffset>
                      </wp:positionH>
                      <wp:positionV relativeFrom="paragraph">
                        <wp:posOffset>1032510</wp:posOffset>
                      </wp:positionV>
                      <wp:extent cx="612140" cy="281940"/>
                      <wp:effectExtent l="0" t="3810" r="1905" b="0"/>
                      <wp:wrapNone/>
                      <wp:docPr id="393" name="Text Box 2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81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A62C1">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41" o:spid="_x0000_s1107" type="#_x0000_t202" style="position:absolute;left:0;text-align:left;margin-left:89.65pt;margin-top:81.3pt;width:48.2pt;height:22.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OLKuwIAAMU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" filled="f" stroked="f">
                      <v:textbox>
                        <w:txbxContent>
                          <w:p w:rsidR="008A2BAD" w:rsidRDefault="008A2BAD" w:rsidP="008A62C1">
                            <w:pPr>
                              <w:jc w:val="center"/>
                            </w:pPr>
                            <w:r>
                              <w:t>Min 91</w:t>
                            </w:r>
                          </w:p>
                        </w:txbxContent>
                      </v:textbox>
                    </v:shape>
                  </w:pict>
                </mc:Fallback>
              </mc:AlternateContent>
            </w:r>
            <w:r>
              <w:rPr>
                <w:noProof/>
                <w:lang w:eastAsia="en-GB"/>
              </w:rPr>
              <mc:AlternateContent>
                <mc:Choice Requires="wps">
                  <w:drawing>
                    <wp:anchor distT="0" distB="0" distL="114300" distR="114300" simplePos="0" relativeHeight="251683840" behindDoc="0" locked="0" layoutInCell="1" allowOverlap="1" wp14:anchorId="7DF4CBA2" wp14:editId="3335066E">
                      <wp:simplePos x="0" y="0"/>
                      <wp:positionH relativeFrom="column">
                        <wp:posOffset>408940</wp:posOffset>
                      </wp:positionH>
                      <wp:positionV relativeFrom="paragraph">
                        <wp:posOffset>1133475</wp:posOffset>
                      </wp:positionV>
                      <wp:extent cx="729615" cy="0"/>
                      <wp:effectExtent l="8890" t="9525" r="13970" b="9525"/>
                      <wp:wrapNone/>
                      <wp:docPr id="392" name="AutoShape 25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40" o:spid="_x0000_s1026" type="#_x0000_t32" style="position:absolute;margin-left:32.2pt;margin-top:89.25pt;width:57.45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">
                      <v:stroke dashstyle="dash"/>
                    </v:shape>
                  </w:pict>
                </mc:Fallback>
              </mc:AlternateContent>
            </w:r>
            <w:r w:rsidR="008A62C1" w:rsidRPr="00576590">
              <w:rPr>
                <w:noProof/>
                <w:lang w:eastAsia="en-GB"/>
              </w:rPr>
              <w:t xml:space="preserve"> </w:t>
            </w:r>
            <w:r>
              <w:rPr>
                <w:noProof/>
                <w:lang w:eastAsia="en-GB"/>
              </w:rPr>
              <w:drawing>
                <wp:inline distT="0" distB="0" distL="0" distR="0" wp14:anchorId="1444781D" wp14:editId="21C0B552">
                  <wp:extent cx="3590290" cy="2603500"/>
                  <wp:effectExtent l="0" t="0" r="10160" b="25400"/>
                  <wp:docPr id="67" name="Picture 6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tc>
      </w:tr>
    </w:tbl>
    <w:p w:rsidR="008A62C1" w:rsidRPr="00576590" w:rsidRDefault="008A62C1" w:rsidP="008A62C1"/>
    <w:tbl>
      <w:tblPr>
        <w:tblW w:w="0" w:type="auto"/>
        <w:jc w:val="center"/>
        <w:tblLook w:val="04A0" w:firstRow="1" w:lastRow="0" w:firstColumn="1" w:lastColumn="0" w:noHBand="0" w:noVBand="1"/>
      </w:tblPr>
      <w:tblGrid>
        <w:gridCol w:w="602"/>
        <w:gridCol w:w="5948"/>
      </w:tblGrid>
      <w:tr w:rsidR="008A62C1" w:rsidRPr="00C04E5D" w:rsidTr="00CE7ABA">
        <w:trPr>
          <w:cantSplit/>
          <w:trHeight w:val="302"/>
          <w:jc w:val="center"/>
        </w:trPr>
        <w:tc>
          <w:tcPr>
            <w:tcW w:w="0" w:type="auto"/>
            <w:textDirection w:val="btLr"/>
          </w:tcPr>
          <w:p w:rsidR="008A62C1" w:rsidRPr="00576590" w:rsidRDefault="008A62C1" w:rsidP="00CE7ABA">
            <w:pPr>
              <w:ind w:left="113" w:right="113"/>
              <w:jc w:val="center"/>
            </w:pPr>
          </w:p>
        </w:tc>
        <w:tc>
          <w:tcPr>
            <w:tcW w:w="0" w:type="auto"/>
          </w:tcPr>
          <w:p w:rsidR="008A62C1" w:rsidRPr="0064625C" w:rsidRDefault="008A62C1" w:rsidP="00CE7ABA">
            <w:pPr>
              <w:jc w:val="center"/>
              <w:rPr>
                <w:b/>
              </w:rPr>
            </w:pPr>
            <w:r w:rsidRPr="0064625C">
              <w:rPr>
                <w:b/>
              </w:rPr>
              <w:t>Motor Octane Number</w:t>
            </w:r>
          </w:p>
        </w:tc>
      </w:tr>
      <w:tr w:rsidR="008A62C1" w:rsidRPr="00C04E5D" w:rsidTr="00CE7ABA">
        <w:trPr>
          <w:cantSplit/>
          <w:trHeight w:val="1134"/>
          <w:jc w:val="center"/>
        </w:trPr>
        <w:tc>
          <w:tcPr>
            <w:tcW w:w="0" w:type="auto"/>
            <w:textDirection w:val="btLr"/>
          </w:tcPr>
          <w:p w:rsidR="008A62C1" w:rsidRPr="00C04E5D" w:rsidRDefault="008A62C1" w:rsidP="00CE7ABA">
            <w:pPr>
              <w:ind w:left="113" w:right="113"/>
              <w:jc w:val="center"/>
              <w:rPr>
                <w:b/>
                <w:vertAlign w:val="superscript"/>
              </w:rPr>
            </w:pPr>
            <w:r w:rsidRPr="00C04E5D">
              <w:rPr>
                <w:b/>
              </w:rPr>
              <w:t>MON</w:t>
            </w:r>
          </w:p>
        </w:tc>
        <w:tc>
          <w:tcPr>
            <w:tcW w:w="0" w:type="auto"/>
          </w:tcPr>
          <w:p w:rsidR="008A62C1" w:rsidRPr="00576590" w:rsidRDefault="00304459" w:rsidP="00CE7ABA">
            <w:pPr>
              <w:jc w:val="center"/>
            </w:pPr>
            <w:r>
              <w:rPr>
                <w:noProof/>
                <w:lang w:eastAsia="en-GB"/>
              </w:rPr>
              <mc:AlternateContent>
                <mc:Choice Requires="wps">
                  <w:drawing>
                    <wp:anchor distT="0" distB="0" distL="114300" distR="114300" simplePos="0" relativeHeight="251687936" behindDoc="0" locked="0" layoutInCell="1" allowOverlap="1" wp14:anchorId="78F8DAE2" wp14:editId="7DF216F8">
                      <wp:simplePos x="0" y="0"/>
                      <wp:positionH relativeFrom="column">
                        <wp:posOffset>3605530</wp:posOffset>
                      </wp:positionH>
                      <wp:positionV relativeFrom="paragraph">
                        <wp:posOffset>589280</wp:posOffset>
                      </wp:positionV>
                      <wp:extent cx="612140" cy="347980"/>
                      <wp:effectExtent l="0" t="0" r="1905" b="0"/>
                      <wp:wrapNone/>
                      <wp:docPr id="391" name="Text Box 25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A62C1">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44" o:spid="_x0000_s1108" type="#_x0000_t202" style="position:absolute;left:0;text-align:left;margin-left:283.9pt;margin-top:46.4pt;width:48.2pt;height:27.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" filled="f" stroked="f">
                      <v:textbox>
                        <w:txbxContent>
                          <w:p w:rsidR="008A2BAD" w:rsidRDefault="008A2BAD" w:rsidP="008A62C1">
                            <w:r>
                              <w:t>Min 85</w:t>
                            </w:r>
                          </w:p>
                        </w:txbxContent>
                      </v:textbox>
                    </v:shape>
                  </w:pict>
                </mc:Fallback>
              </mc:AlternateContent>
            </w:r>
            <w:r>
              <w:rPr>
                <w:noProof/>
                <w:lang w:eastAsia="en-GB"/>
              </w:rPr>
              <mc:AlternateContent>
                <mc:Choice Requires="wps">
                  <w:drawing>
                    <wp:anchor distT="0" distB="0" distL="114300" distR="114300" simplePos="0" relativeHeight="251685888" behindDoc="0" locked="0" layoutInCell="1" allowOverlap="1" wp14:anchorId="4B68267F" wp14:editId="7599C075">
                      <wp:simplePos x="0" y="0"/>
                      <wp:positionH relativeFrom="column">
                        <wp:posOffset>1107440</wp:posOffset>
                      </wp:positionH>
                      <wp:positionV relativeFrom="paragraph">
                        <wp:posOffset>717550</wp:posOffset>
                      </wp:positionV>
                      <wp:extent cx="2421255" cy="635"/>
                      <wp:effectExtent l="12065" t="12700" r="5080" b="5715"/>
                      <wp:wrapNone/>
                      <wp:docPr id="390" name="AutoShape 25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42" o:spid="_x0000_s1026" type="#_x0000_t32" style="position:absolute;margin-left:87.2pt;margin-top:56.5pt;width:190.65pt;height:.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">
                      <v:stroke dashstyle="dash"/>
                    </v:shape>
                  </w:pict>
                </mc:Fallback>
              </mc:AlternateContent>
            </w:r>
            <w:r>
              <w:rPr>
                <w:noProof/>
                <w:lang w:eastAsia="en-GB"/>
              </w:rPr>
              <mc:AlternateContent>
                <mc:Choice Requires="wps">
                  <w:drawing>
                    <wp:anchor distT="0" distB="0" distL="114300" distR="114300" simplePos="0" relativeHeight="251686912" behindDoc="0" locked="0" layoutInCell="1" allowOverlap="1" wp14:anchorId="26793F0B" wp14:editId="14744A1D">
                      <wp:simplePos x="0" y="0"/>
                      <wp:positionH relativeFrom="column">
                        <wp:posOffset>371475</wp:posOffset>
                      </wp:positionH>
                      <wp:positionV relativeFrom="paragraph">
                        <wp:posOffset>1847215</wp:posOffset>
                      </wp:positionV>
                      <wp:extent cx="746760" cy="0"/>
                      <wp:effectExtent l="9525" t="8890" r="5715" b="10160"/>
                      <wp:wrapNone/>
                      <wp:docPr id="389" name="AutoShape 25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43" o:spid="_x0000_s1026" type="#_x0000_t32" style="position:absolute;margin-left:29.25pt;margin-top:145.45pt;width:58.8pt;height: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688960" behindDoc="0" locked="0" layoutInCell="1" allowOverlap="1" wp14:anchorId="4C4BE817" wp14:editId="1713A4FB">
                      <wp:simplePos x="0" y="0"/>
                      <wp:positionH relativeFrom="column">
                        <wp:posOffset>1042670</wp:posOffset>
                      </wp:positionH>
                      <wp:positionV relativeFrom="paragraph">
                        <wp:posOffset>1730375</wp:posOffset>
                      </wp:positionV>
                      <wp:extent cx="612140" cy="215900"/>
                      <wp:effectExtent l="4445" t="0" r="2540" b="0"/>
                      <wp:wrapNone/>
                      <wp:docPr id="388" name="Text Box 25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A62C1">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45" o:spid="_x0000_s1109" type="#_x0000_t202" style="position:absolute;left:0;text-align:left;margin-left:82.1pt;margin-top:136.25pt;width:48.2pt;height:1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Xu+vAIAAMU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" filled="f" stroked="f">
                      <v:textbox>
                        <w:txbxContent>
                          <w:p w:rsidR="008A2BAD" w:rsidRDefault="008A2BAD" w:rsidP="008A62C1">
                            <w:pPr>
                              <w:jc w:val="center"/>
                            </w:pPr>
                            <w:r>
                              <w:t>Min 81</w:t>
                            </w:r>
                          </w:p>
                        </w:txbxContent>
                      </v:textbox>
                    </v:shape>
                  </w:pict>
                </mc:Fallback>
              </mc:AlternateContent>
            </w:r>
            <w:r w:rsidR="008A62C1" w:rsidRPr="00576590">
              <w:rPr>
                <w:noProof/>
                <w:lang w:eastAsia="en-GB"/>
              </w:rPr>
              <w:t xml:space="preserve"> </w:t>
            </w:r>
            <w:r>
              <w:rPr>
                <w:noProof/>
                <w:lang w:eastAsia="en-GB"/>
              </w:rPr>
              <w:drawing>
                <wp:inline distT="0" distB="0" distL="0" distR="0" wp14:anchorId="67ACF6DD" wp14:editId="718779A3">
                  <wp:extent cx="3573780" cy="2613025"/>
                  <wp:effectExtent l="0" t="0" r="26670" b="15875"/>
                  <wp:docPr id="68" name="Picture 6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tc>
      </w:tr>
    </w:tbl>
    <w:p w:rsidR="008A62C1" w:rsidRPr="00C04E5D" w:rsidRDefault="008A62C1" w:rsidP="008A62C1"/>
    <w:tbl>
      <w:tblPr>
        <w:tblW w:w="0" w:type="auto"/>
        <w:jc w:val="center"/>
        <w:tblLook w:val="04A0" w:firstRow="1" w:lastRow="0" w:firstColumn="1" w:lastColumn="0" w:noHBand="0" w:noVBand="1"/>
      </w:tblPr>
      <w:tblGrid>
        <w:gridCol w:w="602"/>
        <w:gridCol w:w="5948"/>
      </w:tblGrid>
      <w:tr w:rsidR="008A62C1" w:rsidRPr="00C04E5D" w:rsidTr="00CE7ABA">
        <w:trPr>
          <w:cantSplit/>
          <w:trHeight w:val="302"/>
          <w:jc w:val="center"/>
        </w:trPr>
        <w:tc>
          <w:tcPr>
            <w:tcW w:w="0" w:type="auto"/>
            <w:textDirection w:val="btLr"/>
          </w:tcPr>
          <w:p w:rsidR="008A62C1" w:rsidRPr="00C04E5D" w:rsidRDefault="008A62C1" w:rsidP="00CE7ABA">
            <w:pPr>
              <w:ind w:left="113" w:right="113"/>
              <w:jc w:val="center"/>
            </w:pPr>
          </w:p>
        </w:tc>
        <w:tc>
          <w:tcPr>
            <w:tcW w:w="0" w:type="auto"/>
          </w:tcPr>
          <w:p w:rsidR="008A62C1" w:rsidRPr="00C04E5D" w:rsidRDefault="008A62C1" w:rsidP="00CE7ABA">
            <w:pPr>
              <w:jc w:val="center"/>
              <w:rPr>
                <w:b/>
              </w:rPr>
            </w:pPr>
            <w:r w:rsidRPr="00C04E5D">
              <w:rPr>
                <w:b/>
              </w:rPr>
              <w:t>Summer Vapour Pressure (DVPE)</w:t>
            </w:r>
          </w:p>
        </w:tc>
      </w:tr>
      <w:tr w:rsidR="008A62C1" w:rsidRPr="00C04E5D" w:rsidTr="00CE7ABA">
        <w:trPr>
          <w:cantSplit/>
          <w:trHeight w:val="1134"/>
          <w:jc w:val="center"/>
        </w:trPr>
        <w:tc>
          <w:tcPr>
            <w:tcW w:w="0" w:type="auto"/>
            <w:textDirection w:val="btLr"/>
          </w:tcPr>
          <w:p w:rsidR="008A62C1" w:rsidRPr="00C04E5D" w:rsidRDefault="008A62C1" w:rsidP="00CE7ABA">
            <w:pPr>
              <w:ind w:left="113" w:right="113"/>
              <w:jc w:val="center"/>
              <w:rPr>
                <w:b/>
                <w:vertAlign w:val="superscript"/>
              </w:rPr>
            </w:pPr>
            <w:proofErr w:type="spellStart"/>
            <w:r w:rsidRPr="00C04E5D">
              <w:rPr>
                <w:b/>
              </w:rPr>
              <w:t>kPa</w:t>
            </w:r>
            <w:proofErr w:type="spellEnd"/>
          </w:p>
        </w:tc>
        <w:tc>
          <w:tcPr>
            <w:tcW w:w="0" w:type="auto"/>
          </w:tcPr>
          <w:p w:rsidR="008A62C1" w:rsidRPr="00576590" w:rsidRDefault="00304459" w:rsidP="00CE7ABA">
            <w:pPr>
              <w:jc w:val="center"/>
            </w:pPr>
            <w:r>
              <w:rPr>
                <w:noProof/>
                <w:lang w:eastAsia="en-GB"/>
              </w:rPr>
              <mc:AlternateContent>
                <mc:Choice Requires="wps">
                  <w:drawing>
                    <wp:anchor distT="0" distB="0" distL="114300" distR="114300" simplePos="0" relativeHeight="251689984" behindDoc="0" locked="0" layoutInCell="1" allowOverlap="1" wp14:anchorId="75525DFE" wp14:editId="73ECDC2C">
                      <wp:simplePos x="0" y="0"/>
                      <wp:positionH relativeFrom="column">
                        <wp:posOffset>409575</wp:posOffset>
                      </wp:positionH>
                      <wp:positionV relativeFrom="paragraph">
                        <wp:posOffset>419735</wp:posOffset>
                      </wp:positionV>
                      <wp:extent cx="3101340" cy="0"/>
                      <wp:effectExtent l="9525" t="10160" r="13335" b="8890"/>
                      <wp:wrapNone/>
                      <wp:docPr id="387" name="AutoShape 25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46" o:spid="_x0000_s1026" type="#_x0000_t32" style="position:absolute;margin-left:32.25pt;margin-top:33.05pt;width:244.2pt;height: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691008" behindDoc="0" locked="0" layoutInCell="1" allowOverlap="1" wp14:anchorId="60C76A69" wp14:editId="5D4A23AC">
                      <wp:simplePos x="0" y="0"/>
                      <wp:positionH relativeFrom="column">
                        <wp:posOffset>3573780</wp:posOffset>
                      </wp:positionH>
                      <wp:positionV relativeFrom="paragraph">
                        <wp:posOffset>315595</wp:posOffset>
                      </wp:positionV>
                      <wp:extent cx="647700" cy="252095"/>
                      <wp:effectExtent l="1905" t="1270" r="0" b="3810"/>
                      <wp:wrapNone/>
                      <wp:docPr id="386" name="Text Box 25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A62C1">
                                  <w:pPr>
                                    <w:jc w:val="center"/>
                                  </w:pPr>
                                  <w:r>
                                    <w:t>Max 70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47" o:spid="_x0000_s1110" type="#_x0000_t202" style="position:absolute;left:0;text-align:left;margin-left:281.4pt;margin-top:24.85pt;width:51pt;height:19.8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" filled="f" stroked="f">
                      <v:textbox>
                        <w:txbxContent>
                          <w:p w:rsidR="008A2BAD" w:rsidRDefault="008A2BAD" w:rsidP="008A62C1">
                            <w:pPr>
                              <w:jc w:val="center"/>
                            </w:pPr>
                            <w:r>
                              <w:t>Max 70</w:t>
                            </w:r>
                          </w:p>
                        </w:txbxContent>
                      </v:textbox>
                    </v:shape>
                  </w:pict>
                </mc:Fallback>
              </mc:AlternateContent>
            </w:r>
            <w:r w:rsidR="008A62C1" w:rsidRPr="00576590">
              <w:rPr>
                <w:noProof/>
                <w:lang w:eastAsia="en-GB"/>
              </w:rPr>
              <w:t xml:space="preserve"> </w:t>
            </w:r>
            <w:r>
              <w:rPr>
                <w:noProof/>
                <w:lang w:eastAsia="en-GB"/>
              </w:rPr>
              <w:drawing>
                <wp:inline distT="0" distB="0" distL="0" distR="0" wp14:anchorId="00475C0C" wp14:editId="4CA2F4AD">
                  <wp:extent cx="3590290" cy="2610485"/>
                  <wp:effectExtent l="0" t="0" r="10160" b="18415"/>
                  <wp:docPr id="69" name="Picture 6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tc>
      </w:tr>
    </w:tbl>
    <w:p w:rsidR="008A62C1" w:rsidRPr="00C04E5D" w:rsidRDefault="008A62C1" w:rsidP="00EE6BC2">
      <w:pPr>
        <w:pStyle w:val="Heading3"/>
      </w:pPr>
      <w:r w:rsidRPr="00C04E5D">
        <w:t>Diesel Analysis</w:t>
      </w:r>
    </w:p>
    <w:p w:rsidR="008A62C1" w:rsidRPr="00C04E5D" w:rsidRDefault="008A62C1" w:rsidP="008A62C1">
      <w:pPr>
        <w:pStyle w:val="Caption"/>
      </w:pPr>
      <w:bookmarkStart w:id="325" w:name="_Ref301874249"/>
      <w:bookmarkStart w:id="326" w:name="_Toc309748527"/>
      <w:r w:rsidRPr="00C04E5D">
        <w:t xml:space="preserve">Figure </w:t>
      </w:r>
      <w:fldSimple w:instr=" STYLEREF 1 \s ">
        <w:r w:rsidR="0012336E">
          <w:rPr>
            <w:noProof/>
          </w:rPr>
          <w:t>10</w:t>
        </w:r>
      </w:fldSimple>
      <w:r w:rsidR="00FD357F" w:rsidRPr="00C04E5D">
        <w:noBreakHyphen/>
      </w:r>
      <w:fldSimple w:instr=" SEQ Figure \* ARABIC \s 1 ">
        <w:r w:rsidR="0012336E">
          <w:rPr>
            <w:noProof/>
          </w:rPr>
          <w:t>4</w:t>
        </w:r>
      </w:fldSimple>
      <w:bookmarkEnd w:id="325"/>
      <w:r w:rsidRPr="00C04E5D">
        <w:t>: Diesel analysis</w:t>
      </w:r>
      <w:bookmarkEnd w:id="326"/>
    </w:p>
    <w:tbl>
      <w:tblPr>
        <w:tblW w:w="0" w:type="auto"/>
        <w:jc w:val="center"/>
        <w:tblLook w:val="04A0" w:firstRow="1" w:lastRow="0" w:firstColumn="1" w:lastColumn="0" w:noHBand="0" w:noVBand="1"/>
      </w:tblPr>
      <w:tblGrid>
        <w:gridCol w:w="602"/>
        <w:gridCol w:w="5436"/>
      </w:tblGrid>
      <w:tr w:rsidR="008A62C1" w:rsidRPr="00C04E5D" w:rsidTr="00CE7ABA">
        <w:trPr>
          <w:cantSplit/>
          <w:trHeight w:val="302"/>
          <w:jc w:val="center"/>
        </w:trPr>
        <w:tc>
          <w:tcPr>
            <w:tcW w:w="0" w:type="auto"/>
            <w:textDirection w:val="btLr"/>
          </w:tcPr>
          <w:p w:rsidR="008A62C1" w:rsidRPr="00C04E5D" w:rsidRDefault="008A62C1" w:rsidP="00CE7ABA">
            <w:pPr>
              <w:ind w:left="113" w:right="113"/>
              <w:jc w:val="center"/>
            </w:pPr>
          </w:p>
        </w:tc>
        <w:tc>
          <w:tcPr>
            <w:tcW w:w="0" w:type="auto"/>
          </w:tcPr>
          <w:p w:rsidR="008A62C1" w:rsidRPr="00C04E5D" w:rsidRDefault="008A62C1" w:rsidP="00CE7ABA">
            <w:pPr>
              <w:jc w:val="center"/>
              <w:rPr>
                <w:b/>
              </w:rPr>
            </w:pPr>
            <w:r w:rsidRPr="00C04E5D">
              <w:rPr>
                <w:b/>
              </w:rPr>
              <w:t>Density at 15</w:t>
            </w:r>
            <w:r w:rsidRPr="00C04E5D">
              <w:rPr>
                <w:b/>
                <w:vertAlign w:val="superscript"/>
              </w:rPr>
              <w:t>o</w:t>
            </w:r>
            <w:r w:rsidRPr="00C04E5D">
              <w:rPr>
                <w:b/>
              </w:rPr>
              <w:t>C</w:t>
            </w:r>
          </w:p>
        </w:tc>
      </w:tr>
      <w:tr w:rsidR="008A62C1" w:rsidRPr="00C04E5D" w:rsidTr="00CE7ABA">
        <w:trPr>
          <w:cantSplit/>
          <w:trHeight w:val="1134"/>
          <w:jc w:val="center"/>
        </w:trPr>
        <w:tc>
          <w:tcPr>
            <w:tcW w:w="0" w:type="auto"/>
            <w:textDirection w:val="btLr"/>
          </w:tcPr>
          <w:p w:rsidR="008A62C1" w:rsidRPr="00C04E5D" w:rsidRDefault="008A62C1" w:rsidP="00CE7ABA">
            <w:pPr>
              <w:ind w:left="113" w:right="113"/>
              <w:jc w:val="center"/>
              <w:rPr>
                <w:b/>
                <w:vertAlign w:val="superscript"/>
              </w:rPr>
            </w:pPr>
            <w:r w:rsidRPr="00C04E5D">
              <w:rPr>
                <w:b/>
              </w:rPr>
              <w:t>Kg/m</w:t>
            </w:r>
            <w:r w:rsidRPr="00C04E5D">
              <w:rPr>
                <w:b/>
                <w:vertAlign w:val="superscript"/>
              </w:rPr>
              <w:t>3</w:t>
            </w:r>
          </w:p>
        </w:tc>
        <w:tc>
          <w:tcPr>
            <w:tcW w:w="0" w:type="auto"/>
          </w:tcPr>
          <w:p w:rsidR="008A62C1" w:rsidRPr="00576590" w:rsidRDefault="00304459" w:rsidP="00CE7ABA">
            <w:pPr>
              <w:jc w:val="center"/>
            </w:pPr>
            <w:r>
              <w:rPr>
                <w:noProof/>
                <w:lang w:eastAsia="en-GB"/>
              </w:rPr>
              <mc:AlternateContent>
                <mc:Choice Requires="wps">
                  <w:drawing>
                    <wp:anchor distT="0" distB="0" distL="114300" distR="114300" simplePos="0" relativeHeight="251692032" behindDoc="0" locked="0" layoutInCell="1" allowOverlap="1" wp14:anchorId="22917328" wp14:editId="40FB9362">
                      <wp:simplePos x="0" y="0"/>
                      <wp:positionH relativeFrom="column">
                        <wp:posOffset>497840</wp:posOffset>
                      </wp:positionH>
                      <wp:positionV relativeFrom="paragraph">
                        <wp:posOffset>504825</wp:posOffset>
                      </wp:positionV>
                      <wp:extent cx="2807970" cy="635"/>
                      <wp:effectExtent l="12065" t="9525" r="8890" b="8890"/>
                      <wp:wrapNone/>
                      <wp:docPr id="385" name="AutoShape 25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48" o:spid="_x0000_s1026" type="#_x0000_t32" style="position:absolute;margin-left:39.2pt;margin-top:39.75pt;width:221.1pt;height:.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693056" behindDoc="0" locked="0" layoutInCell="1" allowOverlap="1" wp14:anchorId="0E51E5E1" wp14:editId="76ECA2F4">
                      <wp:simplePos x="0" y="0"/>
                      <wp:positionH relativeFrom="column">
                        <wp:posOffset>3352800</wp:posOffset>
                      </wp:positionH>
                      <wp:positionV relativeFrom="paragraph">
                        <wp:posOffset>407670</wp:posOffset>
                      </wp:positionV>
                      <wp:extent cx="720090" cy="325120"/>
                      <wp:effectExtent l="0" t="0" r="3810" b="635"/>
                      <wp:wrapNone/>
                      <wp:docPr id="384" name="Text Box 25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A62C1">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49" o:spid="_x0000_s1111" type="#_x0000_t202" style="position:absolute;left:0;text-align:left;margin-left:264pt;margin-top:32.1pt;width:56.7pt;height:25.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q/pvQIAAMU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" filled="f" stroked="f">
                      <v:textbox>
                        <w:txbxContent>
                          <w:p w:rsidR="008A2BAD" w:rsidRDefault="008A2BAD" w:rsidP="008A62C1">
                            <w:pPr>
                              <w:jc w:val="center"/>
                            </w:pPr>
                            <w:r>
                              <w:t>Max 845</w:t>
                            </w:r>
                          </w:p>
                        </w:txbxContent>
                      </v:textbox>
                    </v:shape>
                  </w:pict>
                </mc:Fallback>
              </mc:AlternateContent>
            </w:r>
            <w:r>
              <w:rPr>
                <w:noProof/>
                <w:lang w:eastAsia="en-GB"/>
              </w:rPr>
              <w:drawing>
                <wp:inline distT="0" distB="0" distL="0" distR="0" wp14:anchorId="6F347003" wp14:editId="49BA0938">
                  <wp:extent cx="3305175" cy="2857500"/>
                  <wp:effectExtent l="0" t="0" r="9525"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EE6BC2" w:rsidRDefault="00EE6BC2" w:rsidP="008A62C1"/>
    <w:p w:rsidR="008A62C1" w:rsidRPr="00C04E5D" w:rsidRDefault="00EE6BC2" w:rsidP="008A62C1">
      <w:r>
        <w:br w:type="page"/>
      </w:r>
    </w:p>
    <w:tbl>
      <w:tblPr>
        <w:tblW w:w="0" w:type="auto"/>
        <w:jc w:val="center"/>
        <w:tblLook w:val="04A0" w:firstRow="1" w:lastRow="0" w:firstColumn="1" w:lastColumn="0" w:noHBand="0" w:noVBand="1"/>
      </w:tblPr>
      <w:tblGrid>
        <w:gridCol w:w="602"/>
        <w:gridCol w:w="5436"/>
      </w:tblGrid>
      <w:tr w:rsidR="008A62C1" w:rsidRPr="00C04E5D" w:rsidTr="00CE7ABA">
        <w:trPr>
          <w:cantSplit/>
          <w:trHeight w:val="302"/>
          <w:jc w:val="center"/>
        </w:trPr>
        <w:tc>
          <w:tcPr>
            <w:tcW w:w="0" w:type="auto"/>
            <w:textDirection w:val="btLr"/>
          </w:tcPr>
          <w:p w:rsidR="008A62C1" w:rsidRPr="00C04E5D" w:rsidRDefault="008A62C1" w:rsidP="00CE7ABA">
            <w:pPr>
              <w:ind w:left="113" w:right="113"/>
              <w:jc w:val="center"/>
            </w:pPr>
          </w:p>
        </w:tc>
        <w:tc>
          <w:tcPr>
            <w:tcW w:w="0" w:type="auto"/>
          </w:tcPr>
          <w:p w:rsidR="008A62C1" w:rsidRPr="00C04E5D" w:rsidRDefault="008A62C1" w:rsidP="00CE7ABA">
            <w:pPr>
              <w:jc w:val="center"/>
              <w:rPr>
                <w:b/>
              </w:rPr>
            </w:pPr>
            <w:r w:rsidRPr="00C04E5D">
              <w:rPr>
                <w:b/>
              </w:rPr>
              <w:t>Distillation – 95% v/v recovered</w:t>
            </w:r>
          </w:p>
        </w:tc>
      </w:tr>
      <w:tr w:rsidR="008A62C1" w:rsidRPr="00C04E5D" w:rsidTr="00CE7ABA">
        <w:trPr>
          <w:cantSplit/>
          <w:trHeight w:val="1134"/>
          <w:jc w:val="center"/>
        </w:trPr>
        <w:tc>
          <w:tcPr>
            <w:tcW w:w="0" w:type="auto"/>
            <w:textDirection w:val="btLr"/>
          </w:tcPr>
          <w:p w:rsidR="008A62C1" w:rsidRPr="00C04E5D" w:rsidRDefault="008A62C1" w:rsidP="00CE7ABA">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8A62C1" w:rsidRPr="00576590" w:rsidRDefault="00304459" w:rsidP="00CE7ABA">
            <w:pPr>
              <w:jc w:val="center"/>
            </w:pPr>
            <w:r>
              <w:rPr>
                <w:noProof/>
                <w:lang w:eastAsia="en-GB"/>
              </w:rPr>
              <mc:AlternateContent>
                <mc:Choice Requires="wps">
                  <w:drawing>
                    <wp:anchor distT="0" distB="0" distL="114300" distR="114300" simplePos="0" relativeHeight="251695104" behindDoc="0" locked="0" layoutInCell="1" allowOverlap="1" wp14:anchorId="01007301" wp14:editId="09488FAF">
                      <wp:simplePos x="0" y="0"/>
                      <wp:positionH relativeFrom="column">
                        <wp:posOffset>3347085</wp:posOffset>
                      </wp:positionH>
                      <wp:positionV relativeFrom="paragraph">
                        <wp:posOffset>407670</wp:posOffset>
                      </wp:positionV>
                      <wp:extent cx="720090" cy="215900"/>
                      <wp:effectExtent l="3810" t="0" r="0" b="0"/>
                      <wp:wrapNone/>
                      <wp:docPr id="383" name="Text Box 25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8A62C1">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51" o:spid="_x0000_s1112" type="#_x0000_t202" style="position:absolute;left:0;text-align:left;margin-left:263.55pt;margin-top:32.1pt;width:56.7pt;height:1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" filled="f" stroked="f">
                      <v:textbox>
                        <w:txbxContent>
                          <w:p w:rsidR="008A2BAD" w:rsidRDefault="008A2BAD" w:rsidP="008A62C1">
                            <w:pPr>
                              <w:jc w:val="center"/>
                            </w:pPr>
                            <w:r>
                              <w:t>Max 360</w:t>
                            </w:r>
                          </w:p>
                        </w:txbxContent>
                      </v:textbox>
                    </v:shape>
                  </w:pict>
                </mc:Fallback>
              </mc:AlternateContent>
            </w:r>
            <w:r>
              <w:rPr>
                <w:noProof/>
                <w:lang w:eastAsia="en-GB"/>
              </w:rPr>
              <mc:AlternateContent>
                <mc:Choice Requires="wps">
                  <w:drawing>
                    <wp:anchor distT="0" distB="0" distL="114300" distR="114300" simplePos="0" relativeHeight="251694080" behindDoc="0" locked="0" layoutInCell="1" allowOverlap="1" wp14:anchorId="3FBCE765" wp14:editId="4D05E339">
                      <wp:simplePos x="0" y="0"/>
                      <wp:positionH relativeFrom="column">
                        <wp:posOffset>485140</wp:posOffset>
                      </wp:positionH>
                      <wp:positionV relativeFrom="paragraph">
                        <wp:posOffset>512445</wp:posOffset>
                      </wp:positionV>
                      <wp:extent cx="2797175" cy="0"/>
                      <wp:effectExtent l="8890" t="7620" r="13335" b="11430"/>
                      <wp:wrapNone/>
                      <wp:docPr id="382" name="AutoShape 25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50" o:spid="_x0000_s1026" type="#_x0000_t32" style="position:absolute;margin-left:38.2pt;margin-top:40.35pt;width:220.25pt;height: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">
                      <v:stroke dashstyle="dash"/>
                    </v:shape>
                  </w:pict>
                </mc:Fallback>
              </mc:AlternateContent>
            </w:r>
            <w:r>
              <w:rPr>
                <w:noProof/>
                <w:lang w:eastAsia="en-GB"/>
              </w:rPr>
              <w:drawing>
                <wp:inline distT="0" distB="0" distL="0" distR="0" wp14:anchorId="75EAD58C" wp14:editId="4D0F65E0">
                  <wp:extent cx="3305175" cy="2857500"/>
                  <wp:effectExtent l="0" t="0" r="9525"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8A62C1" w:rsidRPr="00C04E5D" w:rsidRDefault="008A62C1" w:rsidP="008A62C1">
      <w:pPr>
        <w:pStyle w:val="Heading2"/>
        <w:spacing w:afterLines="60" w:after="144"/>
      </w:pPr>
      <w:bookmarkStart w:id="327" w:name="_Toc300760851"/>
      <w:bookmarkStart w:id="328" w:name="_Toc333400193"/>
      <w:r w:rsidRPr="00C04E5D">
        <w:t>Key Areas for Improvement</w:t>
      </w:r>
      <w:bookmarkEnd w:id="327"/>
      <w:bookmarkEnd w:id="328"/>
    </w:p>
    <w:p w:rsidR="008A62C1" w:rsidRPr="00C04E5D" w:rsidRDefault="008A62C1" w:rsidP="008A62C1">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8A62C1" w:rsidRPr="00C04E5D" w:rsidTr="00CE7ABA">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8A62C1" w:rsidRPr="00C04E5D" w:rsidRDefault="008A62C1" w:rsidP="00CE7ABA">
            <w:pPr>
              <w:spacing w:afterLines="60" w:after="144"/>
              <w:rPr>
                <w:b/>
                <w:bCs/>
                <w:color w:val="FFFFFF"/>
              </w:rPr>
            </w:pPr>
            <w:r w:rsidRPr="00C04E5D">
              <w:rPr>
                <w:b/>
                <w:bCs/>
                <w:color w:val="FFFFFF"/>
              </w:rPr>
              <w:t>Key Areas for Improvement (3 years)</w:t>
            </w:r>
          </w:p>
        </w:tc>
      </w:tr>
      <w:tr w:rsidR="008A62C1" w:rsidRPr="00C04E5D" w:rsidTr="00CE7ABA">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8A62C1" w:rsidRPr="00C04E5D" w:rsidRDefault="008A62C1" w:rsidP="00CE7ABA">
            <w:pPr>
              <w:spacing w:afterLines="60" w:after="144"/>
              <w:rPr>
                <w:color w:val="FF0000"/>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8A62C1" w:rsidRPr="00C04E5D" w:rsidRDefault="008A62C1" w:rsidP="00CE7ABA">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8A62C1" w:rsidRPr="00C04E5D" w:rsidRDefault="008A62C1" w:rsidP="00CE7ABA">
            <w:pPr>
              <w:spacing w:afterLines="60" w:after="144"/>
              <w:rPr>
                <w:color w:val="FFFFFF"/>
              </w:rPr>
            </w:pPr>
            <w:r w:rsidRPr="00C04E5D">
              <w:rPr>
                <w:b/>
                <w:bCs/>
                <w:color w:val="FFFFFF"/>
              </w:rPr>
              <w:t>Reporting</w:t>
            </w:r>
          </w:p>
        </w:tc>
      </w:tr>
      <w:tr w:rsidR="008A62C1"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8A62C1" w:rsidRPr="00C04E5D" w:rsidRDefault="008A62C1" w:rsidP="00CE7ABA">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8A62C1" w:rsidRPr="00C04E5D" w:rsidRDefault="008A62C1" w:rsidP="005A66C7">
            <w:pPr>
              <w:numPr>
                <w:ilvl w:val="0"/>
                <w:numId w:val="19"/>
              </w:numPr>
              <w:spacing w:afterLines="60" w:after="144"/>
            </w:pPr>
            <w:r w:rsidRPr="00C04E5D">
              <w:t>Denmark has sampled and tested fuels with a market share of &gt;10% in low quantities again in 2010 using a national model that doesn’t show equivalent sample numbers with any statistical model outlined in EN 14274.</w:t>
            </w:r>
          </w:p>
          <w:p w:rsidR="008A62C1" w:rsidRPr="00C04E5D" w:rsidRDefault="008A62C1" w:rsidP="005A66C7">
            <w:pPr>
              <w:numPr>
                <w:ilvl w:val="0"/>
                <w:numId w:val="19"/>
              </w:numPr>
              <w:spacing w:afterLines="60" w:after="144"/>
            </w:pPr>
            <w:r w:rsidRPr="00C04E5D">
              <w:t xml:space="preserve"> Denmark have sampled parameters deemed to be of minor influence on the environment in reduced quantities (RON, MON, oxygen and oxygenates). This is in accordance with the discussions on the first expert meeting on the implementation of directive 98/70/EC in Brussels the 3. April 2003, where "</w:t>
            </w:r>
            <w:proofErr w:type="spellStart"/>
            <w:r w:rsidRPr="00C04E5D">
              <w:t>Mr.</w:t>
            </w:r>
            <w:proofErr w:type="spellEnd"/>
            <w:r w:rsidRPr="00C04E5D">
              <w:t xml:space="preserve"> </w:t>
            </w:r>
            <w:proofErr w:type="spellStart"/>
            <w:r w:rsidRPr="00C04E5D">
              <w:t>Zierock</w:t>
            </w:r>
            <w:proofErr w:type="spellEnd"/>
            <w:r w:rsidRPr="00C04E5D">
              <w:t xml:space="preserve"> (DG ENV) suggested that fewer measurements could be taken for less sensitive parameters such as lead and octane number” however </w:t>
            </w:r>
            <w:r w:rsidRPr="00C04E5D">
              <w:lastRenderedPageBreak/>
              <w:t>with very low sample quantities in the first instance, this limits the conclusions even further about fuel quality that can be drawn from the analysis.</w:t>
            </w:r>
          </w:p>
        </w:tc>
        <w:tc>
          <w:tcPr>
            <w:tcW w:w="4102" w:type="dxa"/>
            <w:tcBorders>
              <w:left w:val="nil"/>
              <w:right w:val="nil"/>
            </w:tcBorders>
            <w:shd w:val="clear" w:color="auto" w:fill="auto"/>
            <w:tcMar>
              <w:top w:w="72" w:type="dxa"/>
              <w:left w:w="144" w:type="dxa"/>
              <w:bottom w:w="72" w:type="dxa"/>
              <w:right w:w="144" w:type="dxa"/>
            </w:tcMar>
            <w:hideMark/>
          </w:tcPr>
          <w:p w:rsidR="008A62C1" w:rsidRPr="00C04E5D" w:rsidRDefault="008A62C1" w:rsidP="008A62C1">
            <w:pPr>
              <w:spacing w:afterLines="60" w:after="144"/>
              <w:ind w:left="360"/>
            </w:pPr>
            <w:r w:rsidRPr="00C04E5D">
              <w:lastRenderedPageBreak/>
              <w:t>No Comment</w:t>
            </w:r>
          </w:p>
        </w:tc>
      </w:tr>
      <w:tr w:rsidR="008A62C1"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8A62C1" w:rsidRPr="00C04E5D" w:rsidRDefault="008A62C1" w:rsidP="00CE7ABA">
            <w:pPr>
              <w:spacing w:afterLines="60" w:after="144"/>
              <w:rPr>
                <w:b/>
                <w:bCs/>
              </w:rPr>
            </w:pPr>
            <w:r w:rsidRPr="00C04E5D">
              <w:rPr>
                <w:b/>
                <w:bCs/>
              </w:rPr>
              <w:lastRenderedPageBreak/>
              <w:t>2009</w:t>
            </w:r>
          </w:p>
        </w:tc>
        <w:tc>
          <w:tcPr>
            <w:tcW w:w="4102" w:type="dxa"/>
            <w:tcBorders>
              <w:left w:val="nil"/>
              <w:right w:val="nil"/>
            </w:tcBorders>
            <w:shd w:val="clear" w:color="auto" w:fill="auto"/>
            <w:tcMar>
              <w:top w:w="72" w:type="dxa"/>
              <w:left w:w="144" w:type="dxa"/>
              <w:bottom w:w="72" w:type="dxa"/>
              <w:right w:w="144" w:type="dxa"/>
            </w:tcMar>
            <w:hideMark/>
          </w:tcPr>
          <w:p w:rsidR="008A62C1" w:rsidRPr="00C04E5D" w:rsidRDefault="008A62C1" w:rsidP="005A66C7">
            <w:pPr>
              <w:numPr>
                <w:ilvl w:val="0"/>
                <w:numId w:val="19"/>
              </w:numPr>
              <w:spacing w:afterLines="60" w:after="144"/>
            </w:pPr>
            <w:r w:rsidRPr="00C04E5D">
              <w:t>Use a national system and too few samples are taken</w:t>
            </w:r>
          </w:p>
          <w:p w:rsidR="008A62C1" w:rsidRPr="00C04E5D" w:rsidRDefault="008A62C1" w:rsidP="005A66C7">
            <w:pPr>
              <w:numPr>
                <w:ilvl w:val="0"/>
                <w:numId w:val="19"/>
              </w:numPr>
              <w:spacing w:afterLines="60" w:after="144"/>
            </w:pPr>
            <w:r w:rsidRPr="00C04E5D">
              <w:t>Some tests used are different to those specified but are said to be equivalent</w:t>
            </w:r>
          </w:p>
        </w:tc>
        <w:tc>
          <w:tcPr>
            <w:tcW w:w="4102" w:type="dxa"/>
            <w:tcBorders>
              <w:left w:val="nil"/>
              <w:right w:val="nil"/>
            </w:tcBorders>
            <w:shd w:val="clear" w:color="auto" w:fill="auto"/>
            <w:tcMar>
              <w:top w:w="72" w:type="dxa"/>
              <w:left w:w="144" w:type="dxa"/>
              <w:bottom w:w="72" w:type="dxa"/>
              <w:right w:w="144" w:type="dxa"/>
            </w:tcMar>
            <w:hideMark/>
          </w:tcPr>
          <w:p w:rsidR="008A62C1" w:rsidRPr="00C04E5D" w:rsidRDefault="008A62C1" w:rsidP="005A66C7">
            <w:pPr>
              <w:numPr>
                <w:ilvl w:val="0"/>
                <w:numId w:val="18"/>
              </w:numPr>
              <w:spacing w:afterLines="60" w:after="144"/>
            </w:pPr>
            <w:r w:rsidRPr="00C04E5D">
              <w:t>Submitted 3 weeks late</w:t>
            </w:r>
          </w:p>
          <w:p w:rsidR="008A62C1" w:rsidRPr="00C04E5D" w:rsidRDefault="008A62C1" w:rsidP="00CE7ABA">
            <w:pPr>
              <w:spacing w:afterLines="60" w:after="144"/>
            </w:pPr>
          </w:p>
        </w:tc>
      </w:tr>
      <w:tr w:rsidR="008A62C1" w:rsidRPr="00C04E5D" w:rsidTr="00CE7ABA">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8A62C1" w:rsidRPr="00C04E5D" w:rsidRDefault="008A62C1" w:rsidP="00CE7ABA">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8A62C1" w:rsidRPr="00C04E5D" w:rsidRDefault="008A62C1" w:rsidP="005A66C7">
            <w:pPr>
              <w:numPr>
                <w:ilvl w:val="0"/>
                <w:numId w:val="19"/>
              </w:numPr>
              <w:spacing w:afterLines="60" w:after="144"/>
            </w:pPr>
            <w:r w:rsidRPr="00C04E5D">
              <w:t>Use a national system and too few samples are taken</w:t>
            </w:r>
          </w:p>
          <w:p w:rsidR="008A62C1" w:rsidRPr="00C04E5D" w:rsidRDefault="008A62C1" w:rsidP="005A66C7">
            <w:pPr>
              <w:numPr>
                <w:ilvl w:val="0"/>
                <w:numId w:val="19"/>
              </w:numPr>
              <w:spacing w:afterLines="60" w:after="144"/>
            </w:pPr>
            <w:r w:rsidRPr="00C04E5D">
              <w:t>Some tests used are different to those specified but are said to be equivalent</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8A62C1" w:rsidRPr="00C04E5D" w:rsidRDefault="008A62C1" w:rsidP="008A62C1">
            <w:pPr>
              <w:spacing w:afterLines="60" w:after="144"/>
              <w:ind w:left="360"/>
            </w:pPr>
            <w:r w:rsidRPr="00C04E5D">
              <w:t>No comment</w:t>
            </w:r>
          </w:p>
        </w:tc>
      </w:tr>
    </w:tbl>
    <w:p w:rsidR="009C3782" w:rsidRPr="00C04E5D" w:rsidRDefault="009C3782" w:rsidP="009C3782">
      <w:pPr>
        <w:pStyle w:val="Heading1"/>
      </w:pPr>
      <w:bookmarkStart w:id="329" w:name="_Toc333400194"/>
      <w:r w:rsidRPr="00C04E5D">
        <w:lastRenderedPageBreak/>
        <w:t>Estonia</w:t>
      </w:r>
      <w:bookmarkEnd w:id="329"/>
    </w:p>
    <w:p w:rsidR="009C3782" w:rsidRPr="00C04E5D" w:rsidRDefault="009C3782" w:rsidP="009C3782">
      <w:pPr>
        <w:pStyle w:val="Heading2"/>
        <w:spacing w:before="0" w:afterLines="60" w:after="144"/>
      </w:pPr>
      <w:bookmarkStart w:id="330" w:name="_Toc333400195"/>
      <w:r w:rsidRPr="00C04E5D">
        <w:t>Fuel Availability 2010</w:t>
      </w:r>
      <w:bookmarkEnd w:id="330"/>
    </w:p>
    <w:p w:rsidR="009C3782" w:rsidRPr="00C04E5D" w:rsidRDefault="009C3782" w:rsidP="009C3782">
      <w:pPr>
        <w:spacing w:afterLines="60" w:after="144"/>
      </w:pPr>
      <w:r w:rsidRPr="00C04E5D">
        <w:t xml:space="preserve">The following table lists the fuels that were reported to be available nationally in 2010. </w:t>
      </w:r>
    </w:p>
    <w:p w:rsidR="009C3782" w:rsidRPr="00C04E5D" w:rsidRDefault="009C3782" w:rsidP="009C3782">
      <w:pPr>
        <w:pStyle w:val="Caption"/>
      </w:pPr>
      <w:bookmarkStart w:id="331" w:name="_Toc309748636"/>
      <w:r w:rsidRPr="00C04E5D">
        <w:t xml:space="preserve">Table </w:t>
      </w:r>
      <w:fldSimple w:instr=" STYLEREF 1 \s ">
        <w:r w:rsidR="0012336E">
          <w:rPr>
            <w:noProof/>
          </w:rPr>
          <w:t>11</w:t>
        </w:r>
      </w:fldSimple>
      <w:r w:rsidR="008C69C1">
        <w:noBreakHyphen/>
      </w:r>
      <w:fldSimple w:instr=" SEQ Table \* ARABIC \s 1 ">
        <w:r w:rsidR="0012336E">
          <w:rPr>
            <w:noProof/>
          </w:rPr>
          <w:t>1</w:t>
        </w:r>
      </w:fldSimple>
      <w:r w:rsidRPr="00C04E5D">
        <w:t>: National fuel grade</w:t>
      </w:r>
      <w:bookmarkEnd w:id="331"/>
    </w:p>
    <w:tbl>
      <w:tblPr>
        <w:tblW w:w="0" w:type="auto"/>
        <w:tblLayout w:type="fixed"/>
        <w:tblLook w:val="0000" w:firstRow="0" w:lastRow="0" w:firstColumn="0" w:lastColumn="0" w:noHBand="0" w:noVBand="0"/>
      </w:tblPr>
      <w:tblGrid>
        <w:gridCol w:w="2835"/>
        <w:gridCol w:w="2268"/>
      </w:tblGrid>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right"/>
              <w:rPr>
                <w:b/>
                <w:color w:val="FFFFFF"/>
              </w:rPr>
            </w:pPr>
            <w:r w:rsidRPr="00C04E5D">
              <w:rPr>
                <w:b/>
                <w:color w:val="FFFFFF"/>
              </w:rPr>
              <w:t>National fuel grade</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proofErr w:type="spellStart"/>
            <w:r w:rsidRPr="00C04E5D">
              <w:t>Bensiin</w:t>
            </w:r>
            <w:proofErr w:type="spellEnd"/>
            <w:r w:rsidRPr="00C04E5D">
              <w:t xml:space="preserve"> RON 95</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proofErr w:type="spellStart"/>
            <w:r w:rsidRPr="00C04E5D">
              <w:t>Bensiin</w:t>
            </w:r>
            <w:proofErr w:type="spellEnd"/>
            <w:r w:rsidRPr="00C04E5D">
              <w:t xml:space="preserve"> RON 98</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proofErr w:type="spellStart"/>
            <w:r w:rsidRPr="00C04E5D">
              <w:t>Diislikutus</w:t>
            </w:r>
            <w:proofErr w:type="spellEnd"/>
          </w:p>
        </w:tc>
      </w:tr>
    </w:tbl>
    <w:p w:rsidR="009C3782" w:rsidRPr="00C04E5D" w:rsidRDefault="009C3782" w:rsidP="009C3782">
      <w:pPr>
        <w:pStyle w:val="Heading3"/>
        <w:spacing w:afterLines="60" w:after="144"/>
      </w:pPr>
      <w:r w:rsidRPr="00C04E5D">
        <w:t>Sales, sampling and reporting</w:t>
      </w:r>
    </w:p>
    <w:p w:rsidR="009C3782" w:rsidRPr="00C04E5D" w:rsidRDefault="009C3782" w:rsidP="009C3782">
      <w:pPr>
        <w:spacing w:afterLines="60" w:after="144"/>
      </w:pPr>
      <w:r w:rsidRPr="00C04E5D">
        <w:t>During 2010 fuel sales in Estonia were dominated by diesel fuel sales.  Almost 600 million litres of diesel was sold in comparison to less than 350 million petrol fuel sales (all petrol grades combined).  Petrol fuel sales were mainly comprised of fuel grade RON 95.</w:t>
      </w:r>
    </w:p>
    <w:p w:rsidR="009C3782" w:rsidRPr="00C04E5D" w:rsidRDefault="009C3782" w:rsidP="009C3782">
      <w:pPr>
        <w:pStyle w:val="Caption"/>
        <w:rPr>
          <w:bCs w:val="0"/>
        </w:rPr>
      </w:pPr>
      <w:bookmarkStart w:id="332" w:name="_Toc309748528"/>
      <w:r w:rsidRPr="00C04E5D">
        <w:t xml:space="preserve">Figure </w:t>
      </w:r>
      <w:fldSimple w:instr=" STYLEREF 1 \s ">
        <w:r w:rsidR="0012336E">
          <w:rPr>
            <w:noProof/>
          </w:rPr>
          <w:t>11</w:t>
        </w:r>
      </w:fldSimple>
      <w:r w:rsidR="00FD357F" w:rsidRPr="00C04E5D">
        <w:noBreakHyphen/>
      </w:r>
      <w:fldSimple w:instr=" SEQ Figure \* ARABIC \s 1 ">
        <w:r w:rsidR="0012336E">
          <w:rPr>
            <w:noProof/>
          </w:rPr>
          <w:t>1</w:t>
        </w:r>
      </w:fldSimple>
      <w:r w:rsidRPr="00C04E5D">
        <w:rPr>
          <w:bCs w:val="0"/>
        </w:rPr>
        <w:t>: Fuel Sales proportions by fuel type</w:t>
      </w:r>
      <w:bookmarkEnd w:id="332"/>
    </w:p>
    <w:tbl>
      <w:tblPr>
        <w:tblW w:w="8653" w:type="dxa"/>
        <w:tblLook w:val="04A0" w:firstRow="1" w:lastRow="0" w:firstColumn="1" w:lastColumn="0" w:noHBand="0" w:noVBand="1"/>
      </w:tblPr>
      <w:tblGrid>
        <w:gridCol w:w="753"/>
        <w:gridCol w:w="284"/>
        <w:gridCol w:w="284"/>
        <w:gridCol w:w="1112"/>
        <w:gridCol w:w="282"/>
        <w:gridCol w:w="309"/>
        <w:gridCol w:w="906"/>
        <w:gridCol w:w="282"/>
        <w:gridCol w:w="282"/>
        <w:gridCol w:w="1863"/>
        <w:gridCol w:w="282"/>
        <w:gridCol w:w="282"/>
        <w:gridCol w:w="897"/>
        <w:gridCol w:w="282"/>
        <w:gridCol w:w="282"/>
        <w:gridCol w:w="904"/>
      </w:tblGrid>
      <w:tr w:rsidR="009C3782" w:rsidRPr="00C04E5D" w:rsidTr="009C3782">
        <w:trPr>
          <w:cantSplit/>
          <w:trHeight w:val="961"/>
        </w:trPr>
        <w:tc>
          <w:tcPr>
            <w:tcW w:w="0" w:type="auto"/>
          </w:tcPr>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line="276" w:lineRule="auto"/>
              <w:rPr>
                <w:b/>
                <w:bCs/>
                <w:sz w:val="20"/>
              </w:rPr>
            </w:pPr>
          </w:p>
          <w:p w:rsidR="009C3782" w:rsidRPr="00C04E5D" w:rsidRDefault="009C3782" w:rsidP="009C3782">
            <w:pPr>
              <w:spacing w:afterLines="60" w:after="144"/>
              <w:rPr>
                <w:b/>
                <w:bCs/>
                <w:sz w:val="20"/>
              </w:rPr>
            </w:pPr>
            <w:r w:rsidRPr="00C04E5D">
              <w:rPr>
                <w:b/>
                <w:bCs/>
                <w:sz w:val="20"/>
              </w:rPr>
              <w:t>Petrol</w:t>
            </w: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rPr>
                <w:b/>
                <w:bCs/>
                <w:sz w:val="20"/>
              </w:rPr>
            </w:pPr>
          </w:p>
          <w:p w:rsidR="009C3782" w:rsidRPr="00C04E5D" w:rsidRDefault="009C3782" w:rsidP="009C3782">
            <w:pPr>
              <w:spacing w:afterLines="60" w:after="144"/>
              <w:rPr>
                <w:b/>
                <w:bCs/>
                <w:color w:val="FF0000"/>
                <w:sz w:val="20"/>
              </w:rPr>
            </w:pPr>
            <w:r w:rsidRPr="00C04E5D">
              <w:rPr>
                <w:b/>
                <w:bCs/>
                <w:sz w:val="20"/>
              </w:rPr>
              <w:t>Diesel</w:t>
            </w:r>
          </w:p>
          <w:p w:rsidR="009C3782" w:rsidRPr="00C04E5D" w:rsidRDefault="009C3782" w:rsidP="009C3782">
            <w:pPr>
              <w:spacing w:afterLines="60" w:after="144"/>
              <w:jc w:val="center"/>
              <w:rPr>
                <w:b/>
                <w:bCs/>
                <w:color w:val="FF0000"/>
                <w:sz w:val="20"/>
              </w:rPr>
            </w:pPr>
          </w:p>
          <w:p w:rsidR="009C3782" w:rsidRPr="00C04E5D" w:rsidRDefault="009C3782" w:rsidP="009C3782">
            <w:pPr>
              <w:spacing w:afterLines="60" w:after="144"/>
              <w:jc w:val="center"/>
              <w:rPr>
                <w:b/>
                <w:bCs/>
                <w:color w:val="FF0000"/>
              </w:rPr>
            </w:pPr>
          </w:p>
        </w:tc>
        <w:tc>
          <w:tcPr>
            <w:tcW w:w="0" w:type="auto"/>
            <w:gridSpan w:val="15"/>
          </w:tcPr>
          <w:p w:rsidR="009C3782" w:rsidRPr="00576590" w:rsidRDefault="00304459" w:rsidP="009C3782">
            <w:pPr>
              <w:spacing w:afterLines="60" w:after="144"/>
              <w:rPr>
                <w:b/>
                <w:bCs/>
                <w:color w:val="FF0000"/>
              </w:rPr>
            </w:pPr>
            <w:r>
              <w:rPr>
                <w:b/>
                <w:noProof/>
                <w:color w:val="FF0000"/>
                <w:lang w:eastAsia="en-GB"/>
              </w:rPr>
              <w:drawing>
                <wp:inline distT="0" distB="0" distL="0" distR="0" wp14:anchorId="62C4328A" wp14:editId="1BD3D51E">
                  <wp:extent cx="5619750" cy="3705225"/>
                  <wp:effectExtent l="0" t="0" r="0" b="952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619750" cy="3705225"/>
                          </a:xfrm>
                          <a:prstGeom prst="rect">
                            <a:avLst/>
                          </a:prstGeom>
                          <a:noFill/>
                          <a:ln>
                            <a:noFill/>
                          </a:ln>
                        </pic:spPr>
                      </pic:pic>
                    </a:graphicData>
                  </a:graphic>
                </wp:inline>
              </w:drawing>
            </w:r>
          </w:p>
        </w:tc>
      </w:tr>
      <w:tr w:rsidR="009C3782" w:rsidRPr="00C04E5D" w:rsidTr="009C3782">
        <w:trPr>
          <w:trHeight w:val="326"/>
        </w:trPr>
        <w:tc>
          <w:tcPr>
            <w:tcW w:w="0" w:type="auto"/>
          </w:tcPr>
          <w:p w:rsidR="009C3782" w:rsidRPr="00C04E5D" w:rsidRDefault="009C3782" w:rsidP="009C3782">
            <w:pPr>
              <w:spacing w:afterLines="60" w:after="144"/>
              <w:rPr>
                <w:b/>
                <w:bCs/>
                <w:color w:val="FF0000"/>
              </w:rPr>
            </w:pPr>
          </w:p>
        </w:tc>
        <w:tc>
          <w:tcPr>
            <w:tcW w:w="0" w:type="auto"/>
            <w:gridSpan w:val="15"/>
          </w:tcPr>
          <w:p w:rsidR="009C3782" w:rsidRPr="00C04E5D" w:rsidRDefault="009C3782" w:rsidP="009C3782">
            <w:pPr>
              <w:spacing w:afterLines="60" w:after="144"/>
              <w:jc w:val="center"/>
              <w:rPr>
                <w:b/>
                <w:bCs/>
              </w:rPr>
            </w:pPr>
            <w:r w:rsidRPr="00C04E5D">
              <w:rPr>
                <w:b/>
                <w:bCs/>
              </w:rPr>
              <w:t>Million Litres</w:t>
            </w:r>
          </w:p>
        </w:tc>
      </w:tr>
      <w:tr w:rsidR="009C3782" w:rsidRPr="00C04E5D" w:rsidTr="009C3782">
        <w:trPr>
          <w:trHeight w:val="240"/>
        </w:trPr>
        <w:tc>
          <w:tcPr>
            <w:tcW w:w="0" w:type="auto"/>
            <w:vAlign w:val="center"/>
          </w:tcPr>
          <w:p w:rsidR="009C3782" w:rsidRPr="00C04E5D" w:rsidRDefault="009C3782" w:rsidP="009C3782">
            <w:pPr>
              <w:spacing w:afterLines="60" w:after="144"/>
              <w:jc w:val="left"/>
              <w:rPr>
                <w:b/>
                <w:bCs/>
                <w:color w:val="FF0000"/>
                <w:sz w:val="18"/>
              </w:rPr>
            </w:pPr>
          </w:p>
        </w:tc>
        <w:tc>
          <w:tcPr>
            <w:tcW w:w="0" w:type="auto"/>
            <w:shd w:val="clear" w:color="auto" w:fill="B2A1C7"/>
            <w:vAlign w:val="center"/>
          </w:tcPr>
          <w:p w:rsidR="009C3782" w:rsidRPr="00C04E5D" w:rsidRDefault="009C3782" w:rsidP="009C3782">
            <w:pPr>
              <w:spacing w:after="0"/>
              <w:jc w:val="left"/>
              <w:rPr>
                <w:b/>
                <w:bCs/>
                <w:sz w:val="18"/>
              </w:rPr>
            </w:pPr>
          </w:p>
        </w:tc>
        <w:tc>
          <w:tcPr>
            <w:tcW w:w="0" w:type="auto"/>
            <w:shd w:val="clear" w:color="auto" w:fill="B2A1C7"/>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RON=91</w:t>
            </w:r>
          </w:p>
        </w:tc>
        <w:tc>
          <w:tcPr>
            <w:tcW w:w="0" w:type="auto"/>
            <w:shd w:val="clear" w:color="auto" w:fill="A50021"/>
            <w:vAlign w:val="center"/>
          </w:tcPr>
          <w:p w:rsidR="009C3782" w:rsidRPr="00C04E5D" w:rsidRDefault="009C3782" w:rsidP="009C3782">
            <w:pPr>
              <w:spacing w:afterLines="60" w:after="144"/>
              <w:jc w:val="left"/>
              <w:rPr>
                <w:b/>
                <w:bCs/>
                <w:sz w:val="18"/>
              </w:rPr>
            </w:pPr>
          </w:p>
        </w:tc>
        <w:tc>
          <w:tcPr>
            <w:tcW w:w="266" w:type="dxa"/>
            <w:shd w:val="clear" w:color="auto" w:fill="A50021"/>
            <w:vAlign w:val="center"/>
          </w:tcPr>
          <w:p w:rsidR="009C3782" w:rsidRPr="00C04E5D" w:rsidRDefault="009C3782" w:rsidP="009C3782">
            <w:pPr>
              <w:spacing w:afterLines="60" w:after="144"/>
              <w:jc w:val="left"/>
              <w:rPr>
                <w:b/>
                <w:bCs/>
                <w:sz w:val="18"/>
              </w:rPr>
            </w:pPr>
          </w:p>
        </w:tc>
        <w:tc>
          <w:tcPr>
            <w:tcW w:w="881" w:type="dxa"/>
            <w:vAlign w:val="center"/>
          </w:tcPr>
          <w:p w:rsidR="009C3782" w:rsidRPr="00C04E5D" w:rsidRDefault="009C3782" w:rsidP="009C3782">
            <w:pPr>
              <w:spacing w:afterLines="60" w:after="144"/>
              <w:jc w:val="left"/>
              <w:rPr>
                <w:b/>
                <w:bCs/>
                <w:sz w:val="18"/>
              </w:rPr>
            </w:pPr>
            <w:r w:rsidRPr="00C04E5D">
              <w:rPr>
                <w:b/>
                <w:bCs/>
                <w:sz w:val="18"/>
              </w:rPr>
              <w:t>RON = 95</w:t>
            </w: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95=&lt;RON&lt;98</w:t>
            </w: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98</w:t>
            </w: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Diesel</w:t>
            </w:r>
          </w:p>
        </w:tc>
      </w:tr>
    </w:tbl>
    <w:p w:rsidR="009C3782" w:rsidRPr="00C04E5D" w:rsidRDefault="001216FA" w:rsidP="009C3782">
      <w:pPr>
        <w:pStyle w:val="Caption"/>
        <w:rPr>
          <w:bCs w:val="0"/>
        </w:rPr>
      </w:pPr>
      <w:r>
        <w:br w:type="page"/>
      </w:r>
      <w:bookmarkStart w:id="333" w:name="_Toc309748637"/>
      <w:r w:rsidR="009C3782" w:rsidRPr="00C04E5D">
        <w:t xml:space="preserve">Table </w:t>
      </w:r>
      <w:fldSimple w:instr=" STYLEREF 1 \s ">
        <w:r w:rsidR="0012336E">
          <w:rPr>
            <w:noProof/>
          </w:rPr>
          <w:t>11</w:t>
        </w:r>
      </w:fldSimple>
      <w:r w:rsidR="008C69C1">
        <w:noBreakHyphen/>
      </w:r>
      <w:fldSimple w:instr=" SEQ Table \* ARABIC \s 1 ">
        <w:r w:rsidR="0012336E">
          <w:rPr>
            <w:noProof/>
          </w:rPr>
          <w:t>2</w:t>
        </w:r>
      </w:fldSimple>
      <w:r w:rsidR="009C3782" w:rsidRPr="00C04E5D">
        <w:rPr>
          <w:bCs w:val="0"/>
        </w:rPr>
        <w:t>: Fuel sales and sampling</w:t>
      </w:r>
      <w:bookmarkEnd w:id="333"/>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9C3782" w:rsidRPr="00C04E5D" w:rsidTr="009C3782">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Add. Notes</w:t>
            </w:r>
          </w:p>
        </w:tc>
      </w:tr>
      <w:tr w:rsidR="009C3782" w:rsidRPr="00C04E5D" w:rsidTr="009C3782">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r>
      <w:tr w:rsidR="009C3782" w:rsidRPr="00C04E5D" w:rsidTr="009C3782">
        <w:trPr>
          <w:cantSplit/>
          <w:trHeight w:val="570"/>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r w:rsidRPr="00C04E5D">
              <w:t>Unleaded RON 95</w:t>
            </w:r>
          </w:p>
        </w:tc>
        <w:tc>
          <w:tcPr>
            <w:tcW w:w="98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338</w:t>
            </w:r>
          </w:p>
        </w:tc>
        <w:tc>
          <w:tcPr>
            <w:tcW w:w="1085"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91%</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90</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90</w:t>
            </w:r>
          </w:p>
        </w:tc>
        <w:tc>
          <w:tcPr>
            <w:tcW w:w="66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100</w:t>
            </w:r>
          </w:p>
        </w:tc>
        <w:tc>
          <w:tcPr>
            <w:tcW w:w="1146"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Yes</w:t>
            </w:r>
          </w:p>
        </w:tc>
        <w:tc>
          <w:tcPr>
            <w:tcW w:w="142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All of 18</w:t>
            </w:r>
          </w:p>
        </w:tc>
        <w:tc>
          <w:tcPr>
            <w:tcW w:w="96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p>
        </w:tc>
      </w:tr>
      <w:tr w:rsidR="009C3782" w:rsidRPr="00C04E5D" w:rsidTr="009C3782">
        <w:trPr>
          <w:cantSplit/>
          <w:trHeight w:val="570"/>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r w:rsidRPr="00C04E5D">
              <w:t>Unleaded RON&gt;=98</w:t>
            </w:r>
          </w:p>
        </w:tc>
        <w:tc>
          <w:tcPr>
            <w:tcW w:w="98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33</w:t>
            </w:r>
          </w:p>
        </w:tc>
        <w:tc>
          <w:tcPr>
            <w:tcW w:w="1085"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9%</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85</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85</w:t>
            </w:r>
          </w:p>
        </w:tc>
        <w:tc>
          <w:tcPr>
            <w:tcW w:w="66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9</w:t>
            </w:r>
          </w:p>
        </w:tc>
        <w:tc>
          <w:tcPr>
            <w:tcW w:w="1146"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Yes</w:t>
            </w:r>
          </w:p>
        </w:tc>
        <w:tc>
          <w:tcPr>
            <w:tcW w:w="142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All of 18</w:t>
            </w:r>
          </w:p>
        </w:tc>
        <w:tc>
          <w:tcPr>
            <w:tcW w:w="96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cantSplit/>
          <w:trHeight w:val="3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371</w:t>
            </w:r>
          </w:p>
        </w:tc>
        <w:tc>
          <w:tcPr>
            <w:tcW w:w="1085"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175</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175</w:t>
            </w:r>
          </w:p>
        </w:tc>
        <w:tc>
          <w:tcPr>
            <w:tcW w:w="66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100</w:t>
            </w:r>
          </w:p>
        </w:tc>
        <w:tc>
          <w:tcPr>
            <w:tcW w:w="1146"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Yes</w:t>
            </w:r>
          </w:p>
        </w:tc>
        <w:tc>
          <w:tcPr>
            <w:tcW w:w="142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rPr>
            </w:pPr>
            <w:r w:rsidRPr="00C04E5D">
              <w:rPr>
                <w:b/>
              </w:rPr>
              <w:t>All of 18</w:t>
            </w:r>
          </w:p>
        </w:tc>
        <w:tc>
          <w:tcPr>
            <w:tcW w:w="96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6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r w:rsidRPr="00C04E5D">
              <w:t>Diesel (&lt;10 ppm S)</w:t>
            </w:r>
          </w:p>
        </w:tc>
        <w:tc>
          <w:tcPr>
            <w:tcW w:w="98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572</w:t>
            </w:r>
          </w:p>
        </w:tc>
        <w:tc>
          <w:tcPr>
            <w:tcW w:w="1085"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100.0%</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100</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100</w:t>
            </w:r>
          </w:p>
        </w:tc>
        <w:tc>
          <w:tcPr>
            <w:tcW w:w="66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100</w:t>
            </w:r>
          </w:p>
        </w:tc>
        <w:tc>
          <w:tcPr>
            <w:tcW w:w="114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Yes</w:t>
            </w:r>
          </w:p>
        </w:tc>
        <w:tc>
          <w:tcPr>
            <w:tcW w:w="142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All of 5</w:t>
            </w:r>
          </w:p>
        </w:tc>
        <w:tc>
          <w:tcPr>
            <w:tcW w:w="9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cantSplit/>
          <w:trHeight w:val="3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572</w:t>
            </w:r>
          </w:p>
        </w:tc>
        <w:tc>
          <w:tcPr>
            <w:tcW w:w="1085"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100</w:t>
            </w:r>
          </w:p>
        </w:tc>
        <w:tc>
          <w:tcPr>
            <w:tcW w:w="584"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100</w:t>
            </w:r>
          </w:p>
        </w:tc>
        <w:tc>
          <w:tcPr>
            <w:tcW w:w="66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100</w:t>
            </w:r>
          </w:p>
        </w:tc>
        <w:tc>
          <w:tcPr>
            <w:tcW w:w="114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rPr>
            </w:pPr>
            <w:r w:rsidRPr="00C04E5D">
              <w:rPr>
                <w:b/>
              </w:rPr>
              <w:t>All of 5</w:t>
            </w:r>
          </w:p>
        </w:tc>
        <w:tc>
          <w:tcPr>
            <w:tcW w:w="96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bCs/>
                <w:lang w:eastAsia="en-GB"/>
              </w:rPr>
              <w:t>The actual number of samples taken by the Member State in the summer (s) and winter (w) periods</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bCs/>
                <w:lang w:eastAsia="en-GB"/>
              </w:rPr>
              <w:t>Total requirement according to EN 14274.  Dash (-) denotes National system has been used.</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Yes indicates separate summer &amp; winter reporting, and No indicates full year sample results reporting only.</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bCs/>
                <w:lang w:eastAsia="en-GB"/>
              </w:rPr>
              <w:t>Currently 18 petrol parameters should be tested and reported by the Member States and 5 diesel parameters.</w:t>
            </w:r>
          </w:p>
        </w:tc>
      </w:tr>
    </w:tbl>
    <w:p w:rsidR="009C3782" w:rsidRPr="00C04E5D" w:rsidRDefault="009C3782" w:rsidP="009C3782">
      <w:pPr>
        <w:pStyle w:val="Heading4"/>
        <w:spacing w:before="360" w:afterLines="60" w:after="144"/>
      </w:pPr>
      <w:r w:rsidRPr="00C04E5D">
        <w:t>Petrol Samples</w:t>
      </w:r>
    </w:p>
    <w:p w:rsidR="009C3782" w:rsidRPr="00C04E5D" w:rsidRDefault="009C3782" w:rsidP="00A351B6">
      <w:pPr>
        <w:numPr>
          <w:ilvl w:val="0"/>
          <w:numId w:val="23"/>
        </w:numPr>
        <w:spacing w:afterLines="60" w:after="144"/>
      </w:pPr>
      <w:r w:rsidRPr="00C04E5D">
        <w:t>Estonia have complied with or exceeded minimum sampling requirements for all petrol fuel grades.</w:t>
      </w:r>
    </w:p>
    <w:p w:rsidR="009C3782" w:rsidRPr="00C04E5D" w:rsidRDefault="009C3782" w:rsidP="009C3782">
      <w:pPr>
        <w:pStyle w:val="Heading4"/>
        <w:spacing w:before="360" w:afterLines="60" w:after="144"/>
      </w:pPr>
      <w:r w:rsidRPr="00C04E5D">
        <w:t>Diesel Samples</w:t>
      </w:r>
    </w:p>
    <w:p w:rsidR="009C3782" w:rsidRPr="00C04E5D" w:rsidRDefault="009C3782" w:rsidP="00A351B6">
      <w:pPr>
        <w:numPr>
          <w:ilvl w:val="0"/>
          <w:numId w:val="23"/>
        </w:numPr>
        <w:spacing w:before="360" w:afterLines="60" w:after="144"/>
      </w:pPr>
      <w:r w:rsidRPr="00C04E5D">
        <w:t>Diesel fuel samples tested in 2010 complied with the total minimum requirement.</w:t>
      </w:r>
    </w:p>
    <w:p w:rsidR="009C3782" w:rsidRPr="00C04E5D" w:rsidRDefault="009C3782" w:rsidP="009C3782">
      <w:pPr>
        <w:pStyle w:val="Heading2"/>
        <w:spacing w:afterLines="60" w:after="144"/>
      </w:pPr>
      <w:bookmarkStart w:id="334" w:name="_Toc333400196"/>
      <w:r w:rsidRPr="00C04E5D">
        <w:t>Fuel Quality Monitoring 2010</w:t>
      </w:r>
      <w:bookmarkEnd w:id="334"/>
    </w:p>
    <w:p w:rsidR="009C3782" w:rsidRPr="00C04E5D" w:rsidRDefault="009C3782" w:rsidP="009C3782">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Responsible organisation(s)</w:t>
            </w:r>
          </w:p>
        </w:tc>
        <w:tc>
          <w:tcPr>
            <w:tcW w:w="3101" w:type="pct"/>
            <w:tcBorders>
              <w:left w:val="single" w:sz="4" w:space="0" w:color="auto"/>
            </w:tcBorders>
          </w:tcPr>
          <w:p w:rsidR="009C3782" w:rsidRPr="00C04E5D" w:rsidRDefault="009C3782" w:rsidP="009C3782">
            <w:pPr>
              <w:spacing w:afterLines="60" w:after="144"/>
            </w:pPr>
            <w:r w:rsidRPr="00C04E5D">
              <w:t>Estonian Ministry of Environment</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Fuel Quality Monitoring System (FQMS)</w:t>
            </w:r>
          </w:p>
        </w:tc>
        <w:tc>
          <w:tcPr>
            <w:tcW w:w="3101" w:type="pct"/>
            <w:tcBorders>
              <w:left w:val="single" w:sz="4" w:space="0" w:color="auto"/>
            </w:tcBorders>
          </w:tcPr>
          <w:p w:rsidR="009C3782" w:rsidRPr="00C04E5D" w:rsidRDefault="009C3782" w:rsidP="009C3782">
            <w:pPr>
              <w:spacing w:afterLines="60" w:after="144"/>
            </w:pPr>
            <w:r w:rsidRPr="00C04E5D">
              <w:t>EN 14274 Statistical Model C</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Country Size</w:t>
            </w:r>
          </w:p>
        </w:tc>
        <w:tc>
          <w:tcPr>
            <w:tcW w:w="3101" w:type="pct"/>
            <w:tcBorders>
              <w:left w:val="single" w:sz="4" w:space="0" w:color="auto"/>
            </w:tcBorders>
          </w:tcPr>
          <w:p w:rsidR="009C3782" w:rsidRPr="00C04E5D" w:rsidRDefault="009C3782" w:rsidP="009C3782">
            <w:pPr>
              <w:spacing w:afterLines="60" w:after="144"/>
            </w:pPr>
            <w:r w:rsidRPr="00C04E5D">
              <w:t>Small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Summer Period</w:t>
            </w:r>
          </w:p>
        </w:tc>
        <w:tc>
          <w:tcPr>
            <w:tcW w:w="3101" w:type="pct"/>
            <w:tcBorders>
              <w:left w:val="single" w:sz="4" w:space="0" w:color="auto"/>
            </w:tcBorders>
          </w:tcPr>
          <w:p w:rsidR="009C3782" w:rsidRPr="00C04E5D" w:rsidRDefault="009C3782" w:rsidP="009C3782">
            <w:pPr>
              <w:spacing w:afterLines="60" w:after="144"/>
            </w:pPr>
            <w:r w:rsidRPr="00C04E5D">
              <w:t>Normal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Location(s)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Service stations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Time/frequency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Fuel samples have been taken between 6 and 7 months of the year, throughout 2010.</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Specification of test methods</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Sampling followed the European Standard EN 14275 and analyses were carried out in the laboratory of EERC using accredited methods.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Collection of sales data</w:t>
            </w:r>
          </w:p>
        </w:tc>
        <w:tc>
          <w:tcPr>
            <w:tcW w:w="3101" w:type="pct"/>
            <w:tcBorders>
              <w:left w:val="single" w:sz="4" w:space="0" w:color="auto"/>
            </w:tcBorders>
          </w:tcPr>
          <w:p w:rsidR="009C3782" w:rsidRPr="00C04E5D" w:rsidRDefault="009C3782" w:rsidP="009C3782">
            <w:pPr>
              <w:spacing w:afterLines="60" w:after="144"/>
              <w:rPr>
                <w:bCs/>
                <w:iCs/>
              </w:rPr>
            </w:pPr>
            <w:r w:rsidRPr="00C04E5D">
              <w:t xml:space="preserve">All sales data in the Estonian FQMS report is provided </w:t>
            </w:r>
            <w:r w:rsidR="00E06A71" w:rsidRPr="00C04E5D">
              <w:t>by Estonian</w:t>
            </w:r>
            <w:r w:rsidRPr="00C04E5D">
              <w:t xml:space="preserve"> Tax and Customs Board.</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
                <w:bCs/>
                <w:iCs/>
              </w:rPr>
            </w:pPr>
            <w:r w:rsidRPr="00C04E5D">
              <w:rPr>
                <w:b/>
              </w:rPr>
              <w:t>Other details</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Cs/>
                <w:iCs/>
              </w:rPr>
            </w:pPr>
            <w:r w:rsidRPr="00C04E5D">
              <w:rPr>
                <w:bCs/>
                <w:iCs/>
              </w:rPr>
              <w:t xml:space="preserve">Fuel to be used for transport purposes must </w:t>
            </w:r>
            <w:r w:rsidR="00E06A71" w:rsidRPr="00C04E5D">
              <w:rPr>
                <w:bCs/>
                <w:iCs/>
              </w:rPr>
              <w:t>fulfil</w:t>
            </w:r>
            <w:r w:rsidRPr="00C04E5D">
              <w:rPr>
                <w:bCs/>
                <w:iCs/>
              </w:rPr>
              <w:t xml:space="preserve"> the requirements of standards EVS-EN 228:2008+NA</w:t>
            </w:r>
            <w:r w:rsidR="00E06A71" w:rsidRPr="00C04E5D">
              <w:rPr>
                <w:bCs/>
                <w:iCs/>
              </w:rPr>
              <w:t>: 2009</w:t>
            </w:r>
            <w:r w:rsidRPr="00C04E5D">
              <w:rPr>
                <w:bCs/>
                <w:iCs/>
              </w:rPr>
              <w:t>, EVS-EN 590:2009+A1:2010+NA</w:t>
            </w:r>
            <w:r w:rsidR="00E06A71" w:rsidRPr="00C04E5D">
              <w:rPr>
                <w:bCs/>
                <w:iCs/>
              </w:rPr>
              <w:t>: 2009</w:t>
            </w:r>
            <w:r w:rsidRPr="00C04E5D">
              <w:rPr>
                <w:bCs/>
                <w:iCs/>
              </w:rPr>
              <w:t xml:space="preserve"> and EVS-EN 14214:2008+A1:2009+NA</w:t>
            </w:r>
            <w:r w:rsidR="00E06A71" w:rsidRPr="00C04E5D">
              <w:rPr>
                <w:bCs/>
                <w:iCs/>
              </w:rPr>
              <w:t>: 2010</w:t>
            </w:r>
            <w:r w:rsidRPr="00C04E5D">
              <w:rPr>
                <w:bCs/>
                <w:iCs/>
              </w:rPr>
              <w:t>.</w:t>
            </w:r>
          </w:p>
          <w:p w:rsidR="009C3782" w:rsidRPr="00C04E5D" w:rsidRDefault="009C3782" w:rsidP="009C3782">
            <w:pPr>
              <w:spacing w:afterLines="60" w:after="144"/>
              <w:rPr>
                <w:bCs/>
                <w:iCs/>
              </w:rPr>
            </w:pPr>
            <w:r w:rsidRPr="00C04E5D">
              <w:rPr>
                <w:bCs/>
                <w:iCs/>
              </w:rPr>
              <w:t xml:space="preserve">In accordance with Directive 2003/30/EC, blends with </w:t>
            </w:r>
            <w:r w:rsidR="00E06A71" w:rsidRPr="00C04E5D">
              <w:rPr>
                <w:bCs/>
                <w:iCs/>
              </w:rPr>
              <w:t>low</w:t>
            </w:r>
            <w:r w:rsidRPr="00C04E5D">
              <w:rPr>
                <w:bCs/>
                <w:iCs/>
              </w:rPr>
              <w:t xml:space="preserve"> biofuel content can be used without any problems in vehicles presently in use in Europe, so that the sale of fuel meeting the standards in question does not require the addition of any special marking. At the same time it should be noted that many motor vehicle manufactures continue to take a very cautious view of the use of biodiesel fuel.</w:t>
            </w:r>
          </w:p>
          <w:p w:rsidR="009C3782" w:rsidRPr="00C04E5D" w:rsidRDefault="009C3782" w:rsidP="009C3782">
            <w:pPr>
              <w:spacing w:afterLines="60" w:after="144"/>
              <w:rPr>
                <w:bCs/>
                <w:iCs/>
              </w:rPr>
            </w:pPr>
            <w:r w:rsidRPr="00C04E5D">
              <w:rPr>
                <w:bCs/>
                <w:iCs/>
              </w:rPr>
              <w:t>According to the statements provided by biofuel permit-holders, in 2010: 3 106 970 kg (3 518 264 litres) of biofuel CN 3824 90 91 was produced; 26 147 405 kg (29 613 755 litres) of biofuel CN 3824 90 91, 2 205 614 kg (2 538 392 litres) of biofuel CN 3824 90 99 and 7 188 170 kg (9 578 387 litres) of biofuel CN 2207 20 00 was imported; 1 401 934 kg (1 549 871 litres) of biofuel CN 3824 90 91, 2 182 661 kg (2 511 995 litres) of biofuel CN 3824 90 99 and 6 835 660 kg (9 082 946 litres) of biofuel CN 2207 20 00 released for consumption.</w:t>
            </w:r>
          </w:p>
          <w:p w:rsidR="009C3782" w:rsidRPr="00576590" w:rsidRDefault="009C3782" w:rsidP="009C3782">
            <w:pPr>
              <w:spacing w:afterLines="60" w:after="144"/>
              <w:rPr>
                <w:bCs/>
                <w:iCs/>
              </w:rPr>
            </w:pPr>
            <w:r w:rsidRPr="00C04E5D">
              <w:rPr>
                <w:bCs/>
                <w:iCs/>
              </w:rPr>
              <w:t xml:space="preserve">As at March 2011, 15 biofuel permits have been issued. Information on the permits is available on the Tax and Customs Board's website: </w:t>
            </w:r>
            <w:hyperlink r:id="rId84" w:history="1">
              <w:r w:rsidRPr="00576590">
                <w:rPr>
                  <w:rStyle w:val="Hyperlink"/>
                  <w:iCs/>
                </w:rPr>
                <w:t>http://www.emta.ee</w:t>
              </w:r>
            </w:hyperlink>
            <w:r w:rsidRPr="00576590">
              <w:rPr>
                <w:bCs/>
                <w:iCs/>
              </w:rPr>
              <w:t>.</w:t>
            </w:r>
          </w:p>
        </w:tc>
      </w:tr>
    </w:tbl>
    <w:p w:rsidR="009C3782" w:rsidRPr="00C04E5D" w:rsidRDefault="009C3782" w:rsidP="009C3782">
      <w:pPr>
        <w:pStyle w:val="Heading3"/>
        <w:spacing w:afterLines="60" w:after="144"/>
      </w:pPr>
      <w:r w:rsidRPr="00C04E5D">
        <w:t>Compliance with Fuel Quality Limit Values</w:t>
      </w:r>
    </w:p>
    <w:p w:rsidR="009C3782" w:rsidRPr="00C04E5D" w:rsidRDefault="009C3782" w:rsidP="009C3782">
      <w:pPr>
        <w:pStyle w:val="Caption"/>
        <w:rPr>
          <w:iCs/>
        </w:rPr>
      </w:pPr>
      <w:bookmarkStart w:id="335" w:name="_Toc309748638"/>
      <w:r w:rsidRPr="00C04E5D">
        <w:t xml:space="preserve">Table </w:t>
      </w:r>
      <w:fldSimple w:instr=" STYLEREF 1 \s ">
        <w:r w:rsidR="0012336E">
          <w:rPr>
            <w:noProof/>
          </w:rPr>
          <w:t>11</w:t>
        </w:r>
      </w:fldSimple>
      <w:r w:rsidR="008C69C1">
        <w:noBreakHyphen/>
      </w:r>
      <w:fldSimple w:instr=" SEQ Table \* ARABIC \s 1 ">
        <w:r w:rsidR="0012336E">
          <w:rPr>
            <w:noProof/>
          </w:rPr>
          <w:t>3</w:t>
        </w:r>
      </w:fldSimple>
      <w:r w:rsidRPr="00C04E5D">
        <w:rPr>
          <w:iCs/>
        </w:rPr>
        <w:t>: Petrol Fuel Grades</w:t>
      </w:r>
      <w:bookmarkEnd w:id="335"/>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C04E5D" w:rsidRDefault="009C3782" w:rsidP="009C3782">
            <w:pPr>
              <w:spacing w:afterLines="60" w:after="144"/>
              <w:rPr>
                <w:b/>
                <w:bCs/>
                <w:color w:val="FFFFFF"/>
              </w:rPr>
            </w:pPr>
            <w:r w:rsidRPr="00C04E5D">
              <w:rPr>
                <w:b/>
                <w:bCs/>
                <w:iCs/>
                <w:color w:val="FFFFFF"/>
              </w:rPr>
              <w:t>RON 95 Petrol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Parameter</w:t>
                  </w:r>
                </w:p>
              </w:tc>
              <w:tc>
                <w:tcPr>
                  <w:tcW w:w="560" w:type="pct"/>
                  <w:shd w:val="clear" w:color="auto" w:fill="D9D9D9"/>
                  <w:vAlign w:val="bottom"/>
                  <w:hideMark/>
                </w:tcPr>
                <w:p w:rsidR="009C3782" w:rsidRPr="00C04E5D" w:rsidRDefault="009C3782" w:rsidP="009C3782">
                  <w:pPr>
                    <w:spacing w:afterLines="60" w:after="144"/>
                    <w:rPr>
                      <w:b/>
                      <w:bCs/>
                    </w:rPr>
                  </w:pPr>
                  <w:r w:rsidRPr="00C04E5D">
                    <w:rPr>
                      <w:b/>
                      <w:bCs/>
                    </w:rPr>
                    <w:t>Limit Value</w:t>
                  </w:r>
                </w:p>
              </w:tc>
              <w:tc>
                <w:tcPr>
                  <w:tcW w:w="868" w:type="pct"/>
                  <w:shd w:val="clear" w:color="auto" w:fill="D9D9D9"/>
                  <w:vAlign w:val="bottom"/>
                  <w:hideMark/>
                </w:tcPr>
                <w:p w:rsidR="009C3782" w:rsidRPr="00C04E5D" w:rsidRDefault="009C3782" w:rsidP="009C3782">
                  <w:pPr>
                    <w:spacing w:afterLines="60" w:after="144"/>
                    <w:rPr>
                      <w:b/>
                      <w:bCs/>
                    </w:rPr>
                  </w:pPr>
                  <w:r w:rsidRPr="00C04E5D">
                    <w:rPr>
                      <w:b/>
                      <w:bCs/>
                    </w:rPr>
                    <w:t>Tolerance Limit* (TL)</w:t>
                  </w:r>
                </w:p>
              </w:tc>
              <w:tc>
                <w:tcPr>
                  <w:tcW w:w="758" w:type="pct"/>
                  <w:shd w:val="clear" w:color="auto" w:fill="D9D9D9"/>
                  <w:vAlign w:val="bottom"/>
                  <w:hideMark/>
                </w:tcPr>
                <w:p w:rsidR="009C3782" w:rsidRPr="00C04E5D" w:rsidRDefault="009C3782" w:rsidP="009C3782">
                  <w:pPr>
                    <w:spacing w:afterLines="60" w:after="144"/>
                    <w:rPr>
                      <w:b/>
                      <w:bCs/>
                    </w:rPr>
                  </w:pPr>
                  <w:r w:rsidRPr="00C04E5D">
                    <w:rPr>
                      <w:b/>
                      <w:bCs/>
                    </w:rPr>
                    <w:t>Max/Min value of samples tested</w:t>
                  </w:r>
                </w:p>
              </w:tc>
              <w:tc>
                <w:tcPr>
                  <w:tcW w:w="758" w:type="pct"/>
                  <w:shd w:val="clear" w:color="auto" w:fill="D9D9D9"/>
                  <w:vAlign w:val="bottom"/>
                  <w:hideMark/>
                </w:tcPr>
                <w:p w:rsidR="009C3782" w:rsidRPr="00C04E5D" w:rsidRDefault="009C3782" w:rsidP="009C3782">
                  <w:pPr>
                    <w:spacing w:afterLines="60" w:after="144"/>
                    <w:rPr>
                      <w:b/>
                      <w:bCs/>
                    </w:rPr>
                  </w:pPr>
                  <w:r w:rsidRPr="00C04E5D">
                    <w:rPr>
                      <w:b/>
                      <w:bCs/>
                    </w:rPr>
                    <w:t>No samples outside TL</w:t>
                  </w:r>
                </w:p>
              </w:tc>
              <w:tc>
                <w:tcPr>
                  <w:tcW w:w="757" w:type="pct"/>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64625C" w:rsidRDefault="009C3782" w:rsidP="009C3782">
                  <w:pPr>
                    <w:spacing w:afterLines="60" w:after="144"/>
                  </w:pPr>
                  <w:r w:rsidRPr="0064625C">
                    <w:t>RON</w:t>
                  </w:r>
                </w:p>
              </w:tc>
              <w:tc>
                <w:tcPr>
                  <w:tcW w:w="560" w:type="pct"/>
                  <w:shd w:val="clear" w:color="auto" w:fill="auto"/>
                  <w:hideMark/>
                </w:tcPr>
                <w:p w:rsidR="009C3782" w:rsidRPr="0064625C" w:rsidRDefault="009C3782" w:rsidP="009C3782">
                  <w:pPr>
                    <w:spacing w:afterLines="60" w:after="144"/>
                  </w:pPr>
                  <w:r w:rsidRPr="0064625C">
                    <w:t>95</w:t>
                  </w:r>
                </w:p>
              </w:tc>
              <w:tc>
                <w:tcPr>
                  <w:tcW w:w="868" w:type="pct"/>
                  <w:shd w:val="clear" w:color="auto" w:fill="auto"/>
                  <w:hideMark/>
                </w:tcPr>
                <w:p w:rsidR="009C3782" w:rsidRPr="0064625C" w:rsidRDefault="009C3782" w:rsidP="009C3782">
                  <w:pPr>
                    <w:spacing w:afterLines="60" w:after="144"/>
                  </w:pPr>
                  <w:r w:rsidRPr="0064625C">
                    <w:t>94.6</w:t>
                  </w:r>
                </w:p>
              </w:tc>
              <w:tc>
                <w:tcPr>
                  <w:tcW w:w="758" w:type="pct"/>
                  <w:shd w:val="clear" w:color="auto" w:fill="auto"/>
                  <w:hideMark/>
                </w:tcPr>
                <w:p w:rsidR="009C3782" w:rsidRPr="0064625C" w:rsidRDefault="009C3782" w:rsidP="009C3782">
                  <w:pPr>
                    <w:spacing w:afterLines="60" w:after="144"/>
                  </w:pPr>
                  <w:r w:rsidRPr="0064625C">
                    <w:t>94.1</w:t>
                  </w:r>
                </w:p>
              </w:tc>
              <w:tc>
                <w:tcPr>
                  <w:tcW w:w="758" w:type="pct"/>
                  <w:shd w:val="clear" w:color="auto" w:fill="auto"/>
                  <w:hideMark/>
                </w:tcPr>
                <w:p w:rsidR="009C3782" w:rsidRPr="0064625C" w:rsidRDefault="009C3782" w:rsidP="009C3782">
                  <w:pPr>
                    <w:spacing w:afterLines="60" w:after="144"/>
                  </w:pPr>
                  <w:r w:rsidRPr="0064625C">
                    <w:t>3</w:t>
                  </w:r>
                </w:p>
              </w:tc>
              <w:tc>
                <w:tcPr>
                  <w:tcW w:w="757" w:type="pct"/>
                </w:tcPr>
                <w:p w:rsidR="009C3782" w:rsidRPr="0064625C" w:rsidRDefault="009C3782" w:rsidP="009C3782">
                  <w:pPr>
                    <w:spacing w:afterLines="60" w:after="144"/>
                  </w:pPr>
                  <w:r w:rsidRPr="0064625C">
                    <w:t>1.67%</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MON</w:t>
                  </w:r>
                </w:p>
              </w:tc>
              <w:tc>
                <w:tcPr>
                  <w:tcW w:w="560" w:type="pct"/>
                  <w:shd w:val="clear" w:color="auto" w:fill="auto"/>
                  <w:hideMark/>
                </w:tcPr>
                <w:p w:rsidR="009C3782" w:rsidRPr="00C04E5D" w:rsidRDefault="009C3782" w:rsidP="009C3782">
                  <w:pPr>
                    <w:spacing w:afterLines="60" w:after="144"/>
                  </w:pPr>
                  <w:r w:rsidRPr="00C04E5D">
                    <w:t>85</w:t>
                  </w:r>
                </w:p>
              </w:tc>
              <w:tc>
                <w:tcPr>
                  <w:tcW w:w="868" w:type="pct"/>
                  <w:shd w:val="clear" w:color="auto" w:fill="auto"/>
                  <w:hideMark/>
                </w:tcPr>
                <w:p w:rsidR="009C3782" w:rsidRPr="00C04E5D" w:rsidRDefault="009C3782" w:rsidP="009C3782">
                  <w:pPr>
                    <w:spacing w:afterLines="60" w:after="144"/>
                  </w:pPr>
                  <w:r w:rsidRPr="00C04E5D">
                    <w:t>84.5</w:t>
                  </w:r>
                </w:p>
              </w:tc>
              <w:tc>
                <w:tcPr>
                  <w:tcW w:w="758" w:type="pct"/>
                  <w:shd w:val="clear" w:color="auto" w:fill="auto"/>
                  <w:hideMark/>
                </w:tcPr>
                <w:p w:rsidR="009C3782" w:rsidRPr="00C04E5D" w:rsidRDefault="009C3782" w:rsidP="009C3782">
                  <w:pPr>
                    <w:spacing w:afterLines="60" w:after="144"/>
                  </w:pPr>
                  <w:r w:rsidRPr="00C04E5D">
                    <w:t> 84.2</w:t>
                  </w:r>
                </w:p>
              </w:tc>
              <w:tc>
                <w:tcPr>
                  <w:tcW w:w="758" w:type="pct"/>
                  <w:shd w:val="clear" w:color="auto" w:fill="auto"/>
                  <w:hideMark/>
                </w:tcPr>
                <w:p w:rsidR="009C3782" w:rsidRPr="00C04E5D" w:rsidRDefault="009C3782" w:rsidP="009C3782">
                  <w:pPr>
                    <w:spacing w:afterLines="60" w:after="144"/>
                  </w:pPr>
                  <w:r w:rsidRPr="00C04E5D">
                    <w:t>1</w:t>
                  </w:r>
                </w:p>
              </w:tc>
              <w:tc>
                <w:tcPr>
                  <w:tcW w:w="757" w:type="pct"/>
                </w:tcPr>
                <w:p w:rsidR="009C3782" w:rsidRPr="00C04E5D" w:rsidRDefault="009C3782" w:rsidP="009C3782">
                  <w:pPr>
                    <w:spacing w:afterLines="60" w:after="144"/>
                  </w:pPr>
                  <w:r w:rsidRPr="00C04E5D">
                    <w:t>0.56%</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9C3782" w:rsidRPr="00C04E5D" w:rsidRDefault="009C3782" w:rsidP="009C3782">
                  <w:pPr>
                    <w:spacing w:afterLines="60" w:after="144"/>
                  </w:pPr>
                  <w:r w:rsidRPr="00C04E5D">
                    <w:t>70</w:t>
                  </w:r>
                </w:p>
              </w:tc>
              <w:tc>
                <w:tcPr>
                  <w:tcW w:w="868" w:type="pct"/>
                  <w:shd w:val="clear" w:color="auto" w:fill="auto"/>
                  <w:hideMark/>
                </w:tcPr>
                <w:p w:rsidR="009C3782" w:rsidRPr="00C04E5D" w:rsidRDefault="009C3782" w:rsidP="009C3782">
                  <w:pPr>
                    <w:spacing w:afterLines="60" w:after="144"/>
                  </w:pPr>
                  <w:r w:rsidRPr="00C04E5D">
                    <w:t>71.9</w:t>
                  </w:r>
                </w:p>
              </w:tc>
              <w:tc>
                <w:tcPr>
                  <w:tcW w:w="758" w:type="pct"/>
                  <w:shd w:val="clear" w:color="auto" w:fill="auto"/>
                  <w:hideMark/>
                </w:tcPr>
                <w:p w:rsidR="009C3782" w:rsidRPr="00C04E5D" w:rsidRDefault="009C3782" w:rsidP="009C3782">
                  <w:pPr>
                    <w:spacing w:afterLines="60" w:after="144"/>
                  </w:pPr>
                  <w:r w:rsidRPr="00C04E5D">
                    <w:t> 79</w:t>
                  </w:r>
                </w:p>
              </w:tc>
              <w:tc>
                <w:tcPr>
                  <w:tcW w:w="758" w:type="pct"/>
                  <w:shd w:val="clear" w:color="auto" w:fill="auto"/>
                  <w:hideMark/>
                </w:tcPr>
                <w:p w:rsidR="009C3782" w:rsidRPr="00C04E5D" w:rsidRDefault="009C3782" w:rsidP="009C3782">
                  <w:pPr>
                    <w:spacing w:afterLines="60" w:after="144"/>
                  </w:pPr>
                  <w:r w:rsidRPr="00C04E5D">
                    <w:t> 7</w:t>
                  </w:r>
                </w:p>
              </w:tc>
              <w:tc>
                <w:tcPr>
                  <w:tcW w:w="757" w:type="pct"/>
                </w:tcPr>
                <w:p w:rsidR="009C3782" w:rsidRPr="00C04E5D" w:rsidRDefault="009C3782" w:rsidP="009C3782">
                  <w:pPr>
                    <w:spacing w:afterLines="60" w:after="144"/>
                  </w:pPr>
                  <w:r w:rsidRPr="00C04E5D">
                    <w:t>3.89%</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9C3782" w:rsidP="009C3782">
                  <w:pPr>
                    <w:spacing w:afterLines="60" w:after="144"/>
                    <w:rPr>
                      <w:bCs/>
                    </w:rPr>
                  </w:pPr>
                  <w:r w:rsidRPr="00C04E5D">
                    <w:rPr>
                      <w:bCs/>
                    </w:rPr>
                    <w:t>In the case of all samples found to be non-compliant with specified limits, Authorities were informed and an investigation was initiated.</w:t>
                  </w:r>
                </w:p>
              </w:tc>
            </w:tr>
          </w:tbl>
          <w:p w:rsidR="009C3782" w:rsidRPr="00C04E5D" w:rsidRDefault="009C3782" w:rsidP="009C3782">
            <w:pPr>
              <w:spacing w:afterLines="60" w:after="144"/>
              <w:rPr>
                <w:bCs/>
                <w:iCs/>
              </w:rPr>
            </w:pPr>
          </w:p>
        </w:tc>
      </w:tr>
    </w:tbl>
    <w:p w:rsidR="009C3782" w:rsidRPr="00C04E5D" w:rsidRDefault="009C3782" w:rsidP="009C3782">
      <w:pPr>
        <w:pStyle w:val="Caption"/>
        <w:rPr>
          <w:color w:val="FF0000"/>
        </w:rPr>
      </w:pPr>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spacing w:afterLines="60" w:after="144"/>
              <w:rPr>
                <w:b/>
                <w:bCs/>
                <w:color w:val="FFFFFF"/>
              </w:rPr>
            </w:pPr>
            <w:r w:rsidRPr="000D04D1">
              <w:rPr>
                <w:b/>
                <w:bCs/>
                <w:iCs/>
                <w:color w:val="FFFFFF"/>
              </w:rPr>
              <w:t>RON 98</w:t>
            </w:r>
            <w:r w:rsidR="00786169" w:rsidRPr="000D04D1">
              <w:rPr>
                <w:b/>
                <w:bCs/>
                <w:iCs/>
                <w:color w:val="FFFFFF"/>
              </w:rPr>
              <w:t xml:space="preserve"> </w:t>
            </w:r>
            <w:r w:rsidRPr="000D04D1">
              <w:rPr>
                <w:b/>
                <w:bCs/>
                <w:iCs/>
                <w:color w:val="FFFFFF"/>
              </w:rPr>
              <w:t>Petrol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Parameter</w:t>
                  </w:r>
                </w:p>
              </w:tc>
              <w:tc>
                <w:tcPr>
                  <w:tcW w:w="560" w:type="pct"/>
                  <w:shd w:val="clear" w:color="auto" w:fill="D9D9D9"/>
                  <w:vAlign w:val="bottom"/>
                  <w:hideMark/>
                </w:tcPr>
                <w:p w:rsidR="009C3782" w:rsidRPr="00C04E5D" w:rsidRDefault="009C3782" w:rsidP="009C3782">
                  <w:pPr>
                    <w:spacing w:afterLines="60" w:after="144"/>
                    <w:rPr>
                      <w:b/>
                      <w:bCs/>
                    </w:rPr>
                  </w:pPr>
                  <w:r w:rsidRPr="00C04E5D">
                    <w:rPr>
                      <w:b/>
                      <w:bCs/>
                    </w:rPr>
                    <w:t>Limit Value</w:t>
                  </w:r>
                </w:p>
              </w:tc>
              <w:tc>
                <w:tcPr>
                  <w:tcW w:w="868" w:type="pct"/>
                  <w:shd w:val="clear" w:color="auto" w:fill="D9D9D9"/>
                  <w:vAlign w:val="bottom"/>
                  <w:hideMark/>
                </w:tcPr>
                <w:p w:rsidR="009C3782" w:rsidRPr="00C04E5D" w:rsidRDefault="009C3782" w:rsidP="009C3782">
                  <w:pPr>
                    <w:spacing w:afterLines="60" w:after="144"/>
                    <w:rPr>
                      <w:b/>
                      <w:bCs/>
                    </w:rPr>
                  </w:pPr>
                  <w:r w:rsidRPr="00C04E5D">
                    <w:rPr>
                      <w:b/>
                      <w:bCs/>
                    </w:rPr>
                    <w:t>Tolerance Limit* (TL)</w:t>
                  </w:r>
                </w:p>
              </w:tc>
              <w:tc>
                <w:tcPr>
                  <w:tcW w:w="758" w:type="pct"/>
                  <w:shd w:val="clear" w:color="auto" w:fill="D9D9D9"/>
                  <w:vAlign w:val="bottom"/>
                  <w:hideMark/>
                </w:tcPr>
                <w:p w:rsidR="009C3782" w:rsidRPr="00C04E5D" w:rsidRDefault="009C3782" w:rsidP="009C3782">
                  <w:pPr>
                    <w:spacing w:afterLines="60" w:after="144"/>
                    <w:rPr>
                      <w:b/>
                      <w:bCs/>
                    </w:rPr>
                  </w:pPr>
                  <w:r w:rsidRPr="00C04E5D">
                    <w:rPr>
                      <w:b/>
                      <w:bCs/>
                    </w:rPr>
                    <w:t>Max/Min value of samples tested</w:t>
                  </w:r>
                </w:p>
              </w:tc>
              <w:tc>
                <w:tcPr>
                  <w:tcW w:w="758" w:type="pct"/>
                  <w:shd w:val="clear" w:color="auto" w:fill="D9D9D9"/>
                  <w:vAlign w:val="bottom"/>
                  <w:hideMark/>
                </w:tcPr>
                <w:p w:rsidR="009C3782" w:rsidRPr="00C04E5D" w:rsidRDefault="009C3782" w:rsidP="009C3782">
                  <w:pPr>
                    <w:spacing w:afterLines="60" w:after="144"/>
                    <w:rPr>
                      <w:b/>
                      <w:bCs/>
                    </w:rPr>
                  </w:pPr>
                  <w:r w:rsidRPr="00C04E5D">
                    <w:rPr>
                      <w:b/>
                      <w:bCs/>
                    </w:rPr>
                    <w:t>No samples outside TL</w:t>
                  </w:r>
                </w:p>
              </w:tc>
              <w:tc>
                <w:tcPr>
                  <w:tcW w:w="757" w:type="pct"/>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9C3782" w:rsidRPr="00C04E5D" w:rsidRDefault="009C3782" w:rsidP="009C3782">
                  <w:pPr>
                    <w:spacing w:afterLines="60" w:after="144"/>
                  </w:pPr>
                  <w:r w:rsidRPr="00C04E5D">
                    <w:t>70</w:t>
                  </w:r>
                </w:p>
              </w:tc>
              <w:tc>
                <w:tcPr>
                  <w:tcW w:w="868" w:type="pct"/>
                  <w:shd w:val="clear" w:color="auto" w:fill="auto"/>
                  <w:hideMark/>
                </w:tcPr>
                <w:p w:rsidR="009C3782" w:rsidRPr="00C04E5D" w:rsidRDefault="009C3782" w:rsidP="009C3782">
                  <w:pPr>
                    <w:spacing w:afterLines="60" w:after="144"/>
                  </w:pPr>
                  <w:r w:rsidRPr="00C04E5D">
                    <w:t>71.9</w:t>
                  </w:r>
                </w:p>
              </w:tc>
              <w:tc>
                <w:tcPr>
                  <w:tcW w:w="758" w:type="pct"/>
                  <w:shd w:val="clear" w:color="auto" w:fill="auto"/>
                  <w:hideMark/>
                </w:tcPr>
                <w:p w:rsidR="009C3782" w:rsidRPr="00C04E5D" w:rsidRDefault="009C3782" w:rsidP="009C3782">
                  <w:pPr>
                    <w:spacing w:afterLines="60" w:after="144"/>
                  </w:pPr>
                  <w:r w:rsidRPr="00C04E5D">
                    <w:t>77.2</w:t>
                  </w:r>
                </w:p>
              </w:tc>
              <w:tc>
                <w:tcPr>
                  <w:tcW w:w="758" w:type="pct"/>
                  <w:shd w:val="clear" w:color="auto" w:fill="auto"/>
                  <w:hideMark/>
                </w:tcPr>
                <w:p w:rsidR="009C3782" w:rsidRPr="00C04E5D" w:rsidRDefault="009C3782" w:rsidP="009C3782">
                  <w:pPr>
                    <w:spacing w:afterLines="60" w:after="144"/>
                  </w:pPr>
                  <w:r w:rsidRPr="00C04E5D">
                    <w:t>5</w:t>
                  </w:r>
                </w:p>
              </w:tc>
              <w:tc>
                <w:tcPr>
                  <w:tcW w:w="757" w:type="pct"/>
                </w:tcPr>
                <w:p w:rsidR="009C3782" w:rsidRPr="00C04E5D" w:rsidRDefault="009C3782" w:rsidP="009C3782">
                  <w:pPr>
                    <w:spacing w:afterLines="60" w:after="144"/>
                  </w:pPr>
                  <w:r w:rsidRPr="00C04E5D">
                    <w:t>2.94%</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Aromatics, % v/v</w:t>
                  </w:r>
                </w:p>
              </w:tc>
              <w:tc>
                <w:tcPr>
                  <w:tcW w:w="560" w:type="pct"/>
                  <w:shd w:val="clear" w:color="auto" w:fill="auto"/>
                  <w:hideMark/>
                </w:tcPr>
                <w:p w:rsidR="009C3782" w:rsidRPr="00C04E5D" w:rsidRDefault="009C3782" w:rsidP="009C3782">
                  <w:pPr>
                    <w:spacing w:afterLines="60" w:after="144"/>
                  </w:pPr>
                  <w:r w:rsidRPr="00C04E5D">
                    <w:t>35</w:t>
                  </w:r>
                </w:p>
              </w:tc>
              <w:tc>
                <w:tcPr>
                  <w:tcW w:w="868" w:type="pct"/>
                  <w:shd w:val="clear" w:color="auto" w:fill="auto"/>
                  <w:hideMark/>
                </w:tcPr>
                <w:p w:rsidR="009C3782" w:rsidRPr="00C04E5D" w:rsidRDefault="009C3782" w:rsidP="009C3782">
                  <w:pPr>
                    <w:spacing w:afterLines="60" w:after="144"/>
                  </w:pPr>
                  <w:r w:rsidRPr="00C04E5D">
                    <w:t>36</w:t>
                  </w:r>
                </w:p>
              </w:tc>
              <w:tc>
                <w:tcPr>
                  <w:tcW w:w="758" w:type="pct"/>
                  <w:shd w:val="clear" w:color="auto" w:fill="auto"/>
                  <w:hideMark/>
                </w:tcPr>
                <w:p w:rsidR="009C3782" w:rsidRPr="00C04E5D" w:rsidRDefault="009C3782" w:rsidP="009C3782">
                  <w:pPr>
                    <w:spacing w:afterLines="60" w:after="144"/>
                  </w:pPr>
                  <w:r w:rsidRPr="00C04E5D">
                    <w:t>36.8</w:t>
                  </w:r>
                </w:p>
              </w:tc>
              <w:tc>
                <w:tcPr>
                  <w:tcW w:w="758" w:type="pct"/>
                  <w:shd w:val="clear" w:color="auto" w:fill="auto"/>
                  <w:hideMark/>
                </w:tcPr>
                <w:p w:rsidR="009C3782" w:rsidRPr="00C04E5D" w:rsidRDefault="009C3782" w:rsidP="009C3782">
                  <w:pPr>
                    <w:spacing w:afterLines="60" w:after="144"/>
                  </w:pPr>
                  <w:r w:rsidRPr="00C04E5D">
                    <w:t>1</w:t>
                  </w:r>
                </w:p>
              </w:tc>
              <w:tc>
                <w:tcPr>
                  <w:tcW w:w="757" w:type="pct"/>
                </w:tcPr>
                <w:p w:rsidR="009C3782" w:rsidRPr="00C04E5D" w:rsidRDefault="009C3782" w:rsidP="009C3782">
                  <w:pPr>
                    <w:spacing w:afterLines="60" w:after="144"/>
                  </w:pPr>
                  <w:r w:rsidRPr="00C04E5D">
                    <w:t>0.59%</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9C3782" w:rsidP="009C3782">
                  <w:pPr>
                    <w:spacing w:afterLines="60" w:after="144"/>
                    <w:rPr>
                      <w:bCs/>
                    </w:rPr>
                  </w:pPr>
                  <w:r w:rsidRPr="00C04E5D">
                    <w:rPr>
                      <w:bCs/>
                    </w:rPr>
                    <w:t>In all cases where samples were found to be non-compliant with specified limits, Authorities were informed and an investigation was initiated.</w:t>
                  </w:r>
                </w:p>
              </w:tc>
            </w:tr>
          </w:tbl>
          <w:p w:rsidR="009C3782" w:rsidRPr="00C04E5D" w:rsidRDefault="009C3782" w:rsidP="009C3782">
            <w:pPr>
              <w:spacing w:afterLines="60" w:after="144"/>
              <w:rPr>
                <w:bCs/>
                <w:iCs/>
              </w:rPr>
            </w:pPr>
          </w:p>
        </w:tc>
      </w:tr>
    </w:tbl>
    <w:p w:rsidR="009C3782" w:rsidRPr="00C04E5D" w:rsidRDefault="009C3782" w:rsidP="009C3782">
      <w:pPr>
        <w:pStyle w:val="Caption"/>
        <w:rPr>
          <w:iCs/>
        </w:rPr>
      </w:pPr>
      <w:bookmarkStart w:id="336" w:name="_Toc309748639"/>
      <w:r w:rsidRPr="00C04E5D">
        <w:t xml:space="preserve">Table </w:t>
      </w:r>
      <w:fldSimple w:instr=" STYLEREF 1 \s ">
        <w:r w:rsidR="0012336E">
          <w:rPr>
            <w:noProof/>
          </w:rPr>
          <w:t>11</w:t>
        </w:r>
      </w:fldSimple>
      <w:r w:rsidR="008C69C1">
        <w:noBreakHyphen/>
      </w:r>
      <w:fldSimple w:instr=" SEQ Table \* ARABIC \s 1 ">
        <w:r w:rsidR="0012336E">
          <w:rPr>
            <w:noProof/>
          </w:rPr>
          <w:t>4</w:t>
        </w:r>
      </w:fldSimple>
      <w:r w:rsidRPr="00C04E5D">
        <w:rPr>
          <w:iCs/>
        </w:rPr>
        <w:t>: Diesel Fuel Grades</w:t>
      </w:r>
      <w:bookmarkEnd w:id="336"/>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C04E5D" w:rsidRDefault="009C3782" w:rsidP="009C3782">
            <w:pPr>
              <w:rPr>
                <w:b/>
                <w:bCs/>
                <w:color w:val="FFFFFF"/>
              </w:rPr>
            </w:pPr>
            <w:r w:rsidRPr="00C04E5D">
              <w:rPr>
                <w:b/>
                <w:bCs/>
                <w:iCs/>
                <w:color w:val="FFFFFF"/>
              </w:rPr>
              <w:t>Diesel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C3782" w:rsidP="009C3782">
                  <w:pPr>
                    <w:rPr>
                      <w:b/>
                      <w:bCs/>
                    </w:rPr>
                  </w:pPr>
                  <w:r w:rsidRPr="00C04E5D">
                    <w:rPr>
                      <w:b/>
                      <w:bCs/>
                    </w:rPr>
                    <w:t>Parameter</w:t>
                  </w:r>
                </w:p>
              </w:tc>
              <w:tc>
                <w:tcPr>
                  <w:tcW w:w="560" w:type="pct"/>
                  <w:shd w:val="clear" w:color="auto" w:fill="D9D9D9"/>
                  <w:vAlign w:val="bottom"/>
                  <w:hideMark/>
                </w:tcPr>
                <w:p w:rsidR="009C3782" w:rsidRPr="00C04E5D" w:rsidRDefault="009C3782" w:rsidP="009C3782">
                  <w:pPr>
                    <w:rPr>
                      <w:b/>
                      <w:bCs/>
                    </w:rPr>
                  </w:pPr>
                  <w:r w:rsidRPr="00C04E5D">
                    <w:rPr>
                      <w:b/>
                      <w:bCs/>
                    </w:rPr>
                    <w:t>Limit Value</w:t>
                  </w:r>
                </w:p>
              </w:tc>
              <w:tc>
                <w:tcPr>
                  <w:tcW w:w="868" w:type="pct"/>
                  <w:shd w:val="clear" w:color="auto" w:fill="D9D9D9"/>
                  <w:vAlign w:val="bottom"/>
                  <w:hideMark/>
                </w:tcPr>
                <w:p w:rsidR="009C3782" w:rsidRPr="00C04E5D" w:rsidRDefault="009C3782" w:rsidP="009C3782">
                  <w:pPr>
                    <w:rPr>
                      <w:b/>
                      <w:bCs/>
                    </w:rPr>
                  </w:pPr>
                  <w:r w:rsidRPr="00C04E5D">
                    <w:rPr>
                      <w:b/>
                      <w:bCs/>
                    </w:rPr>
                    <w:t>Tolerance Limit* (TL)</w:t>
                  </w:r>
                </w:p>
              </w:tc>
              <w:tc>
                <w:tcPr>
                  <w:tcW w:w="758" w:type="pct"/>
                  <w:shd w:val="clear" w:color="auto" w:fill="D9D9D9"/>
                  <w:vAlign w:val="bottom"/>
                  <w:hideMark/>
                </w:tcPr>
                <w:p w:rsidR="009C3782" w:rsidRPr="00C04E5D" w:rsidRDefault="009C3782" w:rsidP="009C3782">
                  <w:pPr>
                    <w:rPr>
                      <w:b/>
                      <w:bCs/>
                    </w:rPr>
                  </w:pPr>
                  <w:r w:rsidRPr="00C04E5D">
                    <w:rPr>
                      <w:b/>
                      <w:bCs/>
                    </w:rPr>
                    <w:t>Max/Min value of samples tested</w:t>
                  </w:r>
                </w:p>
              </w:tc>
              <w:tc>
                <w:tcPr>
                  <w:tcW w:w="758" w:type="pct"/>
                  <w:shd w:val="clear" w:color="auto" w:fill="D9D9D9"/>
                  <w:vAlign w:val="bottom"/>
                  <w:hideMark/>
                </w:tcPr>
                <w:p w:rsidR="009C3782" w:rsidRPr="00C04E5D" w:rsidRDefault="009C3782" w:rsidP="009C3782">
                  <w:pPr>
                    <w:rPr>
                      <w:b/>
                      <w:bCs/>
                    </w:rPr>
                  </w:pPr>
                  <w:r w:rsidRPr="00C04E5D">
                    <w:rPr>
                      <w:b/>
                      <w:bCs/>
                    </w:rPr>
                    <w:t>No samples outside TL</w:t>
                  </w:r>
                </w:p>
              </w:tc>
              <w:tc>
                <w:tcPr>
                  <w:tcW w:w="757" w:type="pct"/>
                  <w:shd w:val="clear" w:color="auto" w:fill="D9D9D9"/>
                  <w:vAlign w:val="bottom"/>
                </w:tcPr>
                <w:p w:rsidR="009C3782" w:rsidRPr="00C04E5D" w:rsidRDefault="009C3782" w:rsidP="009C3782">
                  <w:pPr>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r w:rsidRPr="00C04E5D">
                    <w:t xml:space="preserve">Distillation – 95-%-Point, </w:t>
                  </w:r>
                  <w:proofErr w:type="spellStart"/>
                  <w:r w:rsidRPr="00C04E5D">
                    <w:rPr>
                      <w:vertAlign w:val="superscript"/>
                    </w:rPr>
                    <w:t>o</w:t>
                  </w:r>
                  <w:r w:rsidRPr="00C04E5D">
                    <w:t>C</w:t>
                  </w:r>
                  <w:proofErr w:type="spellEnd"/>
                </w:p>
              </w:tc>
              <w:tc>
                <w:tcPr>
                  <w:tcW w:w="560" w:type="pct"/>
                  <w:shd w:val="clear" w:color="auto" w:fill="auto"/>
                  <w:hideMark/>
                </w:tcPr>
                <w:p w:rsidR="009C3782" w:rsidRPr="00C04E5D" w:rsidRDefault="009C3782" w:rsidP="009C3782">
                  <w:r w:rsidRPr="00C04E5D">
                    <w:t>360</w:t>
                  </w:r>
                </w:p>
              </w:tc>
              <w:tc>
                <w:tcPr>
                  <w:tcW w:w="868" w:type="pct"/>
                  <w:shd w:val="clear" w:color="auto" w:fill="auto"/>
                  <w:hideMark/>
                </w:tcPr>
                <w:p w:rsidR="009C3782" w:rsidRPr="00C04E5D" w:rsidRDefault="009C3782" w:rsidP="009C3782">
                  <w:r w:rsidRPr="00C04E5D">
                    <w:t>365.9</w:t>
                  </w:r>
                </w:p>
              </w:tc>
              <w:tc>
                <w:tcPr>
                  <w:tcW w:w="758" w:type="pct"/>
                  <w:shd w:val="clear" w:color="auto" w:fill="auto"/>
                  <w:hideMark/>
                </w:tcPr>
                <w:p w:rsidR="009C3782" w:rsidRPr="00C04E5D" w:rsidRDefault="009C3782" w:rsidP="009C3782">
                  <w:r w:rsidRPr="00C04E5D">
                    <w:t>376</w:t>
                  </w:r>
                </w:p>
              </w:tc>
              <w:tc>
                <w:tcPr>
                  <w:tcW w:w="758" w:type="pct"/>
                  <w:shd w:val="clear" w:color="auto" w:fill="auto"/>
                  <w:hideMark/>
                </w:tcPr>
                <w:p w:rsidR="009C3782" w:rsidRPr="00C04E5D" w:rsidRDefault="009C3782" w:rsidP="009C3782">
                  <w:r w:rsidRPr="00C04E5D">
                    <w:t>1</w:t>
                  </w:r>
                </w:p>
              </w:tc>
              <w:tc>
                <w:tcPr>
                  <w:tcW w:w="757" w:type="pct"/>
                </w:tcPr>
                <w:p w:rsidR="009C3782" w:rsidRPr="00C04E5D" w:rsidRDefault="009C3782" w:rsidP="009C3782">
                  <w:r w:rsidRPr="00C04E5D">
                    <w:t>1%</w:t>
                  </w:r>
                </w:p>
              </w:tc>
            </w:tr>
            <w:tr w:rsidR="009C3782" w:rsidRPr="00C04E5D" w:rsidTr="009C3782">
              <w:trPr>
                <w:trHeight w:val="405"/>
              </w:trPr>
              <w:tc>
                <w:tcPr>
                  <w:tcW w:w="1299" w:type="pct"/>
                  <w:tcBorders>
                    <w:left w:val="single" w:sz="4" w:space="0" w:color="D9D9D9"/>
                  </w:tcBorders>
                </w:tcPr>
                <w:p w:rsidR="009C3782" w:rsidRPr="00C04E5D" w:rsidRDefault="009C3782" w:rsidP="009C3782">
                  <w:r w:rsidRPr="00C04E5D">
                    <w:t>Sulphur content, mg/kg</w:t>
                  </w:r>
                </w:p>
              </w:tc>
              <w:tc>
                <w:tcPr>
                  <w:tcW w:w="560" w:type="pct"/>
                  <w:shd w:val="clear" w:color="auto" w:fill="auto"/>
                  <w:hideMark/>
                </w:tcPr>
                <w:p w:rsidR="009C3782" w:rsidRPr="00C04E5D" w:rsidRDefault="009C3782" w:rsidP="009C3782">
                  <w:r w:rsidRPr="00C04E5D">
                    <w:t>10</w:t>
                  </w:r>
                </w:p>
              </w:tc>
              <w:tc>
                <w:tcPr>
                  <w:tcW w:w="868" w:type="pct"/>
                  <w:shd w:val="clear" w:color="auto" w:fill="auto"/>
                  <w:hideMark/>
                </w:tcPr>
                <w:p w:rsidR="009C3782" w:rsidRPr="00C04E5D" w:rsidRDefault="009C3782" w:rsidP="009C3782">
                  <w:r w:rsidRPr="00C04E5D">
                    <w:t>11.3</w:t>
                  </w:r>
                </w:p>
              </w:tc>
              <w:tc>
                <w:tcPr>
                  <w:tcW w:w="758" w:type="pct"/>
                  <w:shd w:val="clear" w:color="auto" w:fill="auto"/>
                  <w:hideMark/>
                </w:tcPr>
                <w:p w:rsidR="009C3782" w:rsidRPr="00C04E5D" w:rsidRDefault="009C3782" w:rsidP="009C3782">
                  <w:r w:rsidRPr="00C04E5D">
                    <w:t>24.3</w:t>
                  </w:r>
                </w:p>
              </w:tc>
              <w:tc>
                <w:tcPr>
                  <w:tcW w:w="758" w:type="pct"/>
                  <w:shd w:val="clear" w:color="auto" w:fill="auto"/>
                  <w:hideMark/>
                </w:tcPr>
                <w:p w:rsidR="009C3782" w:rsidRPr="00C04E5D" w:rsidRDefault="009C3782" w:rsidP="009C3782">
                  <w:r w:rsidRPr="00C04E5D">
                    <w:t>2</w:t>
                  </w:r>
                </w:p>
              </w:tc>
              <w:tc>
                <w:tcPr>
                  <w:tcW w:w="757" w:type="pct"/>
                </w:tcPr>
                <w:p w:rsidR="009C3782" w:rsidRPr="00C04E5D" w:rsidRDefault="009C3782" w:rsidP="009C3782">
                  <w:r w:rsidRPr="00C04E5D">
                    <w:t>2%</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rPr>
                      <w:b/>
                      <w:bCs/>
                    </w:rPr>
                  </w:pPr>
                  <w:r w:rsidRPr="00C04E5D">
                    <w:rPr>
                      <w:b/>
                      <w:bCs/>
                    </w:rPr>
                    <w:t>Member State notes</w:t>
                  </w:r>
                </w:p>
              </w:tc>
            </w:tr>
          </w:tbl>
          <w:p w:rsidR="009C3782" w:rsidRPr="00C04E5D" w:rsidRDefault="009C3782" w:rsidP="009C3782">
            <w:pPr>
              <w:rPr>
                <w:bCs/>
                <w:iCs/>
              </w:rPr>
            </w:pPr>
          </w:p>
        </w:tc>
      </w:tr>
    </w:tbl>
    <w:p w:rsidR="009C3782" w:rsidRPr="00C04E5D" w:rsidRDefault="009C3782" w:rsidP="009C3782">
      <w:pPr>
        <w:pStyle w:val="Heading2"/>
        <w:spacing w:afterLines="60" w:after="144"/>
      </w:pPr>
      <w:bookmarkStart w:id="337" w:name="_Toc333400197"/>
      <w:r w:rsidRPr="00C04E5D">
        <w:t>Temporal Trends</w:t>
      </w:r>
      <w:bookmarkEnd w:id="337"/>
    </w:p>
    <w:p w:rsidR="009C3782" w:rsidRPr="00576590" w:rsidRDefault="009C3782" w:rsidP="009C3782">
      <w:pPr>
        <w:spacing w:before="360" w:afterLines="60" w:after="144"/>
      </w:pPr>
      <w:r w:rsidRPr="00576590">
        <w:fldChar w:fldCharType="begin"/>
      </w:r>
      <w:r w:rsidRPr="00C04E5D">
        <w:instrText xml:space="preserve"> REF _Ref301880893 \h  \* MERGEFORMAT </w:instrText>
      </w:r>
      <w:r w:rsidRPr="00576590">
        <w:fldChar w:fldCharType="separate"/>
      </w:r>
      <w:r w:rsidR="0012336E" w:rsidRPr="00576590">
        <w:t xml:space="preserve">Figure </w:t>
      </w:r>
      <w:r w:rsidR="0012336E">
        <w:rPr>
          <w:noProof/>
        </w:rPr>
        <w:t>11</w:t>
      </w:r>
      <w:r w:rsidR="0012336E" w:rsidRPr="00C04E5D">
        <w:rPr>
          <w:noProof/>
        </w:rPr>
        <w:noBreakHyphen/>
      </w:r>
      <w:r w:rsidR="0012336E">
        <w:rPr>
          <w:noProof/>
        </w:rPr>
        <w:t>2</w:t>
      </w:r>
      <w:r w:rsidRPr="00576590">
        <w:fldChar w:fldCharType="end"/>
      </w:r>
      <w:r w:rsidRPr="00576590">
        <w:t xml:space="preserve"> shows the trend in total fuel sales since 2004.  Diesel sales in Estonia have decreased by 9% compared to 2009 sales figures and show an increase in 16% since 2004.  Petrol fuel sales have reduced by 11% in the period between 2009 and 2010 with an overall reduction of 6% in the period 2004-2010.</w:t>
      </w:r>
    </w:p>
    <w:p w:rsidR="009C3782" w:rsidRPr="00C04E5D" w:rsidRDefault="009C3782" w:rsidP="009C3782">
      <w:pPr>
        <w:pStyle w:val="Caption"/>
      </w:pPr>
      <w:bookmarkStart w:id="338" w:name="_Ref301880893"/>
      <w:bookmarkStart w:id="339" w:name="_Toc309748529"/>
      <w:r w:rsidRPr="00576590">
        <w:t xml:space="preserve">Figure </w:t>
      </w:r>
      <w:fldSimple w:instr=" STYLEREF 1 \s ">
        <w:r w:rsidR="0012336E">
          <w:rPr>
            <w:noProof/>
          </w:rPr>
          <w:t>11</w:t>
        </w:r>
      </w:fldSimple>
      <w:r w:rsidR="00FD357F" w:rsidRPr="00C04E5D">
        <w:noBreakHyphen/>
      </w:r>
      <w:fldSimple w:instr=" SEQ Figure \* ARABIC \s 1 ">
        <w:r w:rsidR="0012336E">
          <w:rPr>
            <w:noProof/>
          </w:rPr>
          <w:t>2</w:t>
        </w:r>
      </w:fldSimple>
      <w:bookmarkEnd w:id="338"/>
      <w:r w:rsidRPr="00C04E5D">
        <w:t>:</w:t>
      </w:r>
      <w:r w:rsidRPr="00C04E5D">
        <w:rPr>
          <w:b w:val="0"/>
        </w:rPr>
        <w:t xml:space="preserve"> </w:t>
      </w:r>
      <w:r w:rsidRPr="00C04E5D">
        <w:t>Temporal trends in national sales of petrol and diesel (million litres)</w:t>
      </w:r>
      <w:bookmarkEnd w:id="339"/>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9C3782" w:rsidRPr="00C04E5D" w:rsidTr="009C3782">
        <w:trPr>
          <w:cantSplit/>
          <w:trHeight w:val="1134"/>
        </w:trPr>
        <w:tc>
          <w:tcPr>
            <w:tcW w:w="305" w:type="pct"/>
            <w:textDirection w:val="btLr"/>
          </w:tcPr>
          <w:p w:rsidR="009C3782" w:rsidRPr="00C04E5D" w:rsidRDefault="009C3782" w:rsidP="009C3782">
            <w:pPr>
              <w:spacing w:afterLines="60" w:after="144"/>
              <w:ind w:left="113" w:right="113"/>
              <w:jc w:val="center"/>
              <w:rPr>
                <w:b/>
                <w:bCs/>
                <w:sz w:val="20"/>
              </w:rPr>
            </w:pPr>
            <w:r w:rsidRPr="00C04E5D">
              <w:rPr>
                <w:b/>
                <w:bCs/>
                <w:sz w:val="20"/>
              </w:rPr>
              <w:t>Sales (million litres)</w:t>
            </w:r>
          </w:p>
          <w:p w:rsidR="009C3782" w:rsidRPr="00C04E5D" w:rsidRDefault="009C3782" w:rsidP="009C3782">
            <w:pPr>
              <w:spacing w:after="180"/>
              <w:ind w:left="113" w:right="113"/>
              <w:jc w:val="center"/>
              <w:rPr>
                <w:b/>
                <w:bCs/>
                <w:color w:val="FF0000"/>
              </w:rPr>
            </w:pPr>
          </w:p>
        </w:tc>
        <w:tc>
          <w:tcPr>
            <w:tcW w:w="4695" w:type="pct"/>
            <w:gridSpan w:val="10"/>
          </w:tcPr>
          <w:p w:rsidR="009C3782" w:rsidRPr="00576590" w:rsidRDefault="00304459" w:rsidP="009C3782">
            <w:pPr>
              <w:spacing w:afterLines="60" w:after="144"/>
              <w:rPr>
                <w:b/>
                <w:bCs/>
                <w:color w:val="FF0000"/>
              </w:rPr>
            </w:pPr>
            <w:r>
              <w:rPr>
                <w:b/>
                <w:noProof/>
                <w:color w:val="FF0000"/>
                <w:lang w:eastAsia="en-GB"/>
              </w:rPr>
              <w:drawing>
                <wp:inline distT="0" distB="0" distL="0" distR="0" wp14:anchorId="28A3927A" wp14:editId="26371D1A">
                  <wp:extent cx="5162550" cy="139065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162550" cy="1390650"/>
                          </a:xfrm>
                          <a:prstGeom prst="rect">
                            <a:avLst/>
                          </a:prstGeom>
                          <a:noFill/>
                          <a:ln>
                            <a:noFill/>
                          </a:ln>
                        </pic:spPr>
                      </pic:pic>
                    </a:graphicData>
                  </a:graphic>
                </wp:inline>
              </w:drawing>
            </w:r>
          </w:p>
        </w:tc>
      </w:tr>
      <w:tr w:rsidR="009C3782" w:rsidRPr="00C04E5D" w:rsidTr="009C3782">
        <w:tc>
          <w:tcPr>
            <w:tcW w:w="305" w:type="pct"/>
          </w:tcPr>
          <w:p w:rsidR="009C3782" w:rsidRPr="00C04E5D" w:rsidRDefault="009C3782" w:rsidP="009C3782">
            <w:pPr>
              <w:spacing w:afterLines="60" w:after="144"/>
              <w:rPr>
                <w:b/>
                <w:bCs/>
                <w:color w:val="FF0000"/>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shd w:val="clear" w:color="auto" w:fill="9999FF"/>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Petrol</w:t>
            </w:r>
          </w:p>
        </w:tc>
        <w:tc>
          <w:tcPr>
            <w:tcW w:w="391" w:type="pct"/>
            <w:shd w:val="clear" w:color="auto" w:fill="8E0073"/>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Diesel</w:t>
            </w: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4" w:type="pct"/>
          </w:tcPr>
          <w:p w:rsidR="009C3782" w:rsidRPr="00C04E5D" w:rsidRDefault="009C3782" w:rsidP="009C3782">
            <w:pPr>
              <w:jc w:val="center"/>
              <w:rPr>
                <w:b/>
                <w:sz w:val="16"/>
                <w:szCs w:val="16"/>
              </w:rPr>
            </w:pPr>
          </w:p>
        </w:tc>
      </w:tr>
    </w:tbl>
    <w:p w:rsidR="009C3782" w:rsidRPr="00C04E5D" w:rsidRDefault="009C3782" w:rsidP="009C3782">
      <w:pPr>
        <w:pStyle w:val="Heading2"/>
        <w:spacing w:afterLines="60" w:after="144"/>
      </w:pPr>
      <w:bookmarkStart w:id="340" w:name="_Toc333400198"/>
      <w:r w:rsidRPr="00C04E5D">
        <w:t>Statistical Analysis</w:t>
      </w:r>
      <w:bookmarkEnd w:id="340"/>
    </w:p>
    <w:p w:rsidR="009C3782" w:rsidRPr="00C04E5D" w:rsidRDefault="009C3782" w:rsidP="009C3782">
      <w:pPr>
        <w:spacing w:before="360" w:afterLines="60" w:after="144"/>
      </w:pPr>
      <w:r w:rsidRPr="00C04E5D">
        <w:t>The following charts in this section are known as box-plots and they display the distribution of fuel characteristics per Member State by illustrating the:</w:t>
      </w:r>
    </w:p>
    <w:p w:rsidR="009C3782" w:rsidRPr="00C04E5D" w:rsidRDefault="009C3782" w:rsidP="00A351B6">
      <w:pPr>
        <w:numPr>
          <w:ilvl w:val="0"/>
          <w:numId w:val="21"/>
        </w:numPr>
        <w:spacing w:afterLines="60" w:after="144"/>
      </w:pPr>
      <w:r w:rsidRPr="00C04E5D">
        <w:t>Sample minimum</w:t>
      </w:r>
    </w:p>
    <w:p w:rsidR="009C3782" w:rsidRPr="00C04E5D" w:rsidRDefault="009C3782" w:rsidP="00A351B6">
      <w:pPr>
        <w:numPr>
          <w:ilvl w:val="0"/>
          <w:numId w:val="21"/>
        </w:numPr>
        <w:spacing w:afterLines="60" w:after="144"/>
      </w:pPr>
      <w:r w:rsidRPr="00C04E5D">
        <w:t xml:space="preserve">Lower 25% range </w:t>
      </w:r>
    </w:p>
    <w:p w:rsidR="009C3782" w:rsidRPr="00C04E5D" w:rsidRDefault="009C3782" w:rsidP="00A351B6">
      <w:pPr>
        <w:numPr>
          <w:ilvl w:val="0"/>
          <w:numId w:val="21"/>
        </w:numPr>
        <w:spacing w:afterLines="60" w:after="144"/>
      </w:pPr>
      <w:r w:rsidRPr="00C04E5D">
        <w:t>Middle 50% range</w:t>
      </w:r>
    </w:p>
    <w:p w:rsidR="009C3782" w:rsidRPr="00C04E5D" w:rsidRDefault="009C3782" w:rsidP="00A351B6">
      <w:pPr>
        <w:numPr>
          <w:ilvl w:val="0"/>
          <w:numId w:val="21"/>
        </w:numPr>
        <w:spacing w:afterLines="60" w:after="144"/>
      </w:pPr>
      <w:r w:rsidRPr="00C04E5D">
        <w:t xml:space="preserve">Median </w:t>
      </w:r>
    </w:p>
    <w:p w:rsidR="009C3782" w:rsidRPr="00C04E5D" w:rsidRDefault="009C3782" w:rsidP="00A351B6">
      <w:pPr>
        <w:numPr>
          <w:ilvl w:val="0"/>
          <w:numId w:val="21"/>
        </w:numPr>
        <w:spacing w:afterLines="60" w:after="144"/>
      </w:pPr>
      <w:r w:rsidRPr="00C04E5D">
        <w:t>Upper 25% range</w:t>
      </w:r>
    </w:p>
    <w:p w:rsidR="009C3782" w:rsidRPr="00C04E5D" w:rsidRDefault="009C3782" w:rsidP="00A351B6">
      <w:pPr>
        <w:numPr>
          <w:ilvl w:val="0"/>
          <w:numId w:val="21"/>
        </w:numPr>
        <w:spacing w:afterLines="60" w:after="144"/>
      </w:pPr>
      <w:r w:rsidRPr="00C04E5D">
        <w:t>Maximum</w:t>
      </w:r>
    </w:p>
    <w:p w:rsidR="009C3782" w:rsidRPr="00C04E5D" w:rsidRDefault="009C3782" w:rsidP="009C3782">
      <w:pPr>
        <w:spacing w:afterLines="60" w:after="144"/>
      </w:pPr>
      <w:r w:rsidRPr="00C04E5D">
        <w:t>For a full explanation of the information presented in a Box Plot diagram, please see Appendix 1.</w:t>
      </w:r>
    </w:p>
    <w:p w:rsidR="009C3782" w:rsidRPr="00C04E5D" w:rsidRDefault="009C3782" w:rsidP="009C3782">
      <w:pPr>
        <w:pStyle w:val="Heading3"/>
        <w:spacing w:afterLines="60" w:after="144"/>
      </w:pPr>
      <w:r w:rsidRPr="00C04E5D">
        <w:t>Petrol Analysis</w:t>
      </w:r>
    </w:p>
    <w:p w:rsidR="009C3782" w:rsidRPr="00576590" w:rsidRDefault="009C3782" w:rsidP="009C3782">
      <w:pPr>
        <w:spacing w:before="360" w:afterLines="60" w:after="144"/>
      </w:pPr>
      <w:r w:rsidRPr="00C04E5D">
        <w:t>Fuel sampling in Estonia in 2010 recorded relatively few test results out of specification with limits.  The analysis charts for petrol (</w:t>
      </w:r>
      <w:r w:rsidRPr="00576590">
        <w:fldChar w:fldCharType="begin"/>
      </w:r>
      <w:r w:rsidRPr="00C04E5D">
        <w:instrText xml:space="preserve"> REF _Ref301881140 \h </w:instrText>
      </w:r>
      <w:r w:rsidRPr="00576590">
        <w:fldChar w:fldCharType="separate"/>
      </w:r>
      <w:r w:rsidR="0012336E" w:rsidRPr="0064625C">
        <w:t xml:space="preserve">Figure </w:t>
      </w:r>
      <w:r w:rsidR="0012336E">
        <w:rPr>
          <w:noProof/>
        </w:rPr>
        <w:t>11</w:t>
      </w:r>
      <w:r w:rsidR="0012336E" w:rsidRPr="00C04E5D">
        <w:noBreakHyphen/>
      </w:r>
      <w:r w:rsidR="0012336E">
        <w:rPr>
          <w:noProof/>
        </w:rPr>
        <w:t>3</w:t>
      </w:r>
      <w:r w:rsidRPr="00576590">
        <w:fldChar w:fldCharType="end"/>
      </w:r>
      <w:r w:rsidRPr="00576590">
        <w:t>) and diesel (</w:t>
      </w:r>
      <w:r w:rsidRPr="00576590">
        <w:fldChar w:fldCharType="begin"/>
      </w:r>
      <w:r w:rsidRPr="00C04E5D">
        <w:instrText xml:space="preserve"> REF _Ref301881147 \h </w:instrText>
      </w:r>
      <w:r w:rsidRPr="00576590">
        <w:fldChar w:fldCharType="separate"/>
      </w:r>
      <w:r w:rsidR="0012336E" w:rsidRPr="00C04E5D">
        <w:t xml:space="preserve">Figure </w:t>
      </w:r>
      <w:r w:rsidR="0012336E">
        <w:rPr>
          <w:noProof/>
        </w:rPr>
        <w:t>11</w:t>
      </w:r>
      <w:r w:rsidR="0012336E" w:rsidRPr="00C04E5D">
        <w:noBreakHyphen/>
      </w:r>
      <w:r w:rsidR="0012336E">
        <w:rPr>
          <w:noProof/>
        </w:rPr>
        <w:t>4</w:t>
      </w:r>
      <w:r w:rsidRPr="00576590">
        <w:fldChar w:fldCharType="end"/>
      </w:r>
      <w:r w:rsidRPr="00576590">
        <w:t xml:space="preserve">) detail the distribution of sample results for the 5 selected parameters; </w:t>
      </w:r>
    </w:p>
    <w:p w:rsidR="009C3782" w:rsidRPr="00576590" w:rsidRDefault="009C3782" w:rsidP="009C3782">
      <w:pPr>
        <w:spacing w:afterLines="60" w:after="144"/>
      </w:pPr>
      <w:r w:rsidRPr="00576590">
        <w:t>Petrol:</w:t>
      </w:r>
    </w:p>
    <w:p w:rsidR="009C3782" w:rsidRPr="00576590" w:rsidRDefault="009C3782" w:rsidP="00A351B6">
      <w:pPr>
        <w:numPr>
          <w:ilvl w:val="0"/>
          <w:numId w:val="24"/>
        </w:numPr>
        <w:spacing w:afterLines="60" w:after="144"/>
      </w:pPr>
      <w:r w:rsidRPr="00576590">
        <w:t>Research Octane Number</w:t>
      </w:r>
    </w:p>
    <w:p w:rsidR="009C3782" w:rsidRPr="00576590" w:rsidRDefault="009C3782" w:rsidP="00A351B6">
      <w:pPr>
        <w:numPr>
          <w:ilvl w:val="0"/>
          <w:numId w:val="24"/>
        </w:numPr>
        <w:spacing w:afterLines="60" w:after="144"/>
      </w:pPr>
      <w:r w:rsidRPr="00576590">
        <w:t>Motor Octane Number</w:t>
      </w:r>
    </w:p>
    <w:p w:rsidR="009C3782" w:rsidRPr="0064625C" w:rsidRDefault="009C3782" w:rsidP="00A351B6">
      <w:pPr>
        <w:numPr>
          <w:ilvl w:val="0"/>
          <w:numId w:val="24"/>
        </w:numPr>
        <w:spacing w:afterLines="60" w:after="144"/>
      </w:pPr>
      <w:r w:rsidRPr="0064625C">
        <w:t>Summer Vapour Pressure</w:t>
      </w:r>
    </w:p>
    <w:p w:rsidR="009C3782" w:rsidRPr="0064625C" w:rsidRDefault="009C3782" w:rsidP="009C3782">
      <w:pPr>
        <w:spacing w:afterLines="60" w:after="144"/>
      </w:pPr>
      <w:r w:rsidRPr="0064625C">
        <w:t>Diesel:</w:t>
      </w:r>
    </w:p>
    <w:p w:rsidR="009C3782" w:rsidRPr="0064625C" w:rsidRDefault="009C3782" w:rsidP="00A351B6">
      <w:pPr>
        <w:numPr>
          <w:ilvl w:val="0"/>
          <w:numId w:val="25"/>
        </w:numPr>
        <w:spacing w:afterLines="60" w:after="144"/>
      </w:pPr>
      <w:r w:rsidRPr="0064625C">
        <w:t>Density at 15</w:t>
      </w:r>
      <w:r w:rsidRPr="0064625C">
        <w:rPr>
          <w:vertAlign w:val="superscript"/>
        </w:rPr>
        <w:t>o</w:t>
      </w:r>
      <w:r w:rsidRPr="0064625C">
        <w:t>C</w:t>
      </w:r>
    </w:p>
    <w:p w:rsidR="009C3782" w:rsidRPr="0064625C" w:rsidRDefault="009C3782" w:rsidP="00A351B6">
      <w:pPr>
        <w:numPr>
          <w:ilvl w:val="0"/>
          <w:numId w:val="25"/>
        </w:numPr>
        <w:spacing w:afterLines="60" w:after="144"/>
      </w:pPr>
      <w:r w:rsidRPr="0064625C">
        <w:t>Distillation – 95% v/v recovered</w:t>
      </w:r>
    </w:p>
    <w:p w:rsidR="009C3782" w:rsidRPr="0064625C" w:rsidRDefault="009C3782" w:rsidP="009C3782">
      <w:pPr>
        <w:spacing w:afterLines="60" w:after="144"/>
      </w:pPr>
      <w:r w:rsidRPr="0064625C">
        <w:t>Sample results for these parameters have been depicted using box plots based on the reported sample minimum, lower quartile (Q1), median (Q2), upper quartile (Q3), and the maximum sample value.</w:t>
      </w:r>
    </w:p>
    <w:p w:rsidR="009C3782" w:rsidRPr="0064625C" w:rsidRDefault="009C3782" w:rsidP="009C3782">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Estonia have reasonably small variation in Octane levels.  Summer Vapour pressure results shows that the samples were found to be tighter to the specifications of the Fuel Quality Directive, with some samples exceeding limit values and the majority of samples skewed closer to the limit.</w:t>
      </w:r>
    </w:p>
    <w:p w:rsidR="00EC011D" w:rsidRDefault="009C3782" w:rsidP="009C3782">
      <w:pPr>
        <w:spacing w:afterLines="60" w:after="144"/>
      </w:pPr>
      <w:r w:rsidRPr="0064625C">
        <w:t>Diesel sample results for Density show a slightly wider variation in density, exhibited by the widely spread coloured bands at the 25 and 75 quartile – in comparison to the tight bands shown in the petrol analysis box plots.</w:t>
      </w:r>
    </w:p>
    <w:p w:rsidR="009C3782" w:rsidRPr="00C04E5D" w:rsidRDefault="00EC011D" w:rsidP="00EC011D">
      <w:pPr>
        <w:pStyle w:val="Caption"/>
      </w:pPr>
      <w:r>
        <w:br w:type="page"/>
      </w:r>
      <w:bookmarkStart w:id="341" w:name="_Ref301881140"/>
      <w:bookmarkStart w:id="342" w:name="_Toc309748530"/>
      <w:r w:rsidR="009C3782" w:rsidRPr="0064625C">
        <w:t xml:space="preserve">Figure </w:t>
      </w:r>
      <w:fldSimple w:instr=" STYLEREF 1 \s ">
        <w:r w:rsidR="0012336E">
          <w:rPr>
            <w:noProof/>
          </w:rPr>
          <w:t>11</w:t>
        </w:r>
      </w:fldSimple>
      <w:r w:rsidR="00FD357F" w:rsidRPr="00C04E5D">
        <w:noBreakHyphen/>
      </w:r>
      <w:fldSimple w:instr=" SEQ Figure \* ARABIC \s 1 ">
        <w:r w:rsidR="0012336E">
          <w:rPr>
            <w:noProof/>
          </w:rPr>
          <w:t>3</w:t>
        </w:r>
      </w:fldSimple>
      <w:bookmarkEnd w:id="341"/>
      <w:r w:rsidR="009C3782" w:rsidRPr="00C04E5D">
        <w:t>: petrol analysis</w:t>
      </w:r>
      <w:bookmarkEnd w:id="342"/>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Research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RON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44576" behindDoc="0" locked="0" layoutInCell="1" allowOverlap="1" wp14:anchorId="2B642C90" wp14:editId="3D0E5A0B">
                      <wp:simplePos x="0" y="0"/>
                      <wp:positionH relativeFrom="column">
                        <wp:posOffset>1256030</wp:posOffset>
                      </wp:positionH>
                      <wp:positionV relativeFrom="paragraph">
                        <wp:posOffset>1025525</wp:posOffset>
                      </wp:positionV>
                      <wp:extent cx="2275840" cy="635"/>
                      <wp:effectExtent l="8255" t="6350" r="11430" b="12065"/>
                      <wp:wrapNone/>
                      <wp:docPr id="381" name="AutoShape 23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73" o:spid="_x0000_s1026" type="#_x0000_t32" style="position:absolute;margin-left:98.9pt;margin-top:80.75pt;width:179.2pt;height:.05pt;z-index:25154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">
                      <v:stroke dashstyle="dash"/>
                    </v:shape>
                  </w:pict>
                </mc:Fallback>
              </mc:AlternateContent>
            </w:r>
            <w:r>
              <w:rPr>
                <w:noProof/>
                <w:lang w:eastAsia="en-GB"/>
              </w:rPr>
              <mc:AlternateContent>
                <mc:Choice Requires="wps">
                  <w:drawing>
                    <wp:anchor distT="0" distB="0" distL="114300" distR="114300" simplePos="0" relativeHeight="251545600" behindDoc="0" locked="0" layoutInCell="1" allowOverlap="1" wp14:anchorId="6AA127A5" wp14:editId="437AC201">
                      <wp:simplePos x="0" y="0"/>
                      <wp:positionH relativeFrom="column">
                        <wp:posOffset>3569970</wp:posOffset>
                      </wp:positionH>
                      <wp:positionV relativeFrom="paragraph">
                        <wp:posOffset>916940</wp:posOffset>
                      </wp:positionV>
                      <wp:extent cx="612140" cy="284480"/>
                      <wp:effectExtent l="0" t="2540" r="0" b="0"/>
                      <wp:wrapNone/>
                      <wp:docPr id="380" name="Text Box 23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74" o:spid="_x0000_s1113" type="#_x0000_t202" style="position:absolute;left:0;text-align:left;margin-left:281.1pt;margin-top:72.2pt;width:48.2pt;height:22.4pt;z-index:25154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" filled="f" stroked="f">
                      <v:textbox>
                        <w:txbxContent>
                          <w:p w:rsidR="008A2BAD" w:rsidRDefault="008A2BAD" w:rsidP="009C3782">
                            <w:r>
                              <w:t>Min 95</w:t>
                            </w:r>
                          </w:p>
                        </w:txbxContent>
                      </v:textbox>
                    </v:shape>
                  </w:pict>
                </mc:Fallback>
              </mc:AlternateContent>
            </w:r>
            <w:r>
              <w:rPr>
                <w:noProof/>
                <w:lang w:eastAsia="en-GB"/>
              </w:rPr>
              <mc:AlternateContent>
                <mc:Choice Requires="wps">
                  <w:drawing>
                    <wp:anchor distT="0" distB="0" distL="114300" distR="114300" simplePos="0" relativeHeight="251546624" behindDoc="0" locked="0" layoutInCell="1" allowOverlap="1" wp14:anchorId="57716AC4" wp14:editId="3519C934">
                      <wp:simplePos x="0" y="0"/>
                      <wp:positionH relativeFrom="column">
                        <wp:posOffset>473075</wp:posOffset>
                      </wp:positionH>
                      <wp:positionV relativeFrom="paragraph">
                        <wp:posOffset>1469390</wp:posOffset>
                      </wp:positionV>
                      <wp:extent cx="729615" cy="0"/>
                      <wp:effectExtent l="6350" t="12065" r="6985" b="6985"/>
                      <wp:wrapNone/>
                      <wp:docPr id="379" name="AutoShape 23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75" o:spid="_x0000_s1026" type="#_x0000_t32" style="position:absolute;margin-left:37.25pt;margin-top:115.7pt;width:57.45pt;height:0;z-index:25154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547648" behindDoc="0" locked="0" layoutInCell="1" allowOverlap="1" wp14:anchorId="3948AE3A" wp14:editId="3450B4D9">
                      <wp:simplePos x="0" y="0"/>
                      <wp:positionH relativeFrom="column">
                        <wp:posOffset>1202690</wp:posOffset>
                      </wp:positionH>
                      <wp:positionV relativeFrom="paragraph">
                        <wp:posOffset>1341755</wp:posOffset>
                      </wp:positionV>
                      <wp:extent cx="612140" cy="215900"/>
                      <wp:effectExtent l="2540" t="0" r="4445" b="4445"/>
                      <wp:wrapNone/>
                      <wp:docPr id="378" name="Text Box 23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76" o:spid="_x0000_s1114" type="#_x0000_t202" style="position:absolute;left:0;text-align:left;margin-left:94.7pt;margin-top:105.65pt;width:48.2pt;height:17pt;z-index:25154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" filled="f" stroked="f">
                      <v:textbox>
                        <w:txbxContent>
                          <w:p w:rsidR="008A2BAD" w:rsidRDefault="008A2BAD" w:rsidP="009C3782">
                            <w:pPr>
                              <w:jc w:val="center"/>
                            </w:pPr>
                            <w:r>
                              <w:t>Min 91</w:t>
                            </w:r>
                          </w:p>
                        </w:txbxContent>
                      </v:textbox>
                    </v:shape>
                  </w:pict>
                </mc:Fallback>
              </mc:AlternateContent>
            </w:r>
            <w:r>
              <w:rPr>
                <w:noProof/>
                <w:lang w:eastAsia="en-GB"/>
              </w:rPr>
              <w:drawing>
                <wp:inline distT="0" distB="0" distL="0" distR="0" wp14:anchorId="1736B124" wp14:editId="2836706C">
                  <wp:extent cx="3562350" cy="2619375"/>
                  <wp:effectExtent l="0" t="0" r="0" b="952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9C3782" w:rsidRPr="00C04E5D" w:rsidRDefault="009C3782" w:rsidP="009C3782"/>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Motor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MON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50720" behindDoc="0" locked="0" layoutInCell="1" allowOverlap="1" wp14:anchorId="4B839781" wp14:editId="12581984">
                      <wp:simplePos x="0" y="0"/>
                      <wp:positionH relativeFrom="column">
                        <wp:posOffset>3583940</wp:posOffset>
                      </wp:positionH>
                      <wp:positionV relativeFrom="paragraph">
                        <wp:posOffset>1033145</wp:posOffset>
                      </wp:positionV>
                      <wp:extent cx="612140" cy="347980"/>
                      <wp:effectExtent l="2540" t="4445" r="4445" b="0"/>
                      <wp:wrapNone/>
                      <wp:docPr id="377" name="Text Box 23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79" o:spid="_x0000_s1115" type="#_x0000_t202" style="position:absolute;left:0;text-align:left;margin-left:282.2pt;margin-top:81.35pt;width:48.2pt;height:27.4pt;z-index:25155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" filled="f" stroked="f">
                      <v:textbox>
                        <w:txbxContent>
                          <w:p w:rsidR="008A2BAD" w:rsidRDefault="008A2BAD" w:rsidP="009C3782">
                            <w:r>
                              <w:t>Min 85</w:t>
                            </w:r>
                          </w:p>
                        </w:txbxContent>
                      </v:textbox>
                    </v:shape>
                  </w:pict>
                </mc:Fallback>
              </mc:AlternateContent>
            </w:r>
            <w:r>
              <w:rPr>
                <w:noProof/>
                <w:lang w:eastAsia="en-GB"/>
              </w:rPr>
              <mc:AlternateContent>
                <mc:Choice Requires="wps">
                  <w:drawing>
                    <wp:anchor distT="0" distB="0" distL="114300" distR="114300" simplePos="0" relativeHeight="251548672" behindDoc="0" locked="0" layoutInCell="1" allowOverlap="1" wp14:anchorId="58D794C6" wp14:editId="61735621">
                      <wp:simplePos x="0" y="0"/>
                      <wp:positionH relativeFrom="column">
                        <wp:posOffset>1107440</wp:posOffset>
                      </wp:positionH>
                      <wp:positionV relativeFrom="paragraph">
                        <wp:posOffset>1149350</wp:posOffset>
                      </wp:positionV>
                      <wp:extent cx="2421255" cy="635"/>
                      <wp:effectExtent l="12065" t="6350" r="5080" b="12065"/>
                      <wp:wrapNone/>
                      <wp:docPr id="376" name="AutoShape 23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77" o:spid="_x0000_s1026" type="#_x0000_t32" style="position:absolute;margin-left:87.2pt;margin-top:90.5pt;width:190.65pt;height:.05pt;z-index:25154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">
                      <v:stroke dashstyle="dash"/>
                    </v:shape>
                  </w:pict>
                </mc:Fallback>
              </mc:AlternateContent>
            </w:r>
            <w:r>
              <w:rPr>
                <w:noProof/>
                <w:lang w:eastAsia="en-GB"/>
              </w:rPr>
              <mc:AlternateContent>
                <mc:Choice Requires="wps">
                  <w:drawing>
                    <wp:anchor distT="0" distB="0" distL="114300" distR="114300" simplePos="0" relativeHeight="251551744" behindDoc="0" locked="0" layoutInCell="1" allowOverlap="1" wp14:anchorId="20BC26E7" wp14:editId="6D2D2982">
                      <wp:simplePos x="0" y="0"/>
                      <wp:positionH relativeFrom="column">
                        <wp:posOffset>1107440</wp:posOffset>
                      </wp:positionH>
                      <wp:positionV relativeFrom="paragraph">
                        <wp:posOffset>1827530</wp:posOffset>
                      </wp:positionV>
                      <wp:extent cx="612140" cy="215900"/>
                      <wp:effectExtent l="2540" t="0" r="4445" b="4445"/>
                      <wp:wrapNone/>
                      <wp:docPr id="375" name="Text Box 23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80" o:spid="_x0000_s1116" type="#_x0000_t202" style="position:absolute;left:0;text-align:left;margin-left:87.2pt;margin-top:143.9pt;width:48.2pt;height:17pt;z-index:25155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" filled="f" stroked="f">
                      <v:textbox>
                        <w:txbxContent>
                          <w:p w:rsidR="008A2BAD" w:rsidRDefault="008A2BAD" w:rsidP="009C3782">
                            <w:pPr>
                              <w:jc w:val="center"/>
                            </w:pPr>
                            <w:r>
                              <w:t>Min 81</w:t>
                            </w:r>
                          </w:p>
                        </w:txbxContent>
                      </v:textbox>
                    </v:shape>
                  </w:pict>
                </mc:Fallback>
              </mc:AlternateContent>
            </w:r>
            <w:r>
              <w:rPr>
                <w:noProof/>
                <w:lang w:eastAsia="en-GB"/>
              </w:rPr>
              <mc:AlternateContent>
                <mc:Choice Requires="wps">
                  <w:drawing>
                    <wp:anchor distT="0" distB="0" distL="114300" distR="114300" simplePos="0" relativeHeight="251549696" behindDoc="0" locked="0" layoutInCell="1" allowOverlap="1" wp14:anchorId="789E45E7" wp14:editId="6AEC9B7D">
                      <wp:simplePos x="0" y="0"/>
                      <wp:positionH relativeFrom="column">
                        <wp:posOffset>360680</wp:posOffset>
                      </wp:positionH>
                      <wp:positionV relativeFrom="paragraph">
                        <wp:posOffset>1937385</wp:posOffset>
                      </wp:positionV>
                      <wp:extent cx="746760" cy="0"/>
                      <wp:effectExtent l="8255" t="13335" r="6985" b="5715"/>
                      <wp:wrapNone/>
                      <wp:docPr id="374" name="AutoShape 23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78" o:spid="_x0000_s1026" type="#_x0000_t32" style="position:absolute;margin-left:28.4pt;margin-top:152.55pt;width:58.8pt;height:0;z-index:25154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">
                      <v:stroke dashstyle="dash"/>
                    </v:shape>
                  </w:pict>
                </mc:Fallback>
              </mc:AlternateContent>
            </w:r>
            <w:r>
              <w:rPr>
                <w:noProof/>
                <w:lang w:eastAsia="en-GB"/>
              </w:rPr>
              <w:drawing>
                <wp:inline distT="0" distB="0" distL="0" distR="0" wp14:anchorId="1215EBE5" wp14:editId="6E076FCE">
                  <wp:extent cx="3562350" cy="2619375"/>
                  <wp:effectExtent l="0" t="0" r="0" b="952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9C3782" w:rsidRPr="00C04E5D" w:rsidRDefault="009C3782" w:rsidP="009C3782"/>
    <w:p w:rsidR="009C3782" w:rsidRPr="00C04E5D" w:rsidRDefault="009C3782" w:rsidP="009C3782"/>
    <w:p w:rsidR="009C3782" w:rsidRPr="00576590" w:rsidRDefault="002B2EC5" w:rsidP="009C3782">
      <w:r>
        <w:br w:type="page"/>
      </w:r>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576590" w:rsidRDefault="009C3782" w:rsidP="009C3782">
            <w:pPr>
              <w:ind w:left="113" w:right="113"/>
              <w:jc w:val="center"/>
            </w:pPr>
          </w:p>
        </w:tc>
        <w:tc>
          <w:tcPr>
            <w:tcW w:w="0" w:type="auto"/>
          </w:tcPr>
          <w:p w:rsidR="009C3782" w:rsidRPr="0064625C" w:rsidRDefault="009C3782" w:rsidP="009C3782">
            <w:pPr>
              <w:jc w:val="center"/>
              <w:rPr>
                <w:b/>
              </w:rPr>
            </w:pPr>
            <w:r w:rsidRPr="0064625C">
              <w:rPr>
                <w:b/>
              </w:rPr>
              <w:t>Summer Vapour Pressure (DVPE)</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proofErr w:type="spellStart"/>
            <w:r w:rsidRPr="00C04E5D">
              <w:rPr>
                <w:b/>
              </w:rPr>
              <w:t>kPa</w:t>
            </w:r>
            <w:proofErr w:type="spellEnd"/>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52768" behindDoc="0" locked="0" layoutInCell="1" allowOverlap="1" wp14:anchorId="2E5913D8" wp14:editId="2A5B0F6D">
                      <wp:simplePos x="0" y="0"/>
                      <wp:positionH relativeFrom="column">
                        <wp:posOffset>409575</wp:posOffset>
                      </wp:positionH>
                      <wp:positionV relativeFrom="paragraph">
                        <wp:posOffset>793115</wp:posOffset>
                      </wp:positionV>
                      <wp:extent cx="3101340" cy="0"/>
                      <wp:effectExtent l="9525" t="12065" r="13335" b="6985"/>
                      <wp:wrapNone/>
                      <wp:docPr id="373" name="AutoShape 23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81" o:spid="_x0000_s1026" type="#_x0000_t32" style="position:absolute;margin-left:32.25pt;margin-top:62.45pt;width:244.2pt;height:0;z-index:25155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&#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553792" behindDoc="0" locked="0" layoutInCell="1" allowOverlap="1" wp14:anchorId="026B86CB" wp14:editId="721EC414">
                      <wp:simplePos x="0" y="0"/>
                      <wp:positionH relativeFrom="column">
                        <wp:posOffset>3573780</wp:posOffset>
                      </wp:positionH>
                      <wp:positionV relativeFrom="paragraph">
                        <wp:posOffset>678815</wp:posOffset>
                      </wp:positionV>
                      <wp:extent cx="647700" cy="252095"/>
                      <wp:effectExtent l="1905" t="2540" r="0" b="2540"/>
                      <wp:wrapNone/>
                      <wp:docPr id="372" name="Text Box 23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70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82" o:spid="_x0000_s1117" type="#_x0000_t202" style="position:absolute;left:0;text-align:left;margin-left:281.4pt;margin-top:53.45pt;width:51pt;height:19.85pt;z-index:25155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" filled="f" stroked="f">
                      <v:textbox>
                        <w:txbxContent>
                          <w:p w:rsidR="008A2BAD" w:rsidRDefault="008A2BAD" w:rsidP="009C3782">
                            <w:pPr>
                              <w:jc w:val="center"/>
                            </w:pPr>
                            <w:r>
                              <w:t>Max 70</w:t>
                            </w:r>
                          </w:p>
                        </w:txbxContent>
                      </v:textbox>
                    </v:shape>
                  </w:pict>
                </mc:Fallback>
              </mc:AlternateContent>
            </w:r>
            <w:r>
              <w:rPr>
                <w:noProof/>
                <w:lang w:eastAsia="en-GB"/>
              </w:rPr>
              <w:drawing>
                <wp:inline distT="0" distB="0" distL="0" distR="0" wp14:anchorId="21552529" wp14:editId="5A7F63E5">
                  <wp:extent cx="3562350" cy="260985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562350" cy="2609850"/>
                          </a:xfrm>
                          <a:prstGeom prst="rect">
                            <a:avLst/>
                          </a:prstGeom>
                          <a:noFill/>
                          <a:ln>
                            <a:noFill/>
                          </a:ln>
                        </pic:spPr>
                      </pic:pic>
                    </a:graphicData>
                  </a:graphic>
                </wp:inline>
              </w:drawing>
            </w:r>
          </w:p>
        </w:tc>
      </w:tr>
    </w:tbl>
    <w:p w:rsidR="009C3782" w:rsidRPr="00C04E5D" w:rsidRDefault="009C3782" w:rsidP="009C3782">
      <w:pPr>
        <w:pStyle w:val="Heading3"/>
        <w:spacing w:afterLines="60" w:after="144"/>
      </w:pPr>
      <w:r w:rsidRPr="00C04E5D">
        <w:t>Diesel Analysis</w:t>
      </w:r>
    </w:p>
    <w:p w:rsidR="009C3782" w:rsidRPr="00C04E5D" w:rsidRDefault="009C3782" w:rsidP="009C3782">
      <w:pPr>
        <w:pStyle w:val="Caption"/>
      </w:pPr>
      <w:bookmarkStart w:id="343" w:name="_Ref301881147"/>
      <w:bookmarkStart w:id="344" w:name="_Toc309748531"/>
      <w:r w:rsidRPr="00C04E5D">
        <w:t xml:space="preserve">Figure </w:t>
      </w:r>
      <w:fldSimple w:instr=" STYLEREF 1 \s ">
        <w:r w:rsidR="0012336E">
          <w:rPr>
            <w:noProof/>
          </w:rPr>
          <w:t>11</w:t>
        </w:r>
      </w:fldSimple>
      <w:r w:rsidR="00FD357F" w:rsidRPr="00C04E5D">
        <w:noBreakHyphen/>
      </w:r>
      <w:fldSimple w:instr=" SEQ Figure \* ARABIC \s 1 ">
        <w:r w:rsidR="0012336E">
          <w:rPr>
            <w:noProof/>
          </w:rPr>
          <w:t>4</w:t>
        </w:r>
      </w:fldSimple>
      <w:bookmarkEnd w:id="343"/>
      <w:r w:rsidRPr="00C04E5D">
        <w:t>: Diesel analysis</w:t>
      </w:r>
      <w:bookmarkEnd w:id="344"/>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Density at 15</w:t>
            </w:r>
            <w:r w:rsidRPr="00C04E5D">
              <w:rPr>
                <w:b/>
                <w:vertAlign w:val="superscript"/>
              </w:rPr>
              <w:t>o</w:t>
            </w:r>
            <w:r w:rsidRPr="00C04E5D">
              <w:rPr>
                <w:b/>
              </w:rPr>
              <w:t>C</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Kg/m</w:t>
            </w:r>
            <w:r w:rsidRPr="00C04E5D">
              <w:rPr>
                <w:b/>
                <w:vertAlign w:val="superscript"/>
              </w:rPr>
              <w:t>3</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55840" behindDoc="0" locked="0" layoutInCell="1" allowOverlap="1" wp14:anchorId="64282566" wp14:editId="732FB8C1">
                      <wp:simplePos x="0" y="0"/>
                      <wp:positionH relativeFrom="column">
                        <wp:posOffset>3352800</wp:posOffset>
                      </wp:positionH>
                      <wp:positionV relativeFrom="paragraph">
                        <wp:posOffset>245745</wp:posOffset>
                      </wp:positionV>
                      <wp:extent cx="720090" cy="325120"/>
                      <wp:effectExtent l="0" t="0" r="3810" b="635"/>
                      <wp:wrapNone/>
                      <wp:docPr id="371" name="Text Box 23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84" o:spid="_x0000_s1118" type="#_x0000_t202" style="position:absolute;left:0;text-align:left;margin-left:264pt;margin-top:19.35pt;width:56.7pt;height:25.6pt;z-index:25155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" filled="f" stroked="f">
                      <v:textbox>
                        <w:txbxContent>
                          <w:p w:rsidR="008A2BAD" w:rsidRDefault="008A2BAD" w:rsidP="009C3782">
                            <w:pPr>
                              <w:jc w:val="center"/>
                            </w:pPr>
                            <w:r>
                              <w:t>Max 845</w:t>
                            </w:r>
                          </w:p>
                        </w:txbxContent>
                      </v:textbox>
                    </v:shape>
                  </w:pict>
                </mc:Fallback>
              </mc:AlternateContent>
            </w:r>
            <w:r>
              <w:rPr>
                <w:noProof/>
                <w:lang w:eastAsia="en-GB"/>
              </w:rPr>
              <mc:AlternateContent>
                <mc:Choice Requires="wps">
                  <w:drawing>
                    <wp:anchor distT="0" distB="0" distL="114300" distR="114300" simplePos="0" relativeHeight="251554816" behindDoc="0" locked="0" layoutInCell="1" allowOverlap="1" wp14:anchorId="08CFCA3D" wp14:editId="268E3EE2">
                      <wp:simplePos x="0" y="0"/>
                      <wp:positionH relativeFrom="column">
                        <wp:posOffset>497840</wp:posOffset>
                      </wp:positionH>
                      <wp:positionV relativeFrom="paragraph">
                        <wp:posOffset>342900</wp:posOffset>
                      </wp:positionV>
                      <wp:extent cx="2807970" cy="635"/>
                      <wp:effectExtent l="12065" t="9525" r="8890" b="8890"/>
                      <wp:wrapNone/>
                      <wp:docPr id="370" name="AutoShape 23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83" o:spid="_x0000_s1026" type="#_x0000_t32" style="position:absolute;margin-left:39.2pt;margin-top:27pt;width:221.1pt;height:.05pt;z-index:25155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">
                      <v:stroke dashstyle="dash"/>
                    </v:shape>
                  </w:pict>
                </mc:Fallback>
              </mc:AlternateContent>
            </w:r>
            <w:r>
              <w:rPr>
                <w:noProof/>
                <w:lang w:eastAsia="en-GB"/>
              </w:rPr>
              <w:drawing>
                <wp:inline distT="0" distB="0" distL="0" distR="0" wp14:anchorId="3A0F2AD6" wp14:editId="72EB1933">
                  <wp:extent cx="3305175" cy="2857500"/>
                  <wp:effectExtent l="0" t="0" r="9525"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1216FA" w:rsidP="009C3782">
      <w:r>
        <w:br w:type="page"/>
      </w:r>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Distillation – 95% v/v recovered</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57888" behindDoc="0" locked="0" layoutInCell="1" allowOverlap="1" wp14:anchorId="4032A1FA" wp14:editId="717CD599">
                      <wp:simplePos x="0" y="0"/>
                      <wp:positionH relativeFrom="column">
                        <wp:posOffset>3336290</wp:posOffset>
                      </wp:positionH>
                      <wp:positionV relativeFrom="paragraph">
                        <wp:posOffset>526415</wp:posOffset>
                      </wp:positionV>
                      <wp:extent cx="720090" cy="215900"/>
                      <wp:effectExtent l="2540" t="2540" r="1270" b="635"/>
                      <wp:wrapNone/>
                      <wp:docPr id="369" name="Text Box 23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86" o:spid="_x0000_s1119" type="#_x0000_t202" style="position:absolute;left:0;text-align:left;margin-left:262.7pt;margin-top:41.45pt;width:56.7pt;height:17pt;z-index:25155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" filled="f" stroked="f">
                      <v:textbox>
                        <w:txbxContent>
                          <w:p w:rsidR="008A2BAD" w:rsidRDefault="008A2BAD" w:rsidP="009C3782">
                            <w:pPr>
                              <w:jc w:val="center"/>
                            </w:pPr>
                            <w:r>
                              <w:t>Max 360</w:t>
                            </w:r>
                          </w:p>
                        </w:txbxContent>
                      </v:textbox>
                    </v:shape>
                  </w:pict>
                </mc:Fallback>
              </mc:AlternateContent>
            </w:r>
            <w:r>
              <w:rPr>
                <w:noProof/>
                <w:lang w:eastAsia="en-GB"/>
              </w:rPr>
              <mc:AlternateContent>
                <mc:Choice Requires="wps">
                  <w:drawing>
                    <wp:anchor distT="0" distB="0" distL="114300" distR="114300" simplePos="0" relativeHeight="251556864" behindDoc="0" locked="0" layoutInCell="1" allowOverlap="1" wp14:anchorId="5D1B505B" wp14:editId="7BE6A3F9">
                      <wp:simplePos x="0" y="0"/>
                      <wp:positionH relativeFrom="column">
                        <wp:posOffset>474345</wp:posOffset>
                      </wp:positionH>
                      <wp:positionV relativeFrom="paragraph">
                        <wp:posOffset>631190</wp:posOffset>
                      </wp:positionV>
                      <wp:extent cx="2797175" cy="0"/>
                      <wp:effectExtent l="7620" t="12065" r="5080" b="6985"/>
                      <wp:wrapNone/>
                      <wp:docPr id="368" name="AutoShape 23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85" o:spid="_x0000_s1026" type="#_x0000_t32" style="position:absolute;margin-left:37.35pt;margin-top:49.7pt;width:220.25pt;height:0;z-index:25155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">
                      <v:stroke dashstyle="dash"/>
                    </v:shape>
                  </w:pict>
                </mc:Fallback>
              </mc:AlternateContent>
            </w:r>
            <w:r>
              <w:rPr>
                <w:noProof/>
                <w:lang w:eastAsia="en-GB"/>
              </w:rPr>
              <w:drawing>
                <wp:inline distT="0" distB="0" distL="0" distR="0" wp14:anchorId="5A2D7D65" wp14:editId="1E3061C9">
                  <wp:extent cx="3305175" cy="2857500"/>
                  <wp:effectExtent l="0" t="0" r="9525"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pPr>
        <w:pStyle w:val="Heading2"/>
        <w:spacing w:afterLines="60" w:after="144"/>
      </w:pPr>
      <w:bookmarkStart w:id="345" w:name="_Toc333400199"/>
      <w:r w:rsidRPr="00C04E5D">
        <w:t>Key Areas for Improvement</w:t>
      </w:r>
      <w:bookmarkEnd w:id="345"/>
    </w:p>
    <w:p w:rsidR="009C3782" w:rsidRPr="00C04E5D" w:rsidRDefault="009C3782" w:rsidP="009C3782">
      <w:pPr>
        <w:spacing w:before="360" w:afterLines="60" w:after="144"/>
        <w:rPr>
          <w:color w:val="FF0000"/>
        </w:rPr>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r w:rsidRPr="00C04E5D">
        <w:rPr>
          <w:color w:val="FF0000"/>
        </w:rPr>
        <w:t>.</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9C3782" w:rsidRPr="00C04E5D" w:rsidTr="009C3782">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b/>
                <w:bCs/>
                <w:color w:val="FFFFFF"/>
              </w:rPr>
            </w:pPr>
            <w:r w:rsidRPr="00C04E5D">
              <w:rPr>
                <w:b/>
                <w:bCs/>
                <w:color w:val="FFFFFF"/>
              </w:rPr>
              <w:t>Key Areas for Improvement (3 years)</w:t>
            </w:r>
          </w:p>
        </w:tc>
      </w:tr>
      <w:tr w:rsidR="009C3782" w:rsidRPr="00C04E5D" w:rsidTr="009C3782">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r w:rsidRPr="00C04E5D">
              <w:rPr>
                <w:b/>
                <w:bCs/>
                <w:color w:val="FFFFFF"/>
              </w:rPr>
              <w:t>Reporting</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spacing w:afterLines="60" w:after="144"/>
            </w:pPr>
            <w:r w:rsidRPr="00C04E5D">
              <w:t>No regional split of sales.</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ind w:left="360"/>
            </w:pPr>
            <w:r w:rsidRPr="00C04E5D">
              <w:rPr>
                <w:bCs/>
                <w:iCs/>
              </w:rPr>
              <w:t>No comment</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ind w:left="360"/>
            </w:pPr>
            <w:r w:rsidRPr="00C04E5D">
              <w:t>No comment</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ind w:left="360"/>
            </w:pPr>
            <w:r w:rsidRPr="00C04E5D">
              <w:t>No comment</w:t>
            </w:r>
          </w:p>
        </w:tc>
      </w:tr>
      <w:tr w:rsidR="009C3782" w:rsidRPr="00C04E5D" w:rsidTr="009C3782">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spacing w:afterLines="60" w:after="144"/>
            </w:pPr>
            <w:r w:rsidRPr="00C04E5D">
              <w:t>Insufficient sampling of low-sulphur diesel</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ind w:left="360"/>
            </w:pPr>
            <w:r w:rsidRPr="00C04E5D">
              <w:t>No comment</w:t>
            </w:r>
          </w:p>
        </w:tc>
      </w:tr>
    </w:tbl>
    <w:p w:rsidR="004B066E" w:rsidRPr="00576590" w:rsidRDefault="004B066E" w:rsidP="00F36668"/>
    <w:p w:rsidR="00CE7ABA" w:rsidRPr="00576590" w:rsidRDefault="00CE7ABA" w:rsidP="00CE7ABA">
      <w:pPr>
        <w:pStyle w:val="Heading1"/>
        <w:spacing w:before="0" w:afterLines="60" w:after="144"/>
      </w:pPr>
      <w:bookmarkStart w:id="346" w:name="_Toc300760858"/>
      <w:bookmarkStart w:id="347" w:name="_Toc333400200"/>
      <w:r w:rsidRPr="00576590">
        <w:t>Finland</w:t>
      </w:r>
      <w:bookmarkEnd w:id="346"/>
      <w:bookmarkEnd w:id="347"/>
    </w:p>
    <w:p w:rsidR="00CE7ABA" w:rsidRPr="00576590" w:rsidRDefault="00CE7ABA" w:rsidP="00CE7ABA">
      <w:pPr>
        <w:pStyle w:val="Heading2"/>
        <w:spacing w:before="0" w:afterLines="60" w:after="144"/>
      </w:pPr>
      <w:bookmarkStart w:id="348" w:name="_Toc300760859"/>
      <w:bookmarkStart w:id="349" w:name="_Toc333400201"/>
      <w:r w:rsidRPr="00576590">
        <w:t>Fuel Availability 2010</w:t>
      </w:r>
      <w:bookmarkEnd w:id="348"/>
      <w:bookmarkEnd w:id="349"/>
    </w:p>
    <w:p w:rsidR="00CE7ABA" w:rsidRPr="0064625C" w:rsidRDefault="00CE7ABA" w:rsidP="00CE7ABA">
      <w:pPr>
        <w:spacing w:afterLines="60" w:after="144"/>
      </w:pPr>
      <w:r w:rsidRPr="0064625C">
        <w:t xml:space="preserve">The following table lists the fuels that were reported to be available nationally in 2010. </w:t>
      </w:r>
    </w:p>
    <w:p w:rsidR="00CE7ABA" w:rsidRPr="00C04E5D" w:rsidRDefault="00CE7ABA" w:rsidP="00CE7ABA">
      <w:pPr>
        <w:pStyle w:val="Caption"/>
      </w:pPr>
      <w:bookmarkStart w:id="350" w:name="_Toc309748640"/>
      <w:r w:rsidRPr="0064625C">
        <w:t xml:space="preserve">Table </w:t>
      </w:r>
      <w:fldSimple w:instr=" STYLEREF 1 \s ">
        <w:r w:rsidR="0012336E">
          <w:rPr>
            <w:noProof/>
          </w:rPr>
          <w:t>12</w:t>
        </w:r>
      </w:fldSimple>
      <w:r w:rsidR="008C69C1">
        <w:noBreakHyphen/>
      </w:r>
      <w:fldSimple w:instr=" SEQ Table \* ARABIC \s 1 ">
        <w:r w:rsidR="0012336E">
          <w:rPr>
            <w:noProof/>
          </w:rPr>
          <w:t>1</w:t>
        </w:r>
      </w:fldSimple>
      <w:r w:rsidRPr="00C04E5D">
        <w:t>: National fuel grade</w:t>
      </w:r>
      <w:bookmarkEnd w:id="350"/>
    </w:p>
    <w:tbl>
      <w:tblPr>
        <w:tblW w:w="0" w:type="auto"/>
        <w:tblLayout w:type="fixed"/>
        <w:tblLook w:val="0000" w:firstRow="0" w:lastRow="0" w:firstColumn="0" w:lastColumn="0" w:noHBand="0" w:noVBand="0"/>
      </w:tblPr>
      <w:tblGrid>
        <w:gridCol w:w="2835"/>
        <w:gridCol w:w="2268"/>
      </w:tblGrid>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008000"/>
          </w:tcPr>
          <w:p w:rsidR="00CE7ABA" w:rsidRPr="00C04E5D" w:rsidRDefault="00CE7ABA" w:rsidP="00CE7ABA">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CE7ABA" w:rsidRPr="00C04E5D" w:rsidRDefault="00CE7ABA" w:rsidP="00CE7ABA">
            <w:pPr>
              <w:jc w:val="right"/>
              <w:rPr>
                <w:b/>
                <w:color w:val="FFFFFF"/>
              </w:rPr>
            </w:pPr>
            <w:r w:rsidRPr="00C04E5D">
              <w:rPr>
                <w:b/>
                <w:color w:val="FFFFFF"/>
              </w:rPr>
              <w:t>National fuel grade</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proofErr w:type="spellStart"/>
            <w:r w:rsidRPr="00C04E5D">
              <w:t>Moottoribensiini</w:t>
            </w:r>
            <w:proofErr w:type="spellEnd"/>
            <w:r w:rsidRPr="00C04E5D">
              <w:t xml:space="preserve"> 95</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proofErr w:type="spellStart"/>
            <w:r w:rsidRPr="00C04E5D">
              <w:t>Moottoribensiini</w:t>
            </w:r>
            <w:proofErr w:type="spellEnd"/>
            <w:r w:rsidRPr="00C04E5D">
              <w:t xml:space="preserve"> 98</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proofErr w:type="spellStart"/>
            <w:r w:rsidRPr="00C04E5D">
              <w:t>Dieseloljy</w:t>
            </w:r>
            <w:proofErr w:type="spellEnd"/>
          </w:p>
        </w:tc>
      </w:tr>
    </w:tbl>
    <w:p w:rsidR="00CE7ABA" w:rsidRPr="00C04E5D" w:rsidRDefault="00CE7ABA" w:rsidP="00CE7ABA">
      <w:pPr>
        <w:pStyle w:val="Heading3"/>
        <w:spacing w:afterLines="60" w:after="144"/>
      </w:pPr>
      <w:r w:rsidRPr="00C04E5D">
        <w:t>Sales, sampling and reporting</w:t>
      </w:r>
    </w:p>
    <w:p w:rsidR="00CE7ABA" w:rsidRPr="00C04E5D" w:rsidRDefault="00CE7ABA" w:rsidP="00CE7ABA">
      <w:pPr>
        <w:spacing w:afterLines="60" w:after="144"/>
      </w:pPr>
      <w:r w:rsidRPr="00C04E5D">
        <w:t>During 2010 fuel sales in Finland were relatively equally distributed between diesel fuel sales of more than 2,700 million litres of diesel petrol fuel sales (all petrol grades combined) of more than 2,200 million litres..  Petrol fuel sales were mainly comprised of fuel grade RON 95.</w:t>
      </w:r>
    </w:p>
    <w:p w:rsidR="00CE7ABA" w:rsidRPr="00C04E5D" w:rsidRDefault="00CE7ABA" w:rsidP="00CE7ABA">
      <w:pPr>
        <w:pStyle w:val="Caption"/>
        <w:rPr>
          <w:bCs w:val="0"/>
        </w:rPr>
      </w:pPr>
      <w:bookmarkStart w:id="351" w:name="_Toc309748532"/>
      <w:r w:rsidRPr="00C04E5D">
        <w:t xml:space="preserve">Figure </w:t>
      </w:r>
      <w:fldSimple w:instr=" STYLEREF 1 \s ">
        <w:r w:rsidR="0012336E">
          <w:rPr>
            <w:noProof/>
          </w:rPr>
          <w:t>12</w:t>
        </w:r>
      </w:fldSimple>
      <w:r w:rsidR="00FD357F" w:rsidRPr="00C04E5D">
        <w:noBreakHyphen/>
      </w:r>
      <w:fldSimple w:instr=" SEQ Figure \* ARABIC \s 1 ">
        <w:r w:rsidR="0012336E">
          <w:rPr>
            <w:noProof/>
          </w:rPr>
          <w:t>1</w:t>
        </w:r>
      </w:fldSimple>
      <w:r w:rsidRPr="00C04E5D">
        <w:rPr>
          <w:bCs w:val="0"/>
        </w:rPr>
        <w:t>: Fuel Sales proportions by fuel type</w:t>
      </w:r>
      <w:bookmarkEnd w:id="351"/>
    </w:p>
    <w:tbl>
      <w:tblPr>
        <w:tblW w:w="9206" w:type="dxa"/>
        <w:tblLook w:val="04A0" w:firstRow="1" w:lastRow="0" w:firstColumn="1" w:lastColumn="0" w:noHBand="0" w:noVBand="1"/>
      </w:tblPr>
      <w:tblGrid>
        <w:gridCol w:w="806"/>
        <w:gridCol w:w="268"/>
        <w:gridCol w:w="268"/>
        <w:gridCol w:w="1110"/>
        <w:gridCol w:w="267"/>
        <w:gridCol w:w="291"/>
        <w:gridCol w:w="935"/>
        <w:gridCol w:w="267"/>
        <w:gridCol w:w="267"/>
        <w:gridCol w:w="1874"/>
        <w:gridCol w:w="267"/>
        <w:gridCol w:w="267"/>
        <w:gridCol w:w="892"/>
        <w:gridCol w:w="267"/>
        <w:gridCol w:w="267"/>
        <w:gridCol w:w="899"/>
      </w:tblGrid>
      <w:tr w:rsidR="00CE7ABA" w:rsidRPr="00C04E5D" w:rsidTr="00CE7ABA">
        <w:trPr>
          <w:cantSplit/>
          <w:trHeight w:val="990"/>
        </w:trPr>
        <w:tc>
          <w:tcPr>
            <w:tcW w:w="0" w:type="auto"/>
          </w:tcPr>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line="276" w:lineRule="auto"/>
              <w:rPr>
                <w:b/>
                <w:bCs/>
                <w:sz w:val="20"/>
              </w:rPr>
            </w:pPr>
          </w:p>
          <w:p w:rsidR="00CE7ABA" w:rsidRPr="00C04E5D" w:rsidRDefault="00CE7ABA" w:rsidP="00CE7ABA">
            <w:pPr>
              <w:spacing w:afterLines="60" w:after="144"/>
              <w:rPr>
                <w:b/>
                <w:bCs/>
                <w:sz w:val="20"/>
              </w:rPr>
            </w:pPr>
            <w:r w:rsidRPr="00C04E5D">
              <w:rPr>
                <w:b/>
                <w:bCs/>
                <w:sz w:val="20"/>
              </w:rPr>
              <w:t>Petrol</w:t>
            </w: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rPr>
                <w:b/>
                <w:bCs/>
                <w:sz w:val="20"/>
              </w:rPr>
            </w:pPr>
          </w:p>
          <w:p w:rsidR="00CE7ABA" w:rsidRPr="00C04E5D" w:rsidRDefault="00CE7ABA" w:rsidP="00CE7ABA">
            <w:pPr>
              <w:spacing w:afterLines="60" w:after="144"/>
              <w:rPr>
                <w:b/>
                <w:bCs/>
                <w:color w:val="FF0000"/>
                <w:sz w:val="20"/>
              </w:rPr>
            </w:pPr>
            <w:r w:rsidRPr="00C04E5D">
              <w:rPr>
                <w:b/>
                <w:bCs/>
                <w:sz w:val="20"/>
              </w:rPr>
              <w:t>Diesel</w:t>
            </w:r>
          </w:p>
          <w:p w:rsidR="00CE7ABA" w:rsidRPr="00C04E5D" w:rsidRDefault="00CE7ABA" w:rsidP="00CE7ABA">
            <w:pPr>
              <w:spacing w:afterLines="60" w:after="144"/>
              <w:jc w:val="center"/>
              <w:rPr>
                <w:b/>
                <w:bCs/>
                <w:color w:val="FF0000"/>
                <w:sz w:val="20"/>
              </w:rPr>
            </w:pPr>
          </w:p>
          <w:p w:rsidR="00CE7ABA" w:rsidRPr="00C04E5D" w:rsidRDefault="00CE7ABA" w:rsidP="00CE7ABA">
            <w:pPr>
              <w:spacing w:afterLines="60" w:after="144"/>
              <w:jc w:val="center"/>
              <w:rPr>
                <w:b/>
                <w:bCs/>
                <w:color w:val="FF0000"/>
              </w:rPr>
            </w:pPr>
          </w:p>
        </w:tc>
        <w:tc>
          <w:tcPr>
            <w:tcW w:w="0" w:type="auto"/>
            <w:gridSpan w:val="15"/>
          </w:tcPr>
          <w:p w:rsidR="00CE7ABA" w:rsidRPr="00576590" w:rsidRDefault="00304459" w:rsidP="00CE7ABA">
            <w:pPr>
              <w:spacing w:afterLines="60" w:after="144"/>
              <w:rPr>
                <w:b/>
                <w:bCs/>
                <w:color w:val="FF0000"/>
              </w:rPr>
            </w:pPr>
            <w:r>
              <w:rPr>
                <w:b/>
                <w:noProof/>
                <w:color w:val="FF0000"/>
                <w:lang w:eastAsia="en-GB"/>
              </w:rPr>
              <w:drawing>
                <wp:inline distT="0" distB="0" distL="0" distR="0" wp14:anchorId="41242A8B" wp14:editId="2380FE20">
                  <wp:extent cx="5200650" cy="3467100"/>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CE7ABA" w:rsidRPr="00C04E5D" w:rsidTr="00CE7ABA">
        <w:trPr>
          <w:trHeight w:val="336"/>
        </w:trPr>
        <w:tc>
          <w:tcPr>
            <w:tcW w:w="0" w:type="auto"/>
          </w:tcPr>
          <w:p w:rsidR="00CE7ABA" w:rsidRPr="00C04E5D" w:rsidRDefault="00CE7ABA" w:rsidP="00CE7ABA">
            <w:pPr>
              <w:spacing w:afterLines="60" w:after="144"/>
              <w:rPr>
                <w:b/>
                <w:bCs/>
                <w:color w:val="FF0000"/>
              </w:rPr>
            </w:pPr>
          </w:p>
        </w:tc>
        <w:tc>
          <w:tcPr>
            <w:tcW w:w="0" w:type="auto"/>
            <w:gridSpan w:val="15"/>
          </w:tcPr>
          <w:p w:rsidR="00CE7ABA" w:rsidRPr="00C04E5D" w:rsidRDefault="00CE7ABA" w:rsidP="00CE7ABA">
            <w:pPr>
              <w:spacing w:afterLines="60" w:after="144"/>
              <w:jc w:val="center"/>
              <w:rPr>
                <w:b/>
                <w:bCs/>
              </w:rPr>
            </w:pPr>
            <w:r w:rsidRPr="00C04E5D">
              <w:rPr>
                <w:b/>
                <w:bCs/>
              </w:rPr>
              <w:t>Million Litres</w:t>
            </w:r>
          </w:p>
        </w:tc>
      </w:tr>
      <w:tr w:rsidR="00CE7ABA" w:rsidRPr="00C04E5D" w:rsidTr="00CE7ABA">
        <w:trPr>
          <w:trHeight w:val="247"/>
        </w:trPr>
        <w:tc>
          <w:tcPr>
            <w:tcW w:w="0" w:type="auto"/>
            <w:vAlign w:val="center"/>
          </w:tcPr>
          <w:p w:rsidR="00CE7ABA" w:rsidRPr="00C04E5D" w:rsidRDefault="00CE7ABA" w:rsidP="00CE7ABA">
            <w:pPr>
              <w:spacing w:afterLines="60" w:after="144"/>
              <w:jc w:val="left"/>
              <w:rPr>
                <w:b/>
                <w:bCs/>
                <w:color w:val="FF0000"/>
                <w:sz w:val="18"/>
              </w:rPr>
            </w:pPr>
          </w:p>
        </w:tc>
        <w:tc>
          <w:tcPr>
            <w:tcW w:w="0" w:type="auto"/>
            <w:shd w:val="clear" w:color="auto" w:fill="B2A1C7"/>
            <w:vAlign w:val="center"/>
          </w:tcPr>
          <w:p w:rsidR="00CE7ABA" w:rsidRPr="00C04E5D" w:rsidRDefault="00CE7ABA" w:rsidP="00CE7ABA">
            <w:pPr>
              <w:spacing w:after="0"/>
              <w:jc w:val="left"/>
              <w:rPr>
                <w:b/>
                <w:bCs/>
                <w:sz w:val="18"/>
              </w:rPr>
            </w:pPr>
          </w:p>
        </w:tc>
        <w:tc>
          <w:tcPr>
            <w:tcW w:w="0" w:type="auto"/>
            <w:shd w:val="clear" w:color="auto" w:fill="B2A1C7"/>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RON=91</w:t>
            </w:r>
          </w:p>
        </w:tc>
        <w:tc>
          <w:tcPr>
            <w:tcW w:w="0" w:type="auto"/>
            <w:shd w:val="clear" w:color="auto" w:fill="A50021"/>
            <w:vAlign w:val="center"/>
          </w:tcPr>
          <w:p w:rsidR="00CE7ABA" w:rsidRPr="00C04E5D" w:rsidRDefault="00CE7ABA" w:rsidP="00CE7ABA">
            <w:pPr>
              <w:spacing w:afterLines="60" w:after="144"/>
              <w:jc w:val="left"/>
              <w:rPr>
                <w:b/>
                <w:bCs/>
                <w:sz w:val="18"/>
              </w:rPr>
            </w:pPr>
          </w:p>
        </w:tc>
        <w:tc>
          <w:tcPr>
            <w:tcW w:w="261" w:type="dxa"/>
            <w:shd w:val="clear" w:color="auto" w:fill="A50021"/>
            <w:vAlign w:val="center"/>
          </w:tcPr>
          <w:p w:rsidR="00CE7ABA" w:rsidRPr="00C04E5D" w:rsidRDefault="00CE7ABA" w:rsidP="00CE7ABA">
            <w:pPr>
              <w:spacing w:afterLines="60" w:after="144"/>
              <w:jc w:val="left"/>
              <w:rPr>
                <w:b/>
                <w:bCs/>
                <w:sz w:val="18"/>
              </w:rPr>
            </w:pPr>
          </w:p>
        </w:tc>
        <w:tc>
          <w:tcPr>
            <w:tcW w:w="938" w:type="dxa"/>
            <w:vAlign w:val="center"/>
          </w:tcPr>
          <w:p w:rsidR="00CE7ABA" w:rsidRPr="00C04E5D" w:rsidRDefault="00CE7ABA" w:rsidP="00CE7ABA">
            <w:pPr>
              <w:spacing w:afterLines="60" w:after="144"/>
              <w:jc w:val="left"/>
              <w:rPr>
                <w:b/>
                <w:bCs/>
                <w:sz w:val="18"/>
              </w:rPr>
            </w:pPr>
            <w:r w:rsidRPr="00C04E5D">
              <w:rPr>
                <w:b/>
                <w:bCs/>
                <w:sz w:val="18"/>
              </w:rPr>
              <w:t>RON = 95</w:t>
            </w:r>
          </w:p>
        </w:tc>
        <w:tc>
          <w:tcPr>
            <w:tcW w:w="0" w:type="auto"/>
            <w:shd w:val="clear" w:color="auto" w:fill="99CC00"/>
            <w:vAlign w:val="center"/>
          </w:tcPr>
          <w:p w:rsidR="00CE7ABA" w:rsidRPr="00C04E5D" w:rsidRDefault="00CE7ABA" w:rsidP="00CE7ABA">
            <w:pPr>
              <w:spacing w:afterLines="60" w:after="144"/>
              <w:jc w:val="left"/>
              <w:rPr>
                <w:b/>
                <w:bCs/>
                <w:sz w:val="18"/>
              </w:rPr>
            </w:pPr>
          </w:p>
        </w:tc>
        <w:tc>
          <w:tcPr>
            <w:tcW w:w="0" w:type="auto"/>
            <w:shd w:val="clear" w:color="auto" w:fill="99CC00"/>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 95=&lt;RON&lt;98</w:t>
            </w:r>
          </w:p>
        </w:tc>
        <w:tc>
          <w:tcPr>
            <w:tcW w:w="0" w:type="auto"/>
            <w:shd w:val="clear" w:color="auto" w:fill="5F497A"/>
            <w:vAlign w:val="center"/>
          </w:tcPr>
          <w:p w:rsidR="00CE7ABA" w:rsidRPr="00C04E5D" w:rsidRDefault="00CE7ABA" w:rsidP="00CE7ABA">
            <w:pPr>
              <w:spacing w:afterLines="60" w:after="144"/>
              <w:jc w:val="left"/>
              <w:rPr>
                <w:b/>
                <w:bCs/>
                <w:sz w:val="18"/>
              </w:rPr>
            </w:pPr>
          </w:p>
        </w:tc>
        <w:tc>
          <w:tcPr>
            <w:tcW w:w="0" w:type="auto"/>
            <w:shd w:val="clear" w:color="auto" w:fill="5F497A"/>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 98</w:t>
            </w:r>
          </w:p>
        </w:tc>
        <w:tc>
          <w:tcPr>
            <w:tcW w:w="0" w:type="auto"/>
            <w:shd w:val="clear" w:color="auto" w:fill="4BACC6"/>
            <w:vAlign w:val="center"/>
          </w:tcPr>
          <w:p w:rsidR="00CE7ABA" w:rsidRPr="00C04E5D" w:rsidRDefault="00CE7ABA" w:rsidP="00CE7ABA">
            <w:pPr>
              <w:spacing w:afterLines="60" w:after="144"/>
              <w:jc w:val="left"/>
              <w:rPr>
                <w:b/>
                <w:bCs/>
                <w:sz w:val="18"/>
              </w:rPr>
            </w:pPr>
          </w:p>
        </w:tc>
        <w:tc>
          <w:tcPr>
            <w:tcW w:w="0" w:type="auto"/>
            <w:shd w:val="clear" w:color="auto" w:fill="4BACC6"/>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Diesel</w:t>
            </w:r>
          </w:p>
        </w:tc>
      </w:tr>
    </w:tbl>
    <w:p w:rsidR="00CE7ABA" w:rsidRPr="00C04E5D" w:rsidRDefault="00CE7ABA" w:rsidP="00CE7ABA"/>
    <w:p w:rsidR="00CE7ABA" w:rsidRPr="00C04E5D" w:rsidRDefault="00CE7ABA" w:rsidP="00CE7ABA"/>
    <w:p w:rsidR="00CE7ABA" w:rsidRPr="00C04E5D" w:rsidRDefault="002B2EC5" w:rsidP="00170629">
      <w:pPr>
        <w:pStyle w:val="Caption"/>
        <w:rPr>
          <w:bCs w:val="0"/>
        </w:rPr>
      </w:pPr>
      <w:r>
        <w:br w:type="page"/>
      </w:r>
      <w:bookmarkStart w:id="352" w:name="_Toc309748641"/>
      <w:r w:rsidR="00CE7ABA" w:rsidRPr="00576590">
        <w:t xml:space="preserve">Table </w:t>
      </w:r>
      <w:fldSimple w:instr=" STYLEREF 1 \s ">
        <w:r w:rsidR="0012336E">
          <w:rPr>
            <w:noProof/>
          </w:rPr>
          <w:t>12</w:t>
        </w:r>
      </w:fldSimple>
      <w:r w:rsidR="008C69C1">
        <w:noBreakHyphen/>
      </w:r>
      <w:fldSimple w:instr=" SEQ Table \* ARABIC \s 1 ">
        <w:r w:rsidR="0012336E">
          <w:rPr>
            <w:noProof/>
          </w:rPr>
          <w:t>2</w:t>
        </w:r>
      </w:fldSimple>
      <w:r w:rsidR="00CE7ABA" w:rsidRPr="00C04E5D">
        <w:t>: Fuel sales and sampling</w:t>
      </w:r>
      <w:bookmarkEnd w:id="352"/>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CE7ABA" w:rsidRPr="00C04E5D" w:rsidTr="00CE7ABA">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Add. Notes</w:t>
            </w:r>
          </w:p>
        </w:tc>
      </w:tr>
      <w:tr w:rsidR="00CE7ABA" w:rsidRPr="00C04E5D" w:rsidTr="00CE7ABA">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r>
      <w:tr w:rsidR="00CE7ABA" w:rsidRPr="00C04E5D" w:rsidTr="00CE7ABA">
        <w:trPr>
          <w:cantSplit/>
          <w:trHeight w:val="570"/>
        </w:trPr>
        <w:tc>
          <w:tcPr>
            <w:tcW w:w="1580" w:type="dxa"/>
            <w:tcBorders>
              <w:top w:val="nil"/>
              <w:left w:val="nil"/>
              <w:bottom w:val="nil"/>
              <w:right w:val="nil"/>
            </w:tcBorders>
            <w:shd w:val="clear" w:color="auto" w:fill="auto"/>
            <w:vAlign w:val="bottom"/>
            <w:hideMark/>
          </w:tcPr>
          <w:p w:rsidR="00CE7ABA" w:rsidRPr="00C04E5D" w:rsidRDefault="00CE7ABA" w:rsidP="00CE7ABA">
            <w:r w:rsidRPr="00C04E5D">
              <w:t>Unleaded min. RON=95</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2,075</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92.8%</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64</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76</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100</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Yes</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All of 18</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p>
        </w:tc>
      </w:tr>
      <w:tr w:rsidR="00CE7ABA" w:rsidRPr="00C04E5D" w:rsidTr="00CE7ABA">
        <w:trPr>
          <w:cantSplit/>
          <w:trHeight w:val="570"/>
        </w:trPr>
        <w:tc>
          <w:tcPr>
            <w:tcW w:w="1580" w:type="dxa"/>
            <w:tcBorders>
              <w:top w:val="nil"/>
              <w:left w:val="nil"/>
              <w:bottom w:val="nil"/>
              <w:right w:val="nil"/>
            </w:tcBorders>
            <w:shd w:val="clear" w:color="auto" w:fill="auto"/>
            <w:vAlign w:val="bottom"/>
            <w:hideMark/>
          </w:tcPr>
          <w:p w:rsidR="00CE7ABA" w:rsidRPr="00C04E5D" w:rsidRDefault="00CE7ABA" w:rsidP="00CE7ABA">
            <w:r w:rsidRPr="00C04E5D">
              <w:t>Unleaded  95=&lt;RON&lt;98</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162</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7.2%</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16</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29</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8</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Yes</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All of 18</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p>
        </w:tc>
      </w:tr>
      <w:tr w:rsidR="00CE7ABA"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2,237</w:t>
            </w:r>
          </w:p>
        </w:tc>
        <w:tc>
          <w:tcPr>
            <w:tcW w:w="1085"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80</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105</w:t>
            </w:r>
          </w:p>
        </w:tc>
        <w:tc>
          <w:tcPr>
            <w:tcW w:w="66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108</w:t>
            </w:r>
          </w:p>
        </w:tc>
        <w:tc>
          <w:tcPr>
            <w:tcW w:w="1146"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 Yes</w:t>
            </w:r>
          </w:p>
        </w:tc>
        <w:tc>
          <w:tcPr>
            <w:tcW w:w="142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 </w:t>
            </w:r>
          </w:p>
        </w:tc>
        <w:tc>
          <w:tcPr>
            <w:tcW w:w="960" w:type="dxa"/>
            <w:tcBorders>
              <w:top w:val="nil"/>
              <w:left w:val="nil"/>
              <w:bottom w:val="single" w:sz="8" w:space="0" w:color="BFBFBF"/>
              <w:right w:val="nil"/>
            </w:tcBorders>
            <w:shd w:val="clear" w:color="auto" w:fill="auto"/>
            <w:vAlign w:val="center"/>
            <w:hideMark/>
          </w:tcPr>
          <w:p w:rsidR="00CE7ABA" w:rsidRPr="00C04E5D" w:rsidRDefault="00CE7ABA" w:rsidP="00CE7ABA">
            <w:pPr>
              <w:spacing w:after="0"/>
              <w:jc w:val="center"/>
              <w:rPr>
                <w:b/>
                <w:bCs/>
                <w:lang w:eastAsia="en-GB"/>
              </w:rPr>
            </w:pPr>
            <w:r w:rsidRPr="00C04E5D">
              <w:rPr>
                <w:b/>
                <w:bCs/>
                <w:lang w:eastAsia="en-GB"/>
              </w:rPr>
              <w:t> </w:t>
            </w:r>
          </w:p>
        </w:tc>
      </w:tr>
      <w:tr w:rsidR="00CE7ABA" w:rsidRPr="00C04E5D" w:rsidTr="00CE7ABA">
        <w:trPr>
          <w:cantSplit/>
          <w:trHeight w:val="6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r w:rsidRPr="00C04E5D">
              <w:t>Diesel (&lt;10 ppm S)</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2,790</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100.0%</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67</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95</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100</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Yes</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All of 5</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r w:rsidRPr="00C04E5D">
              <w:rPr>
                <w:lang w:eastAsia="en-GB"/>
              </w:rPr>
              <w:t> </w:t>
            </w:r>
          </w:p>
        </w:tc>
      </w:tr>
      <w:tr w:rsidR="00CE7ABA"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2,790</w:t>
            </w:r>
          </w:p>
        </w:tc>
        <w:tc>
          <w:tcPr>
            <w:tcW w:w="1085"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67</w:t>
            </w:r>
          </w:p>
        </w:tc>
        <w:tc>
          <w:tcPr>
            <w:tcW w:w="584"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95</w:t>
            </w:r>
          </w:p>
        </w:tc>
        <w:tc>
          <w:tcPr>
            <w:tcW w:w="66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w:t>
            </w:r>
          </w:p>
        </w:tc>
        <w:tc>
          <w:tcPr>
            <w:tcW w:w="114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 </w:t>
            </w:r>
          </w:p>
        </w:tc>
        <w:tc>
          <w:tcPr>
            <w:tcW w:w="96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spacing w:after="0"/>
              <w:jc w:val="center"/>
              <w:rPr>
                <w:b/>
                <w:bCs/>
                <w:lang w:eastAsia="en-GB"/>
              </w:rPr>
            </w:pPr>
            <w:r w:rsidRPr="00C04E5D">
              <w:rPr>
                <w:b/>
                <w:bCs/>
                <w:lang w:eastAsia="en-GB"/>
              </w:rPr>
              <w:t> </w:t>
            </w:r>
          </w:p>
        </w:tc>
      </w:tr>
      <w:tr w:rsidR="00CE7ABA" w:rsidRPr="00C04E5D" w:rsidTr="00CE7ABA">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The actual number of samples taken by the Member State in the summer (s) and winter (w) periods</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Total requirement according to EN 14274.  Dash (-) denotes National system has been used.</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Yes indicates separate summer &amp; winter reporting, and No indicates full year sample results reporting only.</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Currently 18 petrol parameters should be tested and reported by the Member States and 5 diesel parameters.</w:t>
            </w:r>
          </w:p>
        </w:tc>
      </w:tr>
    </w:tbl>
    <w:p w:rsidR="00CE7ABA" w:rsidRPr="00C04E5D" w:rsidRDefault="00CE7ABA" w:rsidP="00CE7ABA">
      <w:pPr>
        <w:pStyle w:val="Heading4"/>
        <w:spacing w:before="360" w:afterLines="60" w:after="144"/>
      </w:pPr>
      <w:r w:rsidRPr="00C04E5D">
        <w:t>Petrol Samples</w:t>
      </w:r>
    </w:p>
    <w:p w:rsidR="00CE7ABA" w:rsidRPr="00C04E5D" w:rsidRDefault="00CE7ABA" w:rsidP="00A351B6">
      <w:pPr>
        <w:numPr>
          <w:ilvl w:val="0"/>
          <w:numId w:val="23"/>
        </w:numPr>
        <w:spacing w:afterLines="60" w:after="144"/>
      </w:pPr>
      <w:r w:rsidRPr="00C04E5D">
        <w:t>Finland have complied with or exceeded minimum sampling requirements for all petrol fuel grades.</w:t>
      </w:r>
    </w:p>
    <w:p w:rsidR="00CE7ABA" w:rsidRPr="00C04E5D" w:rsidRDefault="00CE7ABA" w:rsidP="00CE7ABA">
      <w:pPr>
        <w:pStyle w:val="Heading4"/>
        <w:spacing w:before="360" w:afterLines="60" w:after="144"/>
      </w:pPr>
      <w:r w:rsidRPr="00C04E5D">
        <w:t>Diesel Samples</w:t>
      </w:r>
    </w:p>
    <w:p w:rsidR="00CE7ABA" w:rsidRPr="00C04E5D" w:rsidRDefault="00CE7ABA" w:rsidP="00A351B6">
      <w:pPr>
        <w:numPr>
          <w:ilvl w:val="0"/>
          <w:numId w:val="23"/>
        </w:numPr>
        <w:spacing w:before="360" w:afterLines="60" w:after="144"/>
      </w:pPr>
      <w:bookmarkStart w:id="353" w:name="_Toc300760860"/>
      <w:r w:rsidRPr="00C04E5D">
        <w:t>Diesel fuel samples tested in 2010 complied with the total minimum requirement.</w:t>
      </w:r>
    </w:p>
    <w:p w:rsidR="00CE7ABA" w:rsidRPr="00C04E5D" w:rsidRDefault="00CE7ABA" w:rsidP="00CE7ABA">
      <w:pPr>
        <w:pStyle w:val="Heading2"/>
        <w:spacing w:afterLines="60" w:after="144"/>
      </w:pPr>
      <w:bookmarkStart w:id="354" w:name="_Toc333400202"/>
      <w:r w:rsidRPr="00C04E5D">
        <w:t>Fuel Quality Monitoring 2010</w:t>
      </w:r>
      <w:bookmarkEnd w:id="353"/>
      <w:bookmarkEnd w:id="354"/>
    </w:p>
    <w:p w:rsidR="00CE7ABA" w:rsidRPr="00C04E5D" w:rsidRDefault="00CE7ABA" w:rsidP="00CE7ABA">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Responsible organisation(s)</w:t>
            </w:r>
          </w:p>
        </w:tc>
        <w:tc>
          <w:tcPr>
            <w:tcW w:w="3101" w:type="pct"/>
            <w:tcBorders>
              <w:left w:val="single" w:sz="4" w:space="0" w:color="auto"/>
            </w:tcBorders>
          </w:tcPr>
          <w:p w:rsidR="00CE7ABA" w:rsidRPr="00C04E5D" w:rsidRDefault="00CE7ABA" w:rsidP="00CE7ABA">
            <w:pPr>
              <w:spacing w:afterLines="60" w:after="144"/>
            </w:pPr>
            <w:r w:rsidRPr="00C04E5D">
              <w:t>Finnish Customs Laboratory</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Fuel Quality Monitoring System (FQMS)</w:t>
            </w:r>
          </w:p>
        </w:tc>
        <w:tc>
          <w:tcPr>
            <w:tcW w:w="3101" w:type="pct"/>
            <w:tcBorders>
              <w:left w:val="single" w:sz="4" w:space="0" w:color="auto"/>
            </w:tcBorders>
          </w:tcPr>
          <w:p w:rsidR="00CE7ABA" w:rsidRPr="00C04E5D" w:rsidRDefault="00CE7ABA" w:rsidP="00CE7ABA">
            <w:pPr>
              <w:spacing w:afterLines="60" w:after="144"/>
            </w:pPr>
            <w:r w:rsidRPr="00C04E5D">
              <w:t>EN 14274 Statistical model A</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Country Size</w:t>
            </w:r>
          </w:p>
        </w:tc>
        <w:tc>
          <w:tcPr>
            <w:tcW w:w="3101" w:type="pct"/>
            <w:tcBorders>
              <w:left w:val="single" w:sz="4" w:space="0" w:color="auto"/>
            </w:tcBorders>
          </w:tcPr>
          <w:p w:rsidR="00CE7ABA" w:rsidRPr="00C04E5D" w:rsidRDefault="00CE7ABA" w:rsidP="00CE7ABA">
            <w:pPr>
              <w:spacing w:afterLines="60" w:after="144"/>
            </w:pPr>
            <w:r w:rsidRPr="00C04E5D">
              <w:t>Small</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Summer Period</w:t>
            </w:r>
          </w:p>
        </w:tc>
        <w:tc>
          <w:tcPr>
            <w:tcW w:w="3101" w:type="pct"/>
            <w:tcBorders>
              <w:left w:val="single" w:sz="4" w:space="0" w:color="auto"/>
            </w:tcBorders>
          </w:tcPr>
          <w:p w:rsidR="00CE7ABA" w:rsidRPr="00C04E5D" w:rsidRDefault="00CE7ABA" w:rsidP="00CE7ABA">
            <w:pPr>
              <w:spacing w:afterLines="60" w:after="144"/>
            </w:pPr>
            <w:r w:rsidRPr="00C04E5D">
              <w:t>Arctic</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Location(s) of sampling</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Service stations and refineries</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Time/frequency of sampling</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 xml:space="preserve">Samples were taken in retail sites with the exception that during the year 2010 octane and </w:t>
            </w:r>
            <w:proofErr w:type="spellStart"/>
            <w:r w:rsidRPr="00C04E5D">
              <w:rPr>
                <w:bCs/>
                <w:iCs/>
              </w:rPr>
              <w:t>cetane</w:t>
            </w:r>
            <w:proofErr w:type="spellEnd"/>
            <w:r w:rsidRPr="00C04E5D">
              <w:rPr>
                <w:bCs/>
                <w:iCs/>
              </w:rPr>
              <w:t xml:space="preserve"> number analysis were done from the samples taken from the fuel warehouses of refineries and terminals (altogether 45 gasoline - of which two failed to deliver octane results - and 45 diesel fuel samples).</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Specification of test methods</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 xml:space="preserve">The sampling aims to comply with the requirements of standard EN 14275:2004. The sampling was done by trained personnel. One litre metal containers and five litre plastic containers approved for this purpose were used as sampling containers.  With the exception of lead method, all analysis </w:t>
            </w:r>
            <w:r w:rsidR="00E06A71" w:rsidRPr="00C04E5D">
              <w:rPr>
                <w:bCs/>
                <w:iCs/>
              </w:rPr>
              <w:t>was</w:t>
            </w:r>
            <w:r w:rsidRPr="00C04E5D">
              <w:rPr>
                <w:bCs/>
                <w:iCs/>
              </w:rPr>
              <w:t xml:space="preserve"> carried out according to the standards EN 228:2004 and EN 590:2004. The lead test method used by the laboratory is a screening method. The sensitivity of the method used, however, is thought to be much better than the limit indicated in the quality requirements. If needed, the laboratory has the ability to confirm the lead content of the sample with the EN 237 method according to the directive (Petroleum products. Petrol.</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Collection of sales data</w:t>
            </w:r>
          </w:p>
        </w:tc>
        <w:tc>
          <w:tcPr>
            <w:tcW w:w="3101" w:type="pct"/>
            <w:tcBorders>
              <w:left w:val="single" w:sz="4" w:space="0" w:color="auto"/>
            </w:tcBorders>
          </w:tcPr>
          <w:p w:rsidR="00CE7ABA" w:rsidRPr="00C04E5D" w:rsidRDefault="00CE7ABA" w:rsidP="00CE7ABA">
            <w:pPr>
              <w:spacing w:afterLines="60" w:after="144"/>
              <w:rPr>
                <w:bCs/>
                <w:iCs/>
              </w:rPr>
            </w:pPr>
          </w:p>
        </w:tc>
      </w:tr>
      <w:tr w:rsidR="00CE7ABA" w:rsidRPr="00C04E5D" w:rsidTr="00CE7ABA">
        <w:trPr>
          <w:cantSplit/>
          <w:tblHeader/>
        </w:trPr>
        <w:tc>
          <w:tcPr>
            <w:tcW w:w="5000" w:type="pct"/>
            <w:gridSpan w:val="2"/>
            <w:shd w:val="clear" w:color="auto" w:fill="auto"/>
          </w:tcPr>
          <w:p w:rsidR="00CE7ABA" w:rsidRPr="00C04E5D" w:rsidRDefault="00CE7ABA" w:rsidP="00CE7ABA">
            <w:pPr>
              <w:spacing w:afterLines="60" w:after="144"/>
              <w:rPr>
                <w:b/>
                <w:bCs/>
                <w:iCs/>
              </w:rPr>
            </w:pPr>
            <w:r w:rsidRPr="00C04E5D">
              <w:rPr>
                <w:b/>
              </w:rPr>
              <w:t>Other details</w:t>
            </w:r>
          </w:p>
        </w:tc>
      </w:tr>
      <w:tr w:rsidR="00CE7ABA" w:rsidRPr="00C04E5D" w:rsidTr="00CE7ABA">
        <w:trPr>
          <w:cantSplit/>
          <w:tblHeader/>
        </w:trPr>
        <w:tc>
          <w:tcPr>
            <w:tcW w:w="5000" w:type="pct"/>
            <w:gridSpan w:val="2"/>
            <w:shd w:val="clear" w:color="auto" w:fill="auto"/>
          </w:tcPr>
          <w:p w:rsidR="00CE7ABA" w:rsidRPr="00C04E5D" w:rsidRDefault="00CE7ABA" w:rsidP="00CE7ABA">
            <w:pPr>
              <w:spacing w:afterLines="60" w:after="144"/>
              <w:rPr>
                <w:bCs/>
                <w:iCs/>
              </w:rPr>
            </w:pPr>
            <w:r w:rsidRPr="00C04E5D">
              <w:rPr>
                <w:bCs/>
                <w:iCs/>
              </w:rPr>
              <w:t>Sampling was carried out in the whole country according to the sampling plan following the guidelines of a standard EN 14274:2004 model A. Country was divided to 3 macro-regions with about same sales volume and variability factor.  (See details on:  Description of National Fuel Quality Monitoring System )</w:t>
            </w:r>
          </w:p>
          <w:p w:rsidR="00CE7ABA" w:rsidRPr="00C04E5D" w:rsidRDefault="00CE7ABA" w:rsidP="00CE7ABA">
            <w:pPr>
              <w:spacing w:afterLines="60" w:after="144"/>
              <w:rPr>
                <w:bCs/>
                <w:iCs/>
              </w:rPr>
            </w:pPr>
            <w:r w:rsidRPr="00C04E5D">
              <w:rPr>
                <w:bCs/>
                <w:iCs/>
              </w:rPr>
              <w:t xml:space="preserve">Samples were taken in retail sites with the exception that during the year 2010 octane and </w:t>
            </w:r>
            <w:proofErr w:type="spellStart"/>
            <w:r w:rsidRPr="00C04E5D">
              <w:rPr>
                <w:bCs/>
                <w:iCs/>
              </w:rPr>
              <w:t>cetane</w:t>
            </w:r>
            <w:proofErr w:type="spellEnd"/>
            <w:r w:rsidRPr="00C04E5D">
              <w:rPr>
                <w:bCs/>
                <w:iCs/>
              </w:rPr>
              <w:t xml:space="preserve"> number analysis were done from the samples taken from the fuel warehouses of refineries and terminals (altogether 45 gasoline - of which two failed to deliver octane results - and 45 diesel fuel samples). These supply samples were taken in all macro regions and in different time. The division of the consumption based on figures of the totals consumption of gasoline of 95 octane grade per macro region. Since the sales volume for 98 octane petrol was less than 10% the minimum is calculated as: %sales x min for this grade. Altogether 53 </w:t>
            </w:r>
            <w:r w:rsidR="00E06A71" w:rsidRPr="00C04E5D">
              <w:rPr>
                <w:bCs/>
                <w:iCs/>
              </w:rPr>
              <w:t>petrol RON</w:t>
            </w:r>
            <w:r w:rsidRPr="00C04E5D">
              <w:rPr>
                <w:bCs/>
                <w:iCs/>
              </w:rPr>
              <w:t xml:space="preserve"> 95 octane, 15 petrol RON 98 octane and 66 diesel samples were taken from macro region 1. The corresponding figures for macro region 2 were 53, 20 and 54. For macro region 3 the figures were 34, 10 and 42. </w:t>
            </w:r>
          </w:p>
          <w:p w:rsidR="00CE7ABA" w:rsidRPr="00C04E5D" w:rsidRDefault="00CE7ABA" w:rsidP="00CE7ABA">
            <w:pPr>
              <w:spacing w:afterLines="60" w:after="144"/>
              <w:rPr>
                <w:bCs/>
                <w:iCs/>
              </w:rPr>
            </w:pPr>
            <w:r w:rsidRPr="00C04E5D">
              <w:rPr>
                <w:bCs/>
                <w:iCs/>
              </w:rPr>
              <w:t>The grades investigated were unleaded RON 95 and RON 98 octane sulphur free (max. 10 mg/kg) petrol and sulphur free (max. 10 mg/kg) diesel fuels. These fuels were furthermore divided into summer and winter grade. Since the sales volume for RON 99 octane petrol was small (less than 2%) it was excluded from the actual sampling. Also, there was no quality under RON 95 octane on the market.</w:t>
            </w:r>
          </w:p>
        </w:tc>
      </w:tr>
    </w:tbl>
    <w:p w:rsidR="00CE7ABA" w:rsidRPr="00C04E5D" w:rsidRDefault="00CE7ABA" w:rsidP="00CE7ABA"/>
    <w:p w:rsidR="00CE7ABA" w:rsidRPr="00C04E5D" w:rsidRDefault="004777A9" w:rsidP="00CE7ABA">
      <w:pPr>
        <w:pStyle w:val="Heading3"/>
        <w:spacing w:afterLines="60" w:after="144"/>
      </w:pPr>
      <w:r>
        <w:br w:type="page"/>
      </w:r>
      <w:r w:rsidR="00CE7ABA" w:rsidRPr="00C04E5D">
        <w:t>Compliance with Fuel Quality Limit Values</w:t>
      </w:r>
    </w:p>
    <w:p w:rsidR="00CE7ABA" w:rsidRPr="00C04E5D" w:rsidRDefault="00CE7ABA" w:rsidP="00CE7ABA">
      <w:pPr>
        <w:pStyle w:val="Caption"/>
        <w:rPr>
          <w:iCs/>
        </w:rPr>
      </w:pPr>
      <w:bookmarkStart w:id="355" w:name="_Toc309748642"/>
      <w:r w:rsidRPr="00C04E5D">
        <w:t xml:space="preserve">Table </w:t>
      </w:r>
      <w:fldSimple w:instr=" STYLEREF 1 \s ">
        <w:r w:rsidR="0012336E">
          <w:rPr>
            <w:noProof/>
          </w:rPr>
          <w:t>12</w:t>
        </w:r>
      </w:fldSimple>
      <w:r w:rsidR="008C69C1">
        <w:noBreakHyphen/>
      </w:r>
      <w:fldSimple w:instr=" SEQ Table \* ARABIC \s 1 ">
        <w:r w:rsidR="0012336E">
          <w:rPr>
            <w:noProof/>
          </w:rPr>
          <w:t>3</w:t>
        </w:r>
      </w:fldSimple>
      <w:r w:rsidRPr="00C04E5D">
        <w:rPr>
          <w:iCs/>
        </w:rPr>
        <w:t>: Petrol Fuel Grades</w:t>
      </w:r>
      <w:bookmarkEnd w:id="355"/>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1919"/>
        <w:gridCol w:w="7369"/>
      </w:tblGrid>
      <w:tr w:rsidR="00CE7ABA" w:rsidRPr="00C04E5D" w:rsidTr="00CE7ABA">
        <w:tc>
          <w:tcPr>
            <w:tcW w:w="1033" w:type="pct"/>
            <w:shd w:val="clear" w:color="auto" w:fill="008000"/>
          </w:tcPr>
          <w:p w:rsidR="00CE7ABA" w:rsidRPr="000D04D1" w:rsidRDefault="00CE7ABA" w:rsidP="00CE7ABA">
            <w:pPr>
              <w:spacing w:afterLines="60" w:after="144"/>
              <w:rPr>
                <w:b/>
                <w:iCs/>
                <w:color w:val="FFFFFF"/>
              </w:rPr>
            </w:pPr>
            <w:r w:rsidRPr="000D04D1">
              <w:rPr>
                <w:b/>
                <w:bCs/>
                <w:iCs/>
                <w:color w:val="FFFFFF"/>
              </w:rPr>
              <w:t>RON 95</w:t>
            </w:r>
          </w:p>
        </w:tc>
        <w:tc>
          <w:tcPr>
            <w:tcW w:w="3967" w:type="pct"/>
          </w:tcPr>
          <w:p w:rsidR="00CE7ABA" w:rsidRPr="00C04E5D" w:rsidRDefault="00CE7ABA" w:rsidP="00CE7ABA">
            <w:pPr>
              <w:spacing w:afterLines="60" w:after="144"/>
              <w:rPr>
                <w:b/>
                <w:iCs/>
              </w:rPr>
            </w:pPr>
            <w:r w:rsidRPr="00C04E5D">
              <w:t>Compliant with Directive 98/70/EC</w:t>
            </w:r>
          </w:p>
        </w:tc>
      </w:tr>
      <w:tr w:rsidR="00CE7ABA" w:rsidRPr="00C04E5D" w:rsidTr="00CE7ABA">
        <w:tc>
          <w:tcPr>
            <w:tcW w:w="1033" w:type="pct"/>
            <w:shd w:val="clear" w:color="auto" w:fill="008000"/>
          </w:tcPr>
          <w:p w:rsidR="00CE7ABA" w:rsidRPr="000D04D1" w:rsidRDefault="00CE7ABA" w:rsidP="00CE7ABA">
            <w:pPr>
              <w:spacing w:afterLines="60" w:after="144"/>
              <w:rPr>
                <w:b/>
                <w:iCs/>
                <w:color w:val="FFFFFF"/>
              </w:rPr>
            </w:pPr>
            <w:r w:rsidRPr="000D04D1">
              <w:rPr>
                <w:b/>
                <w:bCs/>
                <w:iCs/>
                <w:color w:val="FFFFFF"/>
              </w:rPr>
              <w:t>RON 98</w:t>
            </w:r>
          </w:p>
        </w:tc>
        <w:tc>
          <w:tcPr>
            <w:tcW w:w="3967" w:type="pct"/>
          </w:tcPr>
          <w:p w:rsidR="00CE7ABA" w:rsidRPr="00C04E5D" w:rsidRDefault="00CE7ABA" w:rsidP="00CE7ABA">
            <w:pPr>
              <w:spacing w:afterLines="60" w:after="144"/>
              <w:rPr>
                <w:b/>
                <w:iCs/>
              </w:rPr>
            </w:pPr>
            <w:r w:rsidRPr="00C04E5D">
              <w:t>Compliant with Directive 98/70/EC</w:t>
            </w:r>
          </w:p>
        </w:tc>
      </w:tr>
    </w:tbl>
    <w:p w:rsidR="00CE7ABA" w:rsidRPr="00C04E5D" w:rsidRDefault="00CE7ABA" w:rsidP="00CE7ABA">
      <w:pPr>
        <w:pStyle w:val="Caption"/>
        <w:rPr>
          <w:iCs/>
        </w:rPr>
      </w:pPr>
      <w:bookmarkStart w:id="356" w:name="_Toc309748643"/>
      <w:r w:rsidRPr="00C04E5D">
        <w:t xml:space="preserve">Table </w:t>
      </w:r>
      <w:fldSimple w:instr=" STYLEREF 1 \s ">
        <w:r w:rsidR="0012336E">
          <w:rPr>
            <w:noProof/>
          </w:rPr>
          <w:t>12</w:t>
        </w:r>
      </w:fldSimple>
      <w:r w:rsidR="008C69C1">
        <w:noBreakHyphen/>
      </w:r>
      <w:fldSimple w:instr=" SEQ Table \* ARABIC \s 1 ">
        <w:r w:rsidR="0012336E">
          <w:rPr>
            <w:noProof/>
          </w:rPr>
          <w:t>4</w:t>
        </w:r>
      </w:fldSimple>
      <w:r w:rsidRPr="00C04E5D">
        <w:rPr>
          <w:iCs/>
        </w:rPr>
        <w:t>: Diesel Fuel Grades</w:t>
      </w:r>
      <w:bookmarkEnd w:id="356"/>
    </w:p>
    <w:tbl>
      <w:tblPr>
        <w:tblW w:w="508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435"/>
      </w:tblGrid>
      <w:tr w:rsidR="00CE7ABA" w:rsidRPr="00C04E5D" w:rsidTr="00CE7ABA">
        <w:tc>
          <w:tcPr>
            <w:tcW w:w="5000" w:type="pct"/>
            <w:shd w:val="clear" w:color="auto" w:fill="008000"/>
          </w:tcPr>
          <w:p w:rsidR="00CE7ABA" w:rsidRPr="000D04D1" w:rsidRDefault="00CE7ABA" w:rsidP="00CE7ABA">
            <w:pPr>
              <w:spacing w:afterLines="60" w:after="144"/>
              <w:rPr>
                <w:b/>
                <w:bCs/>
                <w:color w:val="FFFFFF"/>
              </w:rPr>
            </w:pPr>
            <w:r w:rsidRPr="000D04D1">
              <w:rPr>
                <w:b/>
                <w:bCs/>
                <w:iCs/>
                <w:color w:val="FFFFFF"/>
              </w:rPr>
              <w:t>Diesel  - Details of samples that exceed tolerance limits:</w:t>
            </w:r>
          </w:p>
        </w:tc>
      </w:tr>
      <w:tr w:rsidR="00CE7ABA" w:rsidRPr="00C04E5D" w:rsidTr="00CE7ABA">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CE7ABA" w:rsidRPr="00C04E5D" w:rsidTr="00CE7ABA">
              <w:trPr>
                <w:trHeight w:val="784"/>
              </w:trPr>
              <w:tc>
                <w:tcPr>
                  <w:tcW w:w="1299" w:type="pct"/>
                  <w:tcBorders>
                    <w:left w:val="single" w:sz="4" w:space="0" w:color="D9D9D9"/>
                  </w:tcBorders>
                  <w:shd w:val="clear" w:color="auto" w:fill="D9D9D9"/>
                  <w:vAlign w:val="bottom"/>
                </w:tcPr>
                <w:p w:rsidR="00CE7ABA" w:rsidRPr="00C04E5D" w:rsidRDefault="00CE7ABA" w:rsidP="00CE7ABA">
                  <w:pPr>
                    <w:spacing w:afterLines="60" w:after="144"/>
                    <w:rPr>
                      <w:b/>
                      <w:bCs/>
                    </w:rPr>
                  </w:pPr>
                  <w:r w:rsidRPr="00C04E5D">
                    <w:rPr>
                      <w:b/>
                      <w:bCs/>
                    </w:rPr>
                    <w:t>Parameter</w:t>
                  </w:r>
                </w:p>
              </w:tc>
              <w:tc>
                <w:tcPr>
                  <w:tcW w:w="560" w:type="pct"/>
                  <w:shd w:val="clear" w:color="auto" w:fill="D9D9D9"/>
                  <w:vAlign w:val="bottom"/>
                  <w:hideMark/>
                </w:tcPr>
                <w:p w:rsidR="00CE7ABA" w:rsidRPr="00C04E5D" w:rsidRDefault="00CE7ABA" w:rsidP="00CE7ABA">
                  <w:pPr>
                    <w:spacing w:afterLines="60" w:after="144"/>
                    <w:rPr>
                      <w:b/>
                      <w:bCs/>
                    </w:rPr>
                  </w:pPr>
                  <w:r w:rsidRPr="00C04E5D">
                    <w:rPr>
                      <w:b/>
                      <w:bCs/>
                    </w:rPr>
                    <w:t>Limit Value</w:t>
                  </w:r>
                </w:p>
              </w:tc>
              <w:tc>
                <w:tcPr>
                  <w:tcW w:w="868" w:type="pct"/>
                  <w:shd w:val="clear" w:color="auto" w:fill="D9D9D9"/>
                  <w:vAlign w:val="bottom"/>
                  <w:hideMark/>
                </w:tcPr>
                <w:p w:rsidR="00CE7ABA" w:rsidRPr="00C04E5D" w:rsidRDefault="00CE7ABA" w:rsidP="00CE7ABA">
                  <w:pPr>
                    <w:spacing w:afterLines="60" w:after="144"/>
                    <w:rPr>
                      <w:b/>
                      <w:bCs/>
                    </w:rPr>
                  </w:pPr>
                  <w:r w:rsidRPr="00C04E5D">
                    <w:rPr>
                      <w:b/>
                      <w:bCs/>
                    </w:rPr>
                    <w:t>Tolerance Limit* (TL)</w:t>
                  </w:r>
                </w:p>
              </w:tc>
              <w:tc>
                <w:tcPr>
                  <w:tcW w:w="758" w:type="pct"/>
                  <w:shd w:val="clear" w:color="auto" w:fill="D9D9D9"/>
                  <w:vAlign w:val="bottom"/>
                  <w:hideMark/>
                </w:tcPr>
                <w:p w:rsidR="00CE7ABA" w:rsidRPr="00C04E5D" w:rsidRDefault="00CE7ABA" w:rsidP="00CE7ABA">
                  <w:pPr>
                    <w:spacing w:afterLines="60" w:after="144"/>
                    <w:rPr>
                      <w:b/>
                      <w:bCs/>
                    </w:rPr>
                  </w:pPr>
                  <w:r w:rsidRPr="00C04E5D">
                    <w:rPr>
                      <w:b/>
                      <w:bCs/>
                    </w:rPr>
                    <w:t>Max/Min value of samples tested</w:t>
                  </w:r>
                </w:p>
              </w:tc>
              <w:tc>
                <w:tcPr>
                  <w:tcW w:w="758" w:type="pct"/>
                  <w:shd w:val="clear" w:color="auto" w:fill="D9D9D9"/>
                  <w:vAlign w:val="bottom"/>
                  <w:hideMark/>
                </w:tcPr>
                <w:p w:rsidR="00CE7ABA" w:rsidRPr="00C04E5D" w:rsidRDefault="00CE7ABA" w:rsidP="00CE7ABA">
                  <w:pPr>
                    <w:spacing w:afterLines="60" w:after="144"/>
                    <w:rPr>
                      <w:b/>
                      <w:bCs/>
                    </w:rPr>
                  </w:pPr>
                  <w:r w:rsidRPr="00C04E5D">
                    <w:rPr>
                      <w:b/>
                      <w:bCs/>
                    </w:rPr>
                    <w:t>No samples outside TL</w:t>
                  </w:r>
                </w:p>
              </w:tc>
              <w:tc>
                <w:tcPr>
                  <w:tcW w:w="757" w:type="pct"/>
                  <w:shd w:val="clear" w:color="auto" w:fill="D9D9D9"/>
                  <w:vAlign w:val="bottom"/>
                </w:tcPr>
                <w:p w:rsidR="00CE7ABA" w:rsidRPr="00C04E5D" w:rsidRDefault="00CE7ABA" w:rsidP="00CE7ABA">
                  <w:pPr>
                    <w:spacing w:afterLines="60" w:after="144"/>
                    <w:rPr>
                      <w:b/>
                      <w:bCs/>
                    </w:rPr>
                  </w:pPr>
                  <w:r w:rsidRPr="00C04E5D">
                    <w:rPr>
                      <w:b/>
                      <w:bCs/>
                    </w:rPr>
                    <w:t>% samples outside TL</w:t>
                  </w:r>
                </w:p>
              </w:tc>
            </w:tr>
            <w:tr w:rsidR="00CE7ABA" w:rsidRPr="00C04E5D" w:rsidTr="00CE7ABA">
              <w:trPr>
                <w:trHeight w:val="405"/>
              </w:trPr>
              <w:tc>
                <w:tcPr>
                  <w:tcW w:w="1299" w:type="pct"/>
                  <w:tcBorders>
                    <w:left w:val="single" w:sz="4" w:space="0" w:color="D9D9D9"/>
                  </w:tcBorders>
                </w:tcPr>
                <w:p w:rsidR="00CE7ABA" w:rsidRPr="00C04E5D" w:rsidRDefault="00CE7ABA" w:rsidP="00CE7ABA">
                  <w:pPr>
                    <w:spacing w:afterLines="60" w:after="144"/>
                  </w:pPr>
                  <w:r w:rsidRPr="00C04E5D">
                    <w:t>Sulphur content, mg/kg</w:t>
                  </w:r>
                </w:p>
              </w:tc>
              <w:tc>
                <w:tcPr>
                  <w:tcW w:w="560" w:type="pct"/>
                  <w:shd w:val="clear" w:color="auto" w:fill="auto"/>
                  <w:hideMark/>
                </w:tcPr>
                <w:p w:rsidR="00CE7ABA" w:rsidRPr="00C04E5D" w:rsidRDefault="00CE7ABA" w:rsidP="00CE7ABA">
                  <w:pPr>
                    <w:spacing w:afterLines="60" w:after="144"/>
                  </w:pPr>
                  <w:r w:rsidRPr="00C04E5D">
                    <w:t>10</w:t>
                  </w:r>
                </w:p>
              </w:tc>
              <w:tc>
                <w:tcPr>
                  <w:tcW w:w="868" w:type="pct"/>
                  <w:shd w:val="clear" w:color="auto" w:fill="auto"/>
                  <w:hideMark/>
                </w:tcPr>
                <w:p w:rsidR="00CE7ABA" w:rsidRPr="00C04E5D" w:rsidRDefault="00CE7ABA" w:rsidP="00CE7ABA">
                  <w:pPr>
                    <w:spacing w:afterLines="60" w:after="144"/>
                  </w:pPr>
                  <w:r w:rsidRPr="00C04E5D">
                    <w:t>11.3</w:t>
                  </w:r>
                </w:p>
              </w:tc>
              <w:tc>
                <w:tcPr>
                  <w:tcW w:w="758" w:type="pct"/>
                  <w:shd w:val="clear" w:color="auto" w:fill="auto"/>
                  <w:hideMark/>
                </w:tcPr>
                <w:p w:rsidR="00CE7ABA" w:rsidRPr="00C04E5D" w:rsidRDefault="00CE7ABA" w:rsidP="00CE7ABA">
                  <w:pPr>
                    <w:spacing w:afterLines="60" w:after="144"/>
                  </w:pPr>
                  <w:r w:rsidRPr="00C04E5D">
                    <w:t> 15.5</w:t>
                  </w:r>
                </w:p>
              </w:tc>
              <w:tc>
                <w:tcPr>
                  <w:tcW w:w="758" w:type="pct"/>
                  <w:shd w:val="clear" w:color="auto" w:fill="auto"/>
                  <w:hideMark/>
                </w:tcPr>
                <w:p w:rsidR="00CE7ABA" w:rsidRPr="00C04E5D" w:rsidRDefault="00CE7ABA" w:rsidP="00CE7ABA">
                  <w:pPr>
                    <w:spacing w:afterLines="60" w:after="144"/>
                  </w:pPr>
                  <w:r w:rsidRPr="00C04E5D">
                    <w:t>1</w:t>
                  </w:r>
                </w:p>
              </w:tc>
              <w:tc>
                <w:tcPr>
                  <w:tcW w:w="757" w:type="pct"/>
                </w:tcPr>
                <w:p w:rsidR="00CE7ABA" w:rsidRPr="00C04E5D" w:rsidRDefault="00CE7ABA" w:rsidP="00CE7ABA">
                  <w:pPr>
                    <w:spacing w:afterLines="60" w:after="144"/>
                  </w:pPr>
                  <w:r w:rsidRPr="00C04E5D">
                    <w:t>1.81%</w:t>
                  </w:r>
                </w:p>
              </w:tc>
            </w:tr>
            <w:tr w:rsidR="00CE7ABA" w:rsidRPr="00C04E5D" w:rsidTr="00CE7ABA">
              <w:trPr>
                <w:trHeight w:val="705"/>
              </w:trPr>
              <w:tc>
                <w:tcPr>
                  <w:tcW w:w="5000" w:type="pct"/>
                  <w:gridSpan w:val="6"/>
                  <w:tcBorders>
                    <w:left w:val="single" w:sz="4" w:space="0" w:color="D9D9D9"/>
                    <w:bottom w:val="single" w:sz="4" w:space="0" w:color="BFBFBF"/>
                  </w:tcBorders>
                </w:tcPr>
                <w:p w:rsidR="00CE7ABA" w:rsidRPr="00C04E5D" w:rsidRDefault="00CE7ABA" w:rsidP="00CE7ABA">
                  <w:pPr>
                    <w:spacing w:afterLines="60" w:after="144"/>
                    <w:rPr>
                      <w:b/>
                      <w:bCs/>
                    </w:rPr>
                  </w:pPr>
                  <w:r w:rsidRPr="00C04E5D">
                    <w:rPr>
                      <w:b/>
                      <w:bCs/>
                    </w:rPr>
                    <w:t>Member State notes</w:t>
                  </w:r>
                </w:p>
                <w:p w:rsidR="00CE7ABA" w:rsidRPr="00C04E5D" w:rsidRDefault="00CE7ABA" w:rsidP="00CE7ABA">
                  <w:pPr>
                    <w:spacing w:afterLines="60" w:after="144"/>
                    <w:rPr>
                      <w:bCs/>
                    </w:rPr>
                  </w:pPr>
                  <w:r w:rsidRPr="00C04E5D">
                    <w:rPr>
                      <w:bCs/>
                    </w:rPr>
                    <w:t>One sulphur content test result of 15.5 mg/kg is above the maximum tolerance limit 11.3 mg/kg. According to the owner of the product the diesel concerned has been contaminated with sulphur-rich gas oil when filling the storage tanks. Special enforcement actions were not deemed necessary.</w:t>
                  </w:r>
                </w:p>
              </w:tc>
            </w:tr>
          </w:tbl>
          <w:p w:rsidR="00CE7ABA" w:rsidRPr="00C04E5D" w:rsidRDefault="00CE7ABA" w:rsidP="00CE7ABA">
            <w:pPr>
              <w:spacing w:afterLines="60" w:after="144"/>
              <w:rPr>
                <w:bCs/>
                <w:iCs/>
              </w:rPr>
            </w:pPr>
          </w:p>
        </w:tc>
      </w:tr>
    </w:tbl>
    <w:p w:rsidR="00CE7ABA" w:rsidRPr="00C04E5D" w:rsidRDefault="00CE7ABA" w:rsidP="00CE7ABA">
      <w:pPr>
        <w:pStyle w:val="Heading2"/>
        <w:spacing w:afterLines="60" w:after="144"/>
      </w:pPr>
      <w:bookmarkStart w:id="357" w:name="_Toc300760861"/>
      <w:bookmarkStart w:id="358" w:name="_Toc333400203"/>
      <w:r w:rsidRPr="00C04E5D">
        <w:t>Temporal Trends</w:t>
      </w:r>
      <w:bookmarkEnd w:id="357"/>
      <w:bookmarkEnd w:id="358"/>
    </w:p>
    <w:bookmarkStart w:id="359" w:name="_Ref301942232"/>
    <w:p w:rsidR="00CE7ABA" w:rsidRPr="00576590" w:rsidRDefault="00143473" w:rsidP="00CE7ABA">
      <w:pPr>
        <w:spacing w:before="360" w:afterLines="60" w:after="144"/>
      </w:pPr>
      <w:r>
        <w:fldChar w:fldCharType="begin"/>
      </w:r>
      <w:r>
        <w:instrText xml:space="preserve"> REF _Ref319139065 \h </w:instrText>
      </w:r>
      <w:r>
        <w:fldChar w:fldCharType="separate"/>
      </w:r>
      <w:r w:rsidR="0012336E" w:rsidRPr="0064625C">
        <w:t xml:space="preserve">Figure </w:t>
      </w:r>
      <w:r w:rsidR="0012336E">
        <w:rPr>
          <w:noProof/>
        </w:rPr>
        <w:t>12</w:t>
      </w:r>
      <w:r w:rsidR="0012336E" w:rsidRPr="00576590">
        <w:noBreakHyphen/>
      </w:r>
      <w:r w:rsidR="0012336E">
        <w:rPr>
          <w:noProof/>
        </w:rPr>
        <w:t>2</w:t>
      </w:r>
      <w:r>
        <w:fldChar w:fldCharType="end"/>
      </w:r>
      <w:r>
        <w:t xml:space="preserve"> </w:t>
      </w:r>
      <w:r w:rsidR="00CE7ABA" w:rsidRPr="00576590">
        <w:t xml:space="preserve">shows the trend in total fuel sales since 2001.  Diesel sales in Finland have increased by 8% compared to 2009 sales figures – representing an increase in 29% since 2001.  Petrol fuel sales have reduction by 2% in the period between 2009 and 2010 with an overall reduction of 7% in the period 2001-2010. </w:t>
      </w:r>
    </w:p>
    <w:p w:rsidR="00CE7ABA" w:rsidRPr="00576590" w:rsidRDefault="00CE7ABA" w:rsidP="0023259F">
      <w:pPr>
        <w:pStyle w:val="Caption"/>
      </w:pPr>
      <w:bookmarkStart w:id="360" w:name="_Ref319139065"/>
      <w:bookmarkStart w:id="361" w:name="_Toc309748533"/>
      <w:r w:rsidRPr="0064625C">
        <w:t xml:space="preserve">Figure </w:t>
      </w:r>
      <w:r w:rsidR="00FD357F" w:rsidRPr="00576590">
        <w:fldChar w:fldCharType="begin"/>
      </w:r>
      <w:r w:rsidR="00FD357F" w:rsidRPr="00C04E5D">
        <w:instrText xml:space="preserve"> STYLEREF 1 \s </w:instrText>
      </w:r>
      <w:r w:rsidR="00FD357F" w:rsidRPr="00576590">
        <w:fldChar w:fldCharType="separate"/>
      </w:r>
      <w:r w:rsidR="0012336E">
        <w:rPr>
          <w:noProof/>
        </w:rPr>
        <w:t>12</w:t>
      </w:r>
      <w:r w:rsidR="00FD357F" w:rsidRPr="00576590">
        <w:fldChar w:fldCharType="end"/>
      </w:r>
      <w:r w:rsidR="00FD357F" w:rsidRPr="00576590">
        <w:noBreakHyphen/>
      </w:r>
      <w:r w:rsidR="00FD357F" w:rsidRPr="00576590">
        <w:fldChar w:fldCharType="begin"/>
      </w:r>
      <w:r w:rsidR="00FD357F" w:rsidRPr="00C04E5D">
        <w:instrText xml:space="preserve"> SEQ Figure \* ARABIC \s 1 </w:instrText>
      </w:r>
      <w:r w:rsidR="00FD357F" w:rsidRPr="00576590">
        <w:fldChar w:fldCharType="separate"/>
      </w:r>
      <w:r w:rsidR="0012336E">
        <w:rPr>
          <w:noProof/>
        </w:rPr>
        <w:t>2</w:t>
      </w:r>
      <w:r w:rsidR="00FD357F" w:rsidRPr="00576590">
        <w:fldChar w:fldCharType="end"/>
      </w:r>
      <w:bookmarkEnd w:id="359"/>
      <w:bookmarkEnd w:id="360"/>
      <w:r w:rsidRPr="00576590">
        <w:t>:</w:t>
      </w:r>
      <w:r w:rsidRPr="0023259F">
        <w:t xml:space="preserve"> </w:t>
      </w:r>
      <w:r w:rsidRPr="00576590">
        <w:t>Temporal trends in national sales of petrol and diesel (million litres)</w:t>
      </w:r>
      <w:bookmarkEnd w:id="361"/>
    </w:p>
    <w:tbl>
      <w:tblPr>
        <w:tblW w:w="5329" w:type="pct"/>
        <w:tblLook w:val="04A0" w:firstRow="1" w:lastRow="0" w:firstColumn="1" w:lastColumn="0" w:noHBand="0" w:noVBand="1"/>
      </w:tblPr>
      <w:tblGrid>
        <w:gridCol w:w="603"/>
        <w:gridCol w:w="776"/>
        <w:gridCol w:w="775"/>
        <w:gridCol w:w="775"/>
        <w:gridCol w:w="775"/>
        <w:gridCol w:w="1550"/>
        <w:gridCol w:w="775"/>
        <w:gridCol w:w="1550"/>
        <w:gridCol w:w="775"/>
        <w:gridCol w:w="775"/>
        <w:gridCol w:w="780"/>
      </w:tblGrid>
      <w:tr w:rsidR="00CE7ABA" w:rsidRPr="00C04E5D" w:rsidTr="00CE7ABA">
        <w:trPr>
          <w:cantSplit/>
          <w:trHeight w:val="1134"/>
        </w:trPr>
        <w:tc>
          <w:tcPr>
            <w:tcW w:w="305" w:type="pct"/>
            <w:textDirection w:val="btLr"/>
          </w:tcPr>
          <w:p w:rsidR="00CE7ABA" w:rsidRPr="00576590" w:rsidRDefault="00CE7ABA" w:rsidP="00CE7ABA">
            <w:pPr>
              <w:spacing w:afterLines="60" w:after="144"/>
              <w:ind w:left="113" w:right="113"/>
              <w:jc w:val="center"/>
              <w:rPr>
                <w:b/>
                <w:bCs/>
                <w:sz w:val="20"/>
              </w:rPr>
            </w:pPr>
            <w:r w:rsidRPr="00576590">
              <w:rPr>
                <w:b/>
                <w:bCs/>
                <w:sz w:val="20"/>
              </w:rPr>
              <w:t>Sales (million litres)</w:t>
            </w:r>
          </w:p>
          <w:p w:rsidR="00CE7ABA" w:rsidRPr="00576590" w:rsidRDefault="00CE7ABA" w:rsidP="00CE7ABA">
            <w:pPr>
              <w:spacing w:after="180"/>
              <w:ind w:left="113" w:right="113"/>
              <w:jc w:val="center"/>
              <w:rPr>
                <w:b/>
                <w:bCs/>
                <w:color w:val="FF0000"/>
              </w:rPr>
            </w:pPr>
          </w:p>
        </w:tc>
        <w:tc>
          <w:tcPr>
            <w:tcW w:w="4695" w:type="pct"/>
            <w:gridSpan w:val="10"/>
          </w:tcPr>
          <w:p w:rsidR="00CE7ABA" w:rsidRPr="00576590" w:rsidRDefault="00304459" w:rsidP="00CE7ABA">
            <w:pPr>
              <w:spacing w:afterLines="60" w:after="144"/>
              <w:rPr>
                <w:b/>
                <w:bCs/>
                <w:color w:val="FF0000"/>
              </w:rPr>
            </w:pPr>
            <w:r>
              <w:rPr>
                <w:b/>
                <w:noProof/>
                <w:color w:val="FF0000"/>
                <w:lang w:eastAsia="en-GB"/>
              </w:rPr>
              <w:drawing>
                <wp:inline distT="0" distB="0" distL="0" distR="0" wp14:anchorId="26A1CD1F" wp14:editId="2846DA48">
                  <wp:extent cx="5762625" cy="1552575"/>
                  <wp:effectExtent l="0" t="0" r="9525" b="952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762625" cy="1552575"/>
                          </a:xfrm>
                          <a:prstGeom prst="rect">
                            <a:avLst/>
                          </a:prstGeom>
                          <a:noFill/>
                          <a:ln>
                            <a:noFill/>
                          </a:ln>
                        </pic:spPr>
                      </pic:pic>
                    </a:graphicData>
                  </a:graphic>
                </wp:inline>
              </w:drawing>
            </w:r>
          </w:p>
        </w:tc>
      </w:tr>
      <w:tr w:rsidR="00CE7ABA" w:rsidRPr="00C04E5D" w:rsidTr="00CE7ABA">
        <w:tc>
          <w:tcPr>
            <w:tcW w:w="305" w:type="pct"/>
          </w:tcPr>
          <w:p w:rsidR="00CE7ABA" w:rsidRPr="00C04E5D" w:rsidRDefault="00CE7ABA" w:rsidP="00CE7ABA">
            <w:pPr>
              <w:spacing w:afterLines="60" w:after="144"/>
              <w:rPr>
                <w:b/>
                <w:bCs/>
                <w:color w:val="FF0000"/>
              </w:rPr>
            </w:pP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1" w:type="pct"/>
            <w:shd w:val="clear" w:color="auto" w:fill="9999FF"/>
            <w:vAlign w:val="center"/>
          </w:tcPr>
          <w:p w:rsidR="00CE7ABA" w:rsidRPr="00C04E5D" w:rsidRDefault="00CE7ABA" w:rsidP="00CE7ABA">
            <w:pPr>
              <w:jc w:val="left"/>
              <w:rPr>
                <w:b/>
                <w:sz w:val="16"/>
                <w:szCs w:val="16"/>
              </w:rPr>
            </w:pPr>
          </w:p>
        </w:tc>
        <w:tc>
          <w:tcPr>
            <w:tcW w:w="782" w:type="pct"/>
            <w:vAlign w:val="center"/>
          </w:tcPr>
          <w:p w:rsidR="00CE7ABA" w:rsidRPr="00C04E5D" w:rsidRDefault="00CE7ABA" w:rsidP="00CE7ABA">
            <w:pPr>
              <w:jc w:val="left"/>
              <w:rPr>
                <w:b/>
                <w:sz w:val="16"/>
                <w:szCs w:val="16"/>
              </w:rPr>
            </w:pPr>
            <w:r w:rsidRPr="00C04E5D">
              <w:rPr>
                <w:b/>
                <w:sz w:val="16"/>
                <w:szCs w:val="16"/>
              </w:rPr>
              <w:t>Petrol</w:t>
            </w:r>
          </w:p>
        </w:tc>
        <w:tc>
          <w:tcPr>
            <w:tcW w:w="391" w:type="pct"/>
            <w:shd w:val="clear" w:color="auto" w:fill="8E0073"/>
            <w:vAlign w:val="center"/>
          </w:tcPr>
          <w:p w:rsidR="00CE7ABA" w:rsidRPr="00C04E5D" w:rsidRDefault="00CE7ABA" w:rsidP="00CE7ABA">
            <w:pPr>
              <w:jc w:val="left"/>
              <w:rPr>
                <w:b/>
                <w:sz w:val="16"/>
                <w:szCs w:val="16"/>
              </w:rPr>
            </w:pPr>
          </w:p>
        </w:tc>
        <w:tc>
          <w:tcPr>
            <w:tcW w:w="782" w:type="pct"/>
            <w:vAlign w:val="center"/>
          </w:tcPr>
          <w:p w:rsidR="00CE7ABA" w:rsidRPr="00C04E5D" w:rsidRDefault="00CE7ABA" w:rsidP="00CE7ABA">
            <w:pPr>
              <w:jc w:val="left"/>
              <w:rPr>
                <w:b/>
                <w:sz w:val="16"/>
                <w:szCs w:val="16"/>
              </w:rPr>
            </w:pPr>
            <w:r w:rsidRPr="00C04E5D">
              <w:rPr>
                <w:b/>
                <w:sz w:val="16"/>
                <w:szCs w:val="16"/>
              </w:rPr>
              <w:t>Diesel</w:t>
            </w: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4" w:type="pct"/>
          </w:tcPr>
          <w:p w:rsidR="00CE7ABA" w:rsidRPr="00C04E5D" w:rsidRDefault="00CE7ABA" w:rsidP="00CE7ABA">
            <w:pPr>
              <w:jc w:val="center"/>
              <w:rPr>
                <w:b/>
                <w:sz w:val="16"/>
                <w:szCs w:val="16"/>
              </w:rPr>
            </w:pPr>
          </w:p>
        </w:tc>
      </w:tr>
    </w:tbl>
    <w:p w:rsidR="00CE7ABA" w:rsidRPr="00C04E5D" w:rsidRDefault="00CE7ABA" w:rsidP="00CE7ABA">
      <w:pPr>
        <w:pStyle w:val="Heading2"/>
        <w:spacing w:afterLines="60" w:after="144"/>
      </w:pPr>
      <w:bookmarkStart w:id="362" w:name="_Toc300760862"/>
      <w:bookmarkStart w:id="363" w:name="_Toc333400204"/>
      <w:r w:rsidRPr="00C04E5D">
        <w:t>Statistical Analysis</w:t>
      </w:r>
      <w:bookmarkEnd w:id="362"/>
      <w:bookmarkEnd w:id="363"/>
    </w:p>
    <w:p w:rsidR="00CE7ABA" w:rsidRPr="00C04E5D" w:rsidRDefault="00CE7ABA" w:rsidP="00CE7ABA">
      <w:pPr>
        <w:spacing w:before="360" w:afterLines="60" w:after="144"/>
      </w:pPr>
      <w:r w:rsidRPr="00C04E5D">
        <w:t>The following charts in this section are known as box-plots and they display the distribution of fuel characteristics per Member State by illustrating the:</w:t>
      </w:r>
    </w:p>
    <w:p w:rsidR="00CE7ABA" w:rsidRPr="00C04E5D" w:rsidRDefault="00CE7ABA" w:rsidP="00A351B6">
      <w:pPr>
        <w:numPr>
          <w:ilvl w:val="0"/>
          <w:numId w:val="21"/>
        </w:numPr>
        <w:spacing w:afterLines="60" w:after="144"/>
      </w:pPr>
      <w:r w:rsidRPr="00C04E5D">
        <w:t>Sample minimum</w:t>
      </w:r>
    </w:p>
    <w:p w:rsidR="00CE7ABA" w:rsidRPr="00C04E5D" w:rsidRDefault="00CE7ABA" w:rsidP="00A351B6">
      <w:pPr>
        <w:numPr>
          <w:ilvl w:val="0"/>
          <w:numId w:val="21"/>
        </w:numPr>
        <w:spacing w:afterLines="60" w:after="144"/>
      </w:pPr>
      <w:r w:rsidRPr="00C04E5D">
        <w:t xml:space="preserve">Lower 25% range </w:t>
      </w:r>
    </w:p>
    <w:p w:rsidR="00CE7ABA" w:rsidRPr="00C04E5D" w:rsidRDefault="00CE7ABA" w:rsidP="00A351B6">
      <w:pPr>
        <w:numPr>
          <w:ilvl w:val="0"/>
          <w:numId w:val="21"/>
        </w:numPr>
        <w:spacing w:afterLines="60" w:after="144"/>
      </w:pPr>
      <w:r w:rsidRPr="00C04E5D">
        <w:t>Middle 50% range</w:t>
      </w:r>
    </w:p>
    <w:p w:rsidR="00CE7ABA" w:rsidRPr="00C04E5D" w:rsidRDefault="00CE7ABA" w:rsidP="00A351B6">
      <w:pPr>
        <w:numPr>
          <w:ilvl w:val="0"/>
          <w:numId w:val="21"/>
        </w:numPr>
        <w:spacing w:afterLines="60" w:after="144"/>
      </w:pPr>
      <w:r w:rsidRPr="00C04E5D">
        <w:t xml:space="preserve">Median </w:t>
      </w:r>
    </w:p>
    <w:p w:rsidR="00CE7ABA" w:rsidRPr="00C04E5D" w:rsidRDefault="00CE7ABA" w:rsidP="00A351B6">
      <w:pPr>
        <w:numPr>
          <w:ilvl w:val="0"/>
          <w:numId w:val="21"/>
        </w:numPr>
        <w:spacing w:afterLines="60" w:after="144"/>
      </w:pPr>
      <w:r w:rsidRPr="00C04E5D">
        <w:t>Upper 25% range</w:t>
      </w:r>
    </w:p>
    <w:p w:rsidR="00CE7ABA" w:rsidRPr="00C04E5D" w:rsidRDefault="00CE7ABA" w:rsidP="00A351B6">
      <w:pPr>
        <w:numPr>
          <w:ilvl w:val="0"/>
          <w:numId w:val="21"/>
        </w:numPr>
        <w:spacing w:afterLines="60" w:after="144"/>
      </w:pPr>
      <w:r w:rsidRPr="00C04E5D">
        <w:t>Maximum</w:t>
      </w:r>
    </w:p>
    <w:p w:rsidR="00CE7ABA" w:rsidRPr="00C04E5D" w:rsidRDefault="00CE7ABA" w:rsidP="00CE7ABA">
      <w:pPr>
        <w:spacing w:afterLines="60" w:after="144"/>
      </w:pPr>
      <w:r w:rsidRPr="00C04E5D">
        <w:t>For a full explanation of the information presented in a Box Plot diagram, please see Appendix 1.</w:t>
      </w:r>
    </w:p>
    <w:p w:rsidR="00CE7ABA" w:rsidRPr="00C04E5D" w:rsidRDefault="00CE7ABA" w:rsidP="00CE7ABA">
      <w:pPr>
        <w:pStyle w:val="Heading3"/>
        <w:spacing w:afterLines="60" w:after="144"/>
      </w:pPr>
      <w:r w:rsidRPr="00C04E5D">
        <w:t>Petrol Analysis</w:t>
      </w:r>
    </w:p>
    <w:p w:rsidR="00CE7ABA" w:rsidRPr="00576590" w:rsidRDefault="00CE7ABA" w:rsidP="00CE7ABA">
      <w:pPr>
        <w:spacing w:before="360" w:afterLines="60" w:after="144"/>
      </w:pPr>
      <w:r w:rsidRPr="00C04E5D">
        <w:t>Fuel sampling in Finland in 2010 recorded relatively few test results out of specification with limits.  The analysis charts for petrol (</w:t>
      </w:r>
      <w:r w:rsidRPr="00576590">
        <w:fldChar w:fldCharType="begin"/>
      </w:r>
      <w:r w:rsidRPr="00C04E5D">
        <w:instrText xml:space="preserve"> REF _Ref301942428 \h </w:instrText>
      </w:r>
      <w:r w:rsidRPr="00576590">
        <w:fldChar w:fldCharType="separate"/>
      </w:r>
      <w:r w:rsidR="0012336E" w:rsidRPr="00C04E5D">
        <w:t xml:space="preserve">Figure </w:t>
      </w:r>
      <w:r w:rsidR="0012336E">
        <w:rPr>
          <w:noProof/>
        </w:rPr>
        <w:t>12</w:t>
      </w:r>
      <w:r w:rsidR="0012336E" w:rsidRPr="00C04E5D">
        <w:noBreakHyphen/>
      </w:r>
      <w:r w:rsidR="0012336E">
        <w:rPr>
          <w:noProof/>
        </w:rPr>
        <w:t>3</w:t>
      </w:r>
      <w:r w:rsidRPr="00576590">
        <w:fldChar w:fldCharType="end"/>
      </w:r>
      <w:r w:rsidRPr="00576590">
        <w:t>) and diesel (</w:t>
      </w:r>
      <w:r w:rsidRPr="00576590">
        <w:fldChar w:fldCharType="begin"/>
      </w:r>
      <w:r w:rsidRPr="00C04E5D">
        <w:instrText xml:space="preserve"> REF _Ref301942434 \h </w:instrText>
      </w:r>
      <w:r w:rsidRPr="00576590">
        <w:fldChar w:fldCharType="separate"/>
      </w:r>
      <w:r w:rsidR="0012336E" w:rsidRPr="00C04E5D">
        <w:t xml:space="preserve">Figure </w:t>
      </w:r>
      <w:r w:rsidR="0012336E">
        <w:rPr>
          <w:noProof/>
        </w:rPr>
        <w:t>12</w:t>
      </w:r>
      <w:r w:rsidR="0012336E" w:rsidRPr="00C04E5D">
        <w:noBreakHyphen/>
      </w:r>
      <w:r w:rsidR="0012336E">
        <w:rPr>
          <w:noProof/>
        </w:rPr>
        <w:t>4</w:t>
      </w:r>
      <w:r w:rsidRPr="00576590">
        <w:fldChar w:fldCharType="end"/>
      </w:r>
      <w:r w:rsidRPr="00576590">
        <w:t xml:space="preserve">) detail the distribution of sample results for the 5 selected parameters; </w:t>
      </w:r>
    </w:p>
    <w:p w:rsidR="00CE7ABA" w:rsidRPr="00576590" w:rsidRDefault="00CE7ABA" w:rsidP="00CE7ABA">
      <w:pPr>
        <w:spacing w:afterLines="60" w:after="144"/>
      </w:pPr>
      <w:r w:rsidRPr="00576590">
        <w:t>Petrol:</w:t>
      </w:r>
    </w:p>
    <w:p w:rsidR="00CE7ABA" w:rsidRPr="00576590" w:rsidRDefault="00CE7ABA" w:rsidP="00A351B6">
      <w:pPr>
        <w:numPr>
          <w:ilvl w:val="0"/>
          <w:numId w:val="24"/>
        </w:numPr>
        <w:spacing w:afterLines="60" w:after="144"/>
      </w:pPr>
      <w:r w:rsidRPr="00576590">
        <w:t>Research Octane Number</w:t>
      </w:r>
    </w:p>
    <w:p w:rsidR="00CE7ABA" w:rsidRPr="00576590" w:rsidRDefault="00CE7ABA" w:rsidP="00A351B6">
      <w:pPr>
        <w:numPr>
          <w:ilvl w:val="0"/>
          <w:numId w:val="24"/>
        </w:numPr>
        <w:spacing w:afterLines="60" w:after="144"/>
      </w:pPr>
      <w:r w:rsidRPr="00576590">
        <w:t>Motor Octane Number</w:t>
      </w:r>
    </w:p>
    <w:p w:rsidR="00CE7ABA" w:rsidRPr="0064625C" w:rsidRDefault="00CE7ABA" w:rsidP="00A351B6">
      <w:pPr>
        <w:numPr>
          <w:ilvl w:val="0"/>
          <w:numId w:val="24"/>
        </w:numPr>
        <w:spacing w:afterLines="60" w:after="144"/>
      </w:pPr>
      <w:r w:rsidRPr="0064625C">
        <w:t>Summer Vapour Pressure</w:t>
      </w:r>
    </w:p>
    <w:p w:rsidR="00CE7ABA" w:rsidRPr="0064625C" w:rsidRDefault="00CE7ABA" w:rsidP="00CE7ABA">
      <w:pPr>
        <w:spacing w:afterLines="60" w:after="144"/>
      </w:pPr>
      <w:r w:rsidRPr="0064625C">
        <w:t>Diesel:</w:t>
      </w:r>
    </w:p>
    <w:p w:rsidR="00CE7ABA" w:rsidRPr="0064625C" w:rsidRDefault="00CE7ABA" w:rsidP="00A351B6">
      <w:pPr>
        <w:numPr>
          <w:ilvl w:val="0"/>
          <w:numId w:val="25"/>
        </w:numPr>
        <w:spacing w:afterLines="60" w:after="144"/>
      </w:pPr>
      <w:r w:rsidRPr="0064625C">
        <w:t>Density at 15</w:t>
      </w:r>
      <w:r w:rsidRPr="0064625C">
        <w:rPr>
          <w:vertAlign w:val="superscript"/>
        </w:rPr>
        <w:t>o</w:t>
      </w:r>
      <w:r w:rsidRPr="0064625C">
        <w:t>C</w:t>
      </w:r>
    </w:p>
    <w:p w:rsidR="00CE7ABA" w:rsidRPr="0064625C" w:rsidRDefault="00CE7ABA" w:rsidP="00A351B6">
      <w:pPr>
        <w:numPr>
          <w:ilvl w:val="0"/>
          <w:numId w:val="25"/>
        </w:numPr>
        <w:spacing w:afterLines="60" w:after="144"/>
      </w:pPr>
      <w:r w:rsidRPr="0064625C">
        <w:t>Distillation – 95% v/v recovered</w:t>
      </w:r>
    </w:p>
    <w:p w:rsidR="00CE7ABA" w:rsidRPr="0064625C" w:rsidRDefault="00CE7ABA" w:rsidP="00CE7ABA">
      <w:pPr>
        <w:spacing w:afterLines="60" w:after="144"/>
      </w:pPr>
      <w:r w:rsidRPr="0064625C">
        <w:t>Sample results for these parameters have been depicted using box plots based on the reported sample minimum, lower quartile (Q1), median (Q2), upper quartile (Q3), and the maximum sample value.</w:t>
      </w:r>
    </w:p>
    <w:p w:rsidR="00CE7ABA" w:rsidRPr="0064625C" w:rsidRDefault="00CE7ABA" w:rsidP="00CE7ABA">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Austria have reasonably small variation in Octane levels.  Summer Vapour pressure results show that all samples were within tolerance limits.</w:t>
      </w:r>
    </w:p>
    <w:p w:rsidR="00170629" w:rsidRDefault="00CE7ABA" w:rsidP="00170629">
      <w:pPr>
        <w:spacing w:afterLines="60" w:after="144"/>
      </w:pPr>
      <w:r w:rsidRPr="0064625C">
        <w:t>Diesel sample results for Density show a slightly wider variation in density, exhibited by the widely spread coloured bands at the 25 and 75 quartile – in comparison to the tight bands shown in the petrol analysis box plots</w:t>
      </w:r>
      <w:r w:rsidR="00170629">
        <w:t>.</w:t>
      </w:r>
    </w:p>
    <w:p w:rsidR="00CE7ABA" w:rsidRPr="00C04E5D" w:rsidRDefault="00170629" w:rsidP="00170629">
      <w:pPr>
        <w:pStyle w:val="Caption"/>
      </w:pPr>
      <w:r>
        <w:br w:type="page"/>
      </w:r>
      <w:bookmarkStart w:id="364" w:name="_Ref301942428"/>
      <w:bookmarkStart w:id="365" w:name="_Toc309748534"/>
      <w:r w:rsidR="00CE7ABA" w:rsidRPr="00C04E5D">
        <w:t xml:space="preserve">Figure </w:t>
      </w:r>
      <w:fldSimple w:instr=" STYLEREF 1 \s ">
        <w:r w:rsidR="0012336E">
          <w:rPr>
            <w:noProof/>
          </w:rPr>
          <w:t>12</w:t>
        </w:r>
      </w:fldSimple>
      <w:r w:rsidR="00FD357F" w:rsidRPr="00C04E5D">
        <w:noBreakHyphen/>
      </w:r>
      <w:fldSimple w:instr=" SEQ Figure \* ARABIC \s 1 ">
        <w:r w:rsidR="0012336E">
          <w:rPr>
            <w:noProof/>
          </w:rPr>
          <w:t>3</w:t>
        </w:r>
      </w:fldSimple>
      <w:bookmarkEnd w:id="364"/>
      <w:r w:rsidR="00CE7ABA" w:rsidRPr="00C04E5D">
        <w:t>: petrol analysis</w:t>
      </w:r>
      <w:bookmarkEnd w:id="365"/>
    </w:p>
    <w:tbl>
      <w:tblPr>
        <w:tblW w:w="0" w:type="auto"/>
        <w:jc w:val="center"/>
        <w:tblLook w:val="04A0" w:firstRow="1" w:lastRow="0" w:firstColumn="1" w:lastColumn="0" w:noHBand="0" w:noVBand="1"/>
      </w:tblPr>
      <w:tblGrid>
        <w:gridCol w:w="602"/>
        <w:gridCol w:w="582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Research Octane Number</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RON</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11488" behindDoc="0" locked="0" layoutInCell="1" allowOverlap="1" wp14:anchorId="4130C297" wp14:editId="06A5EACF">
                      <wp:simplePos x="0" y="0"/>
                      <wp:positionH relativeFrom="column">
                        <wp:posOffset>3569970</wp:posOffset>
                      </wp:positionH>
                      <wp:positionV relativeFrom="paragraph">
                        <wp:posOffset>787400</wp:posOffset>
                      </wp:positionV>
                      <wp:extent cx="612140" cy="215900"/>
                      <wp:effectExtent l="0" t="0" r="0" b="0"/>
                      <wp:wrapNone/>
                      <wp:docPr id="367" name="Text Box 25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77" o:spid="_x0000_s1120" type="#_x0000_t202" style="position:absolute;left:0;text-align:left;margin-left:281.1pt;margin-top:62pt;width:48.2pt;height:17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" filled="f" stroked="f">
                      <v:textbox>
                        <w:txbxContent>
                          <w:p w:rsidR="008A2BAD" w:rsidRDefault="008A2BAD" w:rsidP="00CE7ABA">
                            <w:r>
                              <w:t>Min 95</w:t>
                            </w:r>
                          </w:p>
                        </w:txbxContent>
                      </v:textbox>
                    </v:shape>
                  </w:pict>
                </mc:Fallback>
              </mc:AlternateContent>
            </w:r>
            <w:r>
              <w:rPr>
                <w:noProof/>
                <w:lang w:eastAsia="en-GB"/>
              </w:rPr>
              <mc:AlternateContent>
                <mc:Choice Requires="wps">
                  <w:drawing>
                    <wp:anchor distT="0" distB="0" distL="114300" distR="114300" simplePos="0" relativeHeight="251710464" behindDoc="0" locked="0" layoutInCell="1" allowOverlap="1" wp14:anchorId="262DB369" wp14:editId="42487D10">
                      <wp:simplePos x="0" y="0"/>
                      <wp:positionH relativeFrom="column">
                        <wp:posOffset>1256030</wp:posOffset>
                      </wp:positionH>
                      <wp:positionV relativeFrom="paragraph">
                        <wp:posOffset>895985</wp:posOffset>
                      </wp:positionV>
                      <wp:extent cx="2275840" cy="635"/>
                      <wp:effectExtent l="8255" t="10160" r="11430" b="8255"/>
                      <wp:wrapNone/>
                      <wp:docPr id="366" name="AutoShape 25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76" o:spid="_x0000_s1026" type="#_x0000_t32" style="position:absolute;margin-left:98.9pt;margin-top:70.55pt;width:179.2pt;height:.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">
                      <v:stroke dashstyle="dash"/>
                    </v:shape>
                  </w:pict>
                </mc:Fallback>
              </mc:AlternateContent>
            </w:r>
            <w:r>
              <w:rPr>
                <w:noProof/>
                <w:lang w:eastAsia="en-GB"/>
              </w:rPr>
              <mc:AlternateContent>
                <mc:Choice Requires="wps">
                  <w:drawing>
                    <wp:anchor distT="0" distB="0" distL="114300" distR="114300" simplePos="0" relativeHeight="251713536" behindDoc="0" locked="0" layoutInCell="1" allowOverlap="1" wp14:anchorId="71F2B84F" wp14:editId="0795A551">
                      <wp:simplePos x="0" y="0"/>
                      <wp:positionH relativeFrom="column">
                        <wp:posOffset>1202690</wp:posOffset>
                      </wp:positionH>
                      <wp:positionV relativeFrom="paragraph">
                        <wp:posOffset>1266190</wp:posOffset>
                      </wp:positionV>
                      <wp:extent cx="612140" cy="215900"/>
                      <wp:effectExtent l="2540" t="0" r="4445" b="3810"/>
                      <wp:wrapNone/>
                      <wp:docPr id="365" name="Text Box 25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79" o:spid="_x0000_s1121" type="#_x0000_t202" style="position:absolute;left:0;text-align:left;margin-left:94.7pt;margin-top:99.7pt;width:48.2pt;height:17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" filled="f" stroked="f">
                      <v:textbox>
                        <w:txbxContent>
                          <w:p w:rsidR="008A2BAD" w:rsidRDefault="008A2BAD" w:rsidP="00CE7ABA">
                            <w:pPr>
                              <w:jc w:val="center"/>
                            </w:pPr>
                            <w:r>
                              <w:t>Min 91</w:t>
                            </w:r>
                          </w:p>
                        </w:txbxContent>
                      </v:textbox>
                    </v:shape>
                  </w:pict>
                </mc:Fallback>
              </mc:AlternateContent>
            </w:r>
            <w:r>
              <w:rPr>
                <w:noProof/>
                <w:lang w:eastAsia="en-GB"/>
              </w:rPr>
              <mc:AlternateContent>
                <mc:Choice Requires="wps">
                  <w:drawing>
                    <wp:anchor distT="0" distB="0" distL="114300" distR="114300" simplePos="0" relativeHeight="251712512" behindDoc="0" locked="0" layoutInCell="1" allowOverlap="1" wp14:anchorId="12F3B639" wp14:editId="2AA2591D">
                      <wp:simplePos x="0" y="0"/>
                      <wp:positionH relativeFrom="column">
                        <wp:posOffset>473075</wp:posOffset>
                      </wp:positionH>
                      <wp:positionV relativeFrom="paragraph">
                        <wp:posOffset>1393825</wp:posOffset>
                      </wp:positionV>
                      <wp:extent cx="729615" cy="0"/>
                      <wp:effectExtent l="6350" t="12700" r="6985" b="6350"/>
                      <wp:wrapNone/>
                      <wp:docPr id="364" name="AutoShape 25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78" o:spid="_x0000_s1026" type="#_x0000_t32" style="position:absolute;margin-left:37.25pt;margin-top:109.75pt;width:57.45pt;height:0;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oFDLgIAAFc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">
                      <v:stroke dashstyle="dash"/>
                    </v:shape>
                  </w:pict>
                </mc:Fallback>
              </mc:AlternateContent>
            </w:r>
            <w:r>
              <w:rPr>
                <w:noProof/>
                <w:lang w:eastAsia="en-GB"/>
              </w:rPr>
              <w:drawing>
                <wp:inline distT="0" distB="0" distL="0" distR="0" wp14:anchorId="31416E0D" wp14:editId="3627AB43">
                  <wp:extent cx="3562350" cy="2619375"/>
                  <wp:effectExtent l="0" t="0" r="0" b="952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CE7ABA" w:rsidRPr="00C04E5D" w:rsidRDefault="00CE7ABA" w:rsidP="00CE7ABA"/>
    <w:tbl>
      <w:tblPr>
        <w:tblW w:w="0" w:type="auto"/>
        <w:jc w:val="center"/>
        <w:tblLook w:val="04A0" w:firstRow="1" w:lastRow="0" w:firstColumn="1" w:lastColumn="0" w:noHBand="0" w:noVBand="1"/>
      </w:tblPr>
      <w:tblGrid>
        <w:gridCol w:w="602"/>
        <w:gridCol w:w="582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Motor Octane Number</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MON</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16608" behindDoc="0" locked="0" layoutInCell="1" allowOverlap="1" wp14:anchorId="2AE1E835" wp14:editId="3795FBF1">
                      <wp:simplePos x="0" y="0"/>
                      <wp:positionH relativeFrom="column">
                        <wp:posOffset>3583940</wp:posOffset>
                      </wp:positionH>
                      <wp:positionV relativeFrom="paragraph">
                        <wp:posOffset>925195</wp:posOffset>
                      </wp:positionV>
                      <wp:extent cx="612140" cy="347980"/>
                      <wp:effectExtent l="2540" t="1270" r="4445" b="3175"/>
                      <wp:wrapNone/>
                      <wp:docPr id="363" name="Text Box 25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82" o:spid="_x0000_s1122" type="#_x0000_t202" style="position:absolute;left:0;text-align:left;margin-left:282.2pt;margin-top:72.85pt;width:48.2pt;height:27.4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gnivQIAAMU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" filled="f" stroked="f">
                      <v:textbox>
                        <w:txbxContent>
                          <w:p w:rsidR="008A2BAD" w:rsidRDefault="008A2BAD" w:rsidP="00CE7ABA">
                            <w:r>
                              <w:t>Min 85</w:t>
                            </w:r>
                          </w:p>
                        </w:txbxContent>
                      </v:textbox>
                    </v:shape>
                  </w:pict>
                </mc:Fallback>
              </mc:AlternateContent>
            </w:r>
            <w:r>
              <w:rPr>
                <w:noProof/>
                <w:lang w:eastAsia="en-GB"/>
              </w:rPr>
              <mc:AlternateContent>
                <mc:Choice Requires="wps">
                  <w:drawing>
                    <wp:anchor distT="0" distB="0" distL="114300" distR="114300" simplePos="0" relativeHeight="251714560" behindDoc="0" locked="0" layoutInCell="1" allowOverlap="1" wp14:anchorId="0FEF195B" wp14:editId="62AC7280">
                      <wp:simplePos x="0" y="0"/>
                      <wp:positionH relativeFrom="column">
                        <wp:posOffset>1107440</wp:posOffset>
                      </wp:positionH>
                      <wp:positionV relativeFrom="paragraph">
                        <wp:posOffset>1041400</wp:posOffset>
                      </wp:positionV>
                      <wp:extent cx="2421255" cy="635"/>
                      <wp:effectExtent l="12065" t="12700" r="5080" b="5715"/>
                      <wp:wrapNone/>
                      <wp:docPr id="362" name="AutoShape 25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0" o:spid="_x0000_s1026" type="#_x0000_t32" style="position:absolute;margin-left:87.2pt;margin-top:82pt;width:190.65pt;height:.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715584" behindDoc="0" locked="0" layoutInCell="1" allowOverlap="1" wp14:anchorId="0CB18C6B" wp14:editId="12649846">
                      <wp:simplePos x="0" y="0"/>
                      <wp:positionH relativeFrom="column">
                        <wp:posOffset>360680</wp:posOffset>
                      </wp:positionH>
                      <wp:positionV relativeFrom="paragraph">
                        <wp:posOffset>1905000</wp:posOffset>
                      </wp:positionV>
                      <wp:extent cx="746760" cy="0"/>
                      <wp:effectExtent l="8255" t="9525" r="6985" b="9525"/>
                      <wp:wrapNone/>
                      <wp:docPr id="361" name="AutoShape 25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1" o:spid="_x0000_s1026" type="#_x0000_t32" style="position:absolute;margin-left:28.4pt;margin-top:150pt;width:58.8pt;height:0;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">
                      <v:stroke dashstyle="dash"/>
                    </v:shape>
                  </w:pict>
                </mc:Fallback>
              </mc:AlternateContent>
            </w:r>
            <w:r>
              <w:rPr>
                <w:noProof/>
                <w:lang w:eastAsia="en-GB"/>
              </w:rPr>
              <mc:AlternateContent>
                <mc:Choice Requires="wps">
                  <w:drawing>
                    <wp:anchor distT="0" distB="0" distL="114300" distR="114300" simplePos="0" relativeHeight="251717632" behindDoc="0" locked="0" layoutInCell="1" allowOverlap="1" wp14:anchorId="38328022" wp14:editId="046A75DE">
                      <wp:simplePos x="0" y="0"/>
                      <wp:positionH relativeFrom="column">
                        <wp:posOffset>1107440</wp:posOffset>
                      </wp:positionH>
                      <wp:positionV relativeFrom="paragraph">
                        <wp:posOffset>1795145</wp:posOffset>
                      </wp:positionV>
                      <wp:extent cx="612140" cy="215900"/>
                      <wp:effectExtent l="2540" t="4445" r="4445" b="0"/>
                      <wp:wrapNone/>
                      <wp:docPr id="360" name="Text Box 25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83" o:spid="_x0000_s1123" type="#_x0000_t202" style="position:absolute;left:0;text-align:left;margin-left:87.2pt;margin-top:141.35pt;width:48.2pt;height:17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" filled="f" stroked="f">
                      <v:textbox>
                        <w:txbxContent>
                          <w:p w:rsidR="008A2BAD" w:rsidRDefault="008A2BAD" w:rsidP="00CE7ABA">
                            <w:pPr>
                              <w:jc w:val="center"/>
                            </w:pPr>
                            <w:r>
                              <w:t>Min 81</w:t>
                            </w:r>
                          </w:p>
                        </w:txbxContent>
                      </v:textbox>
                    </v:shape>
                  </w:pict>
                </mc:Fallback>
              </mc:AlternateContent>
            </w:r>
            <w:r>
              <w:rPr>
                <w:noProof/>
                <w:lang w:eastAsia="en-GB"/>
              </w:rPr>
              <w:drawing>
                <wp:inline distT="0" distB="0" distL="0" distR="0" wp14:anchorId="03386D24" wp14:editId="26BFA6FE">
                  <wp:extent cx="3562350" cy="2619375"/>
                  <wp:effectExtent l="0" t="0" r="0" b="9525"/>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2479DB" w:rsidRPr="00C04E5D" w:rsidRDefault="001216FA" w:rsidP="00CE7ABA">
      <w:r>
        <w:br w:type="page"/>
      </w:r>
    </w:p>
    <w:tbl>
      <w:tblPr>
        <w:tblW w:w="0" w:type="auto"/>
        <w:jc w:val="center"/>
        <w:tblLook w:val="04A0" w:firstRow="1" w:lastRow="0" w:firstColumn="1" w:lastColumn="0" w:noHBand="0" w:noVBand="1"/>
      </w:tblPr>
      <w:tblGrid>
        <w:gridCol w:w="602"/>
        <w:gridCol w:w="582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2479DB">
            <w:pPr>
              <w:keepNext/>
              <w:jc w:val="center"/>
              <w:rPr>
                <w:b/>
              </w:rPr>
            </w:pPr>
            <w:r w:rsidRPr="00C04E5D">
              <w:rPr>
                <w:b/>
              </w:rPr>
              <w:t>Summer Vapour Pressure (DVPE)</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proofErr w:type="spellStart"/>
            <w:r w:rsidRPr="00C04E5D">
              <w:rPr>
                <w:b/>
              </w:rPr>
              <w:t>kPa</w:t>
            </w:r>
            <w:proofErr w:type="spellEnd"/>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19680" behindDoc="0" locked="0" layoutInCell="1" allowOverlap="1" wp14:anchorId="2176187F" wp14:editId="4A968FC9">
                      <wp:simplePos x="0" y="0"/>
                      <wp:positionH relativeFrom="column">
                        <wp:posOffset>3573780</wp:posOffset>
                      </wp:positionH>
                      <wp:positionV relativeFrom="paragraph">
                        <wp:posOffset>67310</wp:posOffset>
                      </wp:positionV>
                      <wp:extent cx="775970" cy="306070"/>
                      <wp:effectExtent l="1905" t="635" r="3175" b="0"/>
                      <wp:wrapNone/>
                      <wp:docPr id="359" name="Text Box 25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5970" cy="306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Max 70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85" o:spid="_x0000_s1124" type="#_x0000_t202" style="position:absolute;left:0;text-align:left;margin-left:281.4pt;margin-top:5.3pt;width:61.1pt;height:24.1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KDugIAAMU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" filled="f" stroked="f">
                      <v:textbox>
                        <w:txbxContent>
                          <w:p w:rsidR="008A2BAD" w:rsidRDefault="008A2BAD" w:rsidP="00CE7ABA">
                            <w:pPr>
                              <w:jc w:val="center"/>
                            </w:pPr>
                            <w:r>
                              <w:t>Max 70</w:t>
                            </w:r>
                          </w:p>
                        </w:txbxContent>
                      </v:textbox>
                    </v:shape>
                  </w:pict>
                </mc:Fallback>
              </mc:AlternateContent>
            </w:r>
            <w:r>
              <w:rPr>
                <w:noProof/>
                <w:lang w:eastAsia="en-GB"/>
              </w:rPr>
              <mc:AlternateContent>
                <mc:Choice Requires="wps">
                  <w:drawing>
                    <wp:anchor distT="0" distB="0" distL="114300" distR="114300" simplePos="0" relativeHeight="251718656" behindDoc="0" locked="0" layoutInCell="1" allowOverlap="1" wp14:anchorId="0D16EF15" wp14:editId="43DEC308">
                      <wp:simplePos x="0" y="0"/>
                      <wp:positionH relativeFrom="column">
                        <wp:posOffset>409575</wp:posOffset>
                      </wp:positionH>
                      <wp:positionV relativeFrom="paragraph">
                        <wp:posOffset>171450</wp:posOffset>
                      </wp:positionV>
                      <wp:extent cx="3101340" cy="0"/>
                      <wp:effectExtent l="9525" t="9525" r="13335" b="9525"/>
                      <wp:wrapNone/>
                      <wp:docPr id="358" name="AutoShape 25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4" o:spid="_x0000_s1026" type="#_x0000_t32" style="position:absolute;margin-left:32.25pt;margin-top:13.5pt;width:244.2pt;height:0;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">
                      <v:stroke dashstyle="dash"/>
                    </v:shape>
                  </w:pict>
                </mc:Fallback>
              </mc:AlternateContent>
            </w:r>
            <w:r>
              <w:rPr>
                <w:noProof/>
                <w:lang w:eastAsia="en-GB"/>
              </w:rPr>
              <w:drawing>
                <wp:inline distT="0" distB="0" distL="0" distR="0" wp14:anchorId="53ECF1E8" wp14:editId="44092F9E">
                  <wp:extent cx="3562350" cy="260985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562350" cy="2609850"/>
                          </a:xfrm>
                          <a:prstGeom prst="rect">
                            <a:avLst/>
                          </a:prstGeom>
                          <a:noFill/>
                          <a:ln>
                            <a:noFill/>
                          </a:ln>
                        </pic:spPr>
                      </pic:pic>
                    </a:graphicData>
                  </a:graphic>
                </wp:inline>
              </w:drawing>
            </w:r>
          </w:p>
        </w:tc>
      </w:tr>
    </w:tbl>
    <w:p w:rsidR="00CE7ABA" w:rsidRPr="00C04E5D" w:rsidRDefault="00CE7ABA" w:rsidP="00CE7ABA">
      <w:pPr>
        <w:pStyle w:val="Heading3"/>
        <w:spacing w:afterLines="60" w:after="144"/>
      </w:pPr>
      <w:r w:rsidRPr="00C04E5D">
        <w:t>Diesel Analysis</w:t>
      </w:r>
    </w:p>
    <w:p w:rsidR="00CE7ABA" w:rsidRPr="00C04E5D" w:rsidRDefault="00CE7ABA" w:rsidP="00CE7ABA">
      <w:pPr>
        <w:pStyle w:val="Caption"/>
      </w:pPr>
      <w:bookmarkStart w:id="366" w:name="_Ref301942434"/>
      <w:bookmarkStart w:id="367" w:name="_Toc309748535"/>
      <w:r w:rsidRPr="00C04E5D">
        <w:t xml:space="preserve">Figure </w:t>
      </w:r>
      <w:fldSimple w:instr=" STYLEREF 1 \s ">
        <w:r w:rsidR="0012336E">
          <w:rPr>
            <w:noProof/>
          </w:rPr>
          <w:t>12</w:t>
        </w:r>
      </w:fldSimple>
      <w:r w:rsidR="00FD357F" w:rsidRPr="00C04E5D">
        <w:noBreakHyphen/>
      </w:r>
      <w:fldSimple w:instr=" SEQ Figure \* ARABIC \s 1 ">
        <w:r w:rsidR="0012336E">
          <w:rPr>
            <w:noProof/>
          </w:rPr>
          <w:t>4</w:t>
        </w:r>
      </w:fldSimple>
      <w:bookmarkEnd w:id="366"/>
      <w:r w:rsidRPr="00C04E5D">
        <w:t>: Diesel analysis</w:t>
      </w:r>
      <w:bookmarkEnd w:id="367"/>
    </w:p>
    <w:tbl>
      <w:tblPr>
        <w:tblW w:w="0" w:type="auto"/>
        <w:jc w:val="center"/>
        <w:tblLook w:val="04A0" w:firstRow="1" w:lastRow="0" w:firstColumn="1" w:lastColumn="0" w:noHBand="0" w:noVBand="1"/>
      </w:tblPr>
      <w:tblGrid>
        <w:gridCol w:w="602"/>
        <w:gridCol w:w="543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Density at 15</w:t>
            </w:r>
            <w:r w:rsidRPr="00C04E5D">
              <w:rPr>
                <w:b/>
                <w:vertAlign w:val="superscript"/>
              </w:rPr>
              <w:t>o</w:t>
            </w:r>
            <w:r w:rsidRPr="00C04E5D">
              <w:rPr>
                <w:b/>
              </w:rPr>
              <w:t>C</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Kg/m</w:t>
            </w:r>
            <w:r w:rsidRPr="00C04E5D">
              <w:rPr>
                <w:b/>
                <w:vertAlign w:val="superscript"/>
              </w:rPr>
              <w:t>3</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20704" behindDoc="0" locked="0" layoutInCell="1" allowOverlap="1" wp14:anchorId="2F748E2D" wp14:editId="257F1CA8">
                      <wp:simplePos x="0" y="0"/>
                      <wp:positionH relativeFrom="column">
                        <wp:posOffset>497840</wp:posOffset>
                      </wp:positionH>
                      <wp:positionV relativeFrom="paragraph">
                        <wp:posOffset>159385</wp:posOffset>
                      </wp:positionV>
                      <wp:extent cx="2807970" cy="635"/>
                      <wp:effectExtent l="12065" t="6985" r="8890" b="11430"/>
                      <wp:wrapNone/>
                      <wp:docPr id="357" name="AutoShape 25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6" o:spid="_x0000_s1026" type="#_x0000_t32" style="position:absolute;margin-left:39.2pt;margin-top:12.55pt;width:221.1pt;height:.0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721728" behindDoc="0" locked="0" layoutInCell="1" allowOverlap="1" wp14:anchorId="187B1760" wp14:editId="453C7625">
                      <wp:simplePos x="0" y="0"/>
                      <wp:positionH relativeFrom="column">
                        <wp:posOffset>3352800</wp:posOffset>
                      </wp:positionH>
                      <wp:positionV relativeFrom="paragraph">
                        <wp:posOffset>62230</wp:posOffset>
                      </wp:positionV>
                      <wp:extent cx="720090" cy="325120"/>
                      <wp:effectExtent l="0" t="0" r="3810" b="3175"/>
                      <wp:wrapNone/>
                      <wp:docPr id="356" name="Text Box 25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87" o:spid="_x0000_s1125" type="#_x0000_t202" style="position:absolute;left:0;text-align:left;margin-left:264pt;margin-top:4.9pt;width:56.7pt;height:25.6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Qh0vAIAAMU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" filled="f" stroked="f">
                      <v:textbox>
                        <w:txbxContent>
                          <w:p w:rsidR="008A2BAD" w:rsidRDefault="008A2BAD" w:rsidP="00CE7ABA">
                            <w:pPr>
                              <w:jc w:val="center"/>
                            </w:pPr>
                            <w:r>
                              <w:t>Max 845</w:t>
                            </w:r>
                          </w:p>
                        </w:txbxContent>
                      </v:textbox>
                    </v:shape>
                  </w:pict>
                </mc:Fallback>
              </mc:AlternateContent>
            </w:r>
            <w:r>
              <w:rPr>
                <w:noProof/>
                <w:lang w:eastAsia="en-GB"/>
              </w:rPr>
              <w:drawing>
                <wp:inline distT="0" distB="0" distL="0" distR="0" wp14:anchorId="3B8D5317" wp14:editId="37B9778B">
                  <wp:extent cx="3305175" cy="2857500"/>
                  <wp:effectExtent l="0" t="0" r="9525"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2479DB" w:rsidRPr="00C04E5D" w:rsidRDefault="001216FA" w:rsidP="00CE7ABA">
      <w:r>
        <w:br w:type="page"/>
      </w:r>
    </w:p>
    <w:tbl>
      <w:tblPr>
        <w:tblW w:w="0" w:type="auto"/>
        <w:jc w:val="center"/>
        <w:tblLook w:val="04A0" w:firstRow="1" w:lastRow="0" w:firstColumn="1" w:lastColumn="0" w:noHBand="0" w:noVBand="1"/>
      </w:tblPr>
      <w:tblGrid>
        <w:gridCol w:w="602"/>
        <w:gridCol w:w="543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Distillation – 95% v/v recovered</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23776" behindDoc="0" locked="0" layoutInCell="1" allowOverlap="1" wp14:anchorId="612BCF55" wp14:editId="68BDE6CA">
                      <wp:simplePos x="0" y="0"/>
                      <wp:positionH relativeFrom="column">
                        <wp:posOffset>3347085</wp:posOffset>
                      </wp:positionH>
                      <wp:positionV relativeFrom="paragraph">
                        <wp:posOffset>278130</wp:posOffset>
                      </wp:positionV>
                      <wp:extent cx="720090" cy="215900"/>
                      <wp:effectExtent l="3810" t="1905" r="0" b="1270"/>
                      <wp:wrapNone/>
                      <wp:docPr id="355" name="Text Box 25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89" o:spid="_x0000_s1126" type="#_x0000_t202" style="position:absolute;left:0;text-align:left;margin-left:263.55pt;margin-top:21.9pt;width:56.7pt;height:17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zWTvQIAAMU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" filled="f" stroked="f">
                      <v:textbox>
                        <w:txbxContent>
                          <w:p w:rsidR="008A2BAD" w:rsidRDefault="008A2BAD" w:rsidP="00CE7ABA">
                            <w:pPr>
                              <w:jc w:val="center"/>
                            </w:pPr>
                            <w:r>
                              <w:t>Max 360</w:t>
                            </w:r>
                          </w:p>
                        </w:txbxContent>
                      </v:textbox>
                    </v:shape>
                  </w:pict>
                </mc:Fallback>
              </mc:AlternateContent>
            </w:r>
            <w:r>
              <w:rPr>
                <w:noProof/>
                <w:lang w:eastAsia="en-GB"/>
              </w:rPr>
              <mc:AlternateContent>
                <mc:Choice Requires="wps">
                  <w:drawing>
                    <wp:anchor distT="0" distB="0" distL="114300" distR="114300" simplePos="0" relativeHeight="251722752" behindDoc="0" locked="0" layoutInCell="1" allowOverlap="1" wp14:anchorId="584BB756" wp14:editId="6BC543EB">
                      <wp:simplePos x="0" y="0"/>
                      <wp:positionH relativeFrom="column">
                        <wp:posOffset>485140</wp:posOffset>
                      </wp:positionH>
                      <wp:positionV relativeFrom="paragraph">
                        <wp:posOffset>382905</wp:posOffset>
                      </wp:positionV>
                      <wp:extent cx="2797175" cy="0"/>
                      <wp:effectExtent l="8890" t="11430" r="13335" b="7620"/>
                      <wp:wrapNone/>
                      <wp:docPr id="354" name="AutoShape 25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8" o:spid="_x0000_s1026" type="#_x0000_t32" style="position:absolute;margin-left:38.2pt;margin-top:30.15pt;width:220.25pt;height:0;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37XLgIAAFg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">
                      <v:stroke dashstyle="dash"/>
                    </v:shape>
                  </w:pict>
                </mc:Fallback>
              </mc:AlternateContent>
            </w:r>
            <w:r>
              <w:rPr>
                <w:noProof/>
                <w:lang w:eastAsia="en-GB"/>
              </w:rPr>
              <w:drawing>
                <wp:inline distT="0" distB="0" distL="0" distR="0" wp14:anchorId="09CB7ADF" wp14:editId="5E357116">
                  <wp:extent cx="3305175" cy="2857500"/>
                  <wp:effectExtent l="0" t="0" r="9525"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CE7ABA" w:rsidRPr="00C04E5D" w:rsidRDefault="00CE7ABA" w:rsidP="00CE7ABA">
      <w:pPr>
        <w:pStyle w:val="Heading2"/>
        <w:spacing w:afterLines="60" w:after="144"/>
      </w:pPr>
      <w:bookmarkStart w:id="368" w:name="_Toc300760863"/>
      <w:bookmarkStart w:id="369" w:name="_Toc333400205"/>
      <w:r w:rsidRPr="00C04E5D">
        <w:t>Key Areas for Improvement</w:t>
      </w:r>
      <w:bookmarkEnd w:id="368"/>
      <w:bookmarkEnd w:id="369"/>
    </w:p>
    <w:p w:rsidR="00CE7ABA" w:rsidRPr="00C04E5D" w:rsidRDefault="00CE7ABA" w:rsidP="00CE7ABA">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CE7ABA" w:rsidRPr="00C04E5D" w:rsidTr="00CE7ABA">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b/>
                <w:bCs/>
                <w:color w:val="FFFFFF"/>
              </w:rPr>
            </w:pPr>
            <w:r w:rsidRPr="00C04E5D">
              <w:rPr>
                <w:b/>
                <w:bCs/>
                <w:color w:val="FFFFFF"/>
              </w:rPr>
              <w:t>Key Areas for Improvement (3 years)</w:t>
            </w:r>
          </w:p>
        </w:tc>
      </w:tr>
      <w:tr w:rsidR="00CE7ABA" w:rsidRPr="00C04E5D" w:rsidTr="00CE7ABA">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r w:rsidRPr="00C04E5D">
              <w:rPr>
                <w:b/>
                <w:bCs/>
                <w:color w:val="FFFFFF"/>
              </w:rPr>
              <w:t>Reporting</w:t>
            </w:r>
          </w:p>
        </w:tc>
      </w:tr>
      <w:tr w:rsidR="00CE7ABA"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CE7ABA" w:rsidRPr="00C04E5D" w:rsidRDefault="00CE7ABA" w:rsidP="00CE7ABA">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9"/>
              </w:numPr>
              <w:spacing w:afterLines="60" w:after="144"/>
            </w:pPr>
            <w:r w:rsidRPr="00C04E5D">
              <w:t xml:space="preserve">Low number of samples for </w:t>
            </w:r>
            <w:proofErr w:type="spellStart"/>
            <w:r w:rsidRPr="00C04E5D">
              <w:t>cetane</w:t>
            </w:r>
            <w:proofErr w:type="spellEnd"/>
            <w:r w:rsidRPr="00C04E5D">
              <w:t xml:space="preserve"> and octane</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EE6BC2" w:rsidP="00CE7ABA">
            <w:pPr>
              <w:spacing w:afterLines="60" w:after="144"/>
            </w:pPr>
            <w:r>
              <w:t>No comment.</w:t>
            </w:r>
          </w:p>
        </w:tc>
      </w:tr>
      <w:tr w:rsidR="00EE6BC2"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EE6BC2" w:rsidRPr="00C04E5D" w:rsidRDefault="00EE6BC2" w:rsidP="00CE7ABA">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EE6BC2" w:rsidRPr="00C04E5D" w:rsidRDefault="00EE6BC2" w:rsidP="005A66C7">
            <w:pPr>
              <w:numPr>
                <w:ilvl w:val="0"/>
                <w:numId w:val="19"/>
              </w:numPr>
              <w:spacing w:afterLines="60" w:after="144"/>
            </w:pPr>
            <w:r w:rsidRPr="00C04E5D">
              <w:t xml:space="preserve">Low number of samples for </w:t>
            </w:r>
            <w:proofErr w:type="spellStart"/>
            <w:r w:rsidRPr="00C04E5D">
              <w:t>cetane</w:t>
            </w:r>
            <w:proofErr w:type="spellEnd"/>
            <w:r w:rsidRPr="00C04E5D">
              <w:t xml:space="preserve"> and octane and these are taken from refineries / depots</w:t>
            </w:r>
          </w:p>
        </w:tc>
        <w:tc>
          <w:tcPr>
            <w:tcW w:w="4102" w:type="dxa"/>
            <w:tcBorders>
              <w:left w:val="nil"/>
              <w:right w:val="nil"/>
            </w:tcBorders>
            <w:shd w:val="clear" w:color="auto" w:fill="auto"/>
            <w:tcMar>
              <w:top w:w="72" w:type="dxa"/>
              <w:left w:w="144" w:type="dxa"/>
              <w:bottom w:w="72" w:type="dxa"/>
              <w:right w:w="144" w:type="dxa"/>
            </w:tcMar>
            <w:hideMark/>
          </w:tcPr>
          <w:p w:rsidR="00EE6BC2" w:rsidRPr="00C04E5D" w:rsidRDefault="00EE6BC2" w:rsidP="00EE6BC2">
            <w:pPr>
              <w:spacing w:afterLines="60" w:after="144"/>
            </w:pPr>
            <w:r>
              <w:t>No comment.</w:t>
            </w:r>
          </w:p>
        </w:tc>
      </w:tr>
      <w:tr w:rsidR="00EE6BC2" w:rsidRPr="00C04E5D" w:rsidTr="00CE7ABA">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EE6BC2" w:rsidRPr="00C04E5D" w:rsidRDefault="00EE6BC2" w:rsidP="00CE7ABA">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EE6BC2" w:rsidRPr="00C04E5D" w:rsidRDefault="00EE6BC2" w:rsidP="005A66C7">
            <w:pPr>
              <w:numPr>
                <w:ilvl w:val="0"/>
                <w:numId w:val="19"/>
              </w:numPr>
              <w:spacing w:afterLines="60" w:after="144"/>
            </w:pPr>
            <w:r w:rsidRPr="00C04E5D">
              <w:t xml:space="preserve">Octane and </w:t>
            </w:r>
            <w:proofErr w:type="spellStart"/>
            <w:r w:rsidRPr="00C04E5D">
              <w:t>cetane</w:t>
            </w:r>
            <w:proofErr w:type="spellEnd"/>
            <w:r w:rsidRPr="00C04E5D">
              <w:t xml:space="preserve"> number analysis form refinery samples</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EE6BC2" w:rsidRPr="00C04E5D" w:rsidRDefault="00EE6BC2" w:rsidP="00EE6BC2">
            <w:pPr>
              <w:spacing w:afterLines="60" w:after="144"/>
            </w:pPr>
            <w:r>
              <w:t>No comment.</w:t>
            </w:r>
          </w:p>
        </w:tc>
      </w:tr>
    </w:tbl>
    <w:p w:rsidR="006D44FF" w:rsidRPr="00C04E5D" w:rsidRDefault="006D44FF" w:rsidP="00CE7ABA">
      <w:pPr>
        <w:pStyle w:val="Heading1"/>
        <w:spacing w:before="0" w:afterLines="60" w:after="144"/>
      </w:pPr>
      <w:bookmarkStart w:id="370" w:name="_Toc333400206"/>
      <w:r w:rsidRPr="00C04E5D">
        <w:t>France</w:t>
      </w:r>
      <w:bookmarkEnd w:id="370"/>
    </w:p>
    <w:p w:rsidR="006D44FF" w:rsidRPr="00C04E5D" w:rsidRDefault="006D44FF" w:rsidP="006D44FF">
      <w:pPr>
        <w:pStyle w:val="Heading2"/>
        <w:spacing w:before="0" w:afterLines="60" w:after="144"/>
      </w:pPr>
      <w:bookmarkStart w:id="371" w:name="_Toc333400207"/>
      <w:r w:rsidRPr="00C04E5D">
        <w:t>Fuel Availability 2010</w:t>
      </w:r>
      <w:bookmarkEnd w:id="371"/>
    </w:p>
    <w:p w:rsidR="006D44FF" w:rsidRPr="00C04E5D" w:rsidRDefault="006D44FF" w:rsidP="006D44FF">
      <w:pPr>
        <w:spacing w:afterLines="60" w:after="144"/>
      </w:pPr>
      <w:r w:rsidRPr="00C04E5D">
        <w:t xml:space="preserve">The following table lists the fuels that were reported to be available nationally in 2010. </w:t>
      </w:r>
    </w:p>
    <w:p w:rsidR="006D44FF" w:rsidRPr="00C04E5D" w:rsidRDefault="006D44FF" w:rsidP="006D44FF">
      <w:pPr>
        <w:pStyle w:val="Caption"/>
      </w:pPr>
      <w:bookmarkStart w:id="372" w:name="_Toc309748644"/>
      <w:r w:rsidRPr="00C04E5D">
        <w:t xml:space="preserve">Table </w:t>
      </w:r>
      <w:fldSimple w:instr=" STYLEREF 1 \s ">
        <w:r w:rsidR="0012336E">
          <w:rPr>
            <w:noProof/>
          </w:rPr>
          <w:t>13</w:t>
        </w:r>
      </w:fldSimple>
      <w:r w:rsidR="008C69C1">
        <w:noBreakHyphen/>
      </w:r>
      <w:fldSimple w:instr=" SEQ Table \* ARABIC \s 1 ">
        <w:r w:rsidR="0012336E">
          <w:rPr>
            <w:noProof/>
          </w:rPr>
          <w:t>1</w:t>
        </w:r>
      </w:fldSimple>
      <w:r w:rsidRPr="00C04E5D">
        <w:t>: National fuel grade</w:t>
      </w:r>
      <w:bookmarkEnd w:id="372"/>
    </w:p>
    <w:tbl>
      <w:tblPr>
        <w:tblW w:w="0" w:type="auto"/>
        <w:tblLayout w:type="fixed"/>
        <w:tblLook w:val="0000" w:firstRow="0" w:lastRow="0" w:firstColumn="0" w:lastColumn="0" w:noHBand="0" w:noVBand="0"/>
      </w:tblPr>
      <w:tblGrid>
        <w:gridCol w:w="2835"/>
        <w:gridCol w:w="2268"/>
      </w:tblGrid>
      <w:tr w:rsidR="006D44FF" w:rsidRPr="00C04E5D" w:rsidTr="00BB45BC">
        <w:tc>
          <w:tcPr>
            <w:tcW w:w="2835" w:type="dxa"/>
            <w:tcBorders>
              <w:top w:val="single" w:sz="6" w:space="0" w:color="auto"/>
              <w:left w:val="single" w:sz="6" w:space="0" w:color="auto"/>
              <w:bottom w:val="single" w:sz="6" w:space="0" w:color="auto"/>
              <w:right w:val="single" w:sz="6" w:space="0" w:color="auto"/>
            </w:tcBorders>
            <w:shd w:val="clear" w:color="auto" w:fill="008000"/>
          </w:tcPr>
          <w:p w:rsidR="006D44FF" w:rsidRPr="00C04E5D" w:rsidRDefault="006D44FF" w:rsidP="00BB45BC">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6D44FF" w:rsidRPr="00C04E5D" w:rsidRDefault="006D44FF" w:rsidP="00BB45BC">
            <w:pPr>
              <w:jc w:val="right"/>
              <w:rPr>
                <w:b/>
                <w:color w:val="FFFFFF"/>
              </w:rPr>
            </w:pPr>
            <w:r w:rsidRPr="00C04E5D">
              <w:rPr>
                <w:b/>
                <w:color w:val="FFFFFF"/>
              </w:rPr>
              <w:t>National fuel grade</w:t>
            </w:r>
          </w:p>
        </w:tc>
      </w:tr>
      <w:tr w:rsidR="006D44FF" w:rsidRPr="00C04E5D" w:rsidTr="00BB45BC">
        <w:tc>
          <w:tcPr>
            <w:tcW w:w="2835"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DB1821">
            <w:pPr>
              <w:jc w:val="right"/>
            </w:pPr>
            <w:r w:rsidRPr="00C04E5D">
              <w:t xml:space="preserve">SP95 </w:t>
            </w:r>
            <w:r w:rsidR="00DB1821">
              <w:t xml:space="preserve">and </w:t>
            </w:r>
            <w:r w:rsidRPr="00C04E5D">
              <w:t>SP95-E10</w:t>
            </w:r>
          </w:p>
        </w:tc>
      </w:tr>
      <w:tr w:rsidR="006D44FF" w:rsidRPr="00C04E5D" w:rsidTr="00BB45BC">
        <w:tc>
          <w:tcPr>
            <w:tcW w:w="2835"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right"/>
            </w:pPr>
            <w:r w:rsidRPr="00C04E5D">
              <w:t>SP98</w:t>
            </w:r>
          </w:p>
        </w:tc>
      </w:tr>
      <w:tr w:rsidR="006D44FF" w:rsidRPr="00C04E5D" w:rsidTr="00BB45BC">
        <w:tc>
          <w:tcPr>
            <w:tcW w:w="2835"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right"/>
            </w:pPr>
            <w:proofErr w:type="spellStart"/>
            <w:r w:rsidRPr="00C04E5D">
              <w:t>Gazole</w:t>
            </w:r>
            <w:proofErr w:type="spellEnd"/>
          </w:p>
        </w:tc>
      </w:tr>
    </w:tbl>
    <w:p w:rsidR="006D44FF" w:rsidRPr="00C04E5D" w:rsidRDefault="006D44FF" w:rsidP="006D44FF">
      <w:pPr>
        <w:pStyle w:val="Heading3"/>
        <w:spacing w:afterLines="60" w:after="144"/>
      </w:pPr>
      <w:r w:rsidRPr="00C04E5D">
        <w:t>Sales, sampling and reporting</w:t>
      </w:r>
    </w:p>
    <w:p w:rsidR="006D44FF" w:rsidRPr="00C04E5D" w:rsidRDefault="006D44FF" w:rsidP="006D44FF">
      <w:pPr>
        <w:spacing w:afterLines="60" w:after="144"/>
      </w:pPr>
      <w:r w:rsidRPr="00C04E5D">
        <w:t>During 2010 fuel sales in France were dominated by diesel fuel sales.  Almost 40,000 million litres of diesel was sold in comparison to just over 10,000 million litres of petrol fuel sales.  Petrol fuel sales were mainly comprised of fuel grade RON 95 (includes RON 95-E10).</w:t>
      </w:r>
    </w:p>
    <w:p w:rsidR="006D44FF" w:rsidRPr="00C04E5D" w:rsidRDefault="006D44FF" w:rsidP="006D44FF">
      <w:pPr>
        <w:pStyle w:val="Caption"/>
        <w:rPr>
          <w:bCs w:val="0"/>
        </w:rPr>
      </w:pPr>
      <w:bookmarkStart w:id="373" w:name="_Toc309748536"/>
      <w:r w:rsidRPr="00C04E5D">
        <w:t xml:space="preserve">Figure </w:t>
      </w:r>
      <w:fldSimple w:instr=" STYLEREF 1 \s ">
        <w:r w:rsidR="0012336E">
          <w:rPr>
            <w:noProof/>
          </w:rPr>
          <w:t>13</w:t>
        </w:r>
      </w:fldSimple>
      <w:r w:rsidR="00FD357F" w:rsidRPr="00C04E5D">
        <w:noBreakHyphen/>
      </w:r>
      <w:fldSimple w:instr=" SEQ Figure \* ARABIC \s 1 ">
        <w:r w:rsidR="0012336E">
          <w:rPr>
            <w:noProof/>
          </w:rPr>
          <w:t>1</w:t>
        </w:r>
      </w:fldSimple>
      <w:r w:rsidRPr="00C04E5D">
        <w:rPr>
          <w:bCs w:val="0"/>
        </w:rPr>
        <w:t>: Fuel Sales proportions by fuel type</w:t>
      </w:r>
      <w:bookmarkEnd w:id="373"/>
    </w:p>
    <w:tbl>
      <w:tblPr>
        <w:tblW w:w="9142" w:type="dxa"/>
        <w:tblLook w:val="04A0" w:firstRow="1" w:lastRow="0" w:firstColumn="1" w:lastColumn="0" w:noHBand="0" w:noVBand="1"/>
      </w:tblPr>
      <w:tblGrid>
        <w:gridCol w:w="842"/>
        <w:gridCol w:w="262"/>
        <w:gridCol w:w="263"/>
        <w:gridCol w:w="1088"/>
        <w:gridCol w:w="262"/>
        <w:gridCol w:w="269"/>
        <w:gridCol w:w="931"/>
        <w:gridCol w:w="262"/>
        <w:gridCol w:w="262"/>
        <w:gridCol w:w="1865"/>
        <w:gridCol w:w="262"/>
        <w:gridCol w:w="262"/>
        <w:gridCol w:w="907"/>
        <w:gridCol w:w="262"/>
        <w:gridCol w:w="262"/>
        <w:gridCol w:w="881"/>
      </w:tblGrid>
      <w:tr w:rsidR="006D44FF" w:rsidRPr="00C04E5D" w:rsidTr="00BB45BC">
        <w:trPr>
          <w:cantSplit/>
          <w:trHeight w:val="983"/>
        </w:trPr>
        <w:tc>
          <w:tcPr>
            <w:tcW w:w="0" w:type="auto"/>
          </w:tcPr>
          <w:p w:rsidR="006D44FF" w:rsidRPr="00C04E5D" w:rsidRDefault="006D44FF" w:rsidP="00BB45BC">
            <w:pPr>
              <w:spacing w:afterLines="60" w:after="144"/>
              <w:jc w:val="center"/>
              <w:rPr>
                <w:b/>
                <w:bCs/>
                <w:sz w:val="20"/>
              </w:rPr>
            </w:pPr>
          </w:p>
          <w:p w:rsidR="006D44FF" w:rsidRPr="00C04E5D" w:rsidRDefault="006D44FF" w:rsidP="00BB45BC">
            <w:pPr>
              <w:spacing w:afterLines="60" w:after="144"/>
              <w:jc w:val="center"/>
              <w:rPr>
                <w:b/>
                <w:bCs/>
                <w:sz w:val="20"/>
              </w:rPr>
            </w:pPr>
          </w:p>
          <w:p w:rsidR="006D44FF" w:rsidRPr="00C04E5D" w:rsidRDefault="006D44FF" w:rsidP="00BB45BC">
            <w:pPr>
              <w:spacing w:afterLines="60" w:after="144" w:line="276" w:lineRule="auto"/>
              <w:rPr>
                <w:b/>
                <w:bCs/>
                <w:sz w:val="20"/>
              </w:rPr>
            </w:pPr>
          </w:p>
          <w:p w:rsidR="006D44FF" w:rsidRPr="00C04E5D" w:rsidRDefault="006D44FF" w:rsidP="00BB45BC">
            <w:pPr>
              <w:spacing w:afterLines="60" w:after="144"/>
              <w:rPr>
                <w:b/>
                <w:bCs/>
                <w:sz w:val="20"/>
              </w:rPr>
            </w:pPr>
            <w:r w:rsidRPr="00C04E5D">
              <w:rPr>
                <w:b/>
                <w:bCs/>
                <w:sz w:val="20"/>
              </w:rPr>
              <w:t>Petrol</w:t>
            </w:r>
          </w:p>
          <w:p w:rsidR="006D44FF" w:rsidRPr="00C04E5D" w:rsidRDefault="006D44FF" w:rsidP="00BB45BC">
            <w:pPr>
              <w:spacing w:afterLines="60" w:after="144"/>
              <w:jc w:val="center"/>
              <w:rPr>
                <w:b/>
                <w:bCs/>
                <w:sz w:val="20"/>
              </w:rPr>
            </w:pPr>
          </w:p>
          <w:p w:rsidR="006D44FF" w:rsidRPr="00C04E5D" w:rsidRDefault="006D44FF" w:rsidP="00BB45BC">
            <w:pPr>
              <w:spacing w:afterLines="60" w:after="144"/>
              <w:jc w:val="center"/>
              <w:rPr>
                <w:b/>
                <w:bCs/>
                <w:sz w:val="20"/>
              </w:rPr>
            </w:pPr>
          </w:p>
          <w:p w:rsidR="006D44FF" w:rsidRPr="00C04E5D" w:rsidRDefault="006D44FF" w:rsidP="00BB45BC">
            <w:pPr>
              <w:spacing w:afterLines="60" w:after="144"/>
              <w:jc w:val="center"/>
              <w:rPr>
                <w:b/>
                <w:bCs/>
                <w:sz w:val="20"/>
              </w:rPr>
            </w:pPr>
          </w:p>
          <w:p w:rsidR="006D44FF" w:rsidRPr="00C04E5D" w:rsidRDefault="006D44FF" w:rsidP="00BB45BC">
            <w:pPr>
              <w:spacing w:afterLines="60" w:after="144"/>
              <w:jc w:val="center"/>
              <w:rPr>
                <w:b/>
                <w:bCs/>
                <w:sz w:val="20"/>
              </w:rPr>
            </w:pPr>
          </w:p>
          <w:p w:rsidR="006D44FF" w:rsidRPr="00C04E5D" w:rsidRDefault="006D44FF" w:rsidP="00BB45BC">
            <w:pPr>
              <w:spacing w:afterLines="60" w:after="144"/>
              <w:jc w:val="center"/>
              <w:rPr>
                <w:b/>
                <w:bCs/>
                <w:sz w:val="20"/>
              </w:rPr>
            </w:pPr>
          </w:p>
          <w:p w:rsidR="006D44FF" w:rsidRPr="00C04E5D" w:rsidRDefault="006D44FF" w:rsidP="00BB45BC">
            <w:pPr>
              <w:spacing w:afterLines="60" w:after="144"/>
              <w:rPr>
                <w:b/>
                <w:bCs/>
                <w:sz w:val="20"/>
              </w:rPr>
            </w:pPr>
          </w:p>
          <w:p w:rsidR="006D44FF" w:rsidRPr="00C04E5D" w:rsidRDefault="006D44FF" w:rsidP="00BB45BC">
            <w:pPr>
              <w:spacing w:afterLines="60" w:after="144"/>
              <w:rPr>
                <w:b/>
                <w:bCs/>
                <w:sz w:val="20"/>
              </w:rPr>
            </w:pPr>
            <w:r w:rsidRPr="00C04E5D">
              <w:rPr>
                <w:b/>
                <w:bCs/>
                <w:sz w:val="20"/>
              </w:rPr>
              <w:t>Diesel</w:t>
            </w:r>
          </w:p>
          <w:p w:rsidR="006D44FF" w:rsidRPr="00C04E5D" w:rsidRDefault="006D44FF" w:rsidP="00BB45BC">
            <w:pPr>
              <w:spacing w:afterLines="60" w:after="144"/>
              <w:jc w:val="center"/>
              <w:rPr>
                <w:b/>
                <w:bCs/>
                <w:sz w:val="20"/>
              </w:rPr>
            </w:pPr>
          </w:p>
          <w:p w:rsidR="006D44FF" w:rsidRPr="00C04E5D" w:rsidRDefault="006D44FF" w:rsidP="00BB45BC">
            <w:pPr>
              <w:spacing w:afterLines="60" w:after="144"/>
              <w:jc w:val="center"/>
              <w:rPr>
                <w:b/>
                <w:bCs/>
              </w:rPr>
            </w:pPr>
          </w:p>
        </w:tc>
        <w:tc>
          <w:tcPr>
            <w:tcW w:w="0" w:type="auto"/>
            <w:gridSpan w:val="15"/>
          </w:tcPr>
          <w:p w:rsidR="006D44FF" w:rsidRPr="00576590" w:rsidRDefault="00304459" w:rsidP="00BB45BC">
            <w:pPr>
              <w:spacing w:afterLines="60" w:after="144"/>
              <w:rPr>
                <w:b/>
                <w:bCs/>
              </w:rPr>
            </w:pPr>
            <w:r>
              <w:rPr>
                <w:b/>
                <w:noProof/>
                <w:lang w:eastAsia="en-GB"/>
              </w:rPr>
              <w:drawing>
                <wp:inline distT="0" distB="0" distL="0" distR="0" wp14:anchorId="43403C0C" wp14:editId="124C7726">
                  <wp:extent cx="4848225" cy="3228975"/>
                  <wp:effectExtent l="0" t="0" r="9525" b="9525"/>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848225" cy="3228975"/>
                          </a:xfrm>
                          <a:prstGeom prst="rect">
                            <a:avLst/>
                          </a:prstGeom>
                          <a:solidFill>
                            <a:srgbClr val="FFFFFF"/>
                          </a:solidFill>
                          <a:ln>
                            <a:noFill/>
                          </a:ln>
                        </pic:spPr>
                      </pic:pic>
                    </a:graphicData>
                  </a:graphic>
                </wp:inline>
              </w:drawing>
            </w:r>
          </w:p>
        </w:tc>
      </w:tr>
      <w:tr w:rsidR="006D44FF" w:rsidRPr="00C04E5D" w:rsidTr="00BB45BC">
        <w:trPr>
          <w:trHeight w:val="334"/>
        </w:trPr>
        <w:tc>
          <w:tcPr>
            <w:tcW w:w="0" w:type="auto"/>
          </w:tcPr>
          <w:p w:rsidR="006D44FF" w:rsidRPr="00C04E5D" w:rsidRDefault="006D44FF" w:rsidP="00BB45BC">
            <w:pPr>
              <w:spacing w:afterLines="60" w:after="144"/>
              <w:rPr>
                <w:b/>
                <w:bCs/>
              </w:rPr>
            </w:pPr>
          </w:p>
        </w:tc>
        <w:tc>
          <w:tcPr>
            <w:tcW w:w="0" w:type="auto"/>
            <w:gridSpan w:val="15"/>
          </w:tcPr>
          <w:p w:rsidR="006D44FF" w:rsidRPr="00C04E5D" w:rsidRDefault="006D44FF" w:rsidP="00BB45BC">
            <w:pPr>
              <w:spacing w:afterLines="60" w:after="144"/>
              <w:jc w:val="center"/>
              <w:rPr>
                <w:b/>
                <w:bCs/>
              </w:rPr>
            </w:pPr>
            <w:r w:rsidRPr="00C04E5D">
              <w:rPr>
                <w:b/>
                <w:bCs/>
              </w:rPr>
              <w:t>Million Litres</w:t>
            </w:r>
          </w:p>
        </w:tc>
      </w:tr>
      <w:tr w:rsidR="006D44FF" w:rsidRPr="00C04E5D" w:rsidTr="00BB45BC">
        <w:trPr>
          <w:trHeight w:val="245"/>
        </w:trPr>
        <w:tc>
          <w:tcPr>
            <w:tcW w:w="0" w:type="auto"/>
            <w:vAlign w:val="center"/>
          </w:tcPr>
          <w:p w:rsidR="006D44FF" w:rsidRPr="00C04E5D" w:rsidRDefault="006D44FF" w:rsidP="00BB45BC">
            <w:pPr>
              <w:spacing w:afterLines="60" w:after="144"/>
              <w:jc w:val="left"/>
              <w:rPr>
                <w:b/>
                <w:bCs/>
                <w:sz w:val="18"/>
              </w:rPr>
            </w:pPr>
          </w:p>
        </w:tc>
        <w:tc>
          <w:tcPr>
            <w:tcW w:w="0" w:type="auto"/>
            <w:shd w:val="clear" w:color="auto" w:fill="B2A1C7"/>
            <w:vAlign w:val="center"/>
          </w:tcPr>
          <w:p w:rsidR="006D44FF" w:rsidRPr="00C04E5D" w:rsidRDefault="006D44FF" w:rsidP="00BB45BC">
            <w:pPr>
              <w:spacing w:after="0"/>
              <w:jc w:val="left"/>
              <w:rPr>
                <w:b/>
                <w:bCs/>
                <w:sz w:val="18"/>
              </w:rPr>
            </w:pPr>
          </w:p>
        </w:tc>
        <w:tc>
          <w:tcPr>
            <w:tcW w:w="0" w:type="auto"/>
            <w:shd w:val="clear" w:color="auto" w:fill="B2A1C7"/>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RON=91</w:t>
            </w:r>
          </w:p>
        </w:tc>
        <w:tc>
          <w:tcPr>
            <w:tcW w:w="0" w:type="auto"/>
            <w:shd w:val="clear" w:color="auto" w:fill="A50021"/>
            <w:vAlign w:val="center"/>
          </w:tcPr>
          <w:p w:rsidR="006D44FF" w:rsidRPr="00C04E5D" w:rsidRDefault="006D44FF" w:rsidP="00BB45BC">
            <w:pPr>
              <w:spacing w:afterLines="60" w:after="144"/>
              <w:jc w:val="left"/>
              <w:rPr>
                <w:b/>
                <w:bCs/>
                <w:sz w:val="18"/>
              </w:rPr>
            </w:pPr>
          </w:p>
        </w:tc>
        <w:tc>
          <w:tcPr>
            <w:tcW w:w="256" w:type="dxa"/>
            <w:shd w:val="clear" w:color="auto" w:fill="A50021"/>
            <w:vAlign w:val="center"/>
          </w:tcPr>
          <w:p w:rsidR="006D44FF" w:rsidRPr="00C04E5D" w:rsidRDefault="006D44FF" w:rsidP="00BB45BC">
            <w:pPr>
              <w:spacing w:afterLines="60" w:after="144"/>
              <w:jc w:val="left"/>
              <w:rPr>
                <w:b/>
                <w:bCs/>
                <w:sz w:val="18"/>
              </w:rPr>
            </w:pPr>
          </w:p>
        </w:tc>
        <w:tc>
          <w:tcPr>
            <w:tcW w:w="931" w:type="dxa"/>
            <w:vAlign w:val="center"/>
          </w:tcPr>
          <w:p w:rsidR="006D44FF" w:rsidRPr="00C04E5D" w:rsidRDefault="006D44FF" w:rsidP="00BB45BC">
            <w:pPr>
              <w:spacing w:afterLines="60" w:after="144"/>
              <w:jc w:val="left"/>
              <w:rPr>
                <w:b/>
                <w:bCs/>
                <w:sz w:val="18"/>
              </w:rPr>
            </w:pPr>
            <w:r w:rsidRPr="00C04E5D">
              <w:rPr>
                <w:b/>
                <w:bCs/>
                <w:sz w:val="18"/>
              </w:rPr>
              <w:t>RON = 95</w:t>
            </w:r>
          </w:p>
        </w:tc>
        <w:tc>
          <w:tcPr>
            <w:tcW w:w="0" w:type="auto"/>
            <w:shd w:val="clear" w:color="auto" w:fill="99CC00"/>
            <w:vAlign w:val="center"/>
          </w:tcPr>
          <w:p w:rsidR="006D44FF" w:rsidRPr="00C04E5D" w:rsidRDefault="006D44FF" w:rsidP="00BB45BC">
            <w:pPr>
              <w:spacing w:afterLines="60" w:after="144"/>
              <w:jc w:val="left"/>
              <w:rPr>
                <w:b/>
                <w:bCs/>
                <w:sz w:val="18"/>
              </w:rPr>
            </w:pPr>
          </w:p>
        </w:tc>
        <w:tc>
          <w:tcPr>
            <w:tcW w:w="0" w:type="auto"/>
            <w:shd w:val="clear" w:color="auto" w:fill="99CC00"/>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RON 95=&lt;RON&lt;98</w:t>
            </w:r>
          </w:p>
        </w:tc>
        <w:tc>
          <w:tcPr>
            <w:tcW w:w="0" w:type="auto"/>
            <w:shd w:val="clear" w:color="auto" w:fill="5F497A"/>
            <w:vAlign w:val="center"/>
          </w:tcPr>
          <w:p w:rsidR="006D44FF" w:rsidRPr="00C04E5D" w:rsidRDefault="006D44FF" w:rsidP="00BB45BC">
            <w:pPr>
              <w:spacing w:afterLines="60" w:after="144"/>
              <w:jc w:val="left"/>
              <w:rPr>
                <w:b/>
                <w:bCs/>
                <w:sz w:val="18"/>
              </w:rPr>
            </w:pPr>
          </w:p>
        </w:tc>
        <w:tc>
          <w:tcPr>
            <w:tcW w:w="0" w:type="auto"/>
            <w:shd w:val="clear" w:color="auto" w:fill="5F497A"/>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RON 98</w:t>
            </w:r>
          </w:p>
        </w:tc>
        <w:tc>
          <w:tcPr>
            <w:tcW w:w="0" w:type="auto"/>
            <w:shd w:val="clear" w:color="auto" w:fill="4BACC6"/>
            <w:vAlign w:val="center"/>
          </w:tcPr>
          <w:p w:rsidR="006D44FF" w:rsidRPr="00C04E5D" w:rsidRDefault="006D44FF" w:rsidP="00BB45BC">
            <w:pPr>
              <w:spacing w:afterLines="60" w:after="144"/>
              <w:jc w:val="left"/>
              <w:rPr>
                <w:b/>
                <w:bCs/>
                <w:sz w:val="18"/>
              </w:rPr>
            </w:pPr>
          </w:p>
        </w:tc>
        <w:tc>
          <w:tcPr>
            <w:tcW w:w="0" w:type="auto"/>
            <w:shd w:val="clear" w:color="auto" w:fill="4BACC6"/>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Diesel</w:t>
            </w:r>
          </w:p>
        </w:tc>
      </w:tr>
    </w:tbl>
    <w:p w:rsidR="006D44FF" w:rsidRPr="00C04E5D" w:rsidRDefault="006D44FF" w:rsidP="006D44FF">
      <w:pPr>
        <w:pStyle w:val="Caption"/>
      </w:pPr>
    </w:p>
    <w:p w:rsidR="006D44FF" w:rsidRPr="00C04E5D" w:rsidRDefault="006D44FF" w:rsidP="006D44FF">
      <w:pPr>
        <w:pStyle w:val="Caption"/>
      </w:pPr>
      <w:r w:rsidRPr="00C04E5D">
        <w:br w:type="page"/>
      </w:r>
      <w:bookmarkStart w:id="374" w:name="_Toc309748645"/>
      <w:r w:rsidRPr="00C04E5D">
        <w:t xml:space="preserve">Table </w:t>
      </w:r>
      <w:fldSimple w:instr=" STYLEREF 1 \s ">
        <w:r w:rsidR="0012336E">
          <w:rPr>
            <w:noProof/>
          </w:rPr>
          <w:t>13</w:t>
        </w:r>
      </w:fldSimple>
      <w:r w:rsidR="008C69C1">
        <w:noBreakHyphen/>
      </w:r>
      <w:fldSimple w:instr=" SEQ Table \* ARABIC \s 1 ">
        <w:r w:rsidR="0012336E">
          <w:rPr>
            <w:noProof/>
          </w:rPr>
          <w:t>2</w:t>
        </w:r>
      </w:fldSimple>
      <w:r w:rsidRPr="00C04E5D">
        <w:t>: Fuel sales and sampling</w:t>
      </w:r>
      <w:bookmarkEnd w:id="374"/>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6D44FF" w:rsidRPr="00C04E5D" w:rsidTr="00BB45BC">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6D44FF" w:rsidRPr="0064625C" w:rsidRDefault="006D44FF" w:rsidP="00BB45BC">
            <w:pPr>
              <w:spacing w:after="0"/>
              <w:jc w:val="center"/>
              <w:rPr>
                <w:b/>
                <w:bCs/>
                <w:color w:val="FFFFFF"/>
                <w:lang w:eastAsia="en-GB"/>
              </w:rPr>
            </w:pPr>
            <w:r w:rsidRPr="0064625C">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6D44FF" w:rsidRPr="0064625C" w:rsidRDefault="006D44FF" w:rsidP="00BB45BC">
            <w:pPr>
              <w:spacing w:after="0"/>
              <w:jc w:val="center"/>
              <w:rPr>
                <w:b/>
                <w:bCs/>
                <w:color w:val="FFFFFF"/>
                <w:lang w:eastAsia="en-GB"/>
              </w:rPr>
            </w:pPr>
            <w:r w:rsidRPr="0064625C">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6D44FF" w:rsidRPr="0064625C" w:rsidRDefault="006D44FF" w:rsidP="00BB45BC">
            <w:pPr>
              <w:spacing w:after="0"/>
              <w:jc w:val="center"/>
              <w:rPr>
                <w:b/>
                <w:bCs/>
                <w:color w:val="FFFFFF"/>
                <w:lang w:eastAsia="en-GB"/>
              </w:rPr>
            </w:pPr>
            <w:r w:rsidRPr="0064625C">
              <w:rPr>
                <w:b/>
                <w:bCs/>
                <w:color w:val="FFFFFF"/>
                <w:lang w:eastAsia="en-GB"/>
              </w:rPr>
              <w:t xml:space="preserve">Samples </w:t>
            </w:r>
            <w:r w:rsidRPr="0064625C">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6D44FF" w:rsidRPr="0064625C" w:rsidRDefault="006D44FF" w:rsidP="00BB45BC">
            <w:pPr>
              <w:spacing w:after="0"/>
              <w:jc w:val="center"/>
              <w:rPr>
                <w:b/>
                <w:bCs/>
                <w:color w:val="FFFFFF"/>
                <w:lang w:eastAsia="en-GB"/>
              </w:rPr>
            </w:pPr>
            <w:r w:rsidRPr="0064625C">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6D44FF" w:rsidRPr="0064625C" w:rsidRDefault="006D44FF" w:rsidP="00BB45BC">
            <w:pPr>
              <w:spacing w:after="0"/>
              <w:jc w:val="center"/>
              <w:rPr>
                <w:b/>
                <w:bCs/>
                <w:color w:val="FFFFFF"/>
                <w:lang w:eastAsia="en-GB"/>
              </w:rPr>
            </w:pPr>
            <w:proofErr w:type="spellStart"/>
            <w:r w:rsidRPr="0064625C">
              <w:rPr>
                <w:b/>
                <w:bCs/>
                <w:color w:val="FFFFFF"/>
                <w:lang w:eastAsia="en-GB"/>
              </w:rPr>
              <w:t>Param’s</w:t>
            </w:r>
            <w:proofErr w:type="spellEnd"/>
            <w:r w:rsidRPr="0064625C">
              <w:rPr>
                <w:b/>
                <w:bCs/>
                <w:color w:val="FFFFFF"/>
                <w:lang w:eastAsia="en-GB"/>
              </w:rPr>
              <w:t xml:space="preserve"> measured </w:t>
            </w:r>
            <w:r w:rsidRPr="0064625C">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6D44FF" w:rsidRPr="0064625C" w:rsidRDefault="006D44FF" w:rsidP="00BB45BC">
            <w:pPr>
              <w:spacing w:after="0"/>
              <w:jc w:val="center"/>
              <w:rPr>
                <w:b/>
                <w:bCs/>
                <w:color w:val="FFFFFF"/>
                <w:lang w:eastAsia="en-GB"/>
              </w:rPr>
            </w:pPr>
            <w:r w:rsidRPr="0064625C">
              <w:rPr>
                <w:b/>
                <w:bCs/>
                <w:color w:val="FFFFFF"/>
                <w:lang w:eastAsia="en-GB"/>
              </w:rPr>
              <w:t>Add. Notes</w:t>
            </w:r>
          </w:p>
        </w:tc>
      </w:tr>
      <w:tr w:rsidR="006D44FF" w:rsidRPr="00C04E5D" w:rsidTr="00BB45BC">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6D44FF" w:rsidRPr="00C04E5D" w:rsidRDefault="006D44FF" w:rsidP="00BB45BC">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6D44FF" w:rsidRPr="00C04E5D" w:rsidRDefault="006D44FF" w:rsidP="00BB45BC">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6D44FF" w:rsidRPr="00C04E5D" w:rsidRDefault="006D44FF" w:rsidP="00BB45BC">
            <w:pPr>
              <w:spacing w:after="0"/>
              <w:jc w:val="left"/>
              <w:rPr>
                <w:b/>
                <w:bCs/>
                <w:color w:val="FFFFFF"/>
                <w:lang w:eastAsia="en-GB"/>
              </w:rPr>
            </w:pPr>
          </w:p>
        </w:tc>
      </w:tr>
      <w:tr w:rsidR="006D44FF" w:rsidRPr="00C04E5D" w:rsidTr="00BB45BC">
        <w:trPr>
          <w:cantSplit/>
          <w:trHeight w:val="570"/>
        </w:trPr>
        <w:tc>
          <w:tcPr>
            <w:tcW w:w="1580" w:type="dxa"/>
            <w:tcBorders>
              <w:top w:val="nil"/>
              <w:left w:val="nil"/>
              <w:bottom w:val="nil"/>
              <w:right w:val="nil"/>
            </w:tcBorders>
            <w:shd w:val="clear" w:color="auto" w:fill="auto"/>
            <w:vAlign w:val="bottom"/>
            <w:hideMark/>
          </w:tcPr>
          <w:p w:rsidR="006D44FF" w:rsidRPr="00C04E5D" w:rsidRDefault="006D44FF" w:rsidP="00BB45BC">
            <w:r w:rsidRPr="00C04E5D">
              <w:t>Unleaded min. RON=95 (Includes RON95-E10)</w:t>
            </w:r>
          </w:p>
        </w:tc>
        <w:tc>
          <w:tcPr>
            <w:tcW w:w="986"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8,677</w:t>
            </w:r>
          </w:p>
        </w:tc>
        <w:tc>
          <w:tcPr>
            <w:tcW w:w="1085"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79.8%</w:t>
            </w:r>
          </w:p>
        </w:tc>
        <w:tc>
          <w:tcPr>
            <w:tcW w:w="584"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227</w:t>
            </w:r>
          </w:p>
        </w:tc>
        <w:tc>
          <w:tcPr>
            <w:tcW w:w="584"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214</w:t>
            </w:r>
          </w:p>
        </w:tc>
        <w:tc>
          <w:tcPr>
            <w:tcW w:w="660"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200</w:t>
            </w:r>
          </w:p>
        </w:tc>
        <w:tc>
          <w:tcPr>
            <w:tcW w:w="1146" w:type="dxa"/>
            <w:tcBorders>
              <w:top w:val="nil"/>
              <w:left w:val="nil"/>
              <w:bottom w:val="nil"/>
              <w:right w:val="nil"/>
            </w:tcBorders>
            <w:shd w:val="clear" w:color="auto" w:fill="auto"/>
            <w:vAlign w:val="center"/>
            <w:hideMark/>
          </w:tcPr>
          <w:p w:rsidR="006D44FF" w:rsidRPr="00C04E5D" w:rsidRDefault="006D44FF" w:rsidP="00BB45BC">
            <w:pPr>
              <w:spacing w:after="0"/>
              <w:jc w:val="center"/>
              <w:rPr>
                <w:lang w:eastAsia="en-GB"/>
              </w:rPr>
            </w:pPr>
            <w:r w:rsidRPr="00C04E5D">
              <w:t>Yes</w:t>
            </w:r>
          </w:p>
        </w:tc>
        <w:tc>
          <w:tcPr>
            <w:tcW w:w="1420"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All of 18</w:t>
            </w:r>
          </w:p>
        </w:tc>
        <w:tc>
          <w:tcPr>
            <w:tcW w:w="960" w:type="dxa"/>
            <w:tcBorders>
              <w:top w:val="nil"/>
              <w:left w:val="nil"/>
              <w:bottom w:val="nil"/>
              <w:right w:val="nil"/>
            </w:tcBorders>
            <w:shd w:val="clear" w:color="auto" w:fill="auto"/>
            <w:vAlign w:val="center"/>
            <w:hideMark/>
          </w:tcPr>
          <w:p w:rsidR="006D44FF" w:rsidRPr="00C04E5D" w:rsidRDefault="006D44FF" w:rsidP="00BB45BC">
            <w:pPr>
              <w:spacing w:after="0"/>
              <w:jc w:val="center"/>
              <w:rPr>
                <w:lang w:eastAsia="en-GB"/>
              </w:rPr>
            </w:pPr>
          </w:p>
        </w:tc>
      </w:tr>
      <w:tr w:rsidR="006D44FF" w:rsidRPr="00C04E5D" w:rsidTr="00BB45BC">
        <w:trPr>
          <w:cantSplit/>
          <w:trHeight w:val="570"/>
        </w:trPr>
        <w:tc>
          <w:tcPr>
            <w:tcW w:w="1580" w:type="dxa"/>
            <w:tcBorders>
              <w:top w:val="nil"/>
              <w:left w:val="nil"/>
              <w:bottom w:val="nil"/>
              <w:right w:val="nil"/>
            </w:tcBorders>
            <w:shd w:val="clear" w:color="auto" w:fill="auto"/>
            <w:vAlign w:val="bottom"/>
            <w:hideMark/>
          </w:tcPr>
          <w:p w:rsidR="006D44FF" w:rsidRPr="00C04E5D" w:rsidRDefault="006D44FF" w:rsidP="00BB45BC">
            <w:r w:rsidRPr="00C04E5D">
              <w:t>Unleaded RON&gt;=98</w:t>
            </w:r>
          </w:p>
        </w:tc>
        <w:tc>
          <w:tcPr>
            <w:tcW w:w="986"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2,202</w:t>
            </w:r>
          </w:p>
        </w:tc>
        <w:tc>
          <w:tcPr>
            <w:tcW w:w="1085"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20.2%</w:t>
            </w:r>
          </w:p>
        </w:tc>
        <w:tc>
          <w:tcPr>
            <w:tcW w:w="584"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198</w:t>
            </w:r>
          </w:p>
        </w:tc>
        <w:tc>
          <w:tcPr>
            <w:tcW w:w="584"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188</w:t>
            </w:r>
          </w:p>
        </w:tc>
        <w:tc>
          <w:tcPr>
            <w:tcW w:w="660"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200</w:t>
            </w:r>
          </w:p>
        </w:tc>
        <w:tc>
          <w:tcPr>
            <w:tcW w:w="1146"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Yes</w:t>
            </w:r>
          </w:p>
        </w:tc>
        <w:tc>
          <w:tcPr>
            <w:tcW w:w="1420"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All of 18</w:t>
            </w:r>
          </w:p>
        </w:tc>
        <w:tc>
          <w:tcPr>
            <w:tcW w:w="960" w:type="dxa"/>
            <w:tcBorders>
              <w:top w:val="nil"/>
              <w:left w:val="nil"/>
              <w:bottom w:val="nil"/>
              <w:right w:val="nil"/>
            </w:tcBorders>
            <w:shd w:val="clear" w:color="auto" w:fill="auto"/>
            <w:vAlign w:val="center"/>
            <w:hideMark/>
          </w:tcPr>
          <w:p w:rsidR="006D44FF" w:rsidRPr="00C04E5D" w:rsidRDefault="006D44FF" w:rsidP="00BB45BC">
            <w:pPr>
              <w:spacing w:after="0"/>
              <w:jc w:val="center"/>
              <w:rPr>
                <w:lang w:eastAsia="en-GB"/>
              </w:rPr>
            </w:pPr>
          </w:p>
        </w:tc>
      </w:tr>
      <w:tr w:rsidR="006D44FF" w:rsidRPr="00C04E5D" w:rsidTr="00BB45BC">
        <w:trPr>
          <w:cantSplit/>
          <w:trHeight w:val="315"/>
        </w:trPr>
        <w:tc>
          <w:tcPr>
            <w:tcW w:w="1580" w:type="dxa"/>
            <w:tcBorders>
              <w:top w:val="nil"/>
              <w:left w:val="nil"/>
              <w:bottom w:val="single" w:sz="8" w:space="0" w:color="BFBFBF"/>
              <w:right w:val="nil"/>
            </w:tcBorders>
            <w:shd w:val="clear" w:color="auto" w:fill="auto"/>
            <w:vAlign w:val="bottom"/>
            <w:hideMark/>
          </w:tcPr>
          <w:p w:rsidR="006D44FF" w:rsidRPr="00C04E5D" w:rsidRDefault="006D44FF" w:rsidP="00BB45BC">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10,880</w:t>
            </w:r>
          </w:p>
        </w:tc>
        <w:tc>
          <w:tcPr>
            <w:tcW w:w="1085"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425</w:t>
            </w:r>
          </w:p>
        </w:tc>
        <w:tc>
          <w:tcPr>
            <w:tcW w:w="584" w:type="dxa"/>
            <w:tcBorders>
              <w:top w:val="nil"/>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402</w:t>
            </w:r>
          </w:p>
        </w:tc>
        <w:tc>
          <w:tcPr>
            <w:tcW w:w="660" w:type="dxa"/>
            <w:tcBorders>
              <w:top w:val="nil"/>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400</w:t>
            </w:r>
          </w:p>
        </w:tc>
        <w:tc>
          <w:tcPr>
            <w:tcW w:w="1146" w:type="dxa"/>
            <w:tcBorders>
              <w:top w:val="nil"/>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Yes</w:t>
            </w:r>
          </w:p>
        </w:tc>
        <w:tc>
          <w:tcPr>
            <w:tcW w:w="1420" w:type="dxa"/>
            <w:tcBorders>
              <w:top w:val="nil"/>
              <w:left w:val="nil"/>
              <w:bottom w:val="single" w:sz="8" w:space="0" w:color="BFBFBF"/>
              <w:right w:val="nil"/>
            </w:tcBorders>
            <w:shd w:val="clear" w:color="auto" w:fill="auto"/>
            <w:vAlign w:val="center"/>
            <w:hideMark/>
          </w:tcPr>
          <w:p w:rsidR="006D44FF" w:rsidRPr="00C04E5D" w:rsidRDefault="006D44FF" w:rsidP="00BB45BC">
            <w:pPr>
              <w:jc w:val="center"/>
            </w:pPr>
            <w:r w:rsidRPr="00C04E5D">
              <w:t>All of 18</w:t>
            </w:r>
          </w:p>
        </w:tc>
        <w:tc>
          <w:tcPr>
            <w:tcW w:w="960" w:type="dxa"/>
            <w:tcBorders>
              <w:top w:val="nil"/>
              <w:left w:val="nil"/>
              <w:bottom w:val="single" w:sz="8" w:space="0" w:color="BFBFBF"/>
              <w:right w:val="nil"/>
            </w:tcBorders>
            <w:shd w:val="clear" w:color="auto" w:fill="auto"/>
            <w:vAlign w:val="center"/>
            <w:hideMark/>
          </w:tcPr>
          <w:p w:rsidR="006D44FF" w:rsidRPr="00C04E5D" w:rsidRDefault="006D44FF" w:rsidP="00BB45BC">
            <w:pPr>
              <w:spacing w:after="0"/>
              <w:jc w:val="center"/>
              <w:rPr>
                <w:b/>
                <w:bCs/>
                <w:lang w:eastAsia="en-GB"/>
              </w:rPr>
            </w:pPr>
            <w:r w:rsidRPr="00C04E5D">
              <w:rPr>
                <w:b/>
                <w:bCs/>
                <w:lang w:eastAsia="en-GB"/>
              </w:rPr>
              <w:t> </w:t>
            </w:r>
          </w:p>
        </w:tc>
      </w:tr>
      <w:tr w:rsidR="006D44FF" w:rsidRPr="00C04E5D" w:rsidTr="00BB45BC">
        <w:trPr>
          <w:cantSplit/>
          <w:trHeight w:val="615"/>
        </w:trPr>
        <w:tc>
          <w:tcPr>
            <w:tcW w:w="1580" w:type="dxa"/>
            <w:tcBorders>
              <w:top w:val="nil"/>
              <w:left w:val="nil"/>
              <w:bottom w:val="single" w:sz="8" w:space="0" w:color="BFBFBF"/>
              <w:right w:val="nil"/>
            </w:tcBorders>
            <w:shd w:val="clear" w:color="auto" w:fill="auto"/>
            <w:vAlign w:val="bottom"/>
            <w:hideMark/>
          </w:tcPr>
          <w:p w:rsidR="006D44FF" w:rsidRPr="00C04E5D" w:rsidRDefault="006D44FF" w:rsidP="00BB45BC">
            <w:r w:rsidRPr="00C04E5D">
              <w:t>Diesel (&lt;10 ppm S)</w:t>
            </w:r>
          </w:p>
        </w:tc>
        <w:tc>
          <w:tcPr>
            <w:tcW w:w="986"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39,749</w:t>
            </w:r>
          </w:p>
        </w:tc>
        <w:tc>
          <w:tcPr>
            <w:tcW w:w="1085"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100.0%</w:t>
            </w:r>
          </w:p>
        </w:tc>
        <w:tc>
          <w:tcPr>
            <w:tcW w:w="584"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199</w:t>
            </w:r>
          </w:p>
        </w:tc>
        <w:tc>
          <w:tcPr>
            <w:tcW w:w="584"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196</w:t>
            </w:r>
          </w:p>
        </w:tc>
        <w:tc>
          <w:tcPr>
            <w:tcW w:w="660"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200</w:t>
            </w:r>
          </w:p>
        </w:tc>
        <w:tc>
          <w:tcPr>
            <w:tcW w:w="1146"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Yes </w:t>
            </w:r>
          </w:p>
        </w:tc>
        <w:tc>
          <w:tcPr>
            <w:tcW w:w="1420"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4 of 5</w:t>
            </w:r>
          </w:p>
        </w:tc>
        <w:tc>
          <w:tcPr>
            <w:tcW w:w="960" w:type="dxa"/>
            <w:tcBorders>
              <w:top w:val="nil"/>
              <w:left w:val="nil"/>
              <w:bottom w:val="nil"/>
              <w:right w:val="nil"/>
            </w:tcBorders>
            <w:shd w:val="clear" w:color="auto" w:fill="auto"/>
            <w:vAlign w:val="center"/>
            <w:hideMark/>
          </w:tcPr>
          <w:p w:rsidR="006D44FF" w:rsidRPr="00C04E5D" w:rsidRDefault="006D44FF" w:rsidP="00BB45BC">
            <w:pPr>
              <w:spacing w:after="0"/>
              <w:jc w:val="center"/>
              <w:rPr>
                <w:lang w:eastAsia="en-GB"/>
              </w:rPr>
            </w:pPr>
            <w:r w:rsidRPr="00C04E5D">
              <w:rPr>
                <w:lang w:eastAsia="en-GB"/>
              </w:rPr>
              <w:t> </w:t>
            </w:r>
          </w:p>
        </w:tc>
      </w:tr>
      <w:tr w:rsidR="006D44FF" w:rsidRPr="00C04E5D" w:rsidTr="00BB45BC">
        <w:trPr>
          <w:cantSplit/>
          <w:trHeight w:val="315"/>
        </w:trPr>
        <w:tc>
          <w:tcPr>
            <w:tcW w:w="1580" w:type="dxa"/>
            <w:tcBorders>
              <w:top w:val="nil"/>
              <w:left w:val="nil"/>
              <w:bottom w:val="single" w:sz="8" w:space="0" w:color="BFBFBF"/>
              <w:right w:val="nil"/>
            </w:tcBorders>
            <w:shd w:val="clear" w:color="auto" w:fill="auto"/>
            <w:vAlign w:val="bottom"/>
            <w:hideMark/>
          </w:tcPr>
          <w:p w:rsidR="006D44FF" w:rsidRPr="00C04E5D" w:rsidRDefault="006D44FF" w:rsidP="00BB45BC">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39,749</w:t>
            </w:r>
          </w:p>
        </w:tc>
        <w:tc>
          <w:tcPr>
            <w:tcW w:w="1085"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199</w:t>
            </w:r>
          </w:p>
        </w:tc>
        <w:tc>
          <w:tcPr>
            <w:tcW w:w="584"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196</w:t>
            </w:r>
          </w:p>
        </w:tc>
        <w:tc>
          <w:tcPr>
            <w:tcW w:w="660"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200</w:t>
            </w:r>
          </w:p>
        </w:tc>
        <w:tc>
          <w:tcPr>
            <w:tcW w:w="1146"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Yes </w:t>
            </w:r>
          </w:p>
        </w:tc>
        <w:tc>
          <w:tcPr>
            <w:tcW w:w="1420"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pPr>
            <w:r w:rsidRPr="00C04E5D">
              <w:t>4 of 5</w:t>
            </w:r>
          </w:p>
        </w:tc>
        <w:tc>
          <w:tcPr>
            <w:tcW w:w="960"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spacing w:after="0"/>
              <w:jc w:val="center"/>
              <w:rPr>
                <w:b/>
                <w:bCs/>
                <w:lang w:eastAsia="en-GB"/>
              </w:rPr>
            </w:pPr>
            <w:r w:rsidRPr="00C04E5D">
              <w:rPr>
                <w:b/>
                <w:bCs/>
                <w:lang w:eastAsia="en-GB"/>
              </w:rPr>
              <w:t> </w:t>
            </w:r>
          </w:p>
        </w:tc>
      </w:tr>
      <w:tr w:rsidR="006D44FF" w:rsidRPr="00C04E5D" w:rsidTr="00BB45BC">
        <w:trPr>
          <w:cantSplit/>
          <w:trHeight w:val="300"/>
        </w:trPr>
        <w:tc>
          <w:tcPr>
            <w:tcW w:w="1580" w:type="dxa"/>
            <w:tcBorders>
              <w:top w:val="nil"/>
              <w:left w:val="nil"/>
              <w:bottom w:val="nil"/>
              <w:right w:val="nil"/>
            </w:tcBorders>
            <w:shd w:val="clear" w:color="auto" w:fill="auto"/>
            <w:noWrap/>
            <w:hideMark/>
          </w:tcPr>
          <w:p w:rsidR="006D44FF" w:rsidRPr="00C04E5D" w:rsidRDefault="006D44FF" w:rsidP="00BB45BC">
            <w:pPr>
              <w:spacing w:after="0"/>
              <w:jc w:val="left"/>
              <w:rPr>
                <w:lang w:eastAsia="en-GB"/>
              </w:rPr>
            </w:pPr>
            <w:r w:rsidRPr="00C04E5D">
              <w:rPr>
                <w:lang w:eastAsia="en-GB"/>
              </w:rPr>
              <w:t> </w:t>
            </w:r>
          </w:p>
        </w:tc>
        <w:tc>
          <w:tcPr>
            <w:tcW w:w="986" w:type="dxa"/>
            <w:tcBorders>
              <w:top w:val="nil"/>
              <w:left w:val="nil"/>
              <w:bottom w:val="nil"/>
              <w:right w:val="nil"/>
            </w:tcBorders>
            <w:shd w:val="clear" w:color="auto" w:fill="auto"/>
            <w:noWrap/>
            <w:hideMark/>
          </w:tcPr>
          <w:p w:rsidR="006D44FF" w:rsidRPr="00C04E5D" w:rsidRDefault="006D44FF" w:rsidP="00BB45BC">
            <w:pPr>
              <w:spacing w:after="0"/>
              <w:jc w:val="left"/>
              <w:rPr>
                <w:lang w:eastAsia="en-GB"/>
              </w:rPr>
            </w:pPr>
            <w:r w:rsidRPr="00C04E5D">
              <w:rPr>
                <w:lang w:eastAsia="en-GB"/>
              </w:rPr>
              <w:t> </w:t>
            </w:r>
          </w:p>
        </w:tc>
        <w:tc>
          <w:tcPr>
            <w:tcW w:w="1085" w:type="dxa"/>
            <w:tcBorders>
              <w:top w:val="nil"/>
              <w:left w:val="nil"/>
              <w:bottom w:val="nil"/>
              <w:right w:val="nil"/>
            </w:tcBorders>
            <w:shd w:val="clear" w:color="auto" w:fill="auto"/>
            <w:noWrap/>
            <w:hideMark/>
          </w:tcPr>
          <w:p w:rsidR="006D44FF" w:rsidRPr="00C04E5D" w:rsidRDefault="006D44FF" w:rsidP="00BB45BC">
            <w:pPr>
              <w:spacing w:after="0"/>
              <w:jc w:val="left"/>
              <w:rPr>
                <w:lang w:eastAsia="en-GB"/>
              </w:rPr>
            </w:pPr>
            <w:r w:rsidRPr="00C04E5D">
              <w:rPr>
                <w:lang w:eastAsia="en-GB"/>
              </w:rPr>
              <w:t> </w:t>
            </w:r>
          </w:p>
        </w:tc>
        <w:tc>
          <w:tcPr>
            <w:tcW w:w="584" w:type="dxa"/>
            <w:tcBorders>
              <w:top w:val="nil"/>
              <w:left w:val="nil"/>
              <w:bottom w:val="nil"/>
              <w:right w:val="nil"/>
            </w:tcBorders>
            <w:shd w:val="clear" w:color="auto" w:fill="auto"/>
            <w:noWrap/>
            <w:hideMark/>
          </w:tcPr>
          <w:p w:rsidR="006D44FF" w:rsidRPr="00C04E5D" w:rsidRDefault="006D44FF" w:rsidP="00BB45BC">
            <w:pPr>
              <w:spacing w:after="0"/>
              <w:jc w:val="left"/>
              <w:rPr>
                <w:lang w:eastAsia="en-GB"/>
              </w:rPr>
            </w:pPr>
            <w:r w:rsidRPr="00C04E5D">
              <w:rPr>
                <w:lang w:eastAsia="en-GB"/>
              </w:rPr>
              <w:t> </w:t>
            </w:r>
          </w:p>
        </w:tc>
        <w:tc>
          <w:tcPr>
            <w:tcW w:w="584" w:type="dxa"/>
            <w:tcBorders>
              <w:top w:val="nil"/>
              <w:left w:val="nil"/>
              <w:bottom w:val="nil"/>
              <w:right w:val="nil"/>
            </w:tcBorders>
            <w:shd w:val="clear" w:color="auto" w:fill="auto"/>
            <w:noWrap/>
            <w:hideMark/>
          </w:tcPr>
          <w:p w:rsidR="006D44FF" w:rsidRPr="00C04E5D" w:rsidRDefault="006D44FF" w:rsidP="00BB45BC">
            <w:pPr>
              <w:spacing w:after="0"/>
              <w:jc w:val="left"/>
              <w:rPr>
                <w:lang w:eastAsia="en-GB"/>
              </w:rPr>
            </w:pPr>
            <w:r w:rsidRPr="00C04E5D">
              <w:rPr>
                <w:lang w:eastAsia="en-GB"/>
              </w:rPr>
              <w:t> </w:t>
            </w:r>
          </w:p>
        </w:tc>
        <w:tc>
          <w:tcPr>
            <w:tcW w:w="660" w:type="dxa"/>
            <w:tcBorders>
              <w:top w:val="nil"/>
              <w:left w:val="nil"/>
              <w:bottom w:val="nil"/>
              <w:right w:val="nil"/>
            </w:tcBorders>
            <w:shd w:val="clear" w:color="auto" w:fill="auto"/>
            <w:noWrap/>
            <w:hideMark/>
          </w:tcPr>
          <w:p w:rsidR="006D44FF" w:rsidRPr="00C04E5D" w:rsidRDefault="006D44FF" w:rsidP="00BB45BC">
            <w:pPr>
              <w:spacing w:after="0"/>
              <w:jc w:val="left"/>
              <w:rPr>
                <w:lang w:eastAsia="en-GB"/>
              </w:rPr>
            </w:pPr>
            <w:r w:rsidRPr="00C04E5D">
              <w:rPr>
                <w:lang w:eastAsia="en-GB"/>
              </w:rPr>
              <w:t> </w:t>
            </w:r>
          </w:p>
        </w:tc>
        <w:tc>
          <w:tcPr>
            <w:tcW w:w="1146" w:type="dxa"/>
            <w:tcBorders>
              <w:top w:val="nil"/>
              <w:left w:val="nil"/>
              <w:bottom w:val="nil"/>
              <w:right w:val="nil"/>
            </w:tcBorders>
            <w:shd w:val="clear" w:color="auto" w:fill="auto"/>
            <w:noWrap/>
            <w:hideMark/>
          </w:tcPr>
          <w:p w:rsidR="006D44FF" w:rsidRPr="00C04E5D" w:rsidRDefault="006D44FF" w:rsidP="00BB45BC">
            <w:pPr>
              <w:spacing w:after="0"/>
              <w:jc w:val="left"/>
              <w:rPr>
                <w:lang w:eastAsia="en-GB"/>
              </w:rPr>
            </w:pPr>
            <w:r w:rsidRPr="00C04E5D">
              <w:rPr>
                <w:lang w:eastAsia="en-GB"/>
              </w:rPr>
              <w:t> </w:t>
            </w:r>
          </w:p>
        </w:tc>
        <w:tc>
          <w:tcPr>
            <w:tcW w:w="1420" w:type="dxa"/>
            <w:tcBorders>
              <w:top w:val="nil"/>
              <w:left w:val="nil"/>
              <w:bottom w:val="nil"/>
              <w:right w:val="nil"/>
            </w:tcBorders>
            <w:shd w:val="clear" w:color="auto" w:fill="auto"/>
            <w:noWrap/>
            <w:hideMark/>
          </w:tcPr>
          <w:p w:rsidR="006D44FF" w:rsidRPr="00C04E5D" w:rsidRDefault="006D44FF" w:rsidP="00BB45BC">
            <w:pPr>
              <w:spacing w:after="0"/>
              <w:jc w:val="left"/>
              <w:rPr>
                <w:lang w:eastAsia="en-GB"/>
              </w:rPr>
            </w:pPr>
            <w:r w:rsidRPr="00C04E5D">
              <w:rPr>
                <w:lang w:eastAsia="en-GB"/>
              </w:rPr>
              <w:t> </w:t>
            </w:r>
          </w:p>
        </w:tc>
        <w:tc>
          <w:tcPr>
            <w:tcW w:w="960" w:type="dxa"/>
            <w:tcBorders>
              <w:top w:val="nil"/>
              <w:left w:val="nil"/>
              <w:bottom w:val="nil"/>
              <w:right w:val="nil"/>
            </w:tcBorders>
            <w:shd w:val="clear" w:color="auto" w:fill="auto"/>
            <w:noWrap/>
            <w:hideMark/>
          </w:tcPr>
          <w:p w:rsidR="006D44FF" w:rsidRPr="00C04E5D" w:rsidRDefault="006D44FF" w:rsidP="00BB45BC">
            <w:pPr>
              <w:spacing w:after="0"/>
              <w:jc w:val="left"/>
              <w:rPr>
                <w:lang w:eastAsia="en-GB"/>
              </w:rPr>
            </w:pPr>
            <w:r w:rsidRPr="00C04E5D">
              <w:rPr>
                <w:lang w:eastAsia="en-GB"/>
              </w:rPr>
              <w:t> </w:t>
            </w:r>
          </w:p>
        </w:tc>
      </w:tr>
      <w:tr w:rsidR="006D44FF" w:rsidRPr="00C04E5D" w:rsidTr="00BB45BC">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6D44FF" w:rsidRPr="00C04E5D" w:rsidRDefault="006D44FF" w:rsidP="00BB45BC">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bCs/>
                <w:lang w:eastAsia="en-GB"/>
              </w:rPr>
              <w:t>The actual number of samples taken by the Member State in the summer (s) and winter (w) periods</w:t>
            </w:r>
          </w:p>
        </w:tc>
      </w:tr>
      <w:tr w:rsidR="006D44FF" w:rsidRPr="00C04E5D" w:rsidTr="00BB45BC">
        <w:trPr>
          <w:cantSplit/>
          <w:trHeight w:val="900"/>
        </w:trPr>
        <w:tc>
          <w:tcPr>
            <w:tcW w:w="1580" w:type="dxa"/>
            <w:tcBorders>
              <w:top w:val="nil"/>
              <w:left w:val="nil"/>
              <w:bottom w:val="single" w:sz="8" w:space="0" w:color="BFBFBF"/>
              <w:right w:val="nil"/>
            </w:tcBorders>
            <w:shd w:val="clear" w:color="auto" w:fill="auto"/>
            <w:noWrap/>
            <w:hideMark/>
          </w:tcPr>
          <w:p w:rsidR="006D44FF" w:rsidRPr="00C04E5D" w:rsidRDefault="006D44FF" w:rsidP="00BB45BC">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bCs/>
                <w:lang w:eastAsia="en-GB"/>
              </w:rPr>
              <w:t>Total requirement according to EN 14274.  Dash (-) denotes National system has been used.</w:t>
            </w:r>
          </w:p>
        </w:tc>
      </w:tr>
      <w:tr w:rsidR="006D44FF" w:rsidRPr="00C04E5D" w:rsidTr="00BB45BC">
        <w:trPr>
          <w:cantSplit/>
          <w:trHeight w:val="900"/>
        </w:trPr>
        <w:tc>
          <w:tcPr>
            <w:tcW w:w="1580" w:type="dxa"/>
            <w:tcBorders>
              <w:top w:val="nil"/>
              <w:left w:val="nil"/>
              <w:bottom w:val="single" w:sz="8" w:space="0" w:color="BFBFBF"/>
              <w:right w:val="nil"/>
            </w:tcBorders>
            <w:shd w:val="clear" w:color="auto" w:fill="auto"/>
            <w:noWrap/>
            <w:hideMark/>
          </w:tcPr>
          <w:p w:rsidR="006D44FF" w:rsidRPr="00C04E5D" w:rsidRDefault="006D44FF" w:rsidP="00BB45BC">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lang w:eastAsia="en-GB"/>
              </w:rPr>
              <w:t>Yes indicates separate summer &amp; winter reporting, and No indicates full year sample results reporting only.</w:t>
            </w:r>
          </w:p>
        </w:tc>
      </w:tr>
      <w:tr w:rsidR="006D44FF" w:rsidRPr="00C04E5D" w:rsidTr="00BB45BC">
        <w:trPr>
          <w:cantSplit/>
          <w:trHeight w:val="900"/>
        </w:trPr>
        <w:tc>
          <w:tcPr>
            <w:tcW w:w="1580" w:type="dxa"/>
            <w:tcBorders>
              <w:top w:val="nil"/>
              <w:left w:val="nil"/>
              <w:bottom w:val="single" w:sz="8" w:space="0" w:color="BFBFBF"/>
              <w:right w:val="nil"/>
            </w:tcBorders>
            <w:shd w:val="clear" w:color="auto" w:fill="auto"/>
            <w:noWrap/>
            <w:hideMark/>
          </w:tcPr>
          <w:p w:rsidR="006D44FF" w:rsidRPr="00C04E5D" w:rsidRDefault="006D44FF" w:rsidP="00BB45BC">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bCs/>
                <w:lang w:eastAsia="en-GB"/>
              </w:rPr>
              <w:t>Currently 18 petrol parameters should be tested and reported by the Member States and 5 diesel parameters.</w:t>
            </w:r>
          </w:p>
        </w:tc>
      </w:tr>
    </w:tbl>
    <w:p w:rsidR="006D44FF" w:rsidRPr="00C04E5D" w:rsidRDefault="006D44FF" w:rsidP="006D44FF">
      <w:pPr>
        <w:pStyle w:val="Heading4"/>
        <w:spacing w:before="360" w:afterLines="60" w:after="144"/>
      </w:pPr>
      <w:r w:rsidRPr="00C04E5D">
        <w:t>Petrol Samples</w:t>
      </w:r>
    </w:p>
    <w:p w:rsidR="006D44FF" w:rsidRPr="00C04E5D" w:rsidRDefault="006D44FF" w:rsidP="00A351B6">
      <w:pPr>
        <w:numPr>
          <w:ilvl w:val="0"/>
          <w:numId w:val="23"/>
        </w:numPr>
        <w:spacing w:afterLines="60" w:after="144"/>
      </w:pPr>
      <w:r w:rsidRPr="00C04E5D">
        <w:t>France have complied with or exceeded minimum sampling requirements for all petrol fuel grades.</w:t>
      </w:r>
    </w:p>
    <w:p w:rsidR="006D44FF" w:rsidRPr="00C04E5D" w:rsidRDefault="006D44FF" w:rsidP="006D44FF">
      <w:pPr>
        <w:pStyle w:val="Heading4"/>
        <w:spacing w:before="360" w:afterLines="60" w:after="144"/>
      </w:pPr>
      <w:r w:rsidRPr="00C04E5D">
        <w:t>Diesel Samples</w:t>
      </w:r>
    </w:p>
    <w:p w:rsidR="006D44FF" w:rsidRPr="00C04E5D" w:rsidRDefault="006D44FF" w:rsidP="00A351B6">
      <w:pPr>
        <w:numPr>
          <w:ilvl w:val="0"/>
          <w:numId w:val="23"/>
        </w:numPr>
        <w:spacing w:before="360" w:afterLines="60" w:after="144"/>
      </w:pPr>
      <w:r w:rsidRPr="00C04E5D">
        <w:t xml:space="preserve">France did not sample all parameters for </w:t>
      </w:r>
      <w:r w:rsidR="00E06A71" w:rsidRPr="00C04E5D">
        <w:t>diesel;</w:t>
      </w:r>
      <w:r w:rsidRPr="00C04E5D">
        <w:t xml:space="preserve"> density at 15</w:t>
      </w:r>
      <w:r w:rsidRPr="00C04E5D">
        <w:rPr>
          <w:vertAlign w:val="superscript"/>
        </w:rPr>
        <w:t>0</w:t>
      </w:r>
      <w:r w:rsidRPr="00C04E5D">
        <w:t>C was not included. All other diesel fuel samples tested in 2010 complied with the total minimum requirement.</w:t>
      </w:r>
    </w:p>
    <w:p w:rsidR="006D44FF" w:rsidRPr="00C04E5D" w:rsidRDefault="006D44FF" w:rsidP="006D44FF">
      <w:pPr>
        <w:pStyle w:val="Heading2"/>
        <w:spacing w:afterLines="60" w:after="144"/>
      </w:pPr>
      <w:bookmarkStart w:id="375" w:name="_Toc333400208"/>
      <w:r w:rsidRPr="00C04E5D">
        <w:t>Fuel Quality Monitoring 2010</w:t>
      </w:r>
      <w:bookmarkEnd w:id="375"/>
    </w:p>
    <w:p w:rsidR="006D44FF" w:rsidRPr="00C04E5D" w:rsidRDefault="006D44FF" w:rsidP="006D44FF">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Responsible organisation(s)</w:t>
            </w:r>
          </w:p>
        </w:tc>
        <w:tc>
          <w:tcPr>
            <w:tcW w:w="3101" w:type="pct"/>
            <w:tcBorders>
              <w:left w:val="single" w:sz="4" w:space="0" w:color="auto"/>
            </w:tcBorders>
          </w:tcPr>
          <w:p w:rsidR="006D44FF" w:rsidRPr="00C04E5D" w:rsidRDefault="006D44FF" w:rsidP="00BB45BC">
            <w:pPr>
              <w:spacing w:afterLines="60" w:after="144"/>
            </w:pPr>
            <w:r w:rsidRPr="00C04E5D">
              <w:t>General Directorate For Energy And Climate Change</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Fuel Quality Monitoring System (FQMS)</w:t>
            </w:r>
          </w:p>
        </w:tc>
        <w:tc>
          <w:tcPr>
            <w:tcW w:w="3101" w:type="pct"/>
            <w:tcBorders>
              <w:left w:val="single" w:sz="4" w:space="0" w:color="auto"/>
            </w:tcBorders>
          </w:tcPr>
          <w:p w:rsidR="006D44FF" w:rsidRPr="00C04E5D" w:rsidRDefault="006D44FF" w:rsidP="00BB45BC">
            <w:pPr>
              <w:spacing w:afterLines="60" w:after="144"/>
            </w:pPr>
            <w:r w:rsidRPr="00C04E5D">
              <w:t>EN 14274 Statistical model B</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Country Size</w:t>
            </w:r>
          </w:p>
        </w:tc>
        <w:tc>
          <w:tcPr>
            <w:tcW w:w="3101" w:type="pct"/>
            <w:tcBorders>
              <w:left w:val="single" w:sz="4" w:space="0" w:color="auto"/>
            </w:tcBorders>
          </w:tcPr>
          <w:p w:rsidR="006D44FF" w:rsidRPr="00C04E5D" w:rsidRDefault="006D44FF" w:rsidP="00BB45BC">
            <w:pPr>
              <w:spacing w:afterLines="60" w:after="144"/>
            </w:pPr>
            <w:r w:rsidRPr="00C04E5D">
              <w:t xml:space="preserve">Large </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Summer Period</w:t>
            </w:r>
          </w:p>
        </w:tc>
        <w:tc>
          <w:tcPr>
            <w:tcW w:w="3101" w:type="pct"/>
            <w:tcBorders>
              <w:left w:val="single" w:sz="4" w:space="0" w:color="auto"/>
            </w:tcBorders>
          </w:tcPr>
          <w:p w:rsidR="006D44FF" w:rsidRPr="00C04E5D" w:rsidRDefault="006D44FF" w:rsidP="00BB45BC">
            <w:pPr>
              <w:spacing w:afterLines="60" w:after="144"/>
            </w:pPr>
            <w:r w:rsidRPr="00C04E5D">
              <w:t>Normal</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Location(s) of sampling</w:t>
            </w:r>
          </w:p>
        </w:tc>
        <w:tc>
          <w:tcPr>
            <w:tcW w:w="3101" w:type="pct"/>
            <w:tcBorders>
              <w:left w:val="single" w:sz="4" w:space="0" w:color="auto"/>
            </w:tcBorders>
          </w:tcPr>
          <w:p w:rsidR="006D44FF" w:rsidRPr="00C04E5D" w:rsidRDefault="006D44FF" w:rsidP="00BB45BC">
            <w:pPr>
              <w:spacing w:afterLines="60" w:after="144"/>
              <w:rPr>
                <w:bCs/>
                <w:iCs/>
              </w:rPr>
            </w:pPr>
            <w:r w:rsidRPr="00C04E5D">
              <w:rPr>
                <w:bCs/>
                <w:iCs/>
              </w:rPr>
              <w:t>Service stations</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Time/frequency of sampling</w:t>
            </w:r>
          </w:p>
        </w:tc>
        <w:tc>
          <w:tcPr>
            <w:tcW w:w="3101" w:type="pct"/>
            <w:tcBorders>
              <w:left w:val="single" w:sz="4" w:space="0" w:color="auto"/>
            </w:tcBorders>
          </w:tcPr>
          <w:p w:rsidR="006D44FF" w:rsidRPr="00C04E5D" w:rsidRDefault="006D44FF" w:rsidP="00BB45BC">
            <w:pPr>
              <w:spacing w:afterLines="60" w:after="144"/>
              <w:rPr>
                <w:bCs/>
                <w:iCs/>
              </w:rPr>
            </w:pPr>
            <w:r w:rsidRPr="00C04E5D">
              <w:rPr>
                <w:bCs/>
                <w:iCs/>
              </w:rPr>
              <w:t>Samples have been taken during every month of the year for all fuels – with the exceptions of November and December.</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Specification of test methods</w:t>
            </w:r>
          </w:p>
        </w:tc>
        <w:tc>
          <w:tcPr>
            <w:tcW w:w="3101" w:type="pct"/>
            <w:tcBorders>
              <w:left w:val="single" w:sz="4" w:space="0" w:color="auto"/>
            </w:tcBorders>
          </w:tcPr>
          <w:p w:rsidR="006D44FF" w:rsidRPr="00C04E5D" w:rsidRDefault="006D44FF" w:rsidP="00BB45BC">
            <w:pPr>
              <w:spacing w:afterLines="60" w:after="144"/>
              <w:rPr>
                <w:bCs/>
                <w:iCs/>
              </w:rPr>
            </w:pP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Collection of sales data</w:t>
            </w:r>
          </w:p>
        </w:tc>
        <w:tc>
          <w:tcPr>
            <w:tcW w:w="3101" w:type="pct"/>
            <w:tcBorders>
              <w:left w:val="single" w:sz="4" w:space="0" w:color="auto"/>
            </w:tcBorders>
          </w:tcPr>
          <w:p w:rsidR="006D44FF" w:rsidRPr="00C04E5D" w:rsidRDefault="006D44FF" w:rsidP="00BB45BC">
            <w:pPr>
              <w:spacing w:afterLines="60" w:after="144"/>
              <w:rPr>
                <w:bCs/>
                <w:iCs/>
              </w:rPr>
            </w:pPr>
            <w:r w:rsidRPr="00C04E5D">
              <w:rPr>
                <w:bCs/>
                <w:iCs/>
              </w:rPr>
              <w:t>Sales data in 2010 has been supplied by French Customs.</w:t>
            </w:r>
          </w:p>
        </w:tc>
      </w:tr>
      <w:tr w:rsidR="006D44FF" w:rsidRPr="00C04E5D" w:rsidTr="00BB45BC">
        <w:trPr>
          <w:cantSplit/>
          <w:tblHeader/>
        </w:trPr>
        <w:tc>
          <w:tcPr>
            <w:tcW w:w="5000" w:type="pct"/>
            <w:gridSpan w:val="2"/>
            <w:shd w:val="clear" w:color="auto" w:fill="auto"/>
          </w:tcPr>
          <w:p w:rsidR="006D44FF" w:rsidRPr="00C04E5D" w:rsidRDefault="006D44FF" w:rsidP="00BB45BC">
            <w:pPr>
              <w:spacing w:afterLines="60" w:after="144"/>
              <w:rPr>
                <w:b/>
                <w:bCs/>
                <w:iCs/>
              </w:rPr>
            </w:pPr>
            <w:r w:rsidRPr="00C04E5D">
              <w:rPr>
                <w:b/>
              </w:rPr>
              <w:t>Other details</w:t>
            </w:r>
          </w:p>
        </w:tc>
      </w:tr>
      <w:tr w:rsidR="006D44FF" w:rsidRPr="00C04E5D" w:rsidTr="00BB45BC">
        <w:trPr>
          <w:cantSplit/>
          <w:tblHeader/>
        </w:trPr>
        <w:tc>
          <w:tcPr>
            <w:tcW w:w="5000" w:type="pct"/>
            <w:gridSpan w:val="2"/>
            <w:shd w:val="clear" w:color="auto" w:fill="auto"/>
          </w:tcPr>
          <w:p w:rsidR="006D44FF" w:rsidRPr="00C04E5D" w:rsidRDefault="006D44FF" w:rsidP="00BB45BC">
            <w:pPr>
              <w:spacing w:afterLines="60" w:after="144"/>
              <w:rPr>
                <w:bCs/>
                <w:iCs/>
              </w:rPr>
            </w:pPr>
            <w:r w:rsidRPr="00C04E5D">
              <w:rPr>
                <w:bCs/>
                <w:iCs/>
              </w:rPr>
              <w:t>In 2010, 442 refuelling stations were checked in metropolitan France and 1222 samples were taken spread throughout the country.</w:t>
            </w:r>
          </w:p>
          <w:p w:rsidR="006D44FF" w:rsidRPr="00C04E5D" w:rsidRDefault="006D44FF" w:rsidP="00BB45BC">
            <w:pPr>
              <w:spacing w:afterLines="60" w:after="144"/>
              <w:rPr>
                <w:bCs/>
                <w:iCs/>
              </w:rPr>
            </w:pPr>
            <w:r w:rsidRPr="00C04E5D">
              <w:rPr>
                <w:bCs/>
                <w:iCs/>
              </w:rPr>
              <w:t>The number of samples of petrol SP95-E10 has been doubled, in comparison with 2009. SP95-E10 represented almost 14 % of petrol consumption in France in December 2010.  But, in refuelling stations, SP95-E10 took the place of SP95 or SP98. In some areas, it's difficult to find SP95.  Sales data for 2010 give petrol fuels SP 95 and SP 95 – E10 figures in combination; however sample results have been provided separately.</w:t>
            </w:r>
          </w:p>
          <w:p w:rsidR="006D44FF" w:rsidRPr="00C04E5D" w:rsidRDefault="006D44FF" w:rsidP="00BB45BC">
            <w:pPr>
              <w:spacing w:afterLines="60" w:after="144"/>
              <w:rPr>
                <w:bCs/>
                <w:iCs/>
              </w:rPr>
            </w:pPr>
            <w:r w:rsidRPr="00C04E5D">
              <w:rPr>
                <w:bCs/>
                <w:iCs/>
              </w:rPr>
              <w:t xml:space="preserve">Of these samples, 20 608 laboratory tests were performed with an overall non-compliance rate of less than 1.42% for all parameters controlled by grades.  Refuelling stations are required to justify non-compliant sample results and present corrective and preventative action. </w:t>
            </w:r>
          </w:p>
          <w:p w:rsidR="006D44FF" w:rsidRPr="00C04E5D" w:rsidRDefault="006D44FF" w:rsidP="00BB45BC">
            <w:pPr>
              <w:spacing w:afterLines="60" w:after="144"/>
              <w:rPr>
                <w:bCs/>
                <w:iCs/>
              </w:rPr>
            </w:pPr>
            <w:r w:rsidRPr="00C04E5D">
              <w:rPr>
                <w:bCs/>
                <w:iCs/>
              </w:rPr>
              <w:t>In 2010, the FAME content and water content of diesel samples were measured.</w:t>
            </w:r>
          </w:p>
          <w:p w:rsidR="006D44FF" w:rsidRPr="00C04E5D" w:rsidRDefault="006D44FF" w:rsidP="00BB45BC">
            <w:pPr>
              <w:spacing w:afterLines="60" w:after="144"/>
              <w:rPr>
                <w:bCs/>
                <w:iCs/>
              </w:rPr>
            </w:pPr>
            <w:proofErr w:type="spellStart"/>
            <w:r w:rsidRPr="00C04E5D">
              <w:rPr>
                <w:bCs/>
                <w:iCs/>
              </w:rPr>
              <w:t>Superéthanol</w:t>
            </w:r>
            <w:proofErr w:type="spellEnd"/>
            <w:r w:rsidRPr="00C04E5D">
              <w:rPr>
                <w:bCs/>
                <w:iCs/>
              </w:rPr>
              <w:t xml:space="preserve"> E85 was not included in our monitoring program, because E85 represents less than 1% of petrol consumption in France and is sold in only 2.5 % of French refuelling stations.</w:t>
            </w:r>
          </w:p>
        </w:tc>
      </w:tr>
    </w:tbl>
    <w:p w:rsidR="006D44FF" w:rsidRPr="00C04E5D" w:rsidRDefault="006D44FF" w:rsidP="006D44FF">
      <w:pPr>
        <w:pStyle w:val="Heading3"/>
        <w:spacing w:afterLines="60" w:after="144"/>
      </w:pPr>
      <w:r w:rsidRPr="00C04E5D">
        <w:t>Compliance with Fuel Quality Limit Values</w:t>
      </w:r>
    </w:p>
    <w:p w:rsidR="006D44FF" w:rsidRPr="00C04E5D" w:rsidRDefault="006D44FF" w:rsidP="006D44FF">
      <w:pPr>
        <w:pStyle w:val="Caption"/>
        <w:rPr>
          <w:iCs/>
        </w:rPr>
      </w:pPr>
      <w:bookmarkStart w:id="376" w:name="_Toc309748646"/>
      <w:r w:rsidRPr="00C04E5D">
        <w:t xml:space="preserve">Table </w:t>
      </w:r>
      <w:fldSimple w:instr=" STYLEREF 1 \s ">
        <w:r w:rsidR="0012336E">
          <w:rPr>
            <w:noProof/>
          </w:rPr>
          <w:t>13</w:t>
        </w:r>
      </w:fldSimple>
      <w:r w:rsidR="008C69C1">
        <w:noBreakHyphen/>
      </w:r>
      <w:fldSimple w:instr=" SEQ Table \* ARABIC \s 1 ">
        <w:r w:rsidR="0012336E">
          <w:rPr>
            <w:noProof/>
          </w:rPr>
          <w:t>3</w:t>
        </w:r>
      </w:fldSimple>
      <w:r w:rsidRPr="00C04E5D">
        <w:rPr>
          <w:iCs/>
        </w:rPr>
        <w:t>: Petrol Fuel Grades</w:t>
      </w:r>
      <w:bookmarkEnd w:id="376"/>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6D44FF" w:rsidRPr="00C04E5D" w:rsidTr="00BB45BC">
        <w:tc>
          <w:tcPr>
            <w:tcW w:w="5000" w:type="pct"/>
            <w:shd w:val="clear" w:color="auto" w:fill="008000"/>
          </w:tcPr>
          <w:p w:rsidR="006D44FF" w:rsidRPr="000D04D1" w:rsidRDefault="006D44FF" w:rsidP="00BB45BC">
            <w:pPr>
              <w:spacing w:afterLines="60" w:after="144"/>
              <w:rPr>
                <w:b/>
                <w:bCs/>
                <w:color w:val="FFFFFF"/>
              </w:rPr>
            </w:pPr>
            <w:r w:rsidRPr="000D04D1">
              <w:rPr>
                <w:b/>
                <w:bCs/>
                <w:iCs/>
                <w:color w:val="FFFFFF"/>
              </w:rPr>
              <w:t xml:space="preserve">Super Sans </w:t>
            </w:r>
            <w:proofErr w:type="spellStart"/>
            <w:r w:rsidRPr="000D04D1">
              <w:rPr>
                <w:b/>
                <w:bCs/>
                <w:iCs/>
                <w:color w:val="FFFFFF"/>
              </w:rPr>
              <w:t>plomb</w:t>
            </w:r>
            <w:proofErr w:type="spellEnd"/>
            <w:r w:rsidRPr="000D04D1">
              <w:rPr>
                <w:b/>
                <w:bCs/>
                <w:iCs/>
                <w:color w:val="FFFFFF"/>
              </w:rPr>
              <w:t xml:space="preserve"> 95 (SP95) Petrol - Details of samples that exceed tolerance limits:</w:t>
            </w:r>
          </w:p>
        </w:tc>
      </w:tr>
      <w:tr w:rsidR="006D44FF" w:rsidRPr="00C04E5D" w:rsidTr="00BB45BC">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6D44FF" w:rsidRPr="00C04E5D" w:rsidTr="00BB45BC">
              <w:trPr>
                <w:trHeight w:val="784"/>
              </w:trPr>
              <w:tc>
                <w:tcPr>
                  <w:tcW w:w="1299" w:type="pct"/>
                  <w:tcBorders>
                    <w:left w:val="single" w:sz="4" w:space="0" w:color="D9D9D9"/>
                  </w:tcBorders>
                  <w:shd w:val="clear" w:color="auto" w:fill="D9D9D9"/>
                  <w:vAlign w:val="bottom"/>
                </w:tcPr>
                <w:p w:rsidR="006D44FF" w:rsidRPr="00C04E5D" w:rsidRDefault="006D44FF" w:rsidP="00BB45BC">
                  <w:pPr>
                    <w:spacing w:afterLines="60" w:after="144"/>
                    <w:rPr>
                      <w:b/>
                      <w:bCs/>
                    </w:rPr>
                  </w:pPr>
                  <w:r w:rsidRPr="00C04E5D">
                    <w:rPr>
                      <w:b/>
                      <w:bCs/>
                    </w:rPr>
                    <w:t>Parameter</w:t>
                  </w:r>
                </w:p>
              </w:tc>
              <w:tc>
                <w:tcPr>
                  <w:tcW w:w="560" w:type="pct"/>
                  <w:shd w:val="clear" w:color="auto" w:fill="D9D9D9"/>
                  <w:vAlign w:val="bottom"/>
                  <w:hideMark/>
                </w:tcPr>
                <w:p w:rsidR="006D44FF" w:rsidRPr="00C04E5D" w:rsidRDefault="006D44FF" w:rsidP="00BB45BC">
                  <w:pPr>
                    <w:spacing w:afterLines="60" w:after="144"/>
                    <w:rPr>
                      <w:b/>
                      <w:bCs/>
                    </w:rPr>
                  </w:pPr>
                  <w:r w:rsidRPr="00C04E5D">
                    <w:rPr>
                      <w:b/>
                      <w:bCs/>
                    </w:rPr>
                    <w:t>Limit Value</w:t>
                  </w:r>
                </w:p>
              </w:tc>
              <w:tc>
                <w:tcPr>
                  <w:tcW w:w="868" w:type="pct"/>
                  <w:shd w:val="clear" w:color="auto" w:fill="D9D9D9"/>
                  <w:vAlign w:val="bottom"/>
                  <w:hideMark/>
                </w:tcPr>
                <w:p w:rsidR="006D44FF" w:rsidRPr="00C04E5D" w:rsidRDefault="006D44FF" w:rsidP="00BB45BC">
                  <w:pPr>
                    <w:spacing w:afterLines="60" w:after="144"/>
                    <w:rPr>
                      <w:b/>
                      <w:bCs/>
                    </w:rPr>
                  </w:pPr>
                  <w:r w:rsidRPr="00C04E5D">
                    <w:rPr>
                      <w:b/>
                      <w:bCs/>
                    </w:rPr>
                    <w:t>Tolerance Limit* (TL)</w:t>
                  </w:r>
                </w:p>
              </w:tc>
              <w:tc>
                <w:tcPr>
                  <w:tcW w:w="758" w:type="pct"/>
                  <w:shd w:val="clear" w:color="auto" w:fill="D9D9D9"/>
                  <w:vAlign w:val="bottom"/>
                  <w:hideMark/>
                </w:tcPr>
                <w:p w:rsidR="006D44FF" w:rsidRPr="00C04E5D" w:rsidRDefault="006D44FF" w:rsidP="00BB45BC">
                  <w:pPr>
                    <w:spacing w:afterLines="60" w:after="144"/>
                    <w:rPr>
                      <w:b/>
                      <w:bCs/>
                    </w:rPr>
                  </w:pPr>
                  <w:r w:rsidRPr="00C04E5D">
                    <w:rPr>
                      <w:b/>
                      <w:bCs/>
                    </w:rPr>
                    <w:t>Max/Min value of samples tested</w:t>
                  </w:r>
                </w:p>
              </w:tc>
              <w:tc>
                <w:tcPr>
                  <w:tcW w:w="758" w:type="pct"/>
                  <w:shd w:val="clear" w:color="auto" w:fill="D9D9D9"/>
                  <w:vAlign w:val="bottom"/>
                  <w:hideMark/>
                </w:tcPr>
                <w:p w:rsidR="006D44FF" w:rsidRPr="00C04E5D" w:rsidRDefault="006D44FF" w:rsidP="00BB45BC">
                  <w:pPr>
                    <w:spacing w:afterLines="60" w:after="144"/>
                    <w:rPr>
                      <w:b/>
                      <w:bCs/>
                    </w:rPr>
                  </w:pPr>
                  <w:r w:rsidRPr="00C04E5D">
                    <w:rPr>
                      <w:b/>
                      <w:bCs/>
                    </w:rPr>
                    <w:t>No samples outside TL</w:t>
                  </w:r>
                </w:p>
              </w:tc>
              <w:tc>
                <w:tcPr>
                  <w:tcW w:w="757" w:type="pct"/>
                  <w:shd w:val="clear" w:color="auto" w:fill="D9D9D9"/>
                  <w:vAlign w:val="bottom"/>
                </w:tcPr>
                <w:p w:rsidR="006D44FF" w:rsidRPr="00C04E5D" w:rsidRDefault="006D44FF" w:rsidP="00BB45BC">
                  <w:pPr>
                    <w:spacing w:afterLines="60" w:after="144"/>
                    <w:rPr>
                      <w:b/>
                      <w:bCs/>
                    </w:rPr>
                  </w:pPr>
                  <w:r w:rsidRPr="00C04E5D">
                    <w:rPr>
                      <w:b/>
                      <w:bCs/>
                    </w:rPr>
                    <w:t>% samples outside TL</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6D44FF" w:rsidRPr="00C04E5D" w:rsidRDefault="006D44FF" w:rsidP="00BB45BC">
                  <w:pPr>
                    <w:spacing w:afterLines="60" w:after="144"/>
                  </w:pPr>
                  <w:r w:rsidRPr="00C04E5D">
                    <w:t>60</w:t>
                  </w:r>
                </w:p>
              </w:tc>
              <w:tc>
                <w:tcPr>
                  <w:tcW w:w="868" w:type="pct"/>
                  <w:shd w:val="clear" w:color="auto" w:fill="auto"/>
                  <w:hideMark/>
                </w:tcPr>
                <w:p w:rsidR="006D44FF" w:rsidRPr="00C04E5D" w:rsidRDefault="006D44FF" w:rsidP="00BB45BC">
                  <w:pPr>
                    <w:spacing w:afterLines="60" w:after="144"/>
                  </w:pPr>
                  <w:r w:rsidRPr="00C04E5D">
                    <w:t>61.8</w:t>
                  </w:r>
                </w:p>
              </w:tc>
              <w:tc>
                <w:tcPr>
                  <w:tcW w:w="758" w:type="pct"/>
                  <w:shd w:val="clear" w:color="auto" w:fill="auto"/>
                  <w:hideMark/>
                </w:tcPr>
                <w:p w:rsidR="006D44FF" w:rsidRPr="00C04E5D" w:rsidRDefault="006D44FF" w:rsidP="00BB45BC">
                  <w:pPr>
                    <w:spacing w:afterLines="60" w:after="144"/>
                  </w:pPr>
                  <w:r w:rsidRPr="00C04E5D">
                    <w:t>65.3</w:t>
                  </w:r>
                </w:p>
              </w:tc>
              <w:tc>
                <w:tcPr>
                  <w:tcW w:w="758" w:type="pct"/>
                  <w:shd w:val="clear" w:color="auto" w:fill="auto"/>
                  <w:hideMark/>
                </w:tcPr>
                <w:p w:rsidR="006D44FF" w:rsidRPr="00C04E5D" w:rsidRDefault="006D44FF" w:rsidP="00BB45BC">
                  <w:pPr>
                    <w:spacing w:afterLines="60" w:after="144"/>
                  </w:pPr>
                  <w:r w:rsidRPr="00C04E5D">
                    <w:t>5</w:t>
                  </w:r>
                </w:p>
              </w:tc>
              <w:tc>
                <w:tcPr>
                  <w:tcW w:w="757" w:type="pct"/>
                </w:tcPr>
                <w:p w:rsidR="006D44FF" w:rsidRPr="00C04E5D" w:rsidRDefault="006D44FF" w:rsidP="00BB45BC">
                  <w:pPr>
                    <w:spacing w:afterLines="60" w:after="144"/>
                  </w:pPr>
                  <w:r w:rsidRPr="00C04E5D">
                    <w:t>2.71%</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Benzene, % v/v</w:t>
                  </w:r>
                </w:p>
              </w:tc>
              <w:tc>
                <w:tcPr>
                  <w:tcW w:w="560" w:type="pct"/>
                  <w:shd w:val="clear" w:color="auto" w:fill="auto"/>
                  <w:hideMark/>
                </w:tcPr>
                <w:p w:rsidR="006D44FF" w:rsidRPr="00C04E5D" w:rsidRDefault="006D44FF" w:rsidP="00BB45BC">
                  <w:pPr>
                    <w:spacing w:afterLines="60" w:after="144"/>
                  </w:pPr>
                  <w:r w:rsidRPr="00C04E5D">
                    <w:t>1</w:t>
                  </w:r>
                </w:p>
              </w:tc>
              <w:tc>
                <w:tcPr>
                  <w:tcW w:w="868" w:type="pct"/>
                  <w:shd w:val="clear" w:color="auto" w:fill="auto"/>
                  <w:hideMark/>
                </w:tcPr>
                <w:p w:rsidR="006D44FF" w:rsidRPr="00C04E5D" w:rsidRDefault="006D44FF" w:rsidP="00BB45BC">
                  <w:pPr>
                    <w:spacing w:afterLines="60" w:after="144"/>
                  </w:pPr>
                  <w:r w:rsidRPr="00C04E5D">
                    <w:t>1.03</w:t>
                  </w:r>
                </w:p>
              </w:tc>
              <w:tc>
                <w:tcPr>
                  <w:tcW w:w="758" w:type="pct"/>
                  <w:shd w:val="clear" w:color="auto" w:fill="auto"/>
                  <w:hideMark/>
                </w:tcPr>
                <w:p w:rsidR="006D44FF" w:rsidRPr="00C04E5D" w:rsidRDefault="006D44FF" w:rsidP="00BB45BC">
                  <w:pPr>
                    <w:spacing w:afterLines="60" w:after="144"/>
                  </w:pPr>
                  <w:r w:rsidRPr="00C04E5D">
                    <w:t>1.07</w:t>
                  </w:r>
                </w:p>
              </w:tc>
              <w:tc>
                <w:tcPr>
                  <w:tcW w:w="758" w:type="pct"/>
                  <w:shd w:val="clear" w:color="auto" w:fill="auto"/>
                  <w:hideMark/>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0.28%</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Oxygen content, % m/m</w:t>
                  </w:r>
                </w:p>
              </w:tc>
              <w:tc>
                <w:tcPr>
                  <w:tcW w:w="560" w:type="pct"/>
                  <w:shd w:val="clear" w:color="auto" w:fill="auto"/>
                  <w:hideMark/>
                </w:tcPr>
                <w:p w:rsidR="006D44FF" w:rsidRPr="00C04E5D" w:rsidRDefault="006D44FF" w:rsidP="00BB45BC">
                  <w:pPr>
                    <w:spacing w:afterLines="60" w:after="144"/>
                  </w:pPr>
                  <w:r w:rsidRPr="00C04E5D">
                    <w:t>2.7</w:t>
                  </w:r>
                </w:p>
              </w:tc>
              <w:tc>
                <w:tcPr>
                  <w:tcW w:w="868" w:type="pct"/>
                  <w:shd w:val="clear" w:color="auto" w:fill="auto"/>
                  <w:hideMark/>
                </w:tcPr>
                <w:p w:rsidR="006D44FF" w:rsidRPr="00C04E5D" w:rsidRDefault="006D44FF" w:rsidP="00BB45BC">
                  <w:pPr>
                    <w:spacing w:afterLines="60" w:after="144"/>
                  </w:pPr>
                  <w:r w:rsidRPr="00C04E5D">
                    <w:t>2.9</w:t>
                  </w:r>
                </w:p>
              </w:tc>
              <w:tc>
                <w:tcPr>
                  <w:tcW w:w="758" w:type="pct"/>
                  <w:shd w:val="clear" w:color="auto" w:fill="auto"/>
                  <w:hideMark/>
                </w:tcPr>
                <w:p w:rsidR="006D44FF" w:rsidRPr="00C04E5D" w:rsidRDefault="006D44FF" w:rsidP="00BB45BC">
                  <w:pPr>
                    <w:spacing w:afterLines="60" w:after="144"/>
                  </w:pPr>
                  <w:r w:rsidRPr="00C04E5D">
                    <w:t>3.2</w:t>
                  </w:r>
                </w:p>
              </w:tc>
              <w:tc>
                <w:tcPr>
                  <w:tcW w:w="758" w:type="pct"/>
                  <w:shd w:val="clear" w:color="auto" w:fill="auto"/>
                  <w:hideMark/>
                </w:tcPr>
                <w:p w:rsidR="006D44FF" w:rsidRPr="00C04E5D" w:rsidRDefault="006D44FF" w:rsidP="00BB45BC">
                  <w:pPr>
                    <w:spacing w:afterLines="60" w:after="144"/>
                  </w:pPr>
                  <w:r w:rsidRPr="00C04E5D">
                    <w:t>4</w:t>
                  </w:r>
                </w:p>
              </w:tc>
              <w:tc>
                <w:tcPr>
                  <w:tcW w:w="757" w:type="pct"/>
                </w:tcPr>
                <w:p w:rsidR="006D44FF" w:rsidRPr="00C04E5D" w:rsidRDefault="006D44FF" w:rsidP="00BB45BC">
                  <w:pPr>
                    <w:spacing w:afterLines="60" w:after="144"/>
                  </w:pPr>
                  <w:r w:rsidRPr="00C04E5D">
                    <w:t>1.14%</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Ethanol, % v/v</w:t>
                  </w:r>
                </w:p>
              </w:tc>
              <w:tc>
                <w:tcPr>
                  <w:tcW w:w="560" w:type="pct"/>
                  <w:shd w:val="clear" w:color="auto" w:fill="auto"/>
                  <w:hideMark/>
                </w:tcPr>
                <w:p w:rsidR="006D44FF" w:rsidRPr="00C04E5D" w:rsidRDefault="006D44FF" w:rsidP="00BB45BC">
                  <w:pPr>
                    <w:spacing w:afterLines="60" w:after="144"/>
                  </w:pPr>
                  <w:r w:rsidRPr="00C04E5D">
                    <w:t>5</w:t>
                  </w:r>
                </w:p>
              </w:tc>
              <w:tc>
                <w:tcPr>
                  <w:tcW w:w="868" w:type="pct"/>
                  <w:shd w:val="clear" w:color="auto" w:fill="auto"/>
                  <w:hideMark/>
                </w:tcPr>
                <w:p w:rsidR="006D44FF" w:rsidRPr="00C04E5D" w:rsidRDefault="006D44FF" w:rsidP="00BB45BC">
                  <w:pPr>
                    <w:spacing w:afterLines="60" w:after="144"/>
                  </w:pPr>
                  <w:r w:rsidRPr="00C04E5D">
                    <w:t>5.2</w:t>
                  </w:r>
                </w:p>
              </w:tc>
              <w:tc>
                <w:tcPr>
                  <w:tcW w:w="758" w:type="pct"/>
                  <w:shd w:val="clear" w:color="auto" w:fill="auto"/>
                  <w:hideMark/>
                </w:tcPr>
                <w:p w:rsidR="006D44FF" w:rsidRPr="00C04E5D" w:rsidRDefault="006D44FF" w:rsidP="00BB45BC">
                  <w:pPr>
                    <w:spacing w:afterLines="60" w:after="144"/>
                  </w:pPr>
                  <w:r w:rsidRPr="00C04E5D">
                    <w:t>6.5</w:t>
                  </w:r>
                </w:p>
              </w:tc>
              <w:tc>
                <w:tcPr>
                  <w:tcW w:w="758" w:type="pct"/>
                  <w:shd w:val="clear" w:color="auto" w:fill="auto"/>
                  <w:hideMark/>
                </w:tcPr>
                <w:p w:rsidR="006D44FF" w:rsidRPr="00C04E5D" w:rsidRDefault="006D44FF" w:rsidP="00BB45BC">
                  <w:pPr>
                    <w:spacing w:afterLines="60" w:after="144"/>
                  </w:pPr>
                  <w:r w:rsidRPr="00C04E5D">
                    <w:t>9</w:t>
                  </w:r>
                </w:p>
              </w:tc>
              <w:tc>
                <w:tcPr>
                  <w:tcW w:w="757" w:type="pct"/>
                </w:tcPr>
                <w:p w:rsidR="006D44FF" w:rsidRPr="00C04E5D" w:rsidRDefault="006D44FF" w:rsidP="00BB45BC">
                  <w:pPr>
                    <w:spacing w:afterLines="60" w:after="144"/>
                  </w:pPr>
                  <w:r w:rsidRPr="00C04E5D">
                    <w:t>2.56%</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Ethers, % v/v</w:t>
                  </w:r>
                </w:p>
              </w:tc>
              <w:tc>
                <w:tcPr>
                  <w:tcW w:w="560" w:type="pct"/>
                  <w:shd w:val="clear" w:color="auto" w:fill="auto"/>
                  <w:hideMark/>
                </w:tcPr>
                <w:p w:rsidR="006D44FF" w:rsidRPr="00C04E5D" w:rsidRDefault="006D44FF" w:rsidP="00BB45BC">
                  <w:pPr>
                    <w:spacing w:afterLines="60" w:after="144"/>
                  </w:pPr>
                  <w:r w:rsidRPr="00C04E5D">
                    <w:t>15</w:t>
                  </w:r>
                </w:p>
              </w:tc>
              <w:tc>
                <w:tcPr>
                  <w:tcW w:w="868" w:type="pct"/>
                  <w:shd w:val="clear" w:color="auto" w:fill="auto"/>
                  <w:hideMark/>
                </w:tcPr>
                <w:p w:rsidR="006D44FF" w:rsidRPr="00C04E5D" w:rsidRDefault="006D44FF" w:rsidP="00BB45BC">
                  <w:pPr>
                    <w:spacing w:afterLines="60" w:after="144"/>
                  </w:pPr>
                  <w:r w:rsidRPr="00C04E5D">
                    <w:t>15.6</w:t>
                  </w:r>
                </w:p>
              </w:tc>
              <w:tc>
                <w:tcPr>
                  <w:tcW w:w="758" w:type="pct"/>
                  <w:shd w:val="clear" w:color="auto" w:fill="auto"/>
                  <w:hideMark/>
                </w:tcPr>
                <w:p w:rsidR="006D44FF" w:rsidRPr="00C04E5D" w:rsidRDefault="006D44FF" w:rsidP="00BB45BC">
                  <w:pPr>
                    <w:spacing w:afterLines="60" w:after="144"/>
                  </w:pPr>
                  <w:r w:rsidRPr="00C04E5D">
                    <w:t> 15.7</w:t>
                  </w:r>
                </w:p>
              </w:tc>
              <w:tc>
                <w:tcPr>
                  <w:tcW w:w="758" w:type="pct"/>
                  <w:shd w:val="clear" w:color="auto" w:fill="auto"/>
                  <w:hideMark/>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0.28%</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Sulphur content, mg/kg</w:t>
                  </w:r>
                </w:p>
              </w:tc>
              <w:tc>
                <w:tcPr>
                  <w:tcW w:w="560" w:type="pct"/>
                  <w:shd w:val="clear" w:color="auto" w:fill="auto"/>
                  <w:hideMark/>
                </w:tcPr>
                <w:p w:rsidR="006D44FF" w:rsidRPr="00C04E5D" w:rsidRDefault="006D44FF" w:rsidP="00BB45BC">
                  <w:pPr>
                    <w:spacing w:afterLines="60" w:after="144"/>
                  </w:pPr>
                  <w:r w:rsidRPr="00C04E5D">
                    <w:t>10</w:t>
                  </w:r>
                </w:p>
              </w:tc>
              <w:tc>
                <w:tcPr>
                  <w:tcW w:w="868" w:type="pct"/>
                  <w:shd w:val="clear" w:color="auto" w:fill="auto"/>
                  <w:hideMark/>
                </w:tcPr>
                <w:p w:rsidR="006D44FF" w:rsidRPr="00C04E5D" w:rsidRDefault="006D44FF" w:rsidP="00BB45BC">
                  <w:pPr>
                    <w:spacing w:afterLines="60" w:after="144"/>
                  </w:pPr>
                  <w:r w:rsidRPr="00C04E5D">
                    <w:t>11.6</w:t>
                  </w:r>
                </w:p>
              </w:tc>
              <w:tc>
                <w:tcPr>
                  <w:tcW w:w="758" w:type="pct"/>
                  <w:shd w:val="clear" w:color="auto" w:fill="auto"/>
                  <w:hideMark/>
                </w:tcPr>
                <w:p w:rsidR="006D44FF" w:rsidRPr="00C04E5D" w:rsidRDefault="006D44FF" w:rsidP="00BB45BC">
                  <w:pPr>
                    <w:spacing w:afterLines="60" w:after="144"/>
                  </w:pPr>
                  <w:r w:rsidRPr="00C04E5D">
                    <w:t> 45.5</w:t>
                  </w:r>
                </w:p>
              </w:tc>
              <w:tc>
                <w:tcPr>
                  <w:tcW w:w="758" w:type="pct"/>
                  <w:shd w:val="clear" w:color="auto" w:fill="auto"/>
                  <w:hideMark/>
                </w:tcPr>
                <w:p w:rsidR="006D44FF" w:rsidRPr="00C04E5D" w:rsidRDefault="006D44FF" w:rsidP="00BB45BC">
                  <w:pPr>
                    <w:spacing w:afterLines="60" w:after="144"/>
                  </w:pPr>
                  <w:r w:rsidRPr="00C04E5D">
                    <w:t>5</w:t>
                  </w:r>
                </w:p>
              </w:tc>
              <w:tc>
                <w:tcPr>
                  <w:tcW w:w="757" w:type="pct"/>
                </w:tcPr>
                <w:p w:rsidR="006D44FF" w:rsidRPr="00C04E5D" w:rsidRDefault="006D44FF" w:rsidP="00BB45BC">
                  <w:pPr>
                    <w:spacing w:afterLines="60" w:after="144"/>
                  </w:pPr>
                  <w:r w:rsidRPr="00C04E5D">
                    <w:t>1.42%</w:t>
                  </w:r>
                </w:p>
              </w:tc>
            </w:tr>
            <w:tr w:rsidR="006D44FF" w:rsidRPr="00C04E5D" w:rsidTr="00BB45BC">
              <w:trPr>
                <w:trHeight w:val="705"/>
              </w:trPr>
              <w:tc>
                <w:tcPr>
                  <w:tcW w:w="5000" w:type="pct"/>
                  <w:gridSpan w:val="6"/>
                  <w:tcBorders>
                    <w:left w:val="single" w:sz="4" w:space="0" w:color="D9D9D9"/>
                    <w:bottom w:val="single" w:sz="4" w:space="0" w:color="BFBFBF"/>
                  </w:tcBorders>
                </w:tcPr>
                <w:p w:rsidR="006D44FF" w:rsidRPr="00C04E5D" w:rsidRDefault="006D44FF" w:rsidP="00BB45BC">
                  <w:pPr>
                    <w:spacing w:afterLines="60" w:after="144"/>
                    <w:rPr>
                      <w:b/>
                      <w:bCs/>
                    </w:rPr>
                  </w:pPr>
                  <w:r w:rsidRPr="00C04E5D">
                    <w:rPr>
                      <w:b/>
                      <w:bCs/>
                    </w:rPr>
                    <w:t>Member State notes</w:t>
                  </w:r>
                </w:p>
                <w:p w:rsidR="006D44FF" w:rsidRPr="00C04E5D" w:rsidRDefault="006D44FF" w:rsidP="00BB45BC">
                  <w:pPr>
                    <w:spacing w:afterLines="60" w:after="144"/>
                    <w:rPr>
                      <w:b/>
                      <w:bCs/>
                    </w:rPr>
                  </w:pPr>
                  <w:r w:rsidRPr="00C04E5D">
                    <w:rPr>
                      <w:bCs/>
                      <w:iCs/>
                    </w:rPr>
                    <w:t>Refuelling stations are required to justify non-compliant sample results and present corrective and preventative action.</w:t>
                  </w:r>
                </w:p>
              </w:tc>
            </w:tr>
          </w:tbl>
          <w:p w:rsidR="006D44FF" w:rsidRPr="00C04E5D" w:rsidRDefault="006D44FF" w:rsidP="00BB45BC">
            <w:pPr>
              <w:spacing w:afterLines="60" w:after="144"/>
              <w:rPr>
                <w:bCs/>
                <w:iCs/>
              </w:rPr>
            </w:pPr>
          </w:p>
        </w:tc>
      </w:tr>
    </w:tbl>
    <w:p w:rsidR="006D44FF" w:rsidRPr="00C04E5D" w:rsidRDefault="006D44FF" w:rsidP="006D44FF"/>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6D44FF" w:rsidRPr="00C04E5D" w:rsidTr="00BB45BC">
        <w:tc>
          <w:tcPr>
            <w:tcW w:w="5000" w:type="pct"/>
            <w:shd w:val="clear" w:color="auto" w:fill="008000"/>
          </w:tcPr>
          <w:p w:rsidR="006D44FF" w:rsidRPr="000D04D1" w:rsidRDefault="006D44FF" w:rsidP="00BB45BC">
            <w:pPr>
              <w:spacing w:afterLines="60" w:after="144"/>
              <w:rPr>
                <w:b/>
                <w:bCs/>
                <w:color w:val="FFFFFF"/>
              </w:rPr>
            </w:pPr>
            <w:r w:rsidRPr="000D04D1">
              <w:rPr>
                <w:b/>
                <w:bCs/>
                <w:iCs/>
                <w:color w:val="FFFFFF"/>
              </w:rPr>
              <w:t>SP 98 Petrol  - Details of samples that exceed tolerance limits:</w:t>
            </w:r>
          </w:p>
        </w:tc>
      </w:tr>
      <w:tr w:rsidR="006D44FF" w:rsidRPr="00C04E5D" w:rsidTr="00BB45BC">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6D44FF" w:rsidRPr="00C04E5D" w:rsidTr="00BB45BC">
              <w:trPr>
                <w:trHeight w:val="784"/>
              </w:trPr>
              <w:tc>
                <w:tcPr>
                  <w:tcW w:w="1299" w:type="pct"/>
                  <w:tcBorders>
                    <w:left w:val="single" w:sz="4" w:space="0" w:color="D9D9D9"/>
                  </w:tcBorders>
                  <w:shd w:val="clear" w:color="auto" w:fill="D9D9D9"/>
                  <w:vAlign w:val="bottom"/>
                </w:tcPr>
                <w:p w:rsidR="006D44FF" w:rsidRPr="00C04E5D" w:rsidRDefault="006D44FF" w:rsidP="00BB45BC">
                  <w:pPr>
                    <w:spacing w:afterLines="60" w:after="144"/>
                    <w:rPr>
                      <w:b/>
                      <w:bCs/>
                    </w:rPr>
                  </w:pPr>
                  <w:r w:rsidRPr="00C04E5D">
                    <w:rPr>
                      <w:b/>
                      <w:bCs/>
                    </w:rPr>
                    <w:t>Parameter</w:t>
                  </w:r>
                </w:p>
              </w:tc>
              <w:tc>
                <w:tcPr>
                  <w:tcW w:w="560" w:type="pct"/>
                  <w:shd w:val="clear" w:color="auto" w:fill="D9D9D9"/>
                  <w:vAlign w:val="bottom"/>
                  <w:hideMark/>
                </w:tcPr>
                <w:p w:rsidR="006D44FF" w:rsidRPr="00C04E5D" w:rsidRDefault="006D44FF" w:rsidP="00BB45BC">
                  <w:pPr>
                    <w:spacing w:afterLines="60" w:after="144"/>
                    <w:rPr>
                      <w:b/>
                      <w:bCs/>
                    </w:rPr>
                  </w:pPr>
                  <w:r w:rsidRPr="00C04E5D">
                    <w:rPr>
                      <w:b/>
                      <w:bCs/>
                    </w:rPr>
                    <w:t>Limit Value</w:t>
                  </w:r>
                </w:p>
              </w:tc>
              <w:tc>
                <w:tcPr>
                  <w:tcW w:w="868" w:type="pct"/>
                  <w:shd w:val="clear" w:color="auto" w:fill="D9D9D9"/>
                  <w:vAlign w:val="bottom"/>
                  <w:hideMark/>
                </w:tcPr>
                <w:p w:rsidR="006D44FF" w:rsidRPr="00C04E5D" w:rsidRDefault="006D44FF" w:rsidP="00BB45BC">
                  <w:pPr>
                    <w:spacing w:afterLines="60" w:after="144"/>
                    <w:rPr>
                      <w:b/>
                      <w:bCs/>
                    </w:rPr>
                  </w:pPr>
                  <w:r w:rsidRPr="00C04E5D">
                    <w:rPr>
                      <w:b/>
                      <w:bCs/>
                    </w:rPr>
                    <w:t>Tolerance Limit* (TL)</w:t>
                  </w:r>
                </w:p>
              </w:tc>
              <w:tc>
                <w:tcPr>
                  <w:tcW w:w="758" w:type="pct"/>
                  <w:shd w:val="clear" w:color="auto" w:fill="D9D9D9"/>
                  <w:vAlign w:val="bottom"/>
                  <w:hideMark/>
                </w:tcPr>
                <w:p w:rsidR="006D44FF" w:rsidRPr="00C04E5D" w:rsidRDefault="006D44FF" w:rsidP="00BB45BC">
                  <w:pPr>
                    <w:spacing w:afterLines="60" w:after="144"/>
                    <w:rPr>
                      <w:b/>
                      <w:bCs/>
                    </w:rPr>
                  </w:pPr>
                  <w:r w:rsidRPr="00C04E5D">
                    <w:rPr>
                      <w:b/>
                      <w:bCs/>
                    </w:rPr>
                    <w:t>Max/Min value of samples tested</w:t>
                  </w:r>
                </w:p>
              </w:tc>
              <w:tc>
                <w:tcPr>
                  <w:tcW w:w="758" w:type="pct"/>
                  <w:shd w:val="clear" w:color="auto" w:fill="D9D9D9"/>
                  <w:vAlign w:val="bottom"/>
                  <w:hideMark/>
                </w:tcPr>
                <w:p w:rsidR="006D44FF" w:rsidRPr="00C04E5D" w:rsidRDefault="006D44FF" w:rsidP="00BB45BC">
                  <w:pPr>
                    <w:spacing w:afterLines="60" w:after="144"/>
                    <w:rPr>
                      <w:b/>
                      <w:bCs/>
                    </w:rPr>
                  </w:pPr>
                  <w:r w:rsidRPr="00C04E5D">
                    <w:rPr>
                      <w:b/>
                      <w:bCs/>
                    </w:rPr>
                    <w:t>No samples outside TL</w:t>
                  </w:r>
                </w:p>
              </w:tc>
              <w:tc>
                <w:tcPr>
                  <w:tcW w:w="757" w:type="pct"/>
                  <w:shd w:val="clear" w:color="auto" w:fill="D9D9D9"/>
                  <w:vAlign w:val="bottom"/>
                </w:tcPr>
                <w:p w:rsidR="006D44FF" w:rsidRPr="00C04E5D" w:rsidRDefault="006D44FF" w:rsidP="00BB45BC">
                  <w:pPr>
                    <w:spacing w:afterLines="60" w:after="144"/>
                    <w:rPr>
                      <w:b/>
                      <w:bCs/>
                    </w:rPr>
                  </w:pPr>
                  <w:r w:rsidRPr="00C04E5D">
                    <w:rPr>
                      <w:b/>
                      <w:bCs/>
                    </w:rPr>
                    <w:t>% samples outside TL</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RON</w:t>
                  </w:r>
                </w:p>
              </w:tc>
              <w:tc>
                <w:tcPr>
                  <w:tcW w:w="560" w:type="pct"/>
                  <w:shd w:val="clear" w:color="auto" w:fill="auto"/>
                  <w:hideMark/>
                </w:tcPr>
                <w:p w:rsidR="006D44FF" w:rsidRPr="00C04E5D" w:rsidRDefault="006D44FF" w:rsidP="00BB45BC">
                  <w:pPr>
                    <w:spacing w:afterLines="60" w:after="144"/>
                  </w:pPr>
                  <w:r w:rsidRPr="00C04E5D">
                    <w:t>95</w:t>
                  </w:r>
                </w:p>
              </w:tc>
              <w:tc>
                <w:tcPr>
                  <w:tcW w:w="868" w:type="pct"/>
                  <w:shd w:val="clear" w:color="auto" w:fill="auto"/>
                  <w:hideMark/>
                </w:tcPr>
                <w:p w:rsidR="006D44FF" w:rsidRPr="00C04E5D" w:rsidRDefault="006D44FF" w:rsidP="00BB45BC">
                  <w:pPr>
                    <w:spacing w:afterLines="60" w:after="144"/>
                  </w:pPr>
                  <w:r w:rsidRPr="00C04E5D">
                    <w:t>94.6</w:t>
                  </w:r>
                </w:p>
              </w:tc>
              <w:tc>
                <w:tcPr>
                  <w:tcW w:w="758" w:type="pct"/>
                  <w:shd w:val="clear" w:color="auto" w:fill="auto"/>
                  <w:hideMark/>
                </w:tcPr>
                <w:p w:rsidR="006D44FF" w:rsidRPr="00C04E5D" w:rsidRDefault="006D44FF" w:rsidP="00BB45BC">
                  <w:pPr>
                    <w:spacing w:afterLines="60" w:after="144"/>
                  </w:pPr>
                  <w:r w:rsidRPr="00C04E5D">
                    <w:t>93</w:t>
                  </w:r>
                </w:p>
              </w:tc>
              <w:tc>
                <w:tcPr>
                  <w:tcW w:w="758" w:type="pct"/>
                  <w:shd w:val="clear" w:color="auto" w:fill="auto"/>
                  <w:hideMark/>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0.27%</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MON</w:t>
                  </w:r>
                </w:p>
              </w:tc>
              <w:tc>
                <w:tcPr>
                  <w:tcW w:w="560" w:type="pct"/>
                  <w:shd w:val="clear" w:color="auto" w:fill="auto"/>
                  <w:hideMark/>
                </w:tcPr>
                <w:p w:rsidR="006D44FF" w:rsidRPr="00C04E5D" w:rsidRDefault="006D44FF" w:rsidP="00BB45BC">
                  <w:pPr>
                    <w:spacing w:afterLines="60" w:after="144"/>
                  </w:pPr>
                  <w:r w:rsidRPr="00C04E5D">
                    <w:t>85</w:t>
                  </w:r>
                </w:p>
              </w:tc>
              <w:tc>
                <w:tcPr>
                  <w:tcW w:w="868" w:type="pct"/>
                  <w:shd w:val="clear" w:color="auto" w:fill="auto"/>
                  <w:hideMark/>
                </w:tcPr>
                <w:p w:rsidR="006D44FF" w:rsidRPr="00C04E5D" w:rsidRDefault="006D44FF" w:rsidP="00BB45BC">
                  <w:pPr>
                    <w:spacing w:afterLines="60" w:after="144"/>
                  </w:pPr>
                  <w:r w:rsidRPr="00C04E5D">
                    <w:t>84.5</w:t>
                  </w:r>
                </w:p>
              </w:tc>
              <w:tc>
                <w:tcPr>
                  <w:tcW w:w="758" w:type="pct"/>
                  <w:shd w:val="clear" w:color="auto" w:fill="auto"/>
                  <w:hideMark/>
                </w:tcPr>
                <w:p w:rsidR="006D44FF" w:rsidRPr="00C04E5D" w:rsidRDefault="006D44FF" w:rsidP="00BB45BC">
                  <w:pPr>
                    <w:spacing w:afterLines="60" w:after="144"/>
                  </w:pPr>
                  <w:r w:rsidRPr="00C04E5D">
                    <w:t>84.3</w:t>
                  </w:r>
                </w:p>
              </w:tc>
              <w:tc>
                <w:tcPr>
                  <w:tcW w:w="758" w:type="pct"/>
                  <w:shd w:val="clear" w:color="auto" w:fill="auto"/>
                  <w:hideMark/>
                </w:tcPr>
                <w:p w:rsidR="006D44FF" w:rsidRPr="00C04E5D" w:rsidRDefault="006D44FF" w:rsidP="00BB45BC">
                  <w:pPr>
                    <w:spacing w:afterLines="60" w:after="144"/>
                  </w:pPr>
                  <w:r w:rsidRPr="00C04E5D">
                    <w:t> 1</w:t>
                  </w:r>
                </w:p>
              </w:tc>
              <w:tc>
                <w:tcPr>
                  <w:tcW w:w="757" w:type="pct"/>
                </w:tcPr>
                <w:p w:rsidR="006D44FF" w:rsidRPr="00C04E5D" w:rsidRDefault="006D44FF" w:rsidP="00BB45BC">
                  <w:pPr>
                    <w:spacing w:afterLines="60" w:after="144"/>
                  </w:pPr>
                  <w:r w:rsidRPr="00C04E5D">
                    <w:t>0.27%</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6D44FF" w:rsidRPr="00C04E5D" w:rsidRDefault="006D44FF" w:rsidP="00BB45BC">
                  <w:pPr>
                    <w:spacing w:afterLines="60" w:after="144"/>
                  </w:pPr>
                  <w:r w:rsidRPr="00C04E5D">
                    <w:t>60</w:t>
                  </w:r>
                </w:p>
              </w:tc>
              <w:tc>
                <w:tcPr>
                  <w:tcW w:w="868" w:type="pct"/>
                  <w:shd w:val="clear" w:color="auto" w:fill="auto"/>
                  <w:hideMark/>
                </w:tcPr>
                <w:p w:rsidR="006D44FF" w:rsidRPr="00C04E5D" w:rsidRDefault="006D44FF" w:rsidP="00BB45BC">
                  <w:pPr>
                    <w:spacing w:afterLines="60" w:after="144"/>
                  </w:pPr>
                  <w:r w:rsidRPr="00C04E5D">
                    <w:t>61.8</w:t>
                  </w:r>
                </w:p>
              </w:tc>
              <w:tc>
                <w:tcPr>
                  <w:tcW w:w="758" w:type="pct"/>
                  <w:shd w:val="clear" w:color="auto" w:fill="auto"/>
                  <w:hideMark/>
                </w:tcPr>
                <w:p w:rsidR="006D44FF" w:rsidRPr="00C04E5D" w:rsidRDefault="006D44FF" w:rsidP="00BB45BC">
                  <w:pPr>
                    <w:spacing w:afterLines="60" w:after="144"/>
                  </w:pPr>
                  <w:r w:rsidRPr="00C04E5D">
                    <w:t>70.4</w:t>
                  </w:r>
                </w:p>
              </w:tc>
              <w:tc>
                <w:tcPr>
                  <w:tcW w:w="758" w:type="pct"/>
                  <w:shd w:val="clear" w:color="auto" w:fill="auto"/>
                  <w:hideMark/>
                </w:tcPr>
                <w:p w:rsidR="006D44FF" w:rsidRPr="00C04E5D" w:rsidRDefault="006D44FF" w:rsidP="00BB45BC">
                  <w:pPr>
                    <w:spacing w:afterLines="60" w:after="144"/>
                  </w:pPr>
                  <w:r w:rsidRPr="00C04E5D">
                    <w:t>10</w:t>
                  </w:r>
                </w:p>
              </w:tc>
              <w:tc>
                <w:tcPr>
                  <w:tcW w:w="757" w:type="pct"/>
                </w:tcPr>
                <w:p w:rsidR="006D44FF" w:rsidRPr="00C04E5D" w:rsidRDefault="006D44FF" w:rsidP="00BB45BC">
                  <w:pPr>
                    <w:spacing w:afterLines="60" w:after="144"/>
                  </w:pPr>
                  <w:r w:rsidRPr="00C04E5D">
                    <w:t>5.05%</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Oxygen content, % m/m</w:t>
                  </w:r>
                </w:p>
              </w:tc>
              <w:tc>
                <w:tcPr>
                  <w:tcW w:w="560" w:type="pct"/>
                  <w:shd w:val="clear" w:color="auto" w:fill="auto"/>
                  <w:hideMark/>
                </w:tcPr>
                <w:p w:rsidR="006D44FF" w:rsidRPr="00C04E5D" w:rsidRDefault="006D44FF" w:rsidP="00BB45BC">
                  <w:pPr>
                    <w:spacing w:afterLines="60" w:after="144"/>
                  </w:pPr>
                  <w:r w:rsidRPr="00C04E5D">
                    <w:t>2.7</w:t>
                  </w:r>
                </w:p>
              </w:tc>
              <w:tc>
                <w:tcPr>
                  <w:tcW w:w="868" w:type="pct"/>
                  <w:shd w:val="clear" w:color="auto" w:fill="auto"/>
                  <w:hideMark/>
                </w:tcPr>
                <w:p w:rsidR="006D44FF" w:rsidRPr="00C04E5D" w:rsidRDefault="006D44FF" w:rsidP="00BB45BC">
                  <w:pPr>
                    <w:spacing w:afterLines="60" w:after="144"/>
                  </w:pPr>
                  <w:r w:rsidRPr="00C04E5D">
                    <w:t>2.9</w:t>
                  </w:r>
                </w:p>
              </w:tc>
              <w:tc>
                <w:tcPr>
                  <w:tcW w:w="758" w:type="pct"/>
                  <w:shd w:val="clear" w:color="auto" w:fill="auto"/>
                  <w:hideMark/>
                </w:tcPr>
                <w:p w:rsidR="006D44FF" w:rsidRPr="00C04E5D" w:rsidRDefault="006D44FF" w:rsidP="00BB45BC">
                  <w:pPr>
                    <w:spacing w:afterLines="60" w:after="144"/>
                  </w:pPr>
                  <w:r w:rsidRPr="00C04E5D">
                    <w:t>3.5</w:t>
                  </w:r>
                </w:p>
              </w:tc>
              <w:tc>
                <w:tcPr>
                  <w:tcW w:w="758" w:type="pct"/>
                  <w:shd w:val="clear" w:color="auto" w:fill="auto"/>
                  <w:hideMark/>
                </w:tcPr>
                <w:p w:rsidR="006D44FF" w:rsidRPr="00C04E5D" w:rsidRDefault="006D44FF" w:rsidP="00BB45BC">
                  <w:pPr>
                    <w:spacing w:afterLines="60" w:after="144"/>
                  </w:pPr>
                  <w:r w:rsidRPr="00C04E5D">
                    <w:t>5</w:t>
                  </w:r>
                </w:p>
              </w:tc>
              <w:tc>
                <w:tcPr>
                  <w:tcW w:w="757" w:type="pct"/>
                </w:tcPr>
                <w:p w:rsidR="006D44FF" w:rsidRPr="00C04E5D" w:rsidRDefault="006D44FF" w:rsidP="00BB45BC">
                  <w:pPr>
                    <w:spacing w:afterLines="60" w:after="144"/>
                  </w:pPr>
                  <w:r w:rsidRPr="00C04E5D">
                    <w:t>1.3%</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Ethanol, % v/v</w:t>
                  </w:r>
                </w:p>
              </w:tc>
              <w:tc>
                <w:tcPr>
                  <w:tcW w:w="560" w:type="pct"/>
                  <w:shd w:val="clear" w:color="auto" w:fill="auto"/>
                  <w:hideMark/>
                </w:tcPr>
                <w:p w:rsidR="006D44FF" w:rsidRPr="00C04E5D" w:rsidRDefault="006D44FF" w:rsidP="00BB45BC">
                  <w:pPr>
                    <w:spacing w:afterLines="60" w:after="144"/>
                  </w:pPr>
                  <w:r w:rsidRPr="00C04E5D">
                    <w:t>5</w:t>
                  </w:r>
                </w:p>
              </w:tc>
              <w:tc>
                <w:tcPr>
                  <w:tcW w:w="868" w:type="pct"/>
                  <w:shd w:val="clear" w:color="auto" w:fill="auto"/>
                  <w:hideMark/>
                </w:tcPr>
                <w:p w:rsidR="006D44FF" w:rsidRPr="00C04E5D" w:rsidRDefault="006D44FF" w:rsidP="00BB45BC">
                  <w:pPr>
                    <w:spacing w:afterLines="60" w:after="144"/>
                  </w:pPr>
                  <w:r w:rsidRPr="00C04E5D">
                    <w:t>5.2</w:t>
                  </w:r>
                </w:p>
              </w:tc>
              <w:tc>
                <w:tcPr>
                  <w:tcW w:w="758" w:type="pct"/>
                  <w:shd w:val="clear" w:color="auto" w:fill="auto"/>
                  <w:hideMark/>
                </w:tcPr>
                <w:p w:rsidR="006D44FF" w:rsidRPr="00C04E5D" w:rsidRDefault="006D44FF" w:rsidP="00BB45BC">
                  <w:pPr>
                    <w:spacing w:afterLines="60" w:after="144"/>
                  </w:pPr>
                  <w:r w:rsidRPr="00C04E5D">
                    <w:t>7.5</w:t>
                  </w:r>
                </w:p>
              </w:tc>
              <w:tc>
                <w:tcPr>
                  <w:tcW w:w="758" w:type="pct"/>
                  <w:shd w:val="clear" w:color="auto" w:fill="auto"/>
                  <w:hideMark/>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0.26%</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Sulphur content mg/kg</w:t>
                  </w:r>
                </w:p>
              </w:tc>
              <w:tc>
                <w:tcPr>
                  <w:tcW w:w="560" w:type="pct"/>
                  <w:shd w:val="clear" w:color="auto" w:fill="auto"/>
                  <w:hideMark/>
                </w:tcPr>
                <w:p w:rsidR="006D44FF" w:rsidRPr="00C04E5D" w:rsidRDefault="006D44FF" w:rsidP="00BB45BC">
                  <w:pPr>
                    <w:spacing w:afterLines="60" w:after="144"/>
                  </w:pPr>
                  <w:r w:rsidRPr="00C04E5D">
                    <w:t>10</w:t>
                  </w:r>
                </w:p>
              </w:tc>
              <w:tc>
                <w:tcPr>
                  <w:tcW w:w="868" w:type="pct"/>
                  <w:shd w:val="clear" w:color="auto" w:fill="auto"/>
                  <w:hideMark/>
                </w:tcPr>
                <w:p w:rsidR="006D44FF" w:rsidRPr="00C04E5D" w:rsidRDefault="006D44FF" w:rsidP="00BB45BC">
                  <w:pPr>
                    <w:spacing w:afterLines="60" w:after="144"/>
                  </w:pPr>
                  <w:r w:rsidRPr="00C04E5D">
                    <w:t>11.6</w:t>
                  </w:r>
                </w:p>
              </w:tc>
              <w:tc>
                <w:tcPr>
                  <w:tcW w:w="758" w:type="pct"/>
                  <w:shd w:val="clear" w:color="auto" w:fill="auto"/>
                  <w:hideMark/>
                </w:tcPr>
                <w:p w:rsidR="006D44FF" w:rsidRPr="00C04E5D" w:rsidRDefault="006D44FF" w:rsidP="00BB45BC">
                  <w:pPr>
                    <w:spacing w:afterLines="60" w:after="144"/>
                  </w:pPr>
                  <w:r w:rsidRPr="00C04E5D">
                    <w:t>14.7</w:t>
                  </w:r>
                </w:p>
              </w:tc>
              <w:tc>
                <w:tcPr>
                  <w:tcW w:w="758" w:type="pct"/>
                  <w:shd w:val="clear" w:color="auto" w:fill="auto"/>
                  <w:hideMark/>
                </w:tcPr>
                <w:p w:rsidR="006D44FF" w:rsidRPr="00C04E5D" w:rsidRDefault="006D44FF" w:rsidP="00BB45BC">
                  <w:pPr>
                    <w:spacing w:afterLines="60" w:after="144"/>
                  </w:pPr>
                  <w:r w:rsidRPr="00C04E5D">
                    <w:t>4</w:t>
                  </w:r>
                </w:p>
              </w:tc>
              <w:tc>
                <w:tcPr>
                  <w:tcW w:w="757" w:type="pct"/>
                </w:tcPr>
                <w:p w:rsidR="006D44FF" w:rsidRPr="00C04E5D" w:rsidRDefault="006D44FF" w:rsidP="00BB45BC">
                  <w:pPr>
                    <w:spacing w:afterLines="60" w:after="144"/>
                  </w:pPr>
                  <w:r w:rsidRPr="00C04E5D">
                    <w:t>1.03%</w:t>
                  </w:r>
                </w:p>
              </w:tc>
            </w:tr>
            <w:tr w:rsidR="006D44FF" w:rsidRPr="00C04E5D" w:rsidTr="00BB45BC">
              <w:trPr>
                <w:trHeight w:val="705"/>
              </w:trPr>
              <w:tc>
                <w:tcPr>
                  <w:tcW w:w="5000" w:type="pct"/>
                  <w:gridSpan w:val="6"/>
                  <w:tcBorders>
                    <w:left w:val="single" w:sz="4" w:space="0" w:color="D9D9D9"/>
                    <w:bottom w:val="single" w:sz="4" w:space="0" w:color="BFBFBF"/>
                  </w:tcBorders>
                </w:tcPr>
                <w:p w:rsidR="006D44FF" w:rsidRPr="00C04E5D" w:rsidRDefault="006D44FF" w:rsidP="00BB45BC">
                  <w:pPr>
                    <w:spacing w:afterLines="60" w:after="144"/>
                    <w:rPr>
                      <w:b/>
                      <w:bCs/>
                    </w:rPr>
                  </w:pPr>
                  <w:r w:rsidRPr="00C04E5D">
                    <w:rPr>
                      <w:b/>
                      <w:bCs/>
                    </w:rPr>
                    <w:t>Member State notes</w:t>
                  </w:r>
                </w:p>
                <w:p w:rsidR="006D44FF" w:rsidRPr="00C04E5D" w:rsidRDefault="006D44FF" w:rsidP="00BB45BC">
                  <w:pPr>
                    <w:spacing w:afterLines="60" w:after="144"/>
                    <w:rPr>
                      <w:b/>
                      <w:bCs/>
                    </w:rPr>
                  </w:pPr>
                  <w:r w:rsidRPr="00C04E5D">
                    <w:rPr>
                      <w:bCs/>
                      <w:iCs/>
                    </w:rPr>
                    <w:t>Refuelling stations are required to justify non-compliant sample results and present corrective and preventative action.</w:t>
                  </w:r>
                </w:p>
              </w:tc>
            </w:tr>
          </w:tbl>
          <w:p w:rsidR="006D44FF" w:rsidRPr="00C04E5D" w:rsidRDefault="006D44FF" w:rsidP="00BB45BC">
            <w:pPr>
              <w:spacing w:afterLines="60" w:after="144"/>
              <w:rPr>
                <w:bCs/>
                <w:iCs/>
              </w:rPr>
            </w:pPr>
          </w:p>
        </w:tc>
      </w:tr>
    </w:tbl>
    <w:p w:rsidR="006D44FF" w:rsidRPr="00C04E5D" w:rsidRDefault="006D44FF" w:rsidP="006D44FF"/>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6D44FF" w:rsidRPr="00C04E5D" w:rsidTr="00BB45BC">
        <w:tc>
          <w:tcPr>
            <w:tcW w:w="5000" w:type="pct"/>
            <w:shd w:val="clear" w:color="auto" w:fill="008000"/>
          </w:tcPr>
          <w:p w:rsidR="006D44FF" w:rsidRPr="000D04D1" w:rsidRDefault="006D44FF" w:rsidP="00BB45BC">
            <w:pPr>
              <w:spacing w:afterLines="60" w:after="144"/>
              <w:rPr>
                <w:b/>
                <w:bCs/>
                <w:color w:val="FFFFFF"/>
              </w:rPr>
            </w:pPr>
            <w:r w:rsidRPr="000D04D1">
              <w:rPr>
                <w:b/>
                <w:bCs/>
                <w:iCs/>
                <w:color w:val="FFFFFF"/>
              </w:rPr>
              <w:t>SP95-E10 Petrol  - Details of samples that exceed tolerance limits:</w:t>
            </w:r>
          </w:p>
        </w:tc>
      </w:tr>
      <w:tr w:rsidR="006D44FF" w:rsidRPr="00C04E5D" w:rsidTr="00BB45BC">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6D44FF" w:rsidRPr="00C04E5D" w:rsidTr="00BB45BC">
              <w:trPr>
                <w:trHeight w:val="784"/>
              </w:trPr>
              <w:tc>
                <w:tcPr>
                  <w:tcW w:w="1299" w:type="pct"/>
                  <w:tcBorders>
                    <w:left w:val="single" w:sz="4" w:space="0" w:color="D9D9D9"/>
                  </w:tcBorders>
                  <w:shd w:val="clear" w:color="auto" w:fill="D9D9D9"/>
                  <w:vAlign w:val="bottom"/>
                </w:tcPr>
                <w:p w:rsidR="006D44FF" w:rsidRPr="00C04E5D" w:rsidRDefault="006D44FF" w:rsidP="00BB45BC">
                  <w:pPr>
                    <w:spacing w:afterLines="60" w:after="144"/>
                    <w:rPr>
                      <w:b/>
                      <w:bCs/>
                    </w:rPr>
                  </w:pPr>
                  <w:r w:rsidRPr="00C04E5D">
                    <w:rPr>
                      <w:b/>
                      <w:bCs/>
                    </w:rPr>
                    <w:t>Parameter</w:t>
                  </w:r>
                </w:p>
              </w:tc>
              <w:tc>
                <w:tcPr>
                  <w:tcW w:w="560" w:type="pct"/>
                  <w:shd w:val="clear" w:color="auto" w:fill="D9D9D9"/>
                  <w:vAlign w:val="bottom"/>
                  <w:hideMark/>
                </w:tcPr>
                <w:p w:rsidR="006D44FF" w:rsidRPr="00C04E5D" w:rsidRDefault="006D44FF" w:rsidP="00BB45BC">
                  <w:pPr>
                    <w:spacing w:afterLines="60" w:after="144"/>
                    <w:rPr>
                      <w:b/>
                      <w:bCs/>
                    </w:rPr>
                  </w:pPr>
                  <w:r w:rsidRPr="00C04E5D">
                    <w:rPr>
                      <w:b/>
                      <w:bCs/>
                    </w:rPr>
                    <w:t>Limit Value</w:t>
                  </w:r>
                </w:p>
              </w:tc>
              <w:tc>
                <w:tcPr>
                  <w:tcW w:w="868" w:type="pct"/>
                  <w:shd w:val="clear" w:color="auto" w:fill="D9D9D9"/>
                  <w:vAlign w:val="bottom"/>
                  <w:hideMark/>
                </w:tcPr>
                <w:p w:rsidR="006D44FF" w:rsidRPr="00C04E5D" w:rsidRDefault="006D44FF" w:rsidP="00BB45BC">
                  <w:pPr>
                    <w:spacing w:afterLines="60" w:after="144"/>
                    <w:rPr>
                      <w:b/>
                      <w:bCs/>
                    </w:rPr>
                  </w:pPr>
                  <w:r w:rsidRPr="00C04E5D">
                    <w:rPr>
                      <w:b/>
                      <w:bCs/>
                    </w:rPr>
                    <w:t>Tolerance Limit* (TL)</w:t>
                  </w:r>
                </w:p>
              </w:tc>
              <w:tc>
                <w:tcPr>
                  <w:tcW w:w="758" w:type="pct"/>
                  <w:shd w:val="clear" w:color="auto" w:fill="D9D9D9"/>
                  <w:vAlign w:val="bottom"/>
                  <w:hideMark/>
                </w:tcPr>
                <w:p w:rsidR="006D44FF" w:rsidRPr="00C04E5D" w:rsidRDefault="006D44FF" w:rsidP="00BB45BC">
                  <w:pPr>
                    <w:spacing w:afterLines="60" w:after="144"/>
                    <w:rPr>
                      <w:b/>
                      <w:bCs/>
                    </w:rPr>
                  </w:pPr>
                  <w:r w:rsidRPr="00C04E5D">
                    <w:rPr>
                      <w:b/>
                      <w:bCs/>
                    </w:rPr>
                    <w:t>Max/Min value of samples tested</w:t>
                  </w:r>
                </w:p>
              </w:tc>
              <w:tc>
                <w:tcPr>
                  <w:tcW w:w="758" w:type="pct"/>
                  <w:shd w:val="clear" w:color="auto" w:fill="D9D9D9"/>
                  <w:vAlign w:val="bottom"/>
                  <w:hideMark/>
                </w:tcPr>
                <w:p w:rsidR="006D44FF" w:rsidRPr="00C04E5D" w:rsidRDefault="006D44FF" w:rsidP="00BB45BC">
                  <w:pPr>
                    <w:spacing w:afterLines="60" w:after="144"/>
                    <w:rPr>
                      <w:b/>
                      <w:bCs/>
                    </w:rPr>
                  </w:pPr>
                  <w:r w:rsidRPr="00C04E5D">
                    <w:rPr>
                      <w:b/>
                      <w:bCs/>
                    </w:rPr>
                    <w:t>No samples outside TL</w:t>
                  </w:r>
                </w:p>
              </w:tc>
              <w:tc>
                <w:tcPr>
                  <w:tcW w:w="757" w:type="pct"/>
                  <w:shd w:val="clear" w:color="auto" w:fill="D9D9D9"/>
                  <w:vAlign w:val="bottom"/>
                </w:tcPr>
                <w:p w:rsidR="006D44FF" w:rsidRPr="00C04E5D" w:rsidRDefault="006D44FF" w:rsidP="00BB45BC">
                  <w:pPr>
                    <w:spacing w:afterLines="60" w:after="144"/>
                    <w:rPr>
                      <w:b/>
                      <w:bCs/>
                    </w:rPr>
                  </w:pPr>
                  <w:r w:rsidRPr="00C04E5D">
                    <w:rPr>
                      <w:b/>
                      <w:bCs/>
                    </w:rPr>
                    <w:t>% samples outside TL</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MON</w:t>
                  </w:r>
                </w:p>
              </w:tc>
              <w:tc>
                <w:tcPr>
                  <w:tcW w:w="560" w:type="pct"/>
                  <w:shd w:val="clear" w:color="auto" w:fill="auto"/>
                  <w:hideMark/>
                </w:tcPr>
                <w:p w:rsidR="006D44FF" w:rsidRPr="00C04E5D" w:rsidRDefault="006D44FF" w:rsidP="00BB45BC">
                  <w:pPr>
                    <w:spacing w:afterLines="60" w:after="144"/>
                  </w:pPr>
                  <w:r w:rsidRPr="00C04E5D">
                    <w:t>85</w:t>
                  </w:r>
                </w:p>
              </w:tc>
              <w:tc>
                <w:tcPr>
                  <w:tcW w:w="868" w:type="pct"/>
                  <w:shd w:val="clear" w:color="auto" w:fill="auto"/>
                  <w:hideMark/>
                </w:tcPr>
                <w:p w:rsidR="006D44FF" w:rsidRPr="00C04E5D" w:rsidRDefault="006D44FF" w:rsidP="00BB45BC">
                  <w:pPr>
                    <w:spacing w:afterLines="60" w:after="144"/>
                  </w:pPr>
                  <w:r w:rsidRPr="00C04E5D">
                    <w:t>84.5</w:t>
                  </w:r>
                </w:p>
              </w:tc>
              <w:tc>
                <w:tcPr>
                  <w:tcW w:w="758" w:type="pct"/>
                  <w:shd w:val="clear" w:color="auto" w:fill="auto"/>
                  <w:hideMark/>
                </w:tcPr>
                <w:p w:rsidR="006D44FF" w:rsidRPr="00C04E5D" w:rsidRDefault="006D44FF" w:rsidP="00BB45BC">
                  <w:pPr>
                    <w:spacing w:afterLines="60" w:after="144"/>
                  </w:pPr>
                  <w:r w:rsidRPr="00C04E5D">
                    <w:t>84.2</w:t>
                  </w:r>
                </w:p>
              </w:tc>
              <w:tc>
                <w:tcPr>
                  <w:tcW w:w="758" w:type="pct"/>
                  <w:shd w:val="clear" w:color="auto" w:fill="auto"/>
                  <w:hideMark/>
                </w:tcPr>
                <w:p w:rsidR="006D44FF" w:rsidRPr="00C04E5D" w:rsidRDefault="006D44FF" w:rsidP="00BB45BC">
                  <w:pPr>
                    <w:spacing w:afterLines="60" w:after="144"/>
                  </w:pPr>
                  <w:r w:rsidRPr="00C04E5D">
                    <w:t>2</w:t>
                  </w:r>
                </w:p>
              </w:tc>
              <w:tc>
                <w:tcPr>
                  <w:tcW w:w="757" w:type="pct"/>
                </w:tcPr>
                <w:p w:rsidR="006D44FF" w:rsidRPr="00C04E5D" w:rsidRDefault="006D44FF" w:rsidP="00BB45BC">
                  <w:pPr>
                    <w:spacing w:afterLines="60" w:after="144"/>
                  </w:pPr>
                  <w:r w:rsidRPr="00C04E5D">
                    <w:t>2.56%</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6D44FF" w:rsidRPr="00C04E5D" w:rsidRDefault="006D44FF" w:rsidP="00BB45BC">
                  <w:pPr>
                    <w:spacing w:afterLines="60" w:after="144"/>
                  </w:pPr>
                  <w:r w:rsidRPr="00C04E5D">
                    <w:t>60</w:t>
                  </w:r>
                </w:p>
              </w:tc>
              <w:tc>
                <w:tcPr>
                  <w:tcW w:w="868" w:type="pct"/>
                  <w:shd w:val="clear" w:color="auto" w:fill="auto"/>
                  <w:hideMark/>
                </w:tcPr>
                <w:p w:rsidR="006D44FF" w:rsidRPr="00C04E5D" w:rsidRDefault="006D44FF" w:rsidP="00BB45BC">
                  <w:pPr>
                    <w:spacing w:afterLines="60" w:after="144"/>
                  </w:pPr>
                  <w:r w:rsidRPr="00C04E5D">
                    <w:t>61.8</w:t>
                  </w:r>
                </w:p>
              </w:tc>
              <w:tc>
                <w:tcPr>
                  <w:tcW w:w="758" w:type="pct"/>
                  <w:shd w:val="clear" w:color="auto" w:fill="auto"/>
                  <w:hideMark/>
                </w:tcPr>
                <w:p w:rsidR="006D44FF" w:rsidRPr="00C04E5D" w:rsidRDefault="006D44FF" w:rsidP="00BB45BC">
                  <w:pPr>
                    <w:spacing w:afterLines="60" w:after="144"/>
                  </w:pPr>
                  <w:r w:rsidRPr="00C04E5D">
                    <w:t>63.4</w:t>
                  </w:r>
                </w:p>
              </w:tc>
              <w:tc>
                <w:tcPr>
                  <w:tcW w:w="758" w:type="pct"/>
                  <w:shd w:val="clear" w:color="auto" w:fill="auto"/>
                  <w:hideMark/>
                </w:tcPr>
                <w:p w:rsidR="006D44FF" w:rsidRPr="00C04E5D" w:rsidRDefault="006D44FF" w:rsidP="00BB45BC">
                  <w:pPr>
                    <w:spacing w:afterLines="60" w:after="144"/>
                  </w:pPr>
                  <w:r w:rsidRPr="00C04E5D">
                    <w:t>5</w:t>
                  </w:r>
                </w:p>
              </w:tc>
              <w:tc>
                <w:tcPr>
                  <w:tcW w:w="757" w:type="pct"/>
                </w:tcPr>
                <w:p w:rsidR="006D44FF" w:rsidRPr="00C04E5D" w:rsidRDefault="006D44FF" w:rsidP="00BB45BC">
                  <w:pPr>
                    <w:spacing w:afterLines="60" w:after="144"/>
                  </w:pPr>
                  <w:r w:rsidRPr="00C04E5D">
                    <w:t>11.62%</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Aromatics, % v/v</w:t>
                  </w:r>
                </w:p>
              </w:tc>
              <w:tc>
                <w:tcPr>
                  <w:tcW w:w="560" w:type="pct"/>
                  <w:shd w:val="clear" w:color="auto" w:fill="auto"/>
                  <w:hideMark/>
                </w:tcPr>
                <w:p w:rsidR="006D44FF" w:rsidRPr="00C04E5D" w:rsidRDefault="006D44FF" w:rsidP="00BB45BC">
                  <w:pPr>
                    <w:spacing w:afterLines="60" w:after="144"/>
                  </w:pPr>
                  <w:r w:rsidRPr="00C04E5D">
                    <w:t>35</w:t>
                  </w:r>
                </w:p>
              </w:tc>
              <w:tc>
                <w:tcPr>
                  <w:tcW w:w="868" w:type="pct"/>
                  <w:shd w:val="clear" w:color="auto" w:fill="auto"/>
                  <w:hideMark/>
                </w:tcPr>
                <w:p w:rsidR="006D44FF" w:rsidRPr="00C04E5D" w:rsidRDefault="006D44FF" w:rsidP="00BB45BC">
                  <w:pPr>
                    <w:spacing w:afterLines="60" w:after="144"/>
                  </w:pPr>
                  <w:r w:rsidRPr="00C04E5D">
                    <w:t>37.2</w:t>
                  </w:r>
                </w:p>
              </w:tc>
              <w:tc>
                <w:tcPr>
                  <w:tcW w:w="758" w:type="pct"/>
                  <w:shd w:val="clear" w:color="auto" w:fill="auto"/>
                  <w:hideMark/>
                </w:tcPr>
                <w:p w:rsidR="006D44FF" w:rsidRPr="00C04E5D" w:rsidRDefault="006D44FF" w:rsidP="00BB45BC">
                  <w:pPr>
                    <w:spacing w:afterLines="60" w:after="144"/>
                  </w:pPr>
                  <w:r w:rsidRPr="00C04E5D">
                    <w:t>37.9</w:t>
                  </w:r>
                </w:p>
              </w:tc>
              <w:tc>
                <w:tcPr>
                  <w:tcW w:w="758" w:type="pct"/>
                  <w:shd w:val="clear" w:color="auto" w:fill="auto"/>
                  <w:hideMark/>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1.11%</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Oxygen content, % m/m</w:t>
                  </w:r>
                </w:p>
              </w:tc>
              <w:tc>
                <w:tcPr>
                  <w:tcW w:w="560" w:type="pct"/>
                  <w:shd w:val="clear" w:color="auto" w:fill="auto"/>
                  <w:hideMark/>
                </w:tcPr>
                <w:p w:rsidR="006D44FF" w:rsidRPr="00C04E5D" w:rsidRDefault="006D44FF" w:rsidP="00BB45BC">
                  <w:pPr>
                    <w:spacing w:afterLines="60" w:after="144"/>
                  </w:pPr>
                  <w:r w:rsidRPr="00C04E5D">
                    <w:t>2.7</w:t>
                  </w:r>
                </w:p>
              </w:tc>
              <w:tc>
                <w:tcPr>
                  <w:tcW w:w="868" w:type="pct"/>
                  <w:shd w:val="clear" w:color="auto" w:fill="auto"/>
                  <w:hideMark/>
                </w:tcPr>
                <w:p w:rsidR="006D44FF" w:rsidRPr="00C04E5D" w:rsidRDefault="006D44FF" w:rsidP="00BB45BC">
                  <w:pPr>
                    <w:spacing w:afterLines="60" w:after="144"/>
                  </w:pPr>
                  <w:r w:rsidRPr="00C04E5D">
                    <w:t>2.9</w:t>
                  </w:r>
                </w:p>
              </w:tc>
              <w:tc>
                <w:tcPr>
                  <w:tcW w:w="758" w:type="pct"/>
                  <w:shd w:val="clear" w:color="auto" w:fill="auto"/>
                  <w:hideMark/>
                </w:tcPr>
                <w:p w:rsidR="006D44FF" w:rsidRPr="00C04E5D" w:rsidRDefault="006D44FF" w:rsidP="00BB45BC">
                  <w:pPr>
                    <w:spacing w:afterLines="60" w:after="144"/>
                  </w:pPr>
                  <w:r w:rsidRPr="00C04E5D">
                    <w:t>6.65</w:t>
                  </w:r>
                </w:p>
              </w:tc>
              <w:tc>
                <w:tcPr>
                  <w:tcW w:w="758" w:type="pct"/>
                  <w:shd w:val="clear" w:color="auto" w:fill="auto"/>
                  <w:hideMark/>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1.11%</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Ethanol, % v/v*</w:t>
                  </w:r>
                </w:p>
              </w:tc>
              <w:tc>
                <w:tcPr>
                  <w:tcW w:w="560" w:type="pct"/>
                  <w:shd w:val="clear" w:color="auto" w:fill="auto"/>
                  <w:hideMark/>
                </w:tcPr>
                <w:p w:rsidR="006D44FF" w:rsidRPr="00C04E5D" w:rsidRDefault="006D44FF" w:rsidP="00BB45BC">
                  <w:pPr>
                    <w:spacing w:afterLines="60" w:after="144"/>
                  </w:pPr>
                  <w:r w:rsidRPr="00C04E5D">
                    <w:t>5</w:t>
                  </w:r>
                </w:p>
              </w:tc>
              <w:tc>
                <w:tcPr>
                  <w:tcW w:w="868" w:type="pct"/>
                  <w:shd w:val="clear" w:color="auto" w:fill="auto"/>
                  <w:hideMark/>
                </w:tcPr>
                <w:p w:rsidR="006D44FF" w:rsidRPr="00C04E5D" w:rsidRDefault="006D44FF" w:rsidP="00BB45BC">
                  <w:pPr>
                    <w:spacing w:afterLines="60" w:after="144"/>
                  </w:pPr>
                  <w:r w:rsidRPr="00C04E5D">
                    <w:t>5.2</w:t>
                  </w:r>
                </w:p>
              </w:tc>
              <w:tc>
                <w:tcPr>
                  <w:tcW w:w="758" w:type="pct"/>
                  <w:shd w:val="clear" w:color="auto" w:fill="auto"/>
                  <w:hideMark/>
                </w:tcPr>
                <w:p w:rsidR="006D44FF" w:rsidRPr="00C04E5D" w:rsidRDefault="006D44FF" w:rsidP="00BB45BC">
                  <w:pPr>
                    <w:spacing w:afterLines="60" w:after="144"/>
                  </w:pPr>
                  <w:r w:rsidRPr="00C04E5D">
                    <w:t>7.9</w:t>
                  </w:r>
                </w:p>
              </w:tc>
              <w:tc>
                <w:tcPr>
                  <w:tcW w:w="758" w:type="pct"/>
                  <w:shd w:val="clear" w:color="auto" w:fill="auto"/>
                  <w:hideMark/>
                </w:tcPr>
                <w:p w:rsidR="006D44FF" w:rsidRPr="00C04E5D" w:rsidRDefault="006D44FF" w:rsidP="00BB45BC">
                  <w:pPr>
                    <w:spacing w:afterLines="60" w:after="144"/>
                  </w:pPr>
                </w:p>
              </w:tc>
              <w:tc>
                <w:tcPr>
                  <w:tcW w:w="757" w:type="pct"/>
                </w:tcPr>
                <w:p w:rsidR="006D44FF" w:rsidRPr="00C04E5D" w:rsidRDefault="006D44FF" w:rsidP="00BB45BC">
                  <w:pPr>
                    <w:spacing w:afterLines="60" w:after="144"/>
                  </w:pP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Ethers, % v/v*</w:t>
                  </w:r>
                </w:p>
              </w:tc>
              <w:tc>
                <w:tcPr>
                  <w:tcW w:w="560" w:type="pct"/>
                  <w:shd w:val="clear" w:color="auto" w:fill="auto"/>
                  <w:hideMark/>
                </w:tcPr>
                <w:p w:rsidR="006D44FF" w:rsidRPr="00C04E5D" w:rsidRDefault="006D44FF" w:rsidP="00BB45BC">
                  <w:pPr>
                    <w:spacing w:afterLines="60" w:after="144"/>
                  </w:pPr>
                  <w:r w:rsidRPr="00C04E5D">
                    <w:t>15</w:t>
                  </w:r>
                </w:p>
              </w:tc>
              <w:tc>
                <w:tcPr>
                  <w:tcW w:w="868" w:type="pct"/>
                  <w:shd w:val="clear" w:color="auto" w:fill="auto"/>
                  <w:hideMark/>
                </w:tcPr>
                <w:p w:rsidR="006D44FF" w:rsidRPr="00C04E5D" w:rsidRDefault="006D44FF" w:rsidP="00BB45BC">
                  <w:pPr>
                    <w:spacing w:afterLines="60" w:after="144"/>
                  </w:pPr>
                  <w:r w:rsidRPr="00C04E5D">
                    <w:t>15.6</w:t>
                  </w:r>
                </w:p>
              </w:tc>
              <w:tc>
                <w:tcPr>
                  <w:tcW w:w="758" w:type="pct"/>
                  <w:shd w:val="clear" w:color="auto" w:fill="auto"/>
                  <w:hideMark/>
                </w:tcPr>
                <w:p w:rsidR="006D44FF" w:rsidRPr="00C04E5D" w:rsidRDefault="006D44FF" w:rsidP="00BB45BC">
                  <w:pPr>
                    <w:spacing w:afterLines="60" w:after="144"/>
                  </w:pPr>
                  <w:r w:rsidRPr="00C04E5D">
                    <w:t>19.2</w:t>
                  </w:r>
                </w:p>
              </w:tc>
              <w:tc>
                <w:tcPr>
                  <w:tcW w:w="758" w:type="pct"/>
                  <w:shd w:val="clear" w:color="auto" w:fill="auto"/>
                  <w:hideMark/>
                </w:tcPr>
                <w:p w:rsidR="006D44FF" w:rsidRPr="00C04E5D" w:rsidRDefault="006D44FF" w:rsidP="00BB45BC">
                  <w:pPr>
                    <w:spacing w:afterLines="60" w:after="144"/>
                  </w:pPr>
                </w:p>
              </w:tc>
              <w:tc>
                <w:tcPr>
                  <w:tcW w:w="757" w:type="pct"/>
                </w:tcPr>
                <w:p w:rsidR="006D44FF" w:rsidRPr="00C04E5D" w:rsidRDefault="006D44FF" w:rsidP="00BB45BC">
                  <w:pPr>
                    <w:spacing w:afterLines="60" w:after="144"/>
                  </w:pPr>
                </w:p>
              </w:tc>
            </w:tr>
            <w:tr w:rsidR="006D44FF" w:rsidRPr="00C04E5D" w:rsidTr="00BB45BC">
              <w:trPr>
                <w:trHeight w:val="705"/>
              </w:trPr>
              <w:tc>
                <w:tcPr>
                  <w:tcW w:w="5000" w:type="pct"/>
                  <w:gridSpan w:val="6"/>
                  <w:tcBorders>
                    <w:left w:val="single" w:sz="4" w:space="0" w:color="D9D9D9"/>
                    <w:bottom w:val="single" w:sz="4" w:space="0" w:color="BFBFBF"/>
                  </w:tcBorders>
                </w:tcPr>
                <w:p w:rsidR="006D44FF" w:rsidRPr="00C04E5D" w:rsidRDefault="006D44FF" w:rsidP="00BB45BC">
                  <w:pPr>
                    <w:spacing w:afterLines="60" w:after="144"/>
                    <w:rPr>
                      <w:b/>
                      <w:bCs/>
                    </w:rPr>
                  </w:pPr>
                  <w:r w:rsidRPr="00C04E5D">
                    <w:rPr>
                      <w:b/>
                      <w:bCs/>
                    </w:rPr>
                    <w:t>Member State notes</w:t>
                  </w:r>
                </w:p>
                <w:p w:rsidR="006D44FF" w:rsidRPr="00C04E5D" w:rsidRDefault="006D44FF" w:rsidP="00BB45BC">
                  <w:pPr>
                    <w:spacing w:afterLines="60" w:after="144"/>
                    <w:rPr>
                      <w:bCs/>
                    </w:rPr>
                  </w:pPr>
                  <w:r w:rsidRPr="00C04E5D">
                    <w:rPr>
                      <w:bCs/>
                    </w:rPr>
                    <w:t>*Please note; there are additional non-compliances of Ethanol (maximum value of 7.9 % v/v) and Ethers (maximum value of 19.2 % v/v) in accordance with limits specified in Directive 2003/17/EC.  According to Directive 2009/30/EC, from 1</w:t>
                  </w:r>
                  <w:r w:rsidRPr="00C04E5D">
                    <w:rPr>
                      <w:bCs/>
                      <w:vertAlign w:val="superscript"/>
                    </w:rPr>
                    <w:t>st</w:t>
                  </w:r>
                  <w:r w:rsidRPr="00C04E5D">
                    <w:rPr>
                      <w:bCs/>
                    </w:rPr>
                    <w:t xml:space="preserve"> January 2011, limits for Oxygen content and all oxygenates will be higher to accommodate the addition of ethanol from biofuels into traditional petrol fuels.</w:t>
                  </w:r>
                </w:p>
              </w:tc>
            </w:tr>
          </w:tbl>
          <w:p w:rsidR="006D44FF" w:rsidRPr="00C04E5D" w:rsidRDefault="006D44FF" w:rsidP="00BB45BC">
            <w:pPr>
              <w:spacing w:afterLines="60" w:after="144"/>
              <w:rPr>
                <w:bCs/>
                <w:iCs/>
              </w:rPr>
            </w:pPr>
          </w:p>
        </w:tc>
      </w:tr>
    </w:tbl>
    <w:p w:rsidR="006D44FF" w:rsidRPr="00C04E5D" w:rsidRDefault="006D44FF" w:rsidP="006D44FF">
      <w:pPr>
        <w:pStyle w:val="Caption"/>
        <w:rPr>
          <w:iCs/>
        </w:rPr>
      </w:pPr>
      <w:bookmarkStart w:id="377" w:name="_Toc309748647"/>
      <w:r w:rsidRPr="00C04E5D">
        <w:t xml:space="preserve">Table </w:t>
      </w:r>
      <w:fldSimple w:instr=" STYLEREF 1 \s ">
        <w:r w:rsidR="0012336E">
          <w:rPr>
            <w:noProof/>
          </w:rPr>
          <w:t>13</w:t>
        </w:r>
      </w:fldSimple>
      <w:r w:rsidR="008C69C1">
        <w:noBreakHyphen/>
      </w:r>
      <w:fldSimple w:instr=" SEQ Table \* ARABIC \s 1 ">
        <w:r w:rsidR="0012336E">
          <w:rPr>
            <w:noProof/>
          </w:rPr>
          <w:t>4</w:t>
        </w:r>
      </w:fldSimple>
      <w:r w:rsidRPr="00C04E5D">
        <w:rPr>
          <w:iCs/>
        </w:rPr>
        <w:t>: Diesel Fuel Grades</w:t>
      </w:r>
      <w:bookmarkEnd w:id="377"/>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6D44FF" w:rsidRPr="00C04E5D" w:rsidTr="00BB45BC">
        <w:tc>
          <w:tcPr>
            <w:tcW w:w="5000" w:type="pct"/>
            <w:shd w:val="clear" w:color="auto" w:fill="008000"/>
          </w:tcPr>
          <w:p w:rsidR="006D44FF" w:rsidRPr="000D04D1" w:rsidRDefault="006D44FF" w:rsidP="00BB45BC">
            <w:pPr>
              <w:spacing w:afterLines="60" w:after="144"/>
              <w:rPr>
                <w:b/>
                <w:bCs/>
                <w:color w:val="FFFFFF"/>
              </w:rPr>
            </w:pPr>
            <w:r w:rsidRPr="000D04D1">
              <w:rPr>
                <w:b/>
                <w:bCs/>
                <w:iCs/>
                <w:color w:val="FFFFFF"/>
              </w:rPr>
              <w:t>Diesel  - Details of samples that exceed tolerance limits:</w:t>
            </w:r>
          </w:p>
        </w:tc>
      </w:tr>
      <w:tr w:rsidR="006D44FF" w:rsidRPr="00C04E5D" w:rsidTr="00BB45BC">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6D44FF" w:rsidRPr="00C04E5D" w:rsidTr="00BB45BC">
              <w:trPr>
                <w:trHeight w:val="784"/>
              </w:trPr>
              <w:tc>
                <w:tcPr>
                  <w:tcW w:w="1299" w:type="pct"/>
                  <w:tcBorders>
                    <w:left w:val="single" w:sz="4" w:space="0" w:color="D9D9D9"/>
                  </w:tcBorders>
                  <w:shd w:val="clear" w:color="auto" w:fill="D9D9D9"/>
                  <w:vAlign w:val="bottom"/>
                </w:tcPr>
                <w:p w:rsidR="006D44FF" w:rsidRPr="00C04E5D" w:rsidRDefault="006D44FF" w:rsidP="00BB45BC">
                  <w:pPr>
                    <w:spacing w:afterLines="60" w:after="144"/>
                    <w:rPr>
                      <w:b/>
                      <w:bCs/>
                    </w:rPr>
                  </w:pPr>
                  <w:r w:rsidRPr="00C04E5D">
                    <w:rPr>
                      <w:b/>
                      <w:bCs/>
                    </w:rPr>
                    <w:t>Parameter</w:t>
                  </w:r>
                </w:p>
              </w:tc>
              <w:tc>
                <w:tcPr>
                  <w:tcW w:w="560" w:type="pct"/>
                  <w:shd w:val="clear" w:color="auto" w:fill="D9D9D9"/>
                  <w:vAlign w:val="bottom"/>
                  <w:hideMark/>
                </w:tcPr>
                <w:p w:rsidR="006D44FF" w:rsidRPr="00C04E5D" w:rsidRDefault="006D44FF" w:rsidP="00BB45BC">
                  <w:pPr>
                    <w:spacing w:afterLines="60" w:after="144"/>
                    <w:rPr>
                      <w:b/>
                      <w:bCs/>
                    </w:rPr>
                  </w:pPr>
                  <w:r w:rsidRPr="00C04E5D">
                    <w:rPr>
                      <w:b/>
                      <w:bCs/>
                    </w:rPr>
                    <w:t>Limit Value</w:t>
                  </w:r>
                </w:p>
              </w:tc>
              <w:tc>
                <w:tcPr>
                  <w:tcW w:w="868" w:type="pct"/>
                  <w:shd w:val="clear" w:color="auto" w:fill="D9D9D9"/>
                  <w:vAlign w:val="bottom"/>
                  <w:hideMark/>
                </w:tcPr>
                <w:p w:rsidR="006D44FF" w:rsidRPr="00C04E5D" w:rsidRDefault="006D44FF" w:rsidP="00BB45BC">
                  <w:pPr>
                    <w:spacing w:afterLines="60" w:after="144"/>
                    <w:rPr>
                      <w:b/>
                      <w:bCs/>
                    </w:rPr>
                  </w:pPr>
                  <w:r w:rsidRPr="00C04E5D">
                    <w:rPr>
                      <w:b/>
                      <w:bCs/>
                    </w:rPr>
                    <w:t>Tolerance Limit* (TL)</w:t>
                  </w:r>
                </w:p>
              </w:tc>
              <w:tc>
                <w:tcPr>
                  <w:tcW w:w="758" w:type="pct"/>
                  <w:shd w:val="clear" w:color="auto" w:fill="D9D9D9"/>
                  <w:vAlign w:val="bottom"/>
                  <w:hideMark/>
                </w:tcPr>
                <w:p w:rsidR="006D44FF" w:rsidRPr="00C04E5D" w:rsidRDefault="006D44FF" w:rsidP="00BB45BC">
                  <w:pPr>
                    <w:spacing w:afterLines="60" w:after="144"/>
                    <w:rPr>
                      <w:b/>
                      <w:bCs/>
                    </w:rPr>
                  </w:pPr>
                  <w:r w:rsidRPr="00C04E5D">
                    <w:rPr>
                      <w:b/>
                      <w:bCs/>
                    </w:rPr>
                    <w:t>Max/Min value of samples tested</w:t>
                  </w:r>
                </w:p>
              </w:tc>
              <w:tc>
                <w:tcPr>
                  <w:tcW w:w="758" w:type="pct"/>
                  <w:shd w:val="clear" w:color="auto" w:fill="D9D9D9"/>
                  <w:vAlign w:val="bottom"/>
                  <w:hideMark/>
                </w:tcPr>
                <w:p w:rsidR="006D44FF" w:rsidRPr="00C04E5D" w:rsidRDefault="006D44FF" w:rsidP="00BB45BC">
                  <w:pPr>
                    <w:spacing w:afterLines="60" w:after="144"/>
                    <w:rPr>
                      <w:b/>
                      <w:bCs/>
                    </w:rPr>
                  </w:pPr>
                  <w:r w:rsidRPr="00C04E5D">
                    <w:rPr>
                      <w:b/>
                      <w:bCs/>
                    </w:rPr>
                    <w:t>No samples outside TL</w:t>
                  </w:r>
                </w:p>
              </w:tc>
              <w:tc>
                <w:tcPr>
                  <w:tcW w:w="757" w:type="pct"/>
                  <w:shd w:val="clear" w:color="auto" w:fill="D9D9D9"/>
                  <w:vAlign w:val="bottom"/>
                </w:tcPr>
                <w:p w:rsidR="006D44FF" w:rsidRPr="00C04E5D" w:rsidRDefault="006D44FF" w:rsidP="00BB45BC">
                  <w:pPr>
                    <w:spacing w:afterLines="60" w:after="144"/>
                    <w:rPr>
                      <w:b/>
                      <w:bCs/>
                    </w:rPr>
                  </w:pPr>
                  <w:r w:rsidRPr="00C04E5D">
                    <w:rPr>
                      <w:b/>
                      <w:bCs/>
                    </w:rPr>
                    <w:t>% samples outside TL</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Sulphur content, mg/kg</w:t>
                  </w:r>
                </w:p>
              </w:tc>
              <w:tc>
                <w:tcPr>
                  <w:tcW w:w="560" w:type="pct"/>
                  <w:shd w:val="clear" w:color="auto" w:fill="auto"/>
                  <w:hideMark/>
                </w:tcPr>
                <w:p w:rsidR="006D44FF" w:rsidRPr="00C04E5D" w:rsidRDefault="006D44FF" w:rsidP="00BB45BC">
                  <w:pPr>
                    <w:spacing w:afterLines="60" w:after="144"/>
                  </w:pPr>
                  <w:r w:rsidRPr="00C04E5D">
                    <w:t>10</w:t>
                  </w:r>
                </w:p>
              </w:tc>
              <w:tc>
                <w:tcPr>
                  <w:tcW w:w="868" w:type="pct"/>
                  <w:shd w:val="clear" w:color="auto" w:fill="auto"/>
                  <w:hideMark/>
                </w:tcPr>
                <w:p w:rsidR="006D44FF" w:rsidRPr="00C04E5D" w:rsidRDefault="006D44FF" w:rsidP="00BB45BC">
                  <w:pPr>
                    <w:spacing w:afterLines="60" w:after="144"/>
                  </w:pPr>
                  <w:r w:rsidRPr="00C04E5D">
                    <w:t>11.3</w:t>
                  </w:r>
                </w:p>
              </w:tc>
              <w:tc>
                <w:tcPr>
                  <w:tcW w:w="758" w:type="pct"/>
                  <w:shd w:val="clear" w:color="auto" w:fill="auto"/>
                  <w:hideMark/>
                </w:tcPr>
                <w:p w:rsidR="006D44FF" w:rsidRPr="00C04E5D" w:rsidRDefault="006D44FF" w:rsidP="00BB45BC">
                  <w:pPr>
                    <w:spacing w:afterLines="60" w:after="144"/>
                  </w:pPr>
                  <w:r w:rsidRPr="00C04E5D">
                    <w:t>30.5</w:t>
                  </w:r>
                </w:p>
              </w:tc>
              <w:tc>
                <w:tcPr>
                  <w:tcW w:w="758" w:type="pct"/>
                  <w:shd w:val="clear" w:color="auto" w:fill="auto"/>
                  <w:hideMark/>
                </w:tcPr>
                <w:p w:rsidR="006D44FF" w:rsidRPr="00C04E5D" w:rsidRDefault="006D44FF" w:rsidP="00BB45BC">
                  <w:pPr>
                    <w:spacing w:afterLines="60" w:after="144"/>
                  </w:pPr>
                  <w:r w:rsidRPr="00C04E5D">
                    <w:t>10</w:t>
                  </w:r>
                </w:p>
              </w:tc>
              <w:tc>
                <w:tcPr>
                  <w:tcW w:w="757" w:type="pct"/>
                </w:tcPr>
                <w:p w:rsidR="006D44FF" w:rsidRPr="00C04E5D" w:rsidRDefault="006D44FF" w:rsidP="00BB45BC">
                  <w:pPr>
                    <w:spacing w:afterLines="60" w:after="144"/>
                  </w:pPr>
                  <w:r w:rsidRPr="00C04E5D">
                    <w:t>2.53%</w:t>
                  </w:r>
                </w:p>
              </w:tc>
            </w:tr>
            <w:tr w:rsidR="006D44FF" w:rsidRPr="00C04E5D" w:rsidTr="00BB45BC">
              <w:trPr>
                <w:trHeight w:val="705"/>
              </w:trPr>
              <w:tc>
                <w:tcPr>
                  <w:tcW w:w="5000" w:type="pct"/>
                  <w:gridSpan w:val="6"/>
                  <w:tcBorders>
                    <w:left w:val="single" w:sz="4" w:space="0" w:color="D9D9D9"/>
                    <w:bottom w:val="single" w:sz="4" w:space="0" w:color="BFBFBF"/>
                  </w:tcBorders>
                </w:tcPr>
                <w:p w:rsidR="006D44FF" w:rsidRPr="00C04E5D" w:rsidRDefault="006D44FF" w:rsidP="00BB45BC">
                  <w:pPr>
                    <w:spacing w:afterLines="60" w:after="144"/>
                    <w:rPr>
                      <w:b/>
                      <w:bCs/>
                    </w:rPr>
                  </w:pPr>
                  <w:r w:rsidRPr="00C04E5D">
                    <w:rPr>
                      <w:b/>
                      <w:bCs/>
                    </w:rPr>
                    <w:t>Member State notes</w:t>
                  </w:r>
                </w:p>
                <w:p w:rsidR="006D44FF" w:rsidRPr="00C04E5D" w:rsidRDefault="006D44FF" w:rsidP="00BB45BC">
                  <w:pPr>
                    <w:spacing w:afterLines="60" w:after="144"/>
                    <w:rPr>
                      <w:bCs/>
                      <w:iCs/>
                    </w:rPr>
                  </w:pPr>
                  <w:r w:rsidRPr="00C04E5D">
                    <w:rPr>
                      <w:bCs/>
                      <w:iCs/>
                    </w:rPr>
                    <w:t>Refuelling stations are required to justify non-compliant sample results and present corrective and preventative action.</w:t>
                  </w:r>
                </w:p>
                <w:p w:rsidR="006D44FF" w:rsidRPr="00C04E5D" w:rsidRDefault="006D44FF" w:rsidP="00BB45BC">
                  <w:pPr>
                    <w:spacing w:afterLines="60" w:after="144"/>
                    <w:rPr>
                      <w:b/>
                      <w:bCs/>
                    </w:rPr>
                  </w:pPr>
                  <w:r w:rsidRPr="00C04E5D">
                    <w:rPr>
                      <w:bCs/>
                      <w:iCs/>
                    </w:rPr>
                    <w:t>Density at 15</w:t>
                  </w:r>
                  <w:r w:rsidRPr="00C04E5D">
                    <w:rPr>
                      <w:bCs/>
                      <w:iCs/>
                      <w:vertAlign w:val="superscript"/>
                    </w:rPr>
                    <w:t>o</w:t>
                  </w:r>
                  <w:r w:rsidRPr="00C04E5D">
                    <w:rPr>
                      <w:bCs/>
                      <w:iCs/>
                    </w:rPr>
                    <w:t xml:space="preserve">C was </w:t>
                  </w:r>
                  <w:r w:rsidR="00E06A71" w:rsidRPr="00C04E5D">
                    <w:rPr>
                      <w:bCs/>
                      <w:iCs/>
                    </w:rPr>
                    <w:t>sampled;</w:t>
                  </w:r>
                  <w:r w:rsidRPr="00C04E5D">
                    <w:rPr>
                      <w:bCs/>
                      <w:iCs/>
                    </w:rPr>
                    <w:t xml:space="preserve"> however no results for the parameter have been reported by France for 2010.</w:t>
                  </w:r>
                </w:p>
              </w:tc>
            </w:tr>
          </w:tbl>
          <w:p w:rsidR="006D44FF" w:rsidRPr="00C04E5D" w:rsidRDefault="006D44FF" w:rsidP="00BB45BC">
            <w:pPr>
              <w:spacing w:afterLines="60" w:after="144"/>
              <w:rPr>
                <w:bCs/>
                <w:iCs/>
              </w:rPr>
            </w:pPr>
          </w:p>
        </w:tc>
      </w:tr>
    </w:tbl>
    <w:p w:rsidR="006D44FF" w:rsidRPr="00C04E5D" w:rsidRDefault="006D44FF" w:rsidP="006D44FF">
      <w:pPr>
        <w:pStyle w:val="Heading2"/>
        <w:spacing w:afterLines="60" w:after="144"/>
      </w:pPr>
      <w:bookmarkStart w:id="378" w:name="_Toc333400209"/>
      <w:r w:rsidRPr="00C04E5D">
        <w:t>Temporal Trends</w:t>
      </w:r>
      <w:bookmarkEnd w:id="378"/>
    </w:p>
    <w:p w:rsidR="006D44FF" w:rsidRPr="00576590" w:rsidRDefault="006D44FF" w:rsidP="006D44FF">
      <w:pPr>
        <w:spacing w:before="360" w:afterLines="60" w:after="144"/>
      </w:pPr>
      <w:r w:rsidRPr="00576590">
        <w:fldChar w:fldCharType="begin"/>
      </w:r>
      <w:r w:rsidRPr="00C04E5D">
        <w:instrText xml:space="preserve"> REF _Ref301955440 \h </w:instrText>
      </w:r>
      <w:r w:rsidRPr="00576590">
        <w:fldChar w:fldCharType="separate"/>
      </w:r>
      <w:r w:rsidR="0012336E" w:rsidRPr="0064625C">
        <w:t xml:space="preserve">Figure </w:t>
      </w:r>
      <w:r w:rsidR="0012336E">
        <w:rPr>
          <w:noProof/>
        </w:rPr>
        <w:t>13</w:t>
      </w:r>
      <w:r w:rsidR="0012336E" w:rsidRPr="00C04E5D">
        <w:noBreakHyphen/>
      </w:r>
      <w:r w:rsidR="0012336E">
        <w:rPr>
          <w:noProof/>
        </w:rPr>
        <w:t>2</w:t>
      </w:r>
      <w:r w:rsidRPr="00576590">
        <w:fldChar w:fldCharType="end"/>
      </w:r>
      <w:r w:rsidRPr="00576590">
        <w:t xml:space="preserve"> shows the trend in total fuel sales since 2001.  Diesel sales in France have increased by 1% compared to 2009 sales figures – representing an increase in 17% since 2001.  Petrol fuel sales have reduced by 8% in the period between 2009 and 2010 with an overall reduction of 39% in the period 2001-2010. </w:t>
      </w:r>
    </w:p>
    <w:p w:rsidR="006D44FF" w:rsidRPr="00C04E5D" w:rsidRDefault="006D44FF" w:rsidP="006D44FF">
      <w:pPr>
        <w:pStyle w:val="Caption"/>
      </w:pPr>
      <w:bookmarkStart w:id="379" w:name="_Ref301955440"/>
      <w:bookmarkStart w:id="380" w:name="_Toc309748537"/>
      <w:r w:rsidRPr="0064625C">
        <w:t xml:space="preserve">Figure </w:t>
      </w:r>
      <w:fldSimple w:instr=" STYLEREF 1 \s ">
        <w:r w:rsidR="0012336E">
          <w:rPr>
            <w:noProof/>
          </w:rPr>
          <w:t>13</w:t>
        </w:r>
      </w:fldSimple>
      <w:r w:rsidR="00FD357F" w:rsidRPr="00C04E5D">
        <w:noBreakHyphen/>
      </w:r>
      <w:fldSimple w:instr=" SEQ Figure \* ARABIC \s 1 ">
        <w:r w:rsidR="0012336E">
          <w:rPr>
            <w:noProof/>
          </w:rPr>
          <w:t>2</w:t>
        </w:r>
      </w:fldSimple>
      <w:bookmarkEnd w:id="379"/>
      <w:r w:rsidRPr="00C04E5D">
        <w:t>:</w:t>
      </w:r>
      <w:r w:rsidRPr="00C04E5D">
        <w:rPr>
          <w:b w:val="0"/>
        </w:rPr>
        <w:t xml:space="preserve"> </w:t>
      </w:r>
      <w:r w:rsidRPr="00C04E5D">
        <w:t>Temporal trends in national sales of petrol and diesel (million litres)</w:t>
      </w:r>
      <w:bookmarkEnd w:id="380"/>
    </w:p>
    <w:tbl>
      <w:tblPr>
        <w:tblW w:w="5329" w:type="pct"/>
        <w:tblLook w:val="04A0" w:firstRow="1" w:lastRow="0" w:firstColumn="1" w:lastColumn="0" w:noHBand="0" w:noVBand="1"/>
      </w:tblPr>
      <w:tblGrid>
        <w:gridCol w:w="603"/>
        <w:gridCol w:w="776"/>
        <w:gridCol w:w="775"/>
        <w:gridCol w:w="775"/>
        <w:gridCol w:w="775"/>
        <w:gridCol w:w="1550"/>
        <w:gridCol w:w="775"/>
        <w:gridCol w:w="1550"/>
        <w:gridCol w:w="775"/>
        <w:gridCol w:w="775"/>
        <w:gridCol w:w="780"/>
      </w:tblGrid>
      <w:tr w:rsidR="006D44FF" w:rsidRPr="00C04E5D" w:rsidTr="00BB45BC">
        <w:trPr>
          <w:cantSplit/>
          <w:trHeight w:val="1134"/>
        </w:trPr>
        <w:tc>
          <w:tcPr>
            <w:tcW w:w="305" w:type="pct"/>
            <w:textDirection w:val="btLr"/>
          </w:tcPr>
          <w:p w:rsidR="006D44FF" w:rsidRPr="00C04E5D" w:rsidRDefault="006D44FF" w:rsidP="00BB45BC">
            <w:pPr>
              <w:spacing w:afterLines="60" w:after="144"/>
              <w:ind w:left="113" w:right="113"/>
              <w:jc w:val="center"/>
              <w:rPr>
                <w:b/>
                <w:bCs/>
                <w:sz w:val="20"/>
              </w:rPr>
            </w:pPr>
            <w:r w:rsidRPr="00C04E5D">
              <w:rPr>
                <w:b/>
                <w:bCs/>
                <w:sz w:val="20"/>
              </w:rPr>
              <w:t>Sales (million litres)</w:t>
            </w:r>
          </w:p>
          <w:p w:rsidR="006D44FF" w:rsidRPr="00C04E5D" w:rsidRDefault="006D44FF" w:rsidP="00BB45BC">
            <w:pPr>
              <w:spacing w:after="180"/>
              <w:ind w:left="113" w:right="113"/>
              <w:jc w:val="center"/>
              <w:rPr>
                <w:b/>
                <w:bCs/>
                <w:color w:val="FF0000"/>
              </w:rPr>
            </w:pPr>
          </w:p>
        </w:tc>
        <w:tc>
          <w:tcPr>
            <w:tcW w:w="4695" w:type="pct"/>
            <w:gridSpan w:val="10"/>
          </w:tcPr>
          <w:p w:rsidR="006D44FF" w:rsidRPr="00576590" w:rsidRDefault="00304459" w:rsidP="00BB45BC">
            <w:pPr>
              <w:spacing w:afterLines="60" w:after="144"/>
              <w:rPr>
                <w:b/>
                <w:bCs/>
                <w:color w:val="FF0000"/>
              </w:rPr>
            </w:pPr>
            <w:r>
              <w:rPr>
                <w:b/>
                <w:noProof/>
                <w:color w:val="FF0000"/>
                <w:lang w:eastAsia="en-GB"/>
              </w:rPr>
              <w:drawing>
                <wp:inline distT="0" distB="0" distL="0" distR="0" wp14:anchorId="1A8397AB" wp14:editId="455E2AB3">
                  <wp:extent cx="5762625" cy="1552575"/>
                  <wp:effectExtent l="0" t="0" r="9525" b="9525"/>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762625" cy="1552575"/>
                          </a:xfrm>
                          <a:prstGeom prst="rect">
                            <a:avLst/>
                          </a:prstGeom>
                          <a:solidFill>
                            <a:srgbClr val="FFFFFF"/>
                          </a:solidFill>
                          <a:ln>
                            <a:noFill/>
                          </a:ln>
                        </pic:spPr>
                      </pic:pic>
                    </a:graphicData>
                  </a:graphic>
                </wp:inline>
              </w:drawing>
            </w:r>
          </w:p>
        </w:tc>
      </w:tr>
      <w:tr w:rsidR="006D44FF" w:rsidRPr="00C04E5D" w:rsidTr="00BB45BC">
        <w:tc>
          <w:tcPr>
            <w:tcW w:w="305" w:type="pct"/>
          </w:tcPr>
          <w:p w:rsidR="006D44FF" w:rsidRPr="00C04E5D" w:rsidRDefault="006D44FF" w:rsidP="00BB45BC">
            <w:pPr>
              <w:spacing w:afterLines="60" w:after="144"/>
              <w:rPr>
                <w:b/>
                <w:bCs/>
                <w:color w:val="FF0000"/>
              </w:rPr>
            </w:pPr>
          </w:p>
        </w:tc>
        <w:tc>
          <w:tcPr>
            <w:tcW w:w="391" w:type="pct"/>
          </w:tcPr>
          <w:p w:rsidR="006D44FF" w:rsidRPr="00C04E5D" w:rsidRDefault="006D44FF" w:rsidP="00BB45BC">
            <w:pPr>
              <w:jc w:val="center"/>
              <w:rPr>
                <w:b/>
                <w:sz w:val="16"/>
                <w:szCs w:val="16"/>
              </w:rPr>
            </w:pPr>
          </w:p>
        </w:tc>
        <w:tc>
          <w:tcPr>
            <w:tcW w:w="391" w:type="pct"/>
          </w:tcPr>
          <w:p w:rsidR="006D44FF" w:rsidRPr="00C04E5D" w:rsidRDefault="006D44FF" w:rsidP="00BB45BC">
            <w:pPr>
              <w:jc w:val="center"/>
              <w:rPr>
                <w:b/>
                <w:sz w:val="16"/>
                <w:szCs w:val="16"/>
              </w:rPr>
            </w:pPr>
          </w:p>
        </w:tc>
        <w:tc>
          <w:tcPr>
            <w:tcW w:w="391" w:type="pct"/>
          </w:tcPr>
          <w:p w:rsidR="006D44FF" w:rsidRPr="00C04E5D" w:rsidRDefault="006D44FF" w:rsidP="00BB45BC">
            <w:pPr>
              <w:jc w:val="center"/>
              <w:rPr>
                <w:b/>
                <w:sz w:val="16"/>
                <w:szCs w:val="16"/>
              </w:rPr>
            </w:pPr>
          </w:p>
        </w:tc>
        <w:tc>
          <w:tcPr>
            <w:tcW w:w="391" w:type="pct"/>
            <w:shd w:val="clear" w:color="auto" w:fill="9999FF"/>
            <w:vAlign w:val="center"/>
          </w:tcPr>
          <w:p w:rsidR="006D44FF" w:rsidRPr="00C04E5D" w:rsidRDefault="006D44FF" w:rsidP="00BB45BC">
            <w:pPr>
              <w:jc w:val="left"/>
              <w:rPr>
                <w:b/>
                <w:sz w:val="16"/>
                <w:szCs w:val="16"/>
              </w:rPr>
            </w:pPr>
          </w:p>
        </w:tc>
        <w:tc>
          <w:tcPr>
            <w:tcW w:w="782" w:type="pct"/>
            <w:vAlign w:val="center"/>
          </w:tcPr>
          <w:p w:rsidR="006D44FF" w:rsidRPr="00C04E5D" w:rsidRDefault="006D44FF" w:rsidP="00BB45BC">
            <w:pPr>
              <w:jc w:val="left"/>
              <w:rPr>
                <w:b/>
                <w:sz w:val="16"/>
                <w:szCs w:val="16"/>
              </w:rPr>
            </w:pPr>
            <w:r w:rsidRPr="00C04E5D">
              <w:rPr>
                <w:b/>
                <w:sz w:val="16"/>
                <w:szCs w:val="16"/>
              </w:rPr>
              <w:t>Petrol</w:t>
            </w:r>
          </w:p>
        </w:tc>
        <w:tc>
          <w:tcPr>
            <w:tcW w:w="391" w:type="pct"/>
            <w:shd w:val="clear" w:color="auto" w:fill="8E0073"/>
            <w:vAlign w:val="center"/>
          </w:tcPr>
          <w:p w:rsidR="006D44FF" w:rsidRPr="00C04E5D" w:rsidRDefault="006D44FF" w:rsidP="00BB45BC">
            <w:pPr>
              <w:jc w:val="left"/>
              <w:rPr>
                <w:b/>
                <w:sz w:val="16"/>
                <w:szCs w:val="16"/>
              </w:rPr>
            </w:pPr>
          </w:p>
        </w:tc>
        <w:tc>
          <w:tcPr>
            <w:tcW w:w="782" w:type="pct"/>
            <w:vAlign w:val="center"/>
          </w:tcPr>
          <w:p w:rsidR="006D44FF" w:rsidRPr="00C04E5D" w:rsidRDefault="006D44FF" w:rsidP="00BB45BC">
            <w:pPr>
              <w:jc w:val="left"/>
              <w:rPr>
                <w:b/>
                <w:sz w:val="16"/>
                <w:szCs w:val="16"/>
              </w:rPr>
            </w:pPr>
            <w:r w:rsidRPr="00C04E5D">
              <w:rPr>
                <w:b/>
                <w:sz w:val="16"/>
                <w:szCs w:val="16"/>
              </w:rPr>
              <w:t>Diesel</w:t>
            </w:r>
          </w:p>
        </w:tc>
        <w:tc>
          <w:tcPr>
            <w:tcW w:w="391" w:type="pct"/>
          </w:tcPr>
          <w:p w:rsidR="006D44FF" w:rsidRPr="00C04E5D" w:rsidRDefault="006D44FF" w:rsidP="00BB45BC">
            <w:pPr>
              <w:jc w:val="center"/>
              <w:rPr>
                <w:b/>
                <w:sz w:val="16"/>
                <w:szCs w:val="16"/>
              </w:rPr>
            </w:pPr>
          </w:p>
        </w:tc>
        <w:tc>
          <w:tcPr>
            <w:tcW w:w="391" w:type="pct"/>
          </w:tcPr>
          <w:p w:rsidR="006D44FF" w:rsidRPr="00C04E5D" w:rsidRDefault="006D44FF" w:rsidP="00BB45BC">
            <w:pPr>
              <w:jc w:val="center"/>
              <w:rPr>
                <w:b/>
                <w:sz w:val="16"/>
                <w:szCs w:val="16"/>
              </w:rPr>
            </w:pPr>
          </w:p>
        </w:tc>
        <w:tc>
          <w:tcPr>
            <w:tcW w:w="394" w:type="pct"/>
          </w:tcPr>
          <w:p w:rsidR="006D44FF" w:rsidRPr="00C04E5D" w:rsidRDefault="006D44FF" w:rsidP="00BB45BC">
            <w:pPr>
              <w:jc w:val="center"/>
              <w:rPr>
                <w:b/>
                <w:sz w:val="16"/>
                <w:szCs w:val="16"/>
              </w:rPr>
            </w:pPr>
          </w:p>
        </w:tc>
      </w:tr>
    </w:tbl>
    <w:p w:rsidR="006D44FF" w:rsidRPr="00C04E5D" w:rsidRDefault="006D44FF" w:rsidP="006D44FF">
      <w:pPr>
        <w:pStyle w:val="Heading2"/>
        <w:spacing w:afterLines="60" w:after="144"/>
      </w:pPr>
      <w:bookmarkStart w:id="381" w:name="_Toc333400210"/>
      <w:r w:rsidRPr="00C04E5D">
        <w:t>Statistical Analysis</w:t>
      </w:r>
      <w:bookmarkEnd w:id="381"/>
    </w:p>
    <w:p w:rsidR="006D44FF" w:rsidRPr="00C04E5D" w:rsidRDefault="006D44FF" w:rsidP="006D44FF">
      <w:pPr>
        <w:spacing w:before="360" w:afterLines="60" w:after="144"/>
      </w:pPr>
      <w:r w:rsidRPr="00C04E5D">
        <w:t>The following charts in this section are known as box-plots and they display the distribution of fuel characteristics per Member State by illustrating the:</w:t>
      </w:r>
    </w:p>
    <w:p w:rsidR="006D44FF" w:rsidRPr="00C04E5D" w:rsidRDefault="006D44FF" w:rsidP="00A351B6">
      <w:pPr>
        <w:numPr>
          <w:ilvl w:val="0"/>
          <w:numId w:val="21"/>
        </w:numPr>
        <w:spacing w:afterLines="60" w:after="144"/>
      </w:pPr>
      <w:r w:rsidRPr="00C04E5D">
        <w:t>Sample minimum</w:t>
      </w:r>
    </w:p>
    <w:p w:rsidR="006D44FF" w:rsidRPr="00C04E5D" w:rsidRDefault="006D44FF" w:rsidP="00A351B6">
      <w:pPr>
        <w:numPr>
          <w:ilvl w:val="0"/>
          <w:numId w:val="21"/>
        </w:numPr>
        <w:spacing w:afterLines="60" w:after="144"/>
      </w:pPr>
      <w:r w:rsidRPr="00C04E5D">
        <w:t xml:space="preserve">Lower 25% range </w:t>
      </w:r>
    </w:p>
    <w:p w:rsidR="006D44FF" w:rsidRPr="00C04E5D" w:rsidRDefault="006D44FF" w:rsidP="00A351B6">
      <w:pPr>
        <w:numPr>
          <w:ilvl w:val="0"/>
          <w:numId w:val="21"/>
        </w:numPr>
        <w:spacing w:afterLines="60" w:after="144"/>
      </w:pPr>
      <w:r w:rsidRPr="00C04E5D">
        <w:t>Middle 50% range</w:t>
      </w:r>
    </w:p>
    <w:p w:rsidR="006D44FF" w:rsidRPr="00C04E5D" w:rsidRDefault="006D44FF" w:rsidP="00A351B6">
      <w:pPr>
        <w:numPr>
          <w:ilvl w:val="0"/>
          <w:numId w:val="21"/>
        </w:numPr>
        <w:spacing w:afterLines="60" w:after="144"/>
      </w:pPr>
      <w:r w:rsidRPr="00C04E5D">
        <w:t xml:space="preserve">Median </w:t>
      </w:r>
    </w:p>
    <w:p w:rsidR="006D44FF" w:rsidRPr="00C04E5D" w:rsidRDefault="006D44FF" w:rsidP="00A351B6">
      <w:pPr>
        <w:numPr>
          <w:ilvl w:val="0"/>
          <w:numId w:val="21"/>
        </w:numPr>
        <w:spacing w:afterLines="60" w:after="144"/>
      </w:pPr>
      <w:r w:rsidRPr="00C04E5D">
        <w:t>Upper 25% range</w:t>
      </w:r>
    </w:p>
    <w:p w:rsidR="006D44FF" w:rsidRPr="00C04E5D" w:rsidRDefault="006D44FF" w:rsidP="00A351B6">
      <w:pPr>
        <w:numPr>
          <w:ilvl w:val="0"/>
          <w:numId w:val="21"/>
        </w:numPr>
        <w:spacing w:afterLines="60" w:after="144"/>
      </w:pPr>
      <w:r w:rsidRPr="00C04E5D">
        <w:t>Maximum</w:t>
      </w:r>
    </w:p>
    <w:p w:rsidR="006D44FF" w:rsidRPr="00C04E5D" w:rsidRDefault="006D44FF" w:rsidP="006D44FF">
      <w:pPr>
        <w:spacing w:afterLines="60" w:after="144"/>
      </w:pPr>
      <w:r w:rsidRPr="00C04E5D">
        <w:t>For a full explanation of the information presented in a Box Plot diagram, please see Appendix 1.</w:t>
      </w:r>
    </w:p>
    <w:p w:rsidR="006D44FF" w:rsidRPr="00C04E5D" w:rsidRDefault="006D44FF" w:rsidP="006D44FF">
      <w:pPr>
        <w:pStyle w:val="Heading3"/>
        <w:spacing w:afterLines="60" w:after="144"/>
      </w:pPr>
      <w:r w:rsidRPr="00C04E5D">
        <w:t>Petrol Analysis</w:t>
      </w:r>
    </w:p>
    <w:p w:rsidR="006D44FF" w:rsidRPr="00576590" w:rsidRDefault="006D44FF" w:rsidP="006D44FF">
      <w:pPr>
        <w:spacing w:before="360" w:afterLines="60" w:after="144"/>
      </w:pPr>
      <w:r w:rsidRPr="00C04E5D">
        <w:t>Fuel sampling in France in 2010 recorded relatively few test results out of specification with limits.  The analysis charts for petrol (</w:t>
      </w:r>
      <w:r w:rsidRPr="00576590">
        <w:fldChar w:fldCharType="begin"/>
      </w:r>
      <w:r w:rsidRPr="00C04E5D">
        <w:instrText xml:space="preserve"> REF _Ref301955575 \h </w:instrText>
      </w:r>
      <w:r w:rsidRPr="00576590">
        <w:fldChar w:fldCharType="separate"/>
      </w:r>
      <w:r w:rsidR="0012336E" w:rsidRPr="00C04E5D">
        <w:t xml:space="preserve">Figure </w:t>
      </w:r>
      <w:r w:rsidR="0012336E">
        <w:rPr>
          <w:noProof/>
        </w:rPr>
        <w:t>13</w:t>
      </w:r>
      <w:r w:rsidR="0012336E" w:rsidRPr="00C04E5D">
        <w:noBreakHyphen/>
      </w:r>
      <w:r w:rsidR="0012336E">
        <w:rPr>
          <w:noProof/>
        </w:rPr>
        <w:t>3</w:t>
      </w:r>
      <w:r w:rsidRPr="00576590">
        <w:fldChar w:fldCharType="end"/>
      </w:r>
      <w:r w:rsidRPr="00576590">
        <w:t>) and diesel (</w:t>
      </w:r>
      <w:r w:rsidRPr="00576590">
        <w:fldChar w:fldCharType="begin"/>
      </w:r>
      <w:r w:rsidRPr="00C04E5D">
        <w:instrText xml:space="preserve"> REF _Ref301955582 \h </w:instrText>
      </w:r>
      <w:r w:rsidRPr="00576590">
        <w:fldChar w:fldCharType="separate"/>
      </w:r>
      <w:r w:rsidR="0012336E" w:rsidRPr="00C04E5D">
        <w:t xml:space="preserve">Figure </w:t>
      </w:r>
      <w:r w:rsidR="0012336E">
        <w:rPr>
          <w:noProof/>
        </w:rPr>
        <w:t>13</w:t>
      </w:r>
      <w:r w:rsidR="0012336E" w:rsidRPr="00C04E5D">
        <w:noBreakHyphen/>
      </w:r>
      <w:r w:rsidR="0012336E">
        <w:rPr>
          <w:noProof/>
        </w:rPr>
        <w:t>4</w:t>
      </w:r>
      <w:r w:rsidRPr="00576590">
        <w:fldChar w:fldCharType="end"/>
      </w:r>
      <w:r w:rsidRPr="00576590">
        <w:t xml:space="preserve">) detail the distribution of sample results for the 5 selected parameters; </w:t>
      </w:r>
    </w:p>
    <w:p w:rsidR="006D44FF" w:rsidRPr="00576590" w:rsidRDefault="006D44FF" w:rsidP="006D44FF">
      <w:pPr>
        <w:spacing w:afterLines="60" w:after="144"/>
      </w:pPr>
      <w:r w:rsidRPr="00576590">
        <w:t>Petrol:</w:t>
      </w:r>
    </w:p>
    <w:p w:rsidR="006D44FF" w:rsidRPr="00576590" w:rsidRDefault="006D44FF" w:rsidP="00A351B6">
      <w:pPr>
        <w:numPr>
          <w:ilvl w:val="0"/>
          <w:numId w:val="24"/>
        </w:numPr>
        <w:spacing w:afterLines="60" w:after="144"/>
      </w:pPr>
      <w:r w:rsidRPr="00576590">
        <w:t>Research Octane Number</w:t>
      </w:r>
    </w:p>
    <w:p w:rsidR="006D44FF" w:rsidRPr="00576590" w:rsidRDefault="006D44FF" w:rsidP="00A351B6">
      <w:pPr>
        <w:numPr>
          <w:ilvl w:val="0"/>
          <w:numId w:val="24"/>
        </w:numPr>
        <w:spacing w:afterLines="60" w:after="144"/>
      </w:pPr>
      <w:r w:rsidRPr="00576590">
        <w:t>Motor Octane Number</w:t>
      </w:r>
    </w:p>
    <w:p w:rsidR="006D44FF" w:rsidRPr="0064625C" w:rsidRDefault="006D44FF" w:rsidP="00A351B6">
      <w:pPr>
        <w:numPr>
          <w:ilvl w:val="0"/>
          <w:numId w:val="24"/>
        </w:numPr>
        <w:spacing w:afterLines="60" w:after="144"/>
      </w:pPr>
      <w:r w:rsidRPr="0064625C">
        <w:t>Summer Vapour Pressure</w:t>
      </w:r>
    </w:p>
    <w:p w:rsidR="006D44FF" w:rsidRPr="0064625C" w:rsidRDefault="006D44FF" w:rsidP="006D44FF">
      <w:pPr>
        <w:spacing w:afterLines="60" w:after="144"/>
      </w:pPr>
      <w:r w:rsidRPr="0064625C">
        <w:t>Diesel:</w:t>
      </w:r>
    </w:p>
    <w:p w:rsidR="006D44FF" w:rsidRPr="0064625C" w:rsidRDefault="006D44FF" w:rsidP="00A351B6">
      <w:pPr>
        <w:numPr>
          <w:ilvl w:val="0"/>
          <w:numId w:val="25"/>
        </w:numPr>
        <w:spacing w:afterLines="60" w:after="144"/>
      </w:pPr>
      <w:r w:rsidRPr="0064625C">
        <w:t>Density at 15</w:t>
      </w:r>
      <w:r w:rsidRPr="0064625C">
        <w:rPr>
          <w:vertAlign w:val="superscript"/>
        </w:rPr>
        <w:t>o</w:t>
      </w:r>
      <w:r w:rsidRPr="0064625C">
        <w:t>C</w:t>
      </w:r>
    </w:p>
    <w:p w:rsidR="006D44FF" w:rsidRPr="0064625C" w:rsidRDefault="006D44FF" w:rsidP="00A351B6">
      <w:pPr>
        <w:numPr>
          <w:ilvl w:val="0"/>
          <w:numId w:val="25"/>
        </w:numPr>
        <w:spacing w:afterLines="60" w:after="144"/>
      </w:pPr>
      <w:r w:rsidRPr="0064625C">
        <w:t>Distillation – 95% v/v recovered</w:t>
      </w:r>
    </w:p>
    <w:p w:rsidR="006D44FF" w:rsidRPr="0064625C" w:rsidRDefault="006D44FF" w:rsidP="006D44FF">
      <w:pPr>
        <w:spacing w:afterLines="60" w:after="144"/>
      </w:pPr>
      <w:r w:rsidRPr="0064625C">
        <w:t>Sample results for these parameters have been depicted using box plots based on the reported sample minimum, lower quartile (Q1), median (Q2), upper quartile (Q3), and the maximum sample value.</w:t>
      </w:r>
    </w:p>
    <w:p w:rsidR="006D44FF" w:rsidRPr="0064625C" w:rsidRDefault="006D44FF" w:rsidP="006D44FF">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France have reasonably small variation in Octane levels.  Summer Vapour pressure results shows that the samples were found to be within tolerance limits and also showed little variation between samples.</w:t>
      </w:r>
    </w:p>
    <w:p w:rsidR="006D44FF" w:rsidRPr="0064625C" w:rsidRDefault="006D44FF" w:rsidP="006D44FF">
      <w:pPr>
        <w:spacing w:afterLines="60" w:after="144"/>
      </w:pPr>
      <w:r w:rsidRPr="0064625C">
        <w:t>Diesel sample results for Distillation show a slightly wider variation in density, exhibited by the widely spread coloured bands at the 25 and 75 quartile – in comparison to the tight bands shown in the petrol analysis box plots. France did not supply all parameter for Density so no statistical analysis could be undertaken.</w:t>
      </w:r>
    </w:p>
    <w:p w:rsidR="006D44FF" w:rsidRPr="00C04E5D" w:rsidRDefault="001216FA" w:rsidP="006D44FF">
      <w:pPr>
        <w:spacing w:afterLines="60" w:after="144"/>
      </w:pPr>
      <w:r>
        <w:br w:type="page"/>
      </w:r>
    </w:p>
    <w:p w:rsidR="006D44FF" w:rsidRPr="00C04E5D" w:rsidRDefault="006D44FF" w:rsidP="006D44FF">
      <w:pPr>
        <w:pStyle w:val="Caption"/>
      </w:pPr>
      <w:bookmarkStart w:id="382" w:name="_Ref301955575"/>
      <w:bookmarkStart w:id="383" w:name="_Toc309748538"/>
      <w:r w:rsidRPr="00C04E5D">
        <w:t xml:space="preserve">Figure </w:t>
      </w:r>
      <w:fldSimple w:instr=" STYLEREF 1 \s ">
        <w:r w:rsidR="0012336E">
          <w:rPr>
            <w:noProof/>
          </w:rPr>
          <w:t>13</w:t>
        </w:r>
      </w:fldSimple>
      <w:r w:rsidR="00FD357F" w:rsidRPr="00C04E5D">
        <w:noBreakHyphen/>
      </w:r>
      <w:fldSimple w:instr=" SEQ Figure \* ARABIC \s 1 ">
        <w:r w:rsidR="0012336E">
          <w:rPr>
            <w:noProof/>
          </w:rPr>
          <w:t>3</w:t>
        </w:r>
      </w:fldSimple>
      <w:bookmarkEnd w:id="382"/>
      <w:r w:rsidRPr="00C04E5D">
        <w:t>: petrol analysis</w:t>
      </w:r>
      <w:bookmarkEnd w:id="383"/>
    </w:p>
    <w:tbl>
      <w:tblPr>
        <w:tblW w:w="0" w:type="auto"/>
        <w:jc w:val="center"/>
        <w:tblLook w:val="04A0" w:firstRow="1" w:lastRow="0" w:firstColumn="1" w:lastColumn="0" w:noHBand="0" w:noVBand="1"/>
      </w:tblPr>
      <w:tblGrid>
        <w:gridCol w:w="602"/>
        <w:gridCol w:w="591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64625C" w:rsidRDefault="006D44FF" w:rsidP="00BB45BC">
            <w:pPr>
              <w:jc w:val="center"/>
              <w:rPr>
                <w:b/>
              </w:rPr>
            </w:pPr>
            <w:r w:rsidRPr="0064625C">
              <w:rPr>
                <w:b/>
              </w:rPr>
              <w:t>Research Octane Number</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r w:rsidRPr="00C04E5D">
              <w:rPr>
                <w:b/>
              </w:rPr>
              <w:t>RON</w:t>
            </w:r>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32640" behindDoc="0" locked="0" layoutInCell="1" allowOverlap="1" wp14:anchorId="4898FBFB" wp14:editId="300795B1">
                      <wp:simplePos x="0" y="0"/>
                      <wp:positionH relativeFrom="column">
                        <wp:posOffset>473075</wp:posOffset>
                      </wp:positionH>
                      <wp:positionV relativeFrom="paragraph">
                        <wp:posOffset>1393825</wp:posOffset>
                      </wp:positionV>
                      <wp:extent cx="729615" cy="0"/>
                      <wp:effectExtent l="6350" t="12700" r="6985" b="6350"/>
                      <wp:wrapNone/>
                      <wp:docPr id="353" name="AutoShape 24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83" o:spid="_x0000_s1026" type="#_x0000_t32" style="position:absolute;margin-left:37.25pt;margin-top:109.75pt;width:57.45pt;height:0;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633664" behindDoc="0" locked="0" layoutInCell="1" allowOverlap="1" wp14:anchorId="2E06620C" wp14:editId="45EC296C">
                      <wp:simplePos x="0" y="0"/>
                      <wp:positionH relativeFrom="column">
                        <wp:posOffset>1202690</wp:posOffset>
                      </wp:positionH>
                      <wp:positionV relativeFrom="paragraph">
                        <wp:posOffset>1266190</wp:posOffset>
                      </wp:positionV>
                      <wp:extent cx="612140" cy="215900"/>
                      <wp:effectExtent l="2540" t="0" r="4445" b="3810"/>
                      <wp:wrapNone/>
                      <wp:docPr id="352" name="Text Box 24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84" o:spid="_x0000_s1127" type="#_x0000_t202" style="position:absolute;left:0;text-align:left;margin-left:94.7pt;margin-top:99.7pt;width:48.2pt;height:17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27nvAIAAMU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" filled="f" stroked="f">
                      <v:textbox>
                        <w:txbxContent>
                          <w:p w:rsidR="008A2BAD" w:rsidRDefault="008A2BAD" w:rsidP="006D44FF">
                            <w:pPr>
                              <w:jc w:val="center"/>
                            </w:pPr>
                            <w:r>
                              <w:t>Min 91</w:t>
                            </w:r>
                          </w:p>
                        </w:txbxContent>
                      </v:textbox>
                    </v:shape>
                  </w:pict>
                </mc:Fallback>
              </mc:AlternateContent>
            </w:r>
            <w:r>
              <w:rPr>
                <w:noProof/>
                <w:lang w:eastAsia="en-GB"/>
              </w:rPr>
              <mc:AlternateContent>
                <mc:Choice Requires="wps">
                  <w:drawing>
                    <wp:anchor distT="0" distB="0" distL="114300" distR="114300" simplePos="0" relativeHeight="251630592" behindDoc="0" locked="0" layoutInCell="1" allowOverlap="1" wp14:anchorId="0FFDDD84" wp14:editId="1927DD28">
                      <wp:simplePos x="0" y="0"/>
                      <wp:positionH relativeFrom="column">
                        <wp:posOffset>1256030</wp:posOffset>
                      </wp:positionH>
                      <wp:positionV relativeFrom="paragraph">
                        <wp:posOffset>885190</wp:posOffset>
                      </wp:positionV>
                      <wp:extent cx="2275840" cy="635"/>
                      <wp:effectExtent l="8255" t="8890" r="11430" b="9525"/>
                      <wp:wrapNone/>
                      <wp:docPr id="351" name="AutoShape 24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81" o:spid="_x0000_s1026" type="#_x0000_t32" style="position:absolute;margin-left:98.9pt;margin-top:69.7pt;width:179.2pt;height:.0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631616" behindDoc="0" locked="0" layoutInCell="1" allowOverlap="1" wp14:anchorId="295C16F5" wp14:editId="4CE97D29">
                      <wp:simplePos x="0" y="0"/>
                      <wp:positionH relativeFrom="column">
                        <wp:posOffset>3569970</wp:posOffset>
                      </wp:positionH>
                      <wp:positionV relativeFrom="paragraph">
                        <wp:posOffset>776605</wp:posOffset>
                      </wp:positionV>
                      <wp:extent cx="612140" cy="215900"/>
                      <wp:effectExtent l="0" t="0" r="0" b="0"/>
                      <wp:wrapNone/>
                      <wp:docPr id="350" name="Text Box 24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82" o:spid="_x0000_s1128" type="#_x0000_t202" style="position:absolute;left:0;text-align:left;margin-left:281.1pt;margin-top:61.15pt;width:48.2pt;height:17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1GTvAIAAMU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" filled="f" stroked="f">
                      <v:textbox>
                        <w:txbxContent>
                          <w:p w:rsidR="008A2BAD" w:rsidRDefault="008A2BAD" w:rsidP="006D44FF">
                            <w:r>
                              <w:t>Min 95</w:t>
                            </w:r>
                          </w:p>
                        </w:txbxContent>
                      </v:textbox>
                    </v:shape>
                  </w:pict>
                </mc:Fallback>
              </mc:AlternateContent>
            </w:r>
            <w:r>
              <w:rPr>
                <w:noProof/>
                <w:lang w:eastAsia="en-GB"/>
              </w:rPr>
              <w:drawing>
                <wp:inline distT="0" distB="0" distL="0" distR="0" wp14:anchorId="347364AA" wp14:editId="49E98E45">
                  <wp:extent cx="3609975" cy="2628900"/>
                  <wp:effectExtent l="0" t="0" r="9525"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609975" cy="2628900"/>
                          </a:xfrm>
                          <a:prstGeom prst="rect">
                            <a:avLst/>
                          </a:prstGeom>
                          <a:noFill/>
                          <a:ln>
                            <a:noFill/>
                          </a:ln>
                        </pic:spPr>
                      </pic:pic>
                    </a:graphicData>
                  </a:graphic>
                </wp:inline>
              </w:drawing>
            </w:r>
          </w:p>
        </w:tc>
      </w:tr>
    </w:tbl>
    <w:p w:rsidR="006D44FF" w:rsidRPr="00C04E5D" w:rsidRDefault="006D44FF" w:rsidP="006D44FF"/>
    <w:tbl>
      <w:tblPr>
        <w:tblW w:w="0" w:type="auto"/>
        <w:jc w:val="center"/>
        <w:tblLook w:val="04A0" w:firstRow="1" w:lastRow="0" w:firstColumn="1" w:lastColumn="0" w:noHBand="0" w:noVBand="1"/>
      </w:tblPr>
      <w:tblGrid>
        <w:gridCol w:w="602"/>
        <w:gridCol w:w="588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Motor Octane Number</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r w:rsidRPr="00C04E5D">
              <w:rPr>
                <w:b/>
              </w:rPr>
              <w:t>MON</w:t>
            </w:r>
          </w:p>
        </w:tc>
        <w:tc>
          <w:tcPr>
            <w:tcW w:w="5811" w:type="dxa"/>
          </w:tcPr>
          <w:p w:rsidR="006D44FF" w:rsidRPr="00576590" w:rsidRDefault="00304459" w:rsidP="00BB45BC">
            <w:pPr>
              <w:jc w:val="center"/>
            </w:pPr>
            <w:r>
              <w:rPr>
                <w:noProof/>
                <w:lang w:eastAsia="en-GB"/>
              </w:rPr>
              <mc:AlternateContent>
                <mc:Choice Requires="wps">
                  <w:drawing>
                    <wp:anchor distT="0" distB="0" distL="114300" distR="114300" simplePos="0" relativeHeight="251634688" behindDoc="0" locked="0" layoutInCell="1" allowOverlap="1" wp14:anchorId="2003D5F8" wp14:editId="4E3449F5">
                      <wp:simplePos x="0" y="0"/>
                      <wp:positionH relativeFrom="column">
                        <wp:posOffset>1107440</wp:posOffset>
                      </wp:positionH>
                      <wp:positionV relativeFrom="paragraph">
                        <wp:posOffset>1635125</wp:posOffset>
                      </wp:positionV>
                      <wp:extent cx="2421255" cy="635"/>
                      <wp:effectExtent l="12065" t="6350" r="5080" b="12065"/>
                      <wp:wrapNone/>
                      <wp:docPr id="349" name="AutoShape 24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85" o:spid="_x0000_s1026" type="#_x0000_t32" style="position:absolute;margin-left:87.2pt;margin-top:128.75pt;width:190.65pt;height:.0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636736" behindDoc="0" locked="0" layoutInCell="1" allowOverlap="1" wp14:anchorId="4706250E" wp14:editId="51C856E3">
                      <wp:simplePos x="0" y="0"/>
                      <wp:positionH relativeFrom="column">
                        <wp:posOffset>3583940</wp:posOffset>
                      </wp:positionH>
                      <wp:positionV relativeFrom="paragraph">
                        <wp:posOffset>1497330</wp:posOffset>
                      </wp:positionV>
                      <wp:extent cx="612140" cy="347980"/>
                      <wp:effectExtent l="2540" t="1905" r="4445" b="2540"/>
                      <wp:wrapNone/>
                      <wp:docPr id="348" name="Text Box 24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87" o:spid="_x0000_s1129" type="#_x0000_t202" style="position:absolute;left:0;text-align:left;margin-left:282.2pt;margin-top:117.9pt;width:48.2pt;height:27.4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" filled="f" stroked="f">
                      <v:textbox>
                        <w:txbxContent>
                          <w:p w:rsidR="008A2BAD" w:rsidRDefault="008A2BAD" w:rsidP="006D44FF">
                            <w:r>
                              <w:t>Min 85</w:t>
                            </w:r>
                          </w:p>
                        </w:txbxContent>
                      </v:textbox>
                    </v:shape>
                  </w:pict>
                </mc:Fallback>
              </mc:AlternateContent>
            </w:r>
            <w:r>
              <w:rPr>
                <w:noProof/>
                <w:lang w:eastAsia="en-GB"/>
              </w:rPr>
              <mc:AlternateContent>
                <mc:Choice Requires="wps">
                  <w:drawing>
                    <wp:anchor distT="0" distB="0" distL="114300" distR="114300" simplePos="0" relativeHeight="251637760" behindDoc="0" locked="0" layoutInCell="1" allowOverlap="1" wp14:anchorId="0DBA2347" wp14:editId="38E801FB">
                      <wp:simplePos x="0" y="0"/>
                      <wp:positionH relativeFrom="column">
                        <wp:posOffset>1226185</wp:posOffset>
                      </wp:positionH>
                      <wp:positionV relativeFrom="paragraph">
                        <wp:posOffset>1924685</wp:posOffset>
                      </wp:positionV>
                      <wp:extent cx="612140" cy="215900"/>
                      <wp:effectExtent l="0" t="635" r="0" b="2540"/>
                      <wp:wrapNone/>
                      <wp:docPr id="347" name="Text Box 24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88" o:spid="_x0000_s1130" type="#_x0000_t202" style="position:absolute;left:0;text-align:left;margin-left:96.55pt;margin-top:151.55pt;width:48.2pt;height:17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5CIvAIAAMU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" filled="f" stroked="f">
                      <v:textbox>
                        <w:txbxContent>
                          <w:p w:rsidR="008A2BAD" w:rsidRDefault="008A2BAD" w:rsidP="006D44FF">
                            <w:pPr>
                              <w:jc w:val="center"/>
                            </w:pPr>
                            <w:r>
                              <w:t>Min 81</w:t>
                            </w:r>
                          </w:p>
                        </w:txbxContent>
                      </v:textbox>
                    </v:shape>
                  </w:pict>
                </mc:Fallback>
              </mc:AlternateContent>
            </w:r>
            <w:r>
              <w:rPr>
                <w:noProof/>
                <w:lang w:eastAsia="en-GB"/>
              </w:rPr>
              <mc:AlternateContent>
                <mc:Choice Requires="wps">
                  <w:drawing>
                    <wp:anchor distT="0" distB="0" distL="114300" distR="114300" simplePos="0" relativeHeight="251635712" behindDoc="0" locked="0" layoutInCell="1" allowOverlap="1" wp14:anchorId="37A0D3F3" wp14:editId="2FEFDBFB">
                      <wp:simplePos x="0" y="0"/>
                      <wp:positionH relativeFrom="column">
                        <wp:posOffset>425450</wp:posOffset>
                      </wp:positionH>
                      <wp:positionV relativeFrom="paragraph">
                        <wp:posOffset>2034540</wp:posOffset>
                      </wp:positionV>
                      <wp:extent cx="746760" cy="0"/>
                      <wp:effectExtent l="6350" t="5715" r="8890" b="13335"/>
                      <wp:wrapNone/>
                      <wp:docPr id="346" name="AutoShape 24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86" o:spid="_x0000_s1026" type="#_x0000_t32" style="position:absolute;margin-left:33.5pt;margin-top:160.2pt;width:58.8pt;height:0;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">
                      <v:stroke dashstyle="dash"/>
                    </v:shape>
                  </w:pict>
                </mc:Fallback>
              </mc:AlternateContent>
            </w:r>
            <w:r>
              <w:rPr>
                <w:noProof/>
                <w:lang w:eastAsia="en-GB"/>
              </w:rPr>
              <w:drawing>
                <wp:inline distT="0" distB="0" distL="0" distR="0" wp14:anchorId="1FD709B2" wp14:editId="179BBF84">
                  <wp:extent cx="3600450" cy="2638425"/>
                  <wp:effectExtent l="0" t="0" r="0" b="9525"/>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600450" cy="2638425"/>
                          </a:xfrm>
                          <a:prstGeom prst="rect">
                            <a:avLst/>
                          </a:prstGeom>
                          <a:noFill/>
                          <a:ln>
                            <a:noFill/>
                          </a:ln>
                        </pic:spPr>
                      </pic:pic>
                    </a:graphicData>
                  </a:graphic>
                </wp:inline>
              </w:drawing>
            </w:r>
          </w:p>
        </w:tc>
      </w:tr>
    </w:tbl>
    <w:p w:rsidR="00FD357F" w:rsidRPr="00C04E5D" w:rsidRDefault="001216FA" w:rsidP="006D44FF">
      <w:r>
        <w:br w:type="page"/>
      </w:r>
    </w:p>
    <w:tbl>
      <w:tblPr>
        <w:tblW w:w="0" w:type="auto"/>
        <w:jc w:val="center"/>
        <w:tblLook w:val="04A0" w:firstRow="1" w:lastRow="0" w:firstColumn="1" w:lastColumn="0" w:noHBand="0" w:noVBand="1"/>
      </w:tblPr>
      <w:tblGrid>
        <w:gridCol w:w="602"/>
        <w:gridCol w:w="591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Summer Vapour Pressure (DVPE)</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proofErr w:type="spellStart"/>
            <w:r w:rsidRPr="00C04E5D">
              <w:rPr>
                <w:b/>
              </w:rPr>
              <w:t>kPa</w:t>
            </w:r>
            <w:proofErr w:type="spellEnd"/>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38784" behindDoc="0" locked="0" layoutInCell="1" allowOverlap="1" wp14:anchorId="4D0EFA3A" wp14:editId="52A263A7">
                      <wp:simplePos x="0" y="0"/>
                      <wp:positionH relativeFrom="column">
                        <wp:posOffset>409575</wp:posOffset>
                      </wp:positionH>
                      <wp:positionV relativeFrom="paragraph">
                        <wp:posOffset>981075</wp:posOffset>
                      </wp:positionV>
                      <wp:extent cx="3101340" cy="0"/>
                      <wp:effectExtent l="9525" t="9525" r="13335" b="9525"/>
                      <wp:wrapNone/>
                      <wp:docPr id="345" name="AutoShape 24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89" o:spid="_x0000_s1026" type="#_x0000_t32" style="position:absolute;margin-left:32.25pt;margin-top:77.25pt;width:244.2pt;height:0;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639808" behindDoc="0" locked="0" layoutInCell="1" allowOverlap="1" wp14:anchorId="3AD5DCAD" wp14:editId="397FBEFA">
                      <wp:simplePos x="0" y="0"/>
                      <wp:positionH relativeFrom="column">
                        <wp:posOffset>3573780</wp:posOffset>
                      </wp:positionH>
                      <wp:positionV relativeFrom="paragraph">
                        <wp:posOffset>876935</wp:posOffset>
                      </wp:positionV>
                      <wp:extent cx="647700" cy="252095"/>
                      <wp:effectExtent l="1905" t="635" r="0" b="4445"/>
                      <wp:wrapNone/>
                      <wp:docPr id="344" name="Text Box 24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Max 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90" o:spid="_x0000_s1131" type="#_x0000_t202" style="position:absolute;left:0;text-align:left;margin-left:281.4pt;margin-top:69.05pt;width:51pt;height:19.8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87ZvAIAAMU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" filled="f" stroked="f">
                      <v:textbox>
                        <w:txbxContent>
                          <w:p w:rsidR="008A2BAD" w:rsidRDefault="008A2BAD" w:rsidP="006D44FF">
                            <w:pPr>
                              <w:jc w:val="center"/>
                            </w:pPr>
                            <w:r>
                              <w:t>Max 60</w:t>
                            </w:r>
                          </w:p>
                        </w:txbxContent>
                      </v:textbox>
                    </v:shape>
                  </w:pict>
                </mc:Fallback>
              </mc:AlternateContent>
            </w:r>
            <w:r>
              <w:rPr>
                <w:noProof/>
                <w:lang w:eastAsia="en-GB"/>
              </w:rPr>
              <w:drawing>
                <wp:inline distT="0" distB="0" distL="0" distR="0" wp14:anchorId="74CE4666" wp14:editId="286F9F22">
                  <wp:extent cx="3609975" cy="2638425"/>
                  <wp:effectExtent l="0" t="0" r="9525" b="952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609975" cy="2638425"/>
                          </a:xfrm>
                          <a:prstGeom prst="rect">
                            <a:avLst/>
                          </a:prstGeom>
                          <a:noFill/>
                          <a:ln>
                            <a:noFill/>
                          </a:ln>
                        </pic:spPr>
                      </pic:pic>
                    </a:graphicData>
                  </a:graphic>
                </wp:inline>
              </w:drawing>
            </w:r>
          </w:p>
        </w:tc>
      </w:tr>
    </w:tbl>
    <w:p w:rsidR="006D44FF" w:rsidRPr="00C04E5D" w:rsidRDefault="006D44FF" w:rsidP="006D44FF"/>
    <w:p w:rsidR="006D44FF" w:rsidRPr="00C04E5D" w:rsidRDefault="006D44FF" w:rsidP="006D44FF">
      <w:pPr>
        <w:pStyle w:val="Heading3"/>
        <w:spacing w:afterLines="60" w:after="144"/>
      </w:pPr>
      <w:r w:rsidRPr="00C04E5D">
        <w:t>Diesel Analysis</w:t>
      </w:r>
    </w:p>
    <w:p w:rsidR="006D44FF" w:rsidRPr="00C04E5D" w:rsidRDefault="006D44FF" w:rsidP="006D44FF">
      <w:r w:rsidRPr="00C04E5D">
        <w:t>The Density at 15</w:t>
      </w:r>
      <w:r w:rsidRPr="00C04E5D">
        <w:rPr>
          <w:vertAlign w:val="superscript"/>
        </w:rPr>
        <w:t>0</w:t>
      </w:r>
      <w:r w:rsidRPr="00C04E5D">
        <w:t>C parameter was not sampled in 2010 so no analysis could be undertaken for this parameter.</w:t>
      </w:r>
    </w:p>
    <w:p w:rsidR="006D44FF" w:rsidRPr="00C04E5D" w:rsidRDefault="006D44FF" w:rsidP="006D44FF">
      <w:pPr>
        <w:pStyle w:val="Caption"/>
      </w:pPr>
      <w:bookmarkStart w:id="384" w:name="_Ref301955582"/>
      <w:bookmarkStart w:id="385" w:name="_Toc309748539"/>
      <w:r w:rsidRPr="00C04E5D">
        <w:t xml:space="preserve">Figure </w:t>
      </w:r>
      <w:fldSimple w:instr=" STYLEREF 1 \s ">
        <w:r w:rsidR="0012336E">
          <w:rPr>
            <w:noProof/>
          </w:rPr>
          <w:t>13</w:t>
        </w:r>
      </w:fldSimple>
      <w:r w:rsidR="00FD357F" w:rsidRPr="00C04E5D">
        <w:noBreakHyphen/>
      </w:r>
      <w:fldSimple w:instr=" SEQ Figure \* ARABIC \s 1 ">
        <w:r w:rsidR="0012336E">
          <w:rPr>
            <w:noProof/>
          </w:rPr>
          <w:t>4</w:t>
        </w:r>
      </w:fldSimple>
      <w:bookmarkEnd w:id="384"/>
      <w:r w:rsidRPr="00C04E5D">
        <w:t>: Diesel analysis</w:t>
      </w:r>
      <w:bookmarkEnd w:id="385"/>
    </w:p>
    <w:p w:rsidR="006D44FF" w:rsidRPr="00C04E5D" w:rsidRDefault="006D44FF" w:rsidP="006D44FF"/>
    <w:tbl>
      <w:tblPr>
        <w:tblW w:w="0" w:type="auto"/>
        <w:jc w:val="center"/>
        <w:tblLook w:val="04A0" w:firstRow="1" w:lastRow="0" w:firstColumn="1" w:lastColumn="0" w:noHBand="0" w:noVBand="1"/>
      </w:tblPr>
      <w:tblGrid>
        <w:gridCol w:w="602"/>
        <w:gridCol w:w="540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Distillation – 95% v/v recovered</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40832" behindDoc="0" locked="0" layoutInCell="1" allowOverlap="1" wp14:anchorId="5D389A5D" wp14:editId="5F86D8C5">
                      <wp:simplePos x="0" y="0"/>
                      <wp:positionH relativeFrom="column">
                        <wp:posOffset>485140</wp:posOffset>
                      </wp:positionH>
                      <wp:positionV relativeFrom="paragraph">
                        <wp:posOffset>717550</wp:posOffset>
                      </wp:positionV>
                      <wp:extent cx="2797175" cy="0"/>
                      <wp:effectExtent l="8890" t="12700" r="13335" b="6350"/>
                      <wp:wrapNone/>
                      <wp:docPr id="343" name="AutoShape 24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91" o:spid="_x0000_s1026" type="#_x0000_t32" style="position:absolute;margin-left:38.2pt;margin-top:56.5pt;width:220.25pt;height:0;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&#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641856" behindDoc="0" locked="0" layoutInCell="1" allowOverlap="1" wp14:anchorId="5336E87D" wp14:editId="7C81E4F7">
                      <wp:simplePos x="0" y="0"/>
                      <wp:positionH relativeFrom="column">
                        <wp:posOffset>3347085</wp:posOffset>
                      </wp:positionH>
                      <wp:positionV relativeFrom="paragraph">
                        <wp:posOffset>612775</wp:posOffset>
                      </wp:positionV>
                      <wp:extent cx="720090" cy="215900"/>
                      <wp:effectExtent l="3810" t="3175" r="0" b="0"/>
                      <wp:wrapNone/>
                      <wp:docPr id="342" name="Text Box 24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92" o:spid="_x0000_s1132" type="#_x0000_t202" style="position:absolute;left:0;text-align:left;margin-left:263.55pt;margin-top:48.25pt;width:56.7pt;height:17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" filled="f" stroked="f">
                      <v:textbox>
                        <w:txbxContent>
                          <w:p w:rsidR="008A2BAD" w:rsidRDefault="008A2BAD" w:rsidP="006D44FF">
                            <w:pPr>
                              <w:jc w:val="center"/>
                            </w:pPr>
                            <w:r>
                              <w:t>Max 360</w:t>
                            </w:r>
                          </w:p>
                        </w:txbxContent>
                      </v:textbox>
                    </v:shape>
                  </w:pict>
                </mc:Fallback>
              </mc:AlternateContent>
            </w:r>
            <w:r>
              <w:rPr>
                <w:noProof/>
                <w:lang w:eastAsia="en-GB"/>
              </w:rPr>
              <w:drawing>
                <wp:inline distT="0" distB="0" distL="0" distR="0" wp14:anchorId="1E39C49B" wp14:editId="29381EF0">
                  <wp:extent cx="3295650" cy="285750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295650" cy="2857500"/>
                          </a:xfrm>
                          <a:prstGeom prst="rect">
                            <a:avLst/>
                          </a:prstGeom>
                          <a:noFill/>
                          <a:ln>
                            <a:noFill/>
                          </a:ln>
                        </pic:spPr>
                      </pic:pic>
                    </a:graphicData>
                  </a:graphic>
                </wp:inline>
              </w:drawing>
            </w:r>
          </w:p>
        </w:tc>
      </w:tr>
    </w:tbl>
    <w:p w:rsidR="006D44FF" w:rsidRPr="00C04E5D" w:rsidRDefault="006D44FF" w:rsidP="006D44FF"/>
    <w:p w:rsidR="006D44FF" w:rsidRPr="00C04E5D" w:rsidRDefault="006D44FF" w:rsidP="006D44FF">
      <w:pPr>
        <w:pStyle w:val="Heading2"/>
        <w:spacing w:afterLines="60" w:after="144"/>
      </w:pPr>
      <w:bookmarkStart w:id="386" w:name="_Toc333400211"/>
      <w:r w:rsidRPr="00C04E5D">
        <w:t>Key Areas for Improvement</w:t>
      </w:r>
      <w:bookmarkEnd w:id="386"/>
    </w:p>
    <w:p w:rsidR="006D44FF" w:rsidRPr="00C04E5D" w:rsidRDefault="006D44FF" w:rsidP="006D44FF">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6D44FF" w:rsidRPr="00C04E5D" w:rsidTr="00BB45BC">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6D44FF" w:rsidRPr="00C04E5D" w:rsidRDefault="006D44FF" w:rsidP="00BB45BC">
            <w:pPr>
              <w:spacing w:afterLines="60" w:after="144"/>
              <w:rPr>
                <w:b/>
                <w:bCs/>
                <w:color w:val="FFFFFF"/>
              </w:rPr>
            </w:pPr>
            <w:r w:rsidRPr="00C04E5D">
              <w:rPr>
                <w:b/>
                <w:bCs/>
                <w:color w:val="FFFFFF"/>
              </w:rPr>
              <w:t>Key Areas for Improvement (3 years)</w:t>
            </w:r>
          </w:p>
        </w:tc>
      </w:tr>
      <w:tr w:rsidR="006D44FF" w:rsidRPr="00C04E5D" w:rsidTr="00BB45BC">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6D44FF" w:rsidRPr="00C04E5D" w:rsidRDefault="006D44FF" w:rsidP="00BB45BC">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6D44FF" w:rsidRPr="00C04E5D" w:rsidRDefault="006D44FF" w:rsidP="00BB45BC">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6D44FF" w:rsidRPr="00C04E5D" w:rsidRDefault="006D44FF" w:rsidP="00BB45BC">
            <w:pPr>
              <w:spacing w:afterLines="60" w:after="144"/>
              <w:rPr>
                <w:color w:val="FFFFFF"/>
              </w:rPr>
            </w:pPr>
            <w:r w:rsidRPr="00C04E5D">
              <w:rPr>
                <w:b/>
                <w:bCs/>
                <w:color w:val="FFFFFF"/>
              </w:rPr>
              <w:t>Reporting</w:t>
            </w:r>
          </w:p>
        </w:tc>
      </w:tr>
      <w:tr w:rsidR="006D44FF" w:rsidRPr="00C04E5D" w:rsidTr="00BB45BC">
        <w:trPr>
          <w:trHeight w:val="340"/>
        </w:trPr>
        <w:tc>
          <w:tcPr>
            <w:tcW w:w="1110" w:type="dxa"/>
            <w:tcBorders>
              <w:left w:val="nil"/>
              <w:right w:val="nil"/>
            </w:tcBorders>
            <w:shd w:val="clear" w:color="auto" w:fill="auto"/>
            <w:tcMar>
              <w:top w:w="72" w:type="dxa"/>
              <w:left w:w="144" w:type="dxa"/>
              <w:bottom w:w="72" w:type="dxa"/>
              <w:right w:w="144" w:type="dxa"/>
            </w:tcMar>
            <w:hideMark/>
          </w:tcPr>
          <w:p w:rsidR="006D44FF" w:rsidRPr="00C04E5D" w:rsidRDefault="006D44FF" w:rsidP="00BB45BC">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6D44FF" w:rsidRPr="00C04E5D" w:rsidRDefault="006D44FF" w:rsidP="005A66C7">
            <w:pPr>
              <w:numPr>
                <w:ilvl w:val="0"/>
                <w:numId w:val="19"/>
              </w:numPr>
              <w:spacing w:afterLines="60" w:after="144"/>
            </w:pPr>
            <w:r w:rsidRPr="00C04E5D">
              <w:t>Diesel parameter Density at 15</w:t>
            </w:r>
            <w:r w:rsidRPr="00C04E5D">
              <w:rPr>
                <w:vertAlign w:val="superscript"/>
              </w:rPr>
              <w:t>0</w:t>
            </w:r>
            <w:r w:rsidRPr="00C04E5D">
              <w:t>C was not reported.</w:t>
            </w:r>
          </w:p>
        </w:tc>
        <w:tc>
          <w:tcPr>
            <w:tcW w:w="4102" w:type="dxa"/>
            <w:tcBorders>
              <w:left w:val="nil"/>
              <w:right w:val="nil"/>
            </w:tcBorders>
            <w:shd w:val="clear" w:color="auto" w:fill="auto"/>
            <w:tcMar>
              <w:top w:w="72" w:type="dxa"/>
              <w:left w:w="144" w:type="dxa"/>
              <w:bottom w:w="72" w:type="dxa"/>
              <w:right w:w="144" w:type="dxa"/>
            </w:tcMar>
            <w:hideMark/>
          </w:tcPr>
          <w:p w:rsidR="006D44FF" w:rsidRPr="00C04E5D" w:rsidRDefault="006D44FF" w:rsidP="00BB45BC">
            <w:pPr>
              <w:spacing w:afterLines="60" w:after="144"/>
              <w:ind w:left="360"/>
            </w:pPr>
            <w:r w:rsidRPr="00C04E5D">
              <w:t>No comment.</w:t>
            </w:r>
          </w:p>
        </w:tc>
      </w:tr>
      <w:tr w:rsidR="006D44FF" w:rsidRPr="00C04E5D" w:rsidTr="00BB45BC">
        <w:trPr>
          <w:trHeight w:val="340"/>
        </w:trPr>
        <w:tc>
          <w:tcPr>
            <w:tcW w:w="1110" w:type="dxa"/>
            <w:tcBorders>
              <w:left w:val="nil"/>
              <w:right w:val="nil"/>
            </w:tcBorders>
            <w:shd w:val="clear" w:color="auto" w:fill="auto"/>
            <w:tcMar>
              <w:top w:w="72" w:type="dxa"/>
              <w:left w:w="144" w:type="dxa"/>
              <w:bottom w:w="72" w:type="dxa"/>
              <w:right w:w="144" w:type="dxa"/>
            </w:tcMar>
            <w:hideMark/>
          </w:tcPr>
          <w:p w:rsidR="006D44FF" w:rsidRPr="00C04E5D" w:rsidRDefault="006D44FF" w:rsidP="00BB45BC">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6D44FF" w:rsidRPr="00C04E5D" w:rsidRDefault="006D44FF" w:rsidP="005A66C7">
            <w:pPr>
              <w:numPr>
                <w:ilvl w:val="0"/>
                <w:numId w:val="19"/>
              </w:numPr>
              <w:spacing w:afterLines="60" w:after="144"/>
            </w:pPr>
            <w:r w:rsidRPr="00C04E5D">
              <w:t>Slight under sampling of RON98</w:t>
            </w:r>
          </w:p>
        </w:tc>
        <w:tc>
          <w:tcPr>
            <w:tcW w:w="4102" w:type="dxa"/>
            <w:tcBorders>
              <w:left w:val="nil"/>
              <w:right w:val="nil"/>
            </w:tcBorders>
            <w:shd w:val="clear" w:color="auto" w:fill="auto"/>
            <w:tcMar>
              <w:top w:w="72" w:type="dxa"/>
              <w:left w:w="144" w:type="dxa"/>
              <w:bottom w:w="72" w:type="dxa"/>
              <w:right w:w="144" w:type="dxa"/>
            </w:tcMar>
            <w:hideMark/>
          </w:tcPr>
          <w:p w:rsidR="006D44FF" w:rsidRPr="00C04E5D" w:rsidRDefault="006D44FF" w:rsidP="00BB45BC">
            <w:pPr>
              <w:spacing w:afterLines="60" w:after="144"/>
              <w:ind w:left="360"/>
            </w:pPr>
            <w:r w:rsidRPr="00C04E5D">
              <w:t>No comment.</w:t>
            </w:r>
          </w:p>
        </w:tc>
      </w:tr>
      <w:tr w:rsidR="006D44FF" w:rsidRPr="00C04E5D" w:rsidTr="00BB45BC">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D44FF" w:rsidRPr="00C04E5D" w:rsidRDefault="006D44FF" w:rsidP="00BB45BC">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D44FF" w:rsidRPr="00C04E5D" w:rsidRDefault="006D44FF" w:rsidP="005A66C7">
            <w:pPr>
              <w:numPr>
                <w:ilvl w:val="0"/>
                <w:numId w:val="19"/>
              </w:numPr>
              <w:spacing w:afterLines="60" w:after="144"/>
            </w:pPr>
            <w:r w:rsidRPr="00C04E5D">
              <w:t>Samples were taken in only 3 months of the year</w:t>
            </w:r>
          </w:p>
          <w:p w:rsidR="006D44FF" w:rsidRPr="00C04E5D" w:rsidRDefault="006D44FF" w:rsidP="005A66C7">
            <w:pPr>
              <w:numPr>
                <w:ilvl w:val="0"/>
                <w:numId w:val="19"/>
              </w:numPr>
              <w:spacing w:afterLines="60" w:after="144"/>
            </w:pPr>
            <w:r w:rsidRPr="00C04E5D">
              <w:t>Insufficient sampling of sulphur-free RON 98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D44FF" w:rsidRPr="00C04E5D" w:rsidRDefault="006D44FF" w:rsidP="005A66C7">
            <w:pPr>
              <w:numPr>
                <w:ilvl w:val="0"/>
                <w:numId w:val="18"/>
              </w:numPr>
              <w:spacing w:afterLines="60" w:after="144"/>
            </w:pPr>
            <w:r w:rsidRPr="00C04E5D">
              <w:t>No information on recording of sales data</w:t>
            </w:r>
          </w:p>
        </w:tc>
      </w:tr>
    </w:tbl>
    <w:p w:rsidR="002479DB" w:rsidRPr="00C04E5D" w:rsidRDefault="002479DB" w:rsidP="002479DB">
      <w:pPr>
        <w:pStyle w:val="Heading1"/>
      </w:pPr>
      <w:bookmarkStart w:id="387" w:name="_Toc333400212"/>
      <w:r w:rsidRPr="00C04E5D">
        <w:t>Germany</w:t>
      </w:r>
      <w:bookmarkEnd w:id="387"/>
    </w:p>
    <w:p w:rsidR="002479DB" w:rsidRPr="00C04E5D" w:rsidRDefault="002479DB" w:rsidP="002479DB">
      <w:pPr>
        <w:pStyle w:val="Heading2"/>
        <w:spacing w:before="0" w:afterLines="60" w:after="144"/>
        <w:ind w:left="576" w:hanging="576"/>
      </w:pPr>
      <w:bookmarkStart w:id="388" w:name="_Toc333400213"/>
      <w:r w:rsidRPr="00C04E5D">
        <w:t>Fuel Availability 2010</w:t>
      </w:r>
      <w:bookmarkEnd w:id="388"/>
    </w:p>
    <w:p w:rsidR="002479DB" w:rsidRPr="00C04E5D" w:rsidRDefault="002479DB" w:rsidP="002479DB">
      <w:pPr>
        <w:spacing w:afterLines="60" w:after="144"/>
      </w:pPr>
      <w:r w:rsidRPr="00C04E5D">
        <w:t xml:space="preserve">The following table lists the fuels that were reported to be available nationally in 2010. </w:t>
      </w:r>
    </w:p>
    <w:p w:rsidR="002479DB" w:rsidRPr="00C04E5D" w:rsidRDefault="00FD357F" w:rsidP="00FD357F">
      <w:pPr>
        <w:pStyle w:val="Caption"/>
      </w:pPr>
      <w:r w:rsidRPr="00C04E5D">
        <w:t xml:space="preserve">Table </w:t>
      </w:r>
      <w:fldSimple w:instr=" STYLEREF 1 \s ">
        <w:r w:rsidR="0012336E">
          <w:rPr>
            <w:noProof/>
          </w:rPr>
          <w:t>14</w:t>
        </w:r>
      </w:fldSimple>
      <w:r w:rsidR="008C69C1">
        <w:noBreakHyphen/>
      </w:r>
      <w:fldSimple w:instr=" SEQ Table \* ARABIC \s 1 ">
        <w:r w:rsidR="0012336E">
          <w:rPr>
            <w:noProof/>
          </w:rPr>
          <w:t>1</w:t>
        </w:r>
      </w:fldSimple>
      <w:r w:rsidR="002479DB" w:rsidRPr="00C04E5D">
        <w:t>: National fuel grade</w:t>
      </w:r>
    </w:p>
    <w:tbl>
      <w:tblPr>
        <w:tblW w:w="0" w:type="auto"/>
        <w:tblLook w:val="0000" w:firstRow="0" w:lastRow="0" w:firstColumn="0" w:lastColumn="0" w:noHBand="0" w:noVBand="0"/>
      </w:tblPr>
      <w:tblGrid>
        <w:gridCol w:w="3573"/>
        <w:gridCol w:w="2197"/>
      </w:tblGrid>
      <w:tr w:rsidR="002479DB" w:rsidRPr="00C04E5D" w:rsidTr="002479DB">
        <w:tc>
          <w:tcPr>
            <w:tcW w:w="0" w:type="auto"/>
            <w:tcBorders>
              <w:top w:val="single" w:sz="6" w:space="0" w:color="auto"/>
              <w:left w:val="single" w:sz="6" w:space="0" w:color="auto"/>
              <w:bottom w:val="single" w:sz="6" w:space="0" w:color="auto"/>
              <w:right w:val="single" w:sz="6" w:space="0" w:color="auto"/>
            </w:tcBorders>
            <w:shd w:val="clear" w:color="auto" w:fill="008000"/>
          </w:tcPr>
          <w:p w:rsidR="002479DB" w:rsidRPr="00C04E5D" w:rsidRDefault="002479DB" w:rsidP="002479DB">
            <w:pPr>
              <w:jc w:val="left"/>
              <w:rPr>
                <w:b/>
                <w:color w:val="FFFFFF"/>
              </w:rPr>
            </w:pPr>
            <w:r w:rsidRPr="00C04E5D">
              <w:rPr>
                <w:b/>
                <w:color w:val="FFFFFF"/>
              </w:rPr>
              <w:t>Fuel grade</w:t>
            </w:r>
          </w:p>
        </w:tc>
        <w:tc>
          <w:tcPr>
            <w:tcW w:w="0" w:type="auto"/>
            <w:tcBorders>
              <w:top w:val="single" w:sz="6" w:space="0" w:color="auto"/>
              <w:left w:val="single" w:sz="6" w:space="0" w:color="auto"/>
              <w:bottom w:val="single" w:sz="6" w:space="0" w:color="auto"/>
              <w:right w:val="single" w:sz="6" w:space="0" w:color="auto"/>
            </w:tcBorders>
            <w:shd w:val="clear" w:color="auto" w:fill="008000"/>
          </w:tcPr>
          <w:p w:rsidR="002479DB" w:rsidRPr="00C04E5D" w:rsidRDefault="002479DB" w:rsidP="002479DB">
            <w:pPr>
              <w:jc w:val="left"/>
              <w:rPr>
                <w:b/>
                <w:color w:val="FFFFFF"/>
              </w:rPr>
            </w:pPr>
            <w:r w:rsidRPr="00C04E5D">
              <w:rPr>
                <w:b/>
                <w:color w:val="FFFFFF"/>
              </w:rPr>
              <w:t>National fuel grade</w:t>
            </w:r>
          </w:p>
        </w:tc>
      </w:tr>
      <w:tr w:rsidR="002479DB" w:rsidRPr="00C04E5D" w:rsidTr="002479DB">
        <w:tc>
          <w:tcPr>
            <w:tcW w:w="0" w:type="auto"/>
            <w:tcBorders>
              <w:top w:val="single" w:sz="6" w:space="0" w:color="auto"/>
              <w:left w:val="single" w:sz="6" w:space="0" w:color="auto"/>
              <w:bottom w:val="single" w:sz="6" w:space="0" w:color="auto"/>
              <w:right w:val="single" w:sz="6" w:space="0" w:color="auto"/>
            </w:tcBorders>
            <w:vAlign w:val="center"/>
          </w:tcPr>
          <w:p w:rsidR="002479DB" w:rsidRPr="00C04E5D" w:rsidRDefault="002479DB" w:rsidP="002479DB">
            <w:r w:rsidRPr="00C04E5D">
              <w:t>Min. RON 91 &lt;10ppm Sulphur</w:t>
            </w:r>
          </w:p>
        </w:tc>
        <w:tc>
          <w:tcPr>
            <w:tcW w:w="0" w:type="auto"/>
            <w:tcBorders>
              <w:top w:val="single" w:sz="6" w:space="0" w:color="auto"/>
              <w:left w:val="single" w:sz="6" w:space="0" w:color="auto"/>
              <w:bottom w:val="single" w:sz="6" w:space="0" w:color="auto"/>
              <w:right w:val="single" w:sz="6" w:space="0" w:color="auto"/>
            </w:tcBorders>
            <w:vAlign w:val="bottom"/>
          </w:tcPr>
          <w:p w:rsidR="002479DB" w:rsidRPr="00C04E5D" w:rsidRDefault="002479DB" w:rsidP="002479DB">
            <w:pPr>
              <w:jc w:val="left"/>
            </w:pPr>
            <w:r w:rsidRPr="00C04E5D">
              <w:t>Normal petrol</w:t>
            </w:r>
          </w:p>
        </w:tc>
      </w:tr>
      <w:tr w:rsidR="002479DB" w:rsidRPr="00C04E5D" w:rsidTr="002479DB">
        <w:tc>
          <w:tcPr>
            <w:tcW w:w="0" w:type="auto"/>
            <w:tcBorders>
              <w:top w:val="single" w:sz="6" w:space="0" w:color="auto"/>
              <w:left w:val="single" w:sz="6" w:space="0" w:color="auto"/>
              <w:bottom w:val="single" w:sz="6" w:space="0" w:color="auto"/>
              <w:right w:val="single" w:sz="6" w:space="0" w:color="auto"/>
            </w:tcBorders>
            <w:vAlign w:val="center"/>
          </w:tcPr>
          <w:p w:rsidR="002479DB" w:rsidRPr="00C04E5D" w:rsidRDefault="002479DB" w:rsidP="002479DB">
            <w:r w:rsidRPr="00C04E5D">
              <w:t>95=&lt;RON&lt;98&lt; 10 ppm Sulphur</w:t>
            </w:r>
          </w:p>
        </w:tc>
        <w:tc>
          <w:tcPr>
            <w:tcW w:w="0" w:type="auto"/>
            <w:tcBorders>
              <w:top w:val="single" w:sz="6" w:space="0" w:color="auto"/>
              <w:left w:val="single" w:sz="6" w:space="0" w:color="auto"/>
              <w:bottom w:val="single" w:sz="6" w:space="0" w:color="auto"/>
              <w:right w:val="single" w:sz="6" w:space="0" w:color="auto"/>
            </w:tcBorders>
            <w:vAlign w:val="bottom"/>
          </w:tcPr>
          <w:p w:rsidR="002479DB" w:rsidRPr="00C04E5D" w:rsidRDefault="002479DB" w:rsidP="002479DB">
            <w:pPr>
              <w:jc w:val="left"/>
            </w:pPr>
            <w:r w:rsidRPr="00C04E5D">
              <w:t>Super</w:t>
            </w:r>
          </w:p>
        </w:tc>
      </w:tr>
      <w:tr w:rsidR="002479DB" w:rsidRPr="00C04E5D" w:rsidTr="002479DB">
        <w:tc>
          <w:tcPr>
            <w:tcW w:w="0" w:type="auto"/>
            <w:tcBorders>
              <w:top w:val="single" w:sz="6" w:space="0" w:color="auto"/>
              <w:left w:val="single" w:sz="6" w:space="0" w:color="auto"/>
              <w:bottom w:val="single" w:sz="6" w:space="0" w:color="auto"/>
              <w:right w:val="single" w:sz="6" w:space="0" w:color="auto"/>
            </w:tcBorders>
            <w:vAlign w:val="center"/>
          </w:tcPr>
          <w:p w:rsidR="002479DB" w:rsidRPr="00C04E5D" w:rsidRDefault="002479DB" w:rsidP="002479DB">
            <w:r w:rsidRPr="00C04E5D">
              <w:t>Min. RON &gt;= 98 &lt; 10 ppm sulphur</w:t>
            </w:r>
          </w:p>
        </w:tc>
        <w:tc>
          <w:tcPr>
            <w:tcW w:w="0" w:type="auto"/>
            <w:tcBorders>
              <w:top w:val="single" w:sz="6" w:space="0" w:color="auto"/>
              <w:left w:val="single" w:sz="6" w:space="0" w:color="auto"/>
              <w:bottom w:val="single" w:sz="6" w:space="0" w:color="auto"/>
              <w:right w:val="single" w:sz="6" w:space="0" w:color="auto"/>
            </w:tcBorders>
            <w:vAlign w:val="bottom"/>
          </w:tcPr>
          <w:p w:rsidR="002479DB" w:rsidRPr="00C04E5D" w:rsidRDefault="002479DB" w:rsidP="002479DB">
            <w:pPr>
              <w:jc w:val="left"/>
            </w:pPr>
            <w:r w:rsidRPr="00C04E5D">
              <w:t>Super Plus</w:t>
            </w:r>
          </w:p>
        </w:tc>
      </w:tr>
      <w:tr w:rsidR="002479DB" w:rsidRPr="00C04E5D" w:rsidTr="002479DB">
        <w:tc>
          <w:tcPr>
            <w:tcW w:w="0" w:type="auto"/>
            <w:tcBorders>
              <w:top w:val="single" w:sz="6" w:space="0" w:color="auto"/>
              <w:left w:val="single" w:sz="6" w:space="0" w:color="auto"/>
              <w:bottom w:val="single" w:sz="6" w:space="0" w:color="auto"/>
              <w:right w:val="single" w:sz="6" w:space="0" w:color="auto"/>
            </w:tcBorders>
            <w:vAlign w:val="center"/>
          </w:tcPr>
          <w:p w:rsidR="002479DB" w:rsidRPr="00C04E5D" w:rsidRDefault="002479DB" w:rsidP="002479DB">
            <w:r w:rsidRPr="00C04E5D">
              <w:t>Diesel</w:t>
            </w:r>
          </w:p>
        </w:tc>
        <w:tc>
          <w:tcPr>
            <w:tcW w:w="0" w:type="auto"/>
            <w:tcBorders>
              <w:top w:val="single" w:sz="6" w:space="0" w:color="auto"/>
              <w:left w:val="single" w:sz="6" w:space="0" w:color="auto"/>
              <w:bottom w:val="single" w:sz="6" w:space="0" w:color="auto"/>
              <w:right w:val="single" w:sz="6" w:space="0" w:color="auto"/>
            </w:tcBorders>
            <w:vAlign w:val="bottom"/>
          </w:tcPr>
          <w:p w:rsidR="002479DB" w:rsidRPr="00C04E5D" w:rsidRDefault="002479DB" w:rsidP="002479DB">
            <w:pPr>
              <w:jc w:val="left"/>
            </w:pPr>
            <w:r w:rsidRPr="00C04E5D">
              <w:t>Diesel (B5 and B7)</w:t>
            </w:r>
          </w:p>
        </w:tc>
      </w:tr>
    </w:tbl>
    <w:p w:rsidR="002479DB" w:rsidRPr="00EE6BC2" w:rsidRDefault="002479DB" w:rsidP="00EE6BC2">
      <w:pPr>
        <w:pStyle w:val="Heading3"/>
      </w:pPr>
      <w:r w:rsidRPr="00EE6BC2">
        <w:t>Sales, sampling and reporting</w:t>
      </w:r>
    </w:p>
    <w:p w:rsidR="002479DB" w:rsidRPr="00C04E5D" w:rsidRDefault="002479DB" w:rsidP="002479DB">
      <w:pPr>
        <w:outlineLvl w:val="0"/>
        <w:rPr>
          <w:b/>
          <w:color w:val="FF0000"/>
          <w:sz w:val="20"/>
        </w:rPr>
      </w:pPr>
      <w:r w:rsidRPr="00C04E5D">
        <w:t>During 2010 fuel sales in Germany were dominated by diesel fuel with 59% of the market fuel share.  Diesel sales have also increased by almost 4% between 2009 and 2010.  Diesel available on the market in Germany contains biofuel content, with diesel B5 and B7 available.  Of the three petrol fuel grades available on the market in Germany in 2010, fuel sales were dominated by ‘Super’ grade petrol (Unleaded petrol 95=&lt;RON&lt;98 (&lt;10 ppm S).  Almost 25,000 million litres of Super grade fuel were sold in 2010 in comparison to 943 million litres of ‘Normal’ grade petrol (RON 91) and 740 million litres of Super Plus petrol.  German petrol fuel sales decreased by almost 3% between 2009 and 2010; this continues a trend that has been in evidence since 2002.</w:t>
      </w:r>
    </w:p>
    <w:p w:rsidR="002479DB" w:rsidRPr="00C04E5D" w:rsidRDefault="00FD357F" w:rsidP="00FD357F">
      <w:pPr>
        <w:pStyle w:val="Caption"/>
      </w:pPr>
      <w:r w:rsidRPr="00C04E5D">
        <w:t xml:space="preserve">Figure </w:t>
      </w:r>
      <w:fldSimple w:instr=" STYLEREF 1 \s ">
        <w:r w:rsidR="0012336E">
          <w:rPr>
            <w:noProof/>
          </w:rPr>
          <w:t>14</w:t>
        </w:r>
      </w:fldSimple>
      <w:r w:rsidRPr="00C04E5D">
        <w:noBreakHyphen/>
      </w:r>
      <w:fldSimple w:instr=" SEQ Figure \* ARABIC \s 1 ">
        <w:r w:rsidR="0012336E">
          <w:rPr>
            <w:noProof/>
          </w:rPr>
          <w:t>1</w:t>
        </w:r>
      </w:fldSimple>
      <w:r w:rsidR="002479DB" w:rsidRPr="00C04E5D">
        <w:rPr>
          <w:bCs w:val="0"/>
        </w:rPr>
        <w:t xml:space="preserve">: Fuel Sales proportions by fuel </w:t>
      </w:r>
      <w:r w:rsidR="002479DB" w:rsidRPr="00C04E5D">
        <w:t>type</w:t>
      </w:r>
    </w:p>
    <w:tbl>
      <w:tblPr>
        <w:tblW w:w="10399" w:type="dxa"/>
        <w:tblLook w:val="00A0" w:firstRow="1" w:lastRow="0" w:firstColumn="1" w:lastColumn="0" w:noHBand="0" w:noVBand="0"/>
      </w:tblPr>
      <w:tblGrid>
        <w:gridCol w:w="976"/>
        <w:gridCol w:w="296"/>
        <w:gridCol w:w="295"/>
        <w:gridCol w:w="1224"/>
        <w:gridCol w:w="295"/>
        <w:gridCol w:w="287"/>
        <w:gridCol w:w="1059"/>
        <w:gridCol w:w="295"/>
        <w:gridCol w:w="295"/>
        <w:gridCol w:w="2156"/>
        <w:gridCol w:w="295"/>
        <w:gridCol w:w="295"/>
        <w:gridCol w:w="1049"/>
        <w:gridCol w:w="295"/>
        <w:gridCol w:w="295"/>
        <w:gridCol w:w="992"/>
      </w:tblGrid>
      <w:tr w:rsidR="002479DB" w:rsidRPr="00C04E5D" w:rsidTr="002479DB">
        <w:trPr>
          <w:cantSplit/>
          <w:trHeight w:val="1134"/>
        </w:trPr>
        <w:tc>
          <w:tcPr>
            <w:tcW w:w="0" w:type="auto"/>
          </w:tcPr>
          <w:p w:rsidR="002479DB" w:rsidRPr="00C04E5D" w:rsidRDefault="002479DB" w:rsidP="002479DB">
            <w:pPr>
              <w:spacing w:afterLines="60" w:after="144"/>
              <w:jc w:val="center"/>
              <w:rPr>
                <w:b/>
                <w:bCs/>
                <w:sz w:val="20"/>
              </w:rPr>
            </w:pPr>
          </w:p>
          <w:p w:rsidR="002479DB" w:rsidRPr="00C04E5D" w:rsidRDefault="002479DB" w:rsidP="002479DB">
            <w:pPr>
              <w:spacing w:afterLines="60" w:after="144"/>
              <w:jc w:val="center"/>
              <w:rPr>
                <w:b/>
                <w:bCs/>
                <w:sz w:val="20"/>
              </w:rPr>
            </w:pPr>
          </w:p>
          <w:p w:rsidR="002479DB" w:rsidRPr="00C04E5D" w:rsidRDefault="002479DB" w:rsidP="002479DB">
            <w:pPr>
              <w:spacing w:afterLines="60" w:after="144" w:line="276" w:lineRule="auto"/>
              <w:rPr>
                <w:b/>
                <w:bCs/>
                <w:sz w:val="20"/>
              </w:rPr>
            </w:pPr>
          </w:p>
          <w:p w:rsidR="002479DB" w:rsidRPr="00C04E5D" w:rsidRDefault="002479DB" w:rsidP="002479DB">
            <w:pPr>
              <w:spacing w:afterLines="60" w:after="144"/>
              <w:rPr>
                <w:b/>
                <w:bCs/>
                <w:sz w:val="20"/>
              </w:rPr>
            </w:pPr>
            <w:r w:rsidRPr="00C04E5D">
              <w:rPr>
                <w:b/>
                <w:bCs/>
                <w:sz w:val="20"/>
              </w:rPr>
              <w:t>Petrol</w:t>
            </w:r>
          </w:p>
          <w:p w:rsidR="002479DB" w:rsidRPr="00C04E5D" w:rsidRDefault="002479DB" w:rsidP="002479DB">
            <w:pPr>
              <w:spacing w:afterLines="60" w:after="144"/>
              <w:jc w:val="center"/>
              <w:rPr>
                <w:b/>
                <w:bCs/>
                <w:sz w:val="20"/>
              </w:rPr>
            </w:pPr>
          </w:p>
          <w:p w:rsidR="002479DB" w:rsidRPr="00C04E5D" w:rsidRDefault="002479DB" w:rsidP="002479DB">
            <w:pPr>
              <w:spacing w:afterLines="60" w:after="144"/>
              <w:jc w:val="center"/>
              <w:rPr>
                <w:b/>
                <w:bCs/>
                <w:sz w:val="20"/>
              </w:rPr>
            </w:pPr>
          </w:p>
          <w:p w:rsidR="002479DB" w:rsidRPr="00C04E5D" w:rsidRDefault="002479DB" w:rsidP="002479DB">
            <w:pPr>
              <w:spacing w:afterLines="60" w:after="144"/>
              <w:jc w:val="center"/>
              <w:rPr>
                <w:b/>
                <w:bCs/>
                <w:sz w:val="20"/>
              </w:rPr>
            </w:pPr>
          </w:p>
          <w:p w:rsidR="002479DB" w:rsidRPr="00C04E5D" w:rsidRDefault="002479DB" w:rsidP="002479DB">
            <w:pPr>
              <w:spacing w:afterLines="60" w:after="144"/>
              <w:jc w:val="center"/>
              <w:rPr>
                <w:b/>
                <w:bCs/>
                <w:sz w:val="20"/>
              </w:rPr>
            </w:pPr>
          </w:p>
          <w:p w:rsidR="002479DB" w:rsidRPr="00C04E5D" w:rsidRDefault="002479DB" w:rsidP="002479DB">
            <w:pPr>
              <w:spacing w:afterLines="60" w:after="144"/>
              <w:jc w:val="center"/>
              <w:rPr>
                <w:b/>
                <w:bCs/>
                <w:sz w:val="20"/>
              </w:rPr>
            </w:pPr>
          </w:p>
          <w:p w:rsidR="002479DB" w:rsidRPr="00C04E5D" w:rsidRDefault="002479DB" w:rsidP="002479DB">
            <w:pPr>
              <w:spacing w:afterLines="60" w:after="144"/>
              <w:rPr>
                <w:b/>
                <w:bCs/>
                <w:sz w:val="20"/>
              </w:rPr>
            </w:pPr>
          </w:p>
          <w:p w:rsidR="002479DB" w:rsidRPr="00C04E5D" w:rsidRDefault="002479DB" w:rsidP="002479DB">
            <w:pPr>
              <w:spacing w:afterLines="60" w:after="144"/>
              <w:rPr>
                <w:b/>
                <w:bCs/>
                <w:sz w:val="20"/>
              </w:rPr>
            </w:pPr>
            <w:r w:rsidRPr="00C04E5D">
              <w:rPr>
                <w:b/>
                <w:bCs/>
                <w:sz w:val="20"/>
              </w:rPr>
              <w:t>Diesel</w:t>
            </w:r>
          </w:p>
          <w:p w:rsidR="002479DB" w:rsidRPr="00C04E5D" w:rsidRDefault="002479DB" w:rsidP="002479DB">
            <w:pPr>
              <w:spacing w:afterLines="60" w:after="144"/>
              <w:jc w:val="center"/>
              <w:rPr>
                <w:b/>
                <w:bCs/>
                <w:sz w:val="20"/>
              </w:rPr>
            </w:pPr>
          </w:p>
          <w:p w:rsidR="002479DB" w:rsidRPr="00C04E5D" w:rsidRDefault="002479DB" w:rsidP="002479DB">
            <w:pPr>
              <w:spacing w:afterLines="60" w:after="144"/>
              <w:jc w:val="center"/>
              <w:rPr>
                <w:b/>
                <w:bCs/>
              </w:rPr>
            </w:pPr>
          </w:p>
        </w:tc>
        <w:tc>
          <w:tcPr>
            <w:tcW w:w="0" w:type="auto"/>
            <w:gridSpan w:val="15"/>
          </w:tcPr>
          <w:p w:rsidR="002479DB" w:rsidRPr="00576590" w:rsidRDefault="00304459" w:rsidP="002479DB">
            <w:pPr>
              <w:spacing w:afterLines="60" w:after="144"/>
              <w:rPr>
                <w:b/>
                <w:bCs/>
              </w:rPr>
            </w:pPr>
            <w:r>
              <w:rPr>
                <w:b/>
                <w:noProof/>
                <w:lang w:eastAsia="en-GB"/>
              </w:rPr>
              <w:drawing>
                <wp:inline distT="0" distB="0" distL="0" distR="0" wp14:anchorId="6907B29B" wp14:editId="675BC0D8">
                  <wp:extent cx="4772025" cy="3181350"/>
                  <wp:effectExtent l="0" t="0" r="9525" b="0"/>
                  <wp:docPr id="9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772025" cy="3181350"/>
                          </a:xfrm>
                          <a:prstGeom prst="rect">
                            <a:avLst/>
                          </a:prstGeom>
                          <a:noFill/>
                          <a:ln>
                            <a:noFill/>
                          </a:ln>
                        </pic:spPr>
                      </pic:pic>
                    </a:graphicData>
                  </a:graphic>
                </wp:inline>
              </w:drawing>
            </w:r>
          </w:p>
        </w:tc>
      </w:tr>
      <w:tr w:rsidR="002479DB" w:rsidRPr="00C04E5D" w:rsidTr="002479DB">
        <w:tc>
          <w:tcPr>
            <w:tcW w:w="0" w:type="auto"/>
          </w:tcPr>
          <w:p w:rsidR="002479DB" w:rsidRPr="00C04E5D" w:rsidRDefault="002479DB" w:rsidP="002479DB">
            <w:pPr>
              <w:spacing w:afterLines="60" w:after="144"/>
              <w:rPr>
                <w:b/>
                <w:bCs/>
              </w:rPr>
            </w:pPr>
          </w:p>
        </w:tc>
        <w:tc>
          <w:tcPr>
            <w:tcW w:w="0" w:type="auto"/>
            <w:gridSpan w:val="15"/>
          </w:tcPr>
          <w:p w:rsidR="002479DB" w:rsidRPr="00C04E5D" w:rsidRDefault="002479DB" w:rsidP="002479DB">
            <w:pPr>
              <w:spacing w:afterLines="60" w:after="144"/>
              <w:jc w:val="center"/>
              <w:rPr>
                <w:b/>
                <w:bCs/>
              </w:rPr>
            </w:pPr>
            <w:r w:rsidRPr="00C04E5D">
              <w:rPr>
                <w:b/>
                <w:bCs/>
              </w:rPr>
              <w:t>Million Litres</w:t>
            </w:r>
          </w:p>
        </w:tc>
      </w:tr>
      <w:tr w:rsidR="002479DB" w:rsidRPr="00C04E5D" w:rsidTr="002479DB">
        <w:trPr>
          <w:trHeight w:val="283"/>
        </w:trPr>
        <w:tc>
          <w:tcPr>
            <w:tcW w:w="0" w:type="auto"/>
            <w:vAlign w:val="center"/>
          </w:tcPr>
          <w:p w:rsidR="002479DB" w:rsidRPr="00C04E5D" w:rsidRDefault="002479DB" w:rsidP="002479DB">
            <w:pPr>
              <w:spacing w:afterLines="60" w:after="144"/>
              <w:jc w:val="left"/>
              <w:rPr>
                <w:b/>
                <w:bCs/>
                <w:sz w:val="18"/>
              </w:rPr>
            </w:pPr>
          </w:p>
        </w:tc>
        <w:tc>
          <w:tcPr>
            <w:tcW w:w="0" w:type="auto"/>
            <w:shd w:val="clear" w:color="auto" w:fill="B2A1C7"/>
            <w:vAlign w:val="center"/>
          </w:tcPr>
          <w:p w:rsidR="002479DB" w:rsidRPr="00C04E5D" w:rsidRDefault="002479DB" w:rsidP="002479DB">
            <w:pPr>
              <w:spacing w:after="0"/>
              <w:jc w:val="left"/>
              <w:rPr>
                <w:b/>
                <w:bCs/>
                <w:sz w:val="18"/>
              </w:rPr>
            </w:pPr>
          </w:p>
        </w:tc>
        <w:tc>
          <w:tcPr>
            <w:tcW w:w="0" w:type="auto"/>
            <w:shd w:val="clear" w:color="auto" w:fill="B2A1C7"/>
            <w:vAlign w:val="center"/>
          </w:tcPr>
          <w:p w:rsidR="002479DB" w:rsidRPr="00C04E5D" w:rsidRDefault="002479DB" w:rsidP="002479DB">
            <w:pPr>
              <w:spacing w:afterLines="60" w:after="144"/>
              <w:jc w:val="left"/>
              <w:rPr>
                <w:b/>
                <w:bCs/>
                <w:sz w:val="18"/>
              </w:rPr>
            </w:pPr>
          </w:p>
        </w:tc>
        <w:tc>
          <w:tcPr>
            <w:tcW w:w="0" w:type="auto"/>
            <w:vAlign w:val="center"/>
          </w:tcPr>
          <w:p w:rsidR="002479DB" w:rsidRPr="00C04E5D" w:rsidRDefault="002479DB" w:rsidP="002479DB">
            <w:pPr>
              <w:spacing w:afterLines="60" w:after="144"/>
              <w:jc w:val="left"/>
              <w:rPr>
                <w:b/>
                <w:bCs/>
                <w:sz w:val="18"/>
              </w:rPr>
            </w:pPr>
            <w:r w:rsidRPr="00C04E5D">
              <w:rPr>
                <w:b/>
                <w:bCs/>
                <w:sz w:val="18"/>
              </w:rPr>
              <w:t>RON=91</w:t>
            </w:r>
          </w:p>
        </w:tc>
        <w:tc>
          <w:tcPr>
            <w:tcW w:w="0" w:type="auto"/>
            <w:shd w:val="clear" w:color="auto" w:fill="A50021"/>
            <w:vAlign w:val="center"/>
          </w:tcPr>
          <w:p w:rsidR="002479DB" w:rsidRPr="00C04E5D" w:rsidRDefault="002479DB" w:rsidP="002479DB">
            <w:pPr>
              <w:spacing w:afterLines="60" w:after="144"/>
              <w:jc w:val="left"/>
              <w:rPr>
                <w:b/>
                <w:bCs/>
                <w:sz w:val="18"/>
              </w:rPr>
            </w:pPr>
          </w:p>
        </w:tc>
        <w:tc>
          <w:tcPr>
            <w:tcW w:w="287" w:type="dxa"/>
            <w:shd w:val="clear" w:color="auto" w:fill="A50021"/>
            <w:vAlign w:val="center"/>
          </w:tcPr>
          <w:p w:rsidR="002479DB" w:rsidRPr="00C04E5D" w:rsidRDefault="002479DB" w:rsidP="002479DB">
            <w:pPr>
              <w:spacing w:afterLines="60" w:after="144"/>
              <w:jc w:val="left"/>
              <w:rPr>
                <w:b/>
                <w:bCs/>
                <w:sz w:val="18"/>
              </w:rPr>
            </w:pPr>
          </w:p>
        </w:tc>
        <w:tc>
          <w:tcPr>
            <w:tcW w:w="1059" w:type="dxa"/>
            <w:vAlign w:val="center"/>
          </w:tcPr>
          <w:p w:rsidR="002479DB" w:rsidRPr="00C04E5D" w:rsidRDefault="002479DB" w:rsidP="002479DB">
            <w:pPr>
              <w:spacing w:afterLines="60" w:after="144"/>
              <w:jc w:val="left"/>
              <w:rPr>
                <w:b/>
                <w:bCs/>
                <w:sz w:val="18"/>
              </w:rPr>
            </w:pPr>
            <w:r w:rsidRPr="00C04E5D">
              <w:rPr>
                <w:b/>
                <w:bCs/>
                <w:sz w:val="18"/>
              </w:rPr>
              <w:t>RON = 95</w:t>
            </w:r>
          </w:p>
        </w:tc>
        <w:tc>
          <w:tcPr>
            <w:tcW w:w="0" w:type="auto"/>
            <w:shd w:val="clear" w:color="auto" w:fill="99CC00"/>
            <w:vAlign w:val="center"/>
          </w:tcPr>
          <w:p w:rsidR="002479DB" w:rsidRPr="00C04E5D" w:rsidRDefault="002479DB" w:rsidP="002479DB">
            <w:pPr>
              <w:spacing w:afterLines="60" w:after="144"/>
              <w:jc w:val="left"/>
              <w:rPr>
                <w:b/>
                <w:bCs/>
                <w:sz w:val="18"/>
              </w:rPr>
            </w:pPr>
          </w:p>
        </w:tc>
        <w:tc>
          <w:tcPr>
            <w:tcW w:w="0" w:type="auto"/>
            <w:shd w:val="clear" w:color="auto" w:fill="99CC00"/>
            <w:vAlign w:val="center"/>
          </w:tcPr>
          <w:p w:rsidR="002479DB" w:rsidRPr="00C04E5D" w:rsidRDefault="002479DB" w:rsidP="002479DB">
            <w:pPr>
              <w:spacing w:afterLines="60" w:after="144"/>
              <w:jc w:val="left"/>
              <w:rPr>
                <w:b/>
                <w:bCs/>
                <w:sz w:val="18"/>
              </w:rPr>
            </w:pPr>
          </w:p>
        </w:tc>
        <w:tc>
          <w:tcPr>
            <w:tcW w:w="0" w:type="auto"/>
            <w:vAlign w:val="center"/>
          </w:tcPr>
          <w:p w:rsidR="002479DB" w:rsidRPr="00C04E5D" w:rsidRDefault="002479DB" w:rsidP="002479DB">
            <w:pPr>
              <w:spacing w:afterLines="60" w:after="144"/>
              <w:jc w:val="left"/>
              <w:rPr>
                <w:b/>
                <w:bCs/>
                <w:sz w:val="18"/>
              </w:rPr>
            </w:pPr>
            <w:r w:rsidRPr="00C04E5D">
              <w:rPr>
                <w:b/>
                <w:bCs/>
                <w:sz w:val="18"/>
              </w:rPr>
              <w:t>RON 95=&lt;RON&lt;98</w:t>
            </w:r>
          </w:p>
        </w:tc>
        <w:tc>
          <w:tcPr>
            <w:tcW w:w="0" w:type="auto"/>
            <w:shd w:val="clear" w:color="auto" w:fill="5F497A"/>
            <w:vAlign w:val="center"/>
          </w:tcPr>
          <w:p w:rsidR="002479DB" w:rsidRPr="00C04E5D" w:rsidRDefault="002479DB" w:rsidP="002479DB">
            <w:pPr>
              <w:spacing w:afterLines="60" w:after="144"/>
              <w:jc w:val="left"/>
              <w:rPr>
                <w:b/>
                <w:bCs/>
                <w:sz w:val="18"/>
              </w:rPr>
            </w:pPr>
          </w:p>
        </w:tc>
        <w:tc>
          <w:tcPr>
            <w:tcW w:w="0" w:type="auto"/>
            <w:shd w:val="clear" w:color="auto" w:fill="5F497A"/>
            <w:vAlign w:val="center"/>
          </w:tcPr>
          <w:p w:rsidR="002479DB" w:rsidRPr="00C04E5D" w:rsidRDefault="002479DB" w:rsidP="002479DB">
            <w:pPr>
              <w:spacing w:afterLines="60" w:after="144"/>
              <w:jc w:val="left"/>
              <w:rPr>
                <w:b/>
                <w:bCs/>
                <w:sz w:val="18"/>
              </w:rPr>
            </w:pPr>
          </w:p>
        </w:tc>
        <w:tc>
          <w:tcPr>
            <w:tcW w:w="0" w:type="auto"/>
            <w:vAlign w:val="center"/>
          </w:tcPr>
          <w:p w:rsidR="002479DB" w:rsidRPr="00C04E5D" w:rsidRDefault="002479DB" w:rsidP="002479DB">
            <w:pPr>
              <w:spacing w:afterLines="60" w:after="144"/>
              <w:jc w:val="left"/>
              <w:rPr>
                <w:b/>
                <w:bCs/>
                <w:sz w:val="18"/>
              </w:rPr>
            </w:pPr>
            <w:r w:rsidRPr="00C04E5D">
              <w:rPr>
                <w:b/>
                <w:bCs/>
                <w:sz w:val="18"/>
              </w:rPr>
              <w:t>RON 98</w:t>
            </w:r>
          </w:p>
        </w:tc>
        <w:tc>
          <w:tcPr>
            <w:tcW w:w="0" w:type="auto"/>
            <w:shd w:val="clear" w:color="auto" w:fill="4BACC6"/>
            <w:vAlign w:val="center"/>
          </w:tcPr>
          <w:p w:rsidR="002479DB" w:rsidRPr="00C04E5D" w:rsidRDefault="002479DB" w:rsidP="002479DB">
            <w:pPr>
              <w:spacing w:afterLines="60" w:after="144"/>
              <w:jc w:val="left"/>
              <w:rPr>
                <w:b/>
                <w:bCs/>
                <w:sz w:val="18"/>
              </w:rPr>
            </w:pPr>
          </w:p>
        </w:tc>
        <w:tc>
          <w:tcPr>
            <w:tcW w:w="0" w:type="auto"/>
            <w:shd w:val="clear" w:color="auto" w:fill="4BACC6"/>
            <w:vAlign w:val="center"/>
          </w:tcPr>
          <w:p w:rsidR="002479DB" w:rsidRPr="00C04E5D" w:rsidRDefault="002479DB" w:rsidP="002479DB">
            <w:pPr>
              <w:spacing w:afterLines="60" w:after="144"/>
              <w:jc w:val="left"/>
              <w:rPr>
                <w:b/>
                <w:bCs/>
                <w:sz w:val="18"/>
              </w:rPr>
            </w:pPr>
          </w:p>
        </w:tc>
        <w:tc>
          <w:tcPr>
            <w:tcW w:w="0" w:type="auto"/>
            <w:vAlign w:val="center"/>
          </w:tcPr>
          <w:p w:rsidR="002479DB" w:rsidRPr="00C04E5D" w:rsidRDefault="002479DB" w:rsidP="002479DB">
            <w:pPr>
              <w:spacing w:afterLines="60" w:after="144"/>
              <w:jc w:val="left"/>
              <w:rPr>
                <w:b/>
                <w:bCs/>
                <w:sz w:val="18"/>
              </w:rPr>
            </w:pPr>
            <w:r w:rsidRPr="00C04E5D">
              <w:rPr>
                <w:b/>
                <w:bCs/>
                <w:sz w:val="18"/>
              </w:rPr>
              <w:t>Diesel</w:t>
            </w:r>
          </w:p>
        </w:tc>
      </w:tr>
    </w:tbl>
    <w:p w:rsidR="002479DB" w:rsidRPr="00C04E5D" w:rsidRDefault="00FD357F" w:rsidP="00FD357F">
      <w:pPr>
        <w:pStyle w:val="Caption"/>
        <w:rPr>
          <w:bCs w:val="0"/>
        </w:rPr>
      </w:pPr>
      <w:r w:rsidRPr="00C04E5D">
        <w:t xml:space="preserve">Table </w:t>
      </w:r>
      <w:fldSimple w:instr=" STYLEREF 1 \s ">
        <w:r w:rsidR="0012336E">
          <w:rPr>
            <w:noProof/>
          </w:rPr>
          <w:t>14</w:t>
        </w:r>
      </w:fldSimple>
      <w:r w:rsidR="008C69C1">
        <w:noBreakHyphen/>
      </w:r>
      <w:fldSimple w:instr=" SEQ Table \* ARABIC \s 1 ">
        <w:r w:rsidR="0012336E">
          <w:rPr>
            <w:noProof/>
          </w:rPr>
          <w:t>2</w:t>
        </w:r>
      </w:fldSimple>
      <w:r w:rsidR="002479DB" w:rsidRPr="00C04E5D">
        <w:rPr>
          <w:bCs w:val="0"/>
        </w:rPr>
        <w:t>: Fuel sales and sampling</w:t>
      </w:r>
    </w:p>
    <w:tbl>
      <w:tblPr>
        <w:tblW w:w="9197" w:type="dxa"/>
        <w:tblInd w:w="103" w:type="dxa"/>
        <w:tblLook w:val="00A0" w:firstRow="1" w:lastRow="0" w:firstColumn="1" w:lastColumn="0" w:noHBand="0" w:noVBand="0"/>
      </w:tblPr>
      <w:tblGrid>
        <w:gridCol w:w="1580"/>
        <w:gridCol w:w="986"/>
        <w:gridCol w:w="1085"/>
        <w:gridCol w:w="660"/>
        <w:gridCol w:w="700"/>
        <w:gridCol w:w="660"/>
        <w:gridCol w:w="1146"/>
        <w:gridCol w:w="1420"/>
        <w:gridCol w:w="960"/>
      </w:tblGrid>
      <w:tr w:rsidR="002479DB" w:rsidRPr="00C04E5D" w:rsidTr="002479DB">
        <w:trPr>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2479DB" w:rsidRPr="00C04E5D" w:rsidRDefault="002479DB" w:rsidP="002479DB">
            <w:pPr>
              <w:jc w:val="center"/>
              <w:rPr>
                <w:b/>
                <w:bCs/>
                <w:color w:val="FFFFFF"/>
              </w:rPr>
            </w:pPr>
            <w:r w:rsidRPr="00C04E5D">
              <w:rPr>
                <w:b/>
                <w:bCs/>
                <w:color w:val="FFFFFF"/>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tcPr>
          <w:p w:rsidR="002479DB" w:rsidRPr="00C04E5D" w:rsidRDefault="002479DB" w:rsidP="002479DB">
            <w:pPr>
              <w:jc w:val="center"/>
              <w:rPr>
                <w:b/>
                <w:bCs/>
                <w:color w:val="FFFFFF"/>
              </w:rPr>
            </w:pPr>
            <w:r w:rsidRPr="00C04E5D">
              <w:rPr>
                <w:b/>
                <w:bCs/>
                <w:color w:val="FFFFFF"/>
              </w:rPr>
              <w:t>Sales</w:t>
            </w:r>
          </w:p>
        </w:tc>
        <w:tc>
          <w:tcPr>
            <w:tcW w:w="1085" w:type="dxa"/>
            <w:tcBorders>
              <w:top w:val="single" w:sz="4" w:space="0" w:color="auto"/>
              <w:left w:val="nil"/>
              <w:bottom w:val="single" w:sz="4" w:space="0" w:color="auto"/>
              <w:right w:val="single" w:sz="4" w:space="0" w:color="auto"/>
            </w:tcBorders>
            <w:shd w:val="clear" w:color="000000" w:fill="008000"/>
            <w:vAlign w:val="center"/>
          </w:tcPr>
          <w:p w:rsidR="002479DB" w:rsidRPr="00C04E5D" w:rsidRDefault="002479DB" w:rsidP="002479DB">
            <w:pPr>
              <w:jc w:val="center"/>
              <w:rPr>
                <w:b/>
                <w:bCs/>
                <w:color w:val="FFFFFF"/>
              </w:rPr>
            </w:pPr>
            <w:r w:rsidRPr="00C04E5D">
              <w:rPr>
                <w:b/>
                <w:bCs/>
                <w:color w:val="FFFFFF"/>
              </w:rPr>
              <w:t>Sales,</w:t>
            </w:r>
          </w:p>
        </w:tc>
        <w:tc>
          <w:tcPr>
            <w:tcW w:w="2020" w:type="dxa"/>
            <w:gridSpan w:val="3"/>
            <w:tcBorders>
              <w:top w:val="single" w:sz="4" w:space="0" w:color="auto"/>
              <w:left w:val="nil"/>
              <w:bottom w:val="single" w:sz="4" w:space="0" w:color="auto"/>
              <w:right w:val="single" w:sz="4" w:space="0" w:color="000000"/>
            </w:tcBorders>
            <w:shd w:val="clear" w:color="000000" w:fill="008000"/>
            <w:vAlign w:val="center"/>
          </w:tcPr>
          <w:p w:rsidR="002479DB" w:rsidRPr="00C04E5D" w:rsidRDefault="002479DB" w:rsidP="002479DB">
            <w:pPr>
              <w:jc w:val="center"/>
              <w:rPr>
                <w:b/>
                <w:bCs/>
                <w:color w:val="FFFFFF"/>
              </w:rPr>
            </w:pPr>
            <w:r w:rsidRPr="00C04E5D">
              <w:rPr>
                <w:b/>
                <w:bCs/>
                <w:color w:val="FFFFFF"/>
              </w:rPr>
              <w:t xml:space="preserve">Samples </w:t>
            </w:r>
            <w:r w:rsidRPr="00C04E5D">
              <w:rPr>
                <w:b/>
                <w:bCs/>
                <w:color w:val="FFFFFF"/>
                <w:vertAlign w:val="superscript"/>
              </w:rPr>
              <w:t>(1)</w:t>
            </w:r>
          </w:p>
        </w:tc>
        <w:tc>
          <w:tcPr>
            <w:tcW w:w="1146" w:type="dxa"/>
            <w:tcBorders>
              <w:top w:val="single" w:sz="4" w:space="0" w:color="auto"/>
              <w:left w:val="nil"/>
              <w:bottom w:val="single" w:sz="4" w:space="0" w:color="auto"/>
              <w:right w:val="single" w:sz="4" w:space="0" w:color="auto"/>
            </w:tcBorders>
            <w:shd w:val="clear" w:color="000000" w:fill="008000"/>
            <w:vAlign w:val="center"/>
          </w:tcPr>
          <w:p w:rsidR="002479DB" w:rsidRPr="00C04E5D" w:rsidRDefault="002479DB" w:rsidP="002479DB">
            <w:pPr>
              <w:jc w:val="center"/>
              <w:rPr>
                <w:b/>
                <w:bCs/>
                <w:color w:val="FFFFFF"/>
              </w:rPr>
            </w:pPr>
            <w:r w:rsidRPr="00C04E5D">
              <w:rPr>
                <w:b/>
                <w:bCs/>
                <w:color w:val="FFFFFF"/>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2479DB" w:rsidRPr="00C04E5D" w:rsidRDefault="002479DB" w:rsidP="002479DB">
            <w:pPr>
              <w:jc w:val="center"/>
              <w:rPr>
                <w:b/>
                <w:bCs/>
                <w:color w:val="FFFFFF"/>
              </w:rPr>
            </w:pPr>
            <w:proofErr w:type="spellStart"/>
            <w:r w:rsidRPr="00C04E5D">
              <w:rPr>
                <w:b/>
                <w:bCs/>
                <w:color w:val="FFFFFF"/>
              </w:rPr>
              <w:t>Param’s</w:t>
            </w:r>
            <w:proofErr w:type="spellEnd"/>
            <w:r w:rsidRPr="00C04E5D">
              <w:rPr>
                <w:b/>
                <w:bCs/>
                <w:color w:val="FFFFFF"/>
              </w:rPr>
              <w:t xml:space="preserve"> measured </w:t>
            </w:r>
            <w:r w:rsidRPr="00C04E5D">
              <w:rPr>
                <w:b/>
                <w:bCs/>
                <w:color w:val="FFFFFF"/>
                <w:vertAlign w:val="superscript"/>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2479DB" w:rsidRPr="00C04E5D" w:rsidRDefault="002479DB" w:rsidP="002479DB">
            <w:pPr>
              <w:jc w:val="center"/>
              <w:rPr>
                <w:b/>
                <w:bCs/>
                <w:color w:val="FFFFFF"/>
              </w:rPr>
            </w:pPr>
            <w:r w:rsidRPr="00C04E5D">
              <w:rPr>
                <w:b/>
                <w:bCs/>
                <w:color w:val="FFFFFF"/>
              </w:rPr>
              <w:t>Add. Notes</w:t>
            </w:r>
          </w:p>
        </w:tc>
      </w:tr>
      <w:tr w:rsidR="002479DB" w:rsidRPr="00C04E5D" w:rsidTr="002479DB">
        <w:trPr>
          <w:trHeight w:val="900"/>
        </w:trPr>
        <w:tc>
          <w:tcPr>
            <w:tcW w:w="1580" w:type="dxa"/>
            <w:vMerge/>
            <w:tcBorders>
              <w:top w:val="single" w:sz="4" w:space="0" w:color="auto"/>
              <w:left w:val="single" w:sz="4" w:space="0" w:color="auto"/>
              <w:bottom w:val="single" w:sz="4" w:space="0" w:color="000000"/>
              <w:right w:val="single" w:sz="4" w:space="0" w:color="auto"/>
            </w:tcBorders>
            <w:vAlign w:val="center"/>
          </w:tcPr>
          <w:p w:rsidR="002479DB" w:rsidRPr="00C04E5D" w:rsidRDefault="002479DB" w:rsidP="002479DB">
            <w:pPr>
              <w:rPr>
                <w:b/>
                <w:bCs/>
                <w:color w:val="FFFFFF"/>
              </w:rPr>
            </w:pPr>
          </w:p>
        </w:tc>
        <w:tc>
          <w:tcPr>
            <w:tcW w:w="986" w:type="dxa"/>
            <w:tcBorders>
              <w:top w:val="nil"/>
              <w:left w:val="nil"/>
              <w:bottom w:val="single" w:sz="4" w:space="0" w:color="auto"/>
              <w:right w:val="single" w:sz="4" w:space="0" w:color="auto"/>
            </w:tcBorders>
            <w:shd w:val="clear" w:color="000000" w:fill="008000"/>
            <w:vAlign w:val="center"/>
          </w:tcPr>
          <w:p w:rsidR="002479DB" w:rsidRPr="00C04E5D" w:rsidRDefault="002479DB" w:rsidP="002479DB">
            <w:pPr>
              <w:jc w:val="center"/>
              <w:rPr>
                <w:b/>
                <w:bCs/>
                <w:color w:val="FFFFFF"/>
              </w:rPr>
            </w:pPr>
            <w:r w:rsidRPr="00C04E5D">
              <w:rPr>
                <w:b/>
                <w:bCs/>
                <w:color w:val="FFFFFF"/>
              </w:rPr>
              <w:t>(Million litres)</w:t>
            </w:r>
          </w:p>
        </w:tc>
        <w:tc>
          <w:tcPr>
            <w:tcW w:w="1085" w:type="dxa"/>
            <w:tcBorders>
              <w:top w:val="nil"/>
              <w:left w:val="nil"/>
              <w:bottom w:val="single" w:sz="4" w:space="0" w:color="auto"/>
              <w:right w:val="single" w:sz="4" w:space="0" w:color="auto"/>
            </w:tcBorders>
            <w:shd w:val="clear" w:color="000000" w:fill="008000"/>
            <w:vAlign w:val="center"/>
          </w:tcPr>
          <w:p w:rsidR="002479DB" w:rsidRPr="00C04E5D" w:rsidRDefault="002479DB" w:rsidP="002479DB">
            <w:pPr>
              <w:jc w:val="center"/>
              <w:rPr>
                <w:b/>
                <w:bCs/>
                <w:color w:val="FFFFFF"/>
              </w:rPr>
            </w:pPr>
            <w:r w:rsidRPr="00C04E5D">
              <w:rPr>
                <w:b/>
                <w:bCs/>
                <w:color w:val="FFFFFF"/>
              </w:rPr>
              <w:t>% total of fuel type</w:t>
            </w:r>
          </w:p>
        </w:tc>
        <w:tc>
          <w:tcPr>
            <w:tcW w:w="660" w:type="dxa"/>
            <w:tcBorders>
              <w:top w:val="nil"/>
              <w:left w:val="nil"/>
              <w:bottom w:val="single" w:sz="4" w:space="0" w:color="auto"/>
              <w:right w:val="single" w:sz="4" w:space="0" w:color="auto"/>
            </w:tcBorders>
            <w:shd w:val="clear" w:color="000000" w:fill="008000"/>
            <w:vAlign w:val="center"/>
          </w:tcPr>
          <w:p w:rsidR="002479DB" w:rsidRPr="00C04E5D" w:rsidRDefault="002479DB" w:rsidP="002479DB">
            <w:pPr>
              <w:jc w:val="center"/>
              <w:rPr>
                <w:b/>
                <w:bCs/>
                <w:color w:val="FFFFFF"/>
              </w:rPr>
            </w:pPr>
            <w:r w:rsidRPr="00C04E5D">
              <w:rPr>
                <w:b/>
                <w:bCs/>
                <w:color w:val="FFFFFF"/>
              </w:rPr>
              <w:t>S</w:t>
            </w:r>
          </w:p>
        </w:tc>
        <w:tc>
          <w:tcPr>
            <w:tcW w:w="700" w:type="dxa"/>
            <w:tcBorders>
              <w:top w:val="nil"/>
              <w:left w:val="nil"/>
              <w:bottom w:val="single" w:sz="4" w:space="0" w:color="auto"/>
              <w:right w:val="single" w:sz="4" w:space="0" w:color="auto"/>
            </w:tcBorders>
            <w:shd w:val="clear" w:color="000000" w:fill="008000"/>
            <w:vAlign w:val="center"/>
          </w:tcPr>
          <w:p w:rsidR="002479DB" w:rsidRPr="00C04E5D" w:rsidRDefault="002479DB" w:rsidP="002479DB">
            <w:pPr>
              <w:jc w:val="center"/>
              <w:rPr>
                <w:b/>
                <w:bCs/>
                <w:color w:val="FFFFFF"/>
              </w:rPr>
            </w:pPr>
            <w:r w:rsidRPr="00C04E5D">
              <w:rPr>
                <w:b/>
                <w:bCs/>
                <w:color w:val="FFFFFF"/>
              </w:rPr>
              <w:t>W</w:t>
            </w:r>
          </w:p>
        </w:tc>
        <w:tc>
          <w:tcPr>
            <w:tcW w:w="660" w:type="dxa"/>
            <w:tcBorders>
              <w:top w:val="nil"/>
              <w:left w:val="nil"/>
              <w:bottom w:val="single" w:sz="4" w:space="0" w:color="auto"/>
              <w:right w:val="single" w:sz="4" w:space="0" w:color="auto"/>
            </w:tcBorders>
            <w:shd w:val="clear" w:color="000000" w:fill="008000"/>
            <w:vAlign w:val="center"/>
          </w:tcPr>
          <w:p w:rsidR="002479DB" w:rsidRPr="00C04E5D" w:rsidRDefault="002479DB" w:rsidP="002479DB">
            <w:pPr>
              <w:jc w:val="center"/>
              <w:rPr>
                <w:b/>
                <w:bCs/>
                <w:color w:val="FFFFFF"/>
              </w:rPr>
            </w:pPr>
            <w:r w:rsidRPr="00C04E5D">
              <w:rPr>
                <w:b/>
                <w:bCs/>
                <w:color w:val="FFFFFF"/>
              </w:rPr>
              <w:t xml:space="preserve">TR </w:t>
            </w:r>
            <w:r w:rsidRPr="00C04E5D">
              <w:rPr>
                <w:b/>
                <w:bCs/>
                <w:color w:val="FFFFFF"/>
                <w:vertAlign w:val="superscript"/>
              </w:rPr>
              <w:t>(2)</w:t>
            </w:r>
          </w:p>
        </w:tc>
        <w:tc>
          <w:tcPr>
            <w:tcW w:w="1146" w:type="dxa"/>
            <w:tcBorders>
              <w:top w:val="nil"/>
              <w:left w:val="nil"/>
              <w:bottom w:val="single" w:sz="4" w:space="0" w:color="auto"/>
              <w:right w:val="single" w:sz="4" w:space="0" w:color="auto"/>
            </w:tcBorders>
            <w:shd w:val="clear" w:color="000000" w:fill="008000"/>
            <w:vAlign w:val="center"/>
          </w:tcPr>
          <w:p w:rsidR="002479DB" w:rsidRPr="00C04E5D" w:rsidRDefault="002479DB" w:rsidP="002479DB">
            <w:pPr>
              <w:jc w:val="center"/>
              <w:rPr>
                <w:b/>
                <w:bCs/>
                <w:color w:val="FFFFFF"/>
              </w:rPr>
            </w:pPr>
            <w:r w:rsidRPr="00C04E5D">
              <w:rPr>
                <w:b/>
                <w:bCs/>
                <w:color w:val="FFFFFF"/>
              </w:rPr>
              <w:t>S/W</w:t>
            </w:r>
            <w:r w:rsidRPr="00C04E5D">
              <w:rPr>
                <w:b/>
                <w:bCs/>
                <w:color w:val="FFFFFF"/>
                <w:vertAlign w:val="superscript"/>
              </w:rPr>
              <w:t>(3)</w:t>
            </w:r>
          </w:p>
        </w:tc>
        <w:tc>
          <w:tcPr>
            <w:tcW w:w="1420" w:type="dxa"/>
            <w:vMerge/>
            <w:tcBorders>
              <w:top w:val="single" w:sz="4" w:space="0" w:color="auto"/>
              <w:left w:val="single" w:sz="4" w:space="0" w:color="auto"/>
              <w:bottom w:val="single" w:sz="4" w:space="0" w:color="000000"/>
              <w:right w:val="single" w:sz="4" w:space="0" w:color="auto"/>
            </w:tcBorders>
            <w:vAlign w:val="center"/>
          </w:tcPr>
          <w:p w:rsidR="002479DB" w:rsidRPr="00C04E5D" w:rsidRDefault="002479DB" w:rsidP="002479DB">
            <w:pPr>
              <w:rPr>
                <w:b/>
                <w:bCs/>
                <w:color w:val="FFFFFF"/>
              </w:rPr>
            </w:pPr>
          </w:p>
        </w:tc>
        <w:tc>
          <w:tcPr>
            <w:tcW w:w="960" w:type="dxa"/>
            <w:vMerge/>
            <w:tcBorders>
              <w:top w:val="single" w:sz="4" w:space="0" w:color="auto"/>
              <w:left w:val="single" w:sz="4" w:space="0" w:color="auto"/>
              <w:bottom w:val="single" w:sz="4" w:space="0" w:color="000000"/>
              <w:right w:val="single" w:sz="4" w:space="0" w:color="auto"/>
            </w:tcBorders>
            <w:vAlign w:val="center"/>
          </w:tcPr>
          <w:p w:rsidR="002479DB" w:rsidRPr="00C04E5D" w:rsidRDefault="002479DB" w:rsidP="002479DB">
            <w:pPr>
              <w:rPr>
                <w:b/>
                <w:bCs/>
                <w:color w:val="FFFFFF"/>
              </w:rPr>
            </w:pPr>
          </w:p>
        </w:tc>
      </w:tr>
      <w:tr w:rsidR="002479DB" w:rsidRPr="00C04E5D" w:rsidTr="002479DB">
        <w:trPr>
          <w:trHeight w:val="570"/>
        </w:trPr>
        <w:tc>
          <w:tcPr>
            <w:tcW w:w="1580" w:type="dxa"/>
            <w:tcBorders>
              <w:top w:val="nil"/>
              <w:left w:val="nil"/>
              <w:bottom w:val="nil"/>
              <w:right w:val="nil"/>
            </w:tcBorders>
            <w:vAlign w:val="bottom"/>
          </w:tcPr>
          <w:p w:rsidR="002479DB" w:rsidRPr="00C04E5D" w:rsidRDefault="002479DB" w:rsidP="002479DB">
            <w:r w:rsidRPr="00C04E5D">
              <w:t>Unleaded min. RON=91</w:t>
            </w:r>
          </w:p>
        </w:tc>
        <w:tc>
          <w:tcPr>
            <w:tcW w:w="986" w:type="dxa"/>
            <w:tcBorders>
              <w:top w:val="nil"/>
              <w:left w:val="nil"/>
              <w:bottom w:val="nil"/>
              <w:right w:val="nil"/>
            </w:tcBorders>
            <w:vAlign w:val="center"/>
          </w:tcPr>
          <w:p w:rsidR="002479DB" w:rsidRPr="00C04E5D" w:rsidRDefault="002479DB" w:rsidP="002479DB">
            <w:pPr>
              <w:jc w:val="center"/>
            </w:pPr>
            <w:r w:rsidRPr="00C04E5D">
              <w:t>943</w:t>
            </w:r>
          </w:p>
        </w:tc>
        <w:tc>
          <w:tcPr>
            <w:tcW w:w="1085" w:type="dxa"/>
            <w:tcBorders>
              <w:top w:val="nil"/>
              <w:left w:val="nil"/>
              <w:bottom w:val="nil"/>
              <w:right w:val="nil"/>
            </w:tcBorders>
            <w:vAlign w:val="center"/>
          </w:tcPr>
          <w:p w:rsidR="002479DB" w:rsidRPr="00C04E5D" w:rsidRDefault="002479DB" w:rsidP="002479DB">
            <w:pPr>
              <w:jc w:val="center"/>
            </w:pPr>
            <w:r w:rsidRPr="00C04E5D">
              <w:t>3.5%</w:t>
            </w:r>
          </w:p>
        </w:tc>
        <w:tc>
          <w:tcPr>
            <w:tcW w:w="660" w:type="dxa"/>
            <w:tcBorders>
              <w:top w:val="nil"/>
              <w:left w:val="nil"/>
              <w:bottom w:val="nil"/>
              <w:right w:val="nil"/>
            </w:tcBorders>
            <w:vAlign w:val="center"/>
          </w:tcPr>
          <w:p w:rsidR="002479DB" w:rsidRPr="00C04E5D" w:rsidRDefault="002479DB" w:rsidP="002479DB">
            <w:pPr>
              <w:jc w:val="center"/>
            </w:pPr>
            <w:r w:rsidRPr="00C04E5D">
              <w:t>25</w:t>
            </w:r>
          </w:p>
        </w:tc>
        <w:tc>
          <w:tcPr>
            <w:tcW w:w="700" w:type="dxa"/>
            <w:tcBorders>
              <w:top w:val="nil"/>
              <w:left w:val="nil"/>
              <w:bottom w:val="nil"/>
              <w:right w:val="nil"/>
            </w:tcBorders>
            <w:vAlign w:val="center"/>
          </w:tcPr>
          <w:p w:rsidR="002479DB" w:rsidRPr="00C04E5D" w:rsidRDefault="002479DB" w:rsidP="002479DB">
            <w:pPr>
              <w:jc w:val="center"/>
            </w:pPr>
            <w:r w:rsidRPr="00C04E5D">
              <w:t>28</w:t>
            </w:r>
          </w:p>
        </w:tc>
        <w:tc>
          <w:tcPr>
            <w:tcW w:w="660" w:type="dxa"/>
            <w:tcBorders>
              <w:top w:val="nil"/>
              <w:left w:val="nil"/>
              <w:bottom w:val="nil"/>
              <w:right w:val="nil"/>
            </w:tcBorders>
            <w:vAlign w:val="center"/>
          </w:tcPr>
          <w:p w:rsidR="002479DB" w:rsidRPr="00C04E5D" w:rsidRDefault="002479DB" w:rsidP="002479DB">
            <w:pPr>
              <w:jc w:val="center"/>
            </w:pPr>
            <w:r w:rsidRPr="00C04E5D">
              <w:t>-</w:t>
            </w:r>
          </w:p>
        </w:tc>
        <w:tc>
          <w:tcPr>
            <w:tcW w:w="1146" w:type="dxa"/>
            <w:tcBorders>
              <w:top w:val="nil"/>
              <w:left w:val="nil"/>
              <w:bottom w:val="nil"/>
              <w:right w:val="nil"/>
            </w:tcBorders>
            <w:vAlign w:val="center"/>
          </w:tcPr>
          <w:p w:rsidR="002479DB" w:rsidRPr="00C04E5D" w:rsidRDefault="002479DB" w:rsidP="002479DB">
            <w:pPr>
              <w:jc w:val="center"/>
            </w:pPr>
            <w:r w:rsidRPr="00C04E5D">
              <w:t>No</w:t>
            </w:r>
          </w:p>
        </w:tc>
        <w:tc>
          <w:tcPr>
            <w:tcW w:w="1420" w:type="dxa"/>
            <w:tcBorders>
              <w:top w:val="nil"/>
              <w:left w:val="nil"/>
              <w:bottom w:val="nil"/>
              <w:right w:val="nil"/>
            </w:tcBorders>
            <w:vAlign w:val="center"/>
          </w:tcPr>
          <w:p w:rsidR="002479DB" w:rsidRPr="00C04E5D" w:rsidRDefault="002479DB" w:rsidP="002479DB">
            <w:pPr>
              <w:jc w:val="center"/>
            </w:pPr>
            <w:r w:rsidRPr="00C04E5D">
              <w:t>All of 18</w:t>
            </w:r>
          </w:p>
        </w:tc>
        <w:tc>
          <w:tcPr>
            <w:tcW w:w="960" w:type="dxa"/>
            <w:tcBorders>
              <w:top w:val="nil"/>
              <w:left w:val="nil"/>
              <w:bottom w:val="nil"/>
              <w:right w:val="nil"/>
            </w:tcBorders>
            <w:vAlign w:val="center"/>
          </w:tcPr>
          <w:p w:rsidR="002479DB" w:rsidRPr="00C04E5D" w:rsidRDefault="002479DB" w:rsidP="002479DB">
            <w:pPr>
              <w:jc w:val="center"/>
            </w:pPr>
          </w:p>
        </w:tc>
      </w:tr>
      <w:tr w:rsidR="002479DB" w:rsidRPr="00C04E5D" w:rsidTr="002479DB">
        <w:trPr>
          <w:trHeight w:val="570"/>
        </w:trPr>
        <w:tc>
          <w:tcPr>
            <w:tcW w:w="1580" w:type="dxa"/>
            <w:tcBorders>
              <w:top w:val="nil"/>
              <w:left w:val="nil"/>
              <w:bottom w:val="nil"/>
              <w:right w:val="nil"/>
            </w:tcBorders>
            <w:vAlign w:val="bottom"/>
          </w:tcPr>
          <w:p w:rsidR="002479DB" w:rsidRPr="00C04E5D" w:rsidRDefault="002479DB" w:rsidP="002479DB">
            <w:r w:rsidRPr="00C04E5D">
              <w:t>Unleaded  95=&lt;RON&lt;98</w:t>
            </w:r>
          </w:p>
        </w:tc>
        <w:tc>
          <w:tcPr>
            <w:tcW w:w="986" w:type="dxa"/>
            <w:tcBorders>
              <w:top w:val="nil"/>
              <w:left w:val="nil"/>
              <w:bottom w:val="nil"/>
              <w:right w:val="nil"/>
            </w:tcBorders>
            <w:vAlign w:val="center"/>
          </w:tcPr>
          <w:p w:rsidR="002479DB" w:rsidRPr="00C04E5D" w:rsidRDefault="002479DB" w:rsidP="002479DB">
            <w:pPr>
              <w:jc w:val="center"/>
            </w:pPr>
            <w:r w:rsidRPr="00C04E5D">
              <w:t>24,901</w:t>
            </w:r>
          </w:p>
        </w:tc>
        <w:tc>
          <w:tcPr>
            <w:tcW w:w="1085" w:type="dxa"/>
            <w:tcBorders>
              <w:top w:val="nil"/>
              <w:left w:val="nil"/>
              <w:bottom w:val="nil"/>
              <w:right w:val="nil"/>
            </w:tcBorders>
            <w:vAlign w:val="center"/>
          </w:tcPr>
          <w:p w:rsidR="002479DB" w:rsidRPr="00C04E5D" w:rsidRDefault="002479DB" w:rsidP="002479DB">
            <w:pPr>
              <w:jc w:val="center"/>
            </w:pPr>
            <w:r w:rsidRPr="00C04E5D">
              <w:t>93.7%</w:t>
            </w:r>
          </w:p>
        </w:tc>
        <w:tc>
          <w:tcPr>
            <w:tcW w:w="660" w:type="dxa"/>
            <w:tcBorders>
              <w:top w:val="nil"/>
              <w:left w:val="nil"/>
              <w:bottom w:val="nil"/>
              <w:right w:val="nil"/>
            </w:tcBorders>
            <w:vAlign w:val="center"/>
          </w:tcPr>
          <w:p w:rsidR="002479DB" w:rsidRPr="00C04E5D" w:rsidRDefault="002479DB" w:rsidP="002479DB">
            <w:pPr>
              <w:jc w:val="center"/>
            </w:pPr>
            <w:r w:rsidRPr="00C04E5D">
              <w:t>156</w:t>
            </w:r>
          </w:p>
        </w:tc>
        <w:tc>
          <w:tcPr>
            <w:tcW w:w="700" w:type="dxa"/>
            <w:tcBorders>
              <w:top w:val="nil"/>
              <w:left w:val="nil"/>
              <w:bottom w:val="nil"/>
              <w:right w:val="nil"/>
            </w:tcBorders>
            <w:vAlign w:val="center"/>
          </w:tcPr>
          <w:p w:rsidR="002479DB" w:rsidRPr="00C04E5D" w:rsidRDefault="002479DB" w:rsidP="002479DB">
            <w:pPr>
              <w:jc w:val="center"/>
            </w:pPr>
            <w:r w:rsidRPr="00C04E5D">
              <w:t>156</w:t>
            </w:r>
          </w:p>
        </w:tc>
        <w:tc>
          <w:tcPr>
            <w:tcW w:w="660" w:type="dxa"/>
            <w:tcBorders>
              <w:top w:val="nil"/>
              <w:left w:val="nil"/>
              <w:bottom w:val="nil"/>
              <w:right w:val="nil"/>
            </w:tcBorders>
            <w:vAlign w:val="center"/>
          </w:tcPr>
          <w:p w:rsidR="002479DB" w:rsidRPr="00C04E5D" w:rsidRDefault="002479DB" w:rsidP="002479DB">
            <w:pPr>
              <w:jc w:val="center"/>
            </w:pPr>
            <w:r w:rsidRPr="00C04E5D">
              <w:t>-</w:t>
            </w:r>
          </w:p>
        </w:tc>
        <w:tc>
          <w:tcPr>
            <w:tcW w:w="1146" w:type="dxa"/>
            <w:tcBorders>
              <w:top w:val="nil"/>
              <w:left w:val="nil"/>
              <w:bottom w:val="nil"/>
              <w:right w:val="nil"/>
            </w:tcBorders>
            <w:vAlign w:val="center"/>
          </w:tcPr>
          <w:p w:rsidR="002479DB" w:rsidRPr="00C04E5D" w:rsidRDefault="002479DB" w:rsidP="002479DB">
            <w:pPr>
              <w:jc w:val="center"/>
            </w:pPr>
            <w:r w:rsidRPr="00C04E5D">
              <w:t>No</w:t>
            </w:r>
          </w:p>
        </w:tc>
        <w:tc>
          <w:tcPr>
            <w:tcW w:w="1420" w:type="dxa"/>
            <w:tcBorders>
              <w:top w:val="nil"/>
              <w:left w:val="nil"/>
              <w:bottom w:val="nil"/>
              <w:right w:val="nil"/>
            </w:tcBorders>
            <w:vAlign w:val="center"/>
          </w:tcPr>
          <w:p w:rsidR="002479DB" w:rsidRPr="00C04E5D" w:rsidRDefault="002479DB" w:rsidP="002479DB">
            <w:pPr>
              <w:jc w:val="center"/>
            </w:pPr>
            <w:r w:rsidRPr="00C04E5D">
              <w:t>All of 18</w:t>
            </w:r>
          </w:p>
        </w:tc>
        <w:tc>
          <w:tcPr>
            <w:tcW w:w="960" w:type="dxa"/>
            <w:tcBorders>
              <w:top w:val="nil"/>
              <w:left w:val="nil"/>
              <w:bottom w:val="nil"/>
              <w:right w:val="nil"/>
            </w:tcBorders>
            <w:vAlign w:val="center"/>
          </w:tcPr>
          <w:p w:rsidR="002479DB" w:rsidRPr="00C04E5D" w:rsidRDefault="002479DB" w:rsidP="002479DB">
            <w:pPr>
              <w:jc w:val="center"/>
            </w:pPr>
          </w:p>
        </w:tc>
      </w:tr>
      <w:tr w:rsidR="002479DB" w:rsidRPr="00C04E5D" w:rsidTr="002479DB">
        <w:trPr>
          <w:trHeight w:val="570"/>
        </w:trPr>
        <w:tc>
          <w:tcPr>
            <w:tcW w:w="1580" w:type="dxa"/>
            <w:tcBorders>
              <w:top w:val="nil"/>
              <w:left w:val="nil"/>
              <w:bottom w:val="single" w:sz="8" w:space="0" w:color="BFBFBF"/>
              <w:right w:val="nil"/>
            </w:tcBorders>
            <w:vAlign w:val="bottom"/>
          </w:tcPr>
          <w:p w:rsidR="002479DB" w:rsidRPr="00C04E5D" w:rsidRDefault="002479DB" w:rsidP="002479DB">
            <w:r w:rsidRPr="00C04E5D">
              <w:t>Unleaded RON&gt;=98</w:t>
            </w:r>
          </w:p>
        </w:tc>
        <w:tc>
          <w:tcPr>
            <w:tcW w:w="986" w:type="dxa"/>
            <w:tcBorders>
              <w:top w:val="nil"/>
              <w:left w:val="nil"/>
              <w:bottom w:val="nil"/>
              <w:right w:val="nil"/>
            </w:tcBorders>
            <w:vAlign w:val="center"/>
          </w:tcPr>
          <w:p w:rsidR="002479DB" w:rsidRPr="00C04E5D" w:rsidRDefault="002479DB" w:rsidP="002479DB">
            <w:pPr>
              <w:jc w:val="center"/>
            </w:pPr>
            <w:r w:rsidRPr="00C04E5D">
              <w:t>740</w:t>
            </w:r>
          </w:p>
        </w:tc>
        <w:tc>
          <w:tcPr>
            <w:tcW w:w="1085" w:type="dxa"/>
            <w:tcBorders>
              <w:top w:val="nil"/>
              <w:left w:val="nil"/>
              <w:bottom w:val="nil"/>
              <w:right w:val="nil"/>
            </w:tcBorders>
            <w:vAlign w:val="center"/>
          </w:tcPr>
          <w:p w:rsidR="002479DB" w:rsidRPr="00C04E5D" w:rsidRDefault="002479DB" w:rsidP="002479DB">
            <w:pPr>
              <w:jc w:val="center"/>
            </w:pPr>
            <w:r w:rsidRPr="00C04E5D">
              <w:t>2.8%</w:t>
            </w:r>
          </w:p>
        </w:tc>
        <w:tc>
          <w:tcPr>
            <w:tcW w:w="660" w:type="dxa"/>
            <w:tcBorders>
              <w:top w:val="nil"/>
              <w:left w:val="nil"/>
              <w:bottom w:val="single" w:sz="8" w:space="0" w:color="BFBFBF"/>
              <w:right w:val="nil"/>
            </w:tcBorders>
            <w:vAlign w:val="center"/>
          </w:tcPr>
          <w:p w:rsidR="002479DB" w:rsidRPr="00C04E5D" w:rsidRDefault="002479DB" w:rsidP="002479DB">
            <w:pPr>
              <w:jc w:val="center"/>
            </w:pPr>
            <w:r w:rsidRPr="00C04E5D">
              <w:t>26</w:t>
            </w:r>
          </w:p>
        </w:tc>
        <w:tc>
          <w:tcPr>
            <w:tcW w:w="700" w:type="dxa"/>
            <w:tcBorders>
              <w:top w:val="nil"/>
              <w:left w:val="nil"/>
              <w:bottom w:val="single" w:sz="8" w:space="0" w:color="BFBFBF"/>
              <w:right w:val="nil"/>
            </w:tcBorders>
            <w:vAlign w:val="center"/>
          </w:tcPr>
          <w:p w:rsidR="002479DB" w:rsidRPr="00C04E5D" w:rsidRDefault="002479DB" w:rsidP="002479DB">
            <w:pPr>
              <w:jc w:val="center"/>
            </w:pPr>
            <w:r w:rsidRPr="00C04E5D">
              <w:t>26</w:t>
            </w:r>
          </w:p>
        </w:tc>
        <w:tc>
          <w:tcPr>
            <w:tcW w:w="660" w:type="dxa"/>
            <w:tcBorders>
              <w:top w:val="nil"/>
              <w:left w:val="nil"/>
              <w:bottom w:val="single" w:sz="8" w:space="0" w:color="BFBFBF"/>
              <w:right w:val="nil"/>
            </w:tcBorders>
            <w:vAlign w:val="center"/>
          </w:tcPr>
          <w:p w:rsidR="002479DB" w:rsidRPr="00C04E5D" w:rsidRDefault="002479DB" w:rsidP="002479DB">
            <w:pPr>
              <w:jc w:val="center"/>
            </w:pPr>
            <w:r w:rsidRPr="00C04E5D">
              <w:t>-</w:t>
            </w:r>
          </w:p>
        </w:tc>
        <w:tc>
          <w:tcPr>
            <w:tcW w:w="1146" w:type="dxa"/>
            <w:tcBorders>
              <w:top w:val="nil"/>
              <w:left w:val="nil"/>
              <w:bottom w:val="single" w:sz="8" w:space="0" w:color="BFBFBF"/>
              <w:right w:val="nil"/>
            </w:tcBorders>
            <w:vAlign w:val="center"/>
          </w:tcPr>
          <w:p w:rsidR="002479DB" w:rsidRPr="00C04E5D" w:rsidRDefault="002479DB" w:rsidP="002479DB">
            <w:pPr>
              <w:jc w:val="center"/>
            </w:pPr>
            <w:r w:rsidRPr="00C04E5D">
              <w:t>No</w:t>
            </w:r>
          </w:p>
        </w:tc>
        <w:tc>
          <w:tcPr>
            <w:tcW w:w="1420" w:type="dxa"/>
            <w:tcBorders>
              <w:top w:val="nil"/>
              <w:left w:val="nil"/>
              <w:bottom w:val="single" w:sz="8" w:space="0" w:color="BFBFBF"/>
              <w:right w:val="nil"/>
            </w:tcBorders>
            <w:vAlign w:val="center"/>
          </w:tcPr>
          <w:p w:rsidR="002479DB" w:rsidRPr="00C04E5D" w:rsidRDefault="002479DB" w:rsidP="002479DB">
            <w:pPr>
              <w:jc w:val="center"/>
            </w:pPr>
            <w:r w:rsidRPr="00C04E5D">
              <w:t>All of 18</w:t>
            </w:r>
          </w:p>
        </w:tc>
        <w:tc>
          <w:tcPr>
            <w:tcW w:w="960" w:type="dxa"/>
            <w:tcBorders>
              <w:top w:val="nil"/>
              <w:left w:val="nil"/>
              <w:bottom w:val="single" w:sz="8" w:space="0" w:color="BFBFBF"/>
              <w:right w:val="nil"/>
            </w:tcBorders>
            <w:vAlign w:val="center"/>
          </w:tcPr>
          <w:p w:rsidR="002479DB" w:rsidRPr="00C04E5D" w:rsidRDefault="002479DB" w:rsidP="002479DB">
            <w:pPr>
              <w:jc w:val="center"/>
            </w:pPr>
            <w:r w:rsidRPr="00C04E5D">
              <w:t> </w:t>
            </w:r>
          </w:p>
        </w:tc>
      </w:tr>
      <w:tr w:rsidR="002479DB" w:rsidRPr="00C04E5D" w:rsidTr="002479DB">
        <w:trPr>
          <w:trHeight w:val="315"/>
        </w:trPr>
        <w:tc>
          <w:tcPr>
            <w:tcW w:w="1580" w:type="dxa"/>
            <w:tcBorders>
              <w:top w:val="nil"/>
              <w:left w:val="nil"/>
              <w:bottom w:val="single" w:sz="8" w:space="0" w:color="BFBFBF"/>
              <w:right w:val="nil"/>
            </w:tcBorders>
            <w:vAlign w:val="bottom"/>
          </w:tcPr>
          <w:p w:rsidR="002479DB" w:rsidRPr="00C04E5D" w:rsidRDefault="002479DB" w:rsidP="002479DB">
            <w:pPr>
              <w:rPr>
                <w:b/>
                <w:bCs/>
              </w:rPr>
            </w:pPr>
            <w:r w:rsidRPr="00C04E5D">
              <w:rPr>
                <w:b/>
                <w:bCs/>
              </w:rPr>
              <w:t>Total Petrol</w:t>
            </w:r>
          </w:p>
        </w:tc>
        <w:tc>
          <w:tcPr>
            <w:tcW w:w="986" w:type="dxa"/>
            <w:tcBorders>
              <w:top w:val="single" w:sz="8" w:space="0" w:color="BFBFBF"/>
              <w:left w:val="nil"/>
              <w:bottom w:val="single" w:sz="8" w:space="0" w:color="BFBFBF"/>
              <w:right w:val="nil"/>
            </w:tcBorders>
            <w:vAlign w:val="center"/>
          </w:tcPr>
          <w:p w:rsidR="002479DB" w:rsidRPr="00C04E5D" w:rsidRDefault="002479DB" w:rsidP="002479DB">
            <w:pPr>
              <w:jc w:val="center"/>
              <w:rPr>
                <w:b/>
                <w:bCs/>
              </w:rPr>
            </w:pPr>
            <w:r w:rsidRPr="00C04E5D">
              <w:rPr>
                <w:b/>
                <w:bCs/>
              </w:rPr>
              <w:t>26,584</w:t>
            </w:r>
          </w:p>
        </w:tc>
        <w:tc>
          <w:tcPr>
            <w:tcW w:w="1085" w:type="dxa"/>
            <w:tcBorders>
              <w:top w:val="single" w:sz="8" w:space="0" w:color="BFBFBF"/>
              <w:left w:val="nil"/>
              <w:bottom w:val="single" w:sz="8" w:space="0" w:color="BFBFBF"/>
              <w:right w:val="nil"/>
            </w:tcBorders>
            <w:vAlign w:val="center"/>
          </w:tcPr>
          <w:p w:rsidR="002479DB" w:rsidRPr="00C04E5D" w:rsidRDefault="002479DB" w:rsidP="002479DB">
            <w:pPr>
              <w:jc w:val="center"/>
              <w:rPr>
                <w:b/>
                <w:bCs/>
              </w:rPr>
            </w:pPr>
            <w:r w:rsidRPr="00C04E5D">
              <w:rPr>
                <w:b/>
                <w:bCs/>
              </w:rPr>
              <w:t>100.00%</w:t>
            </w:r>
          </w:p>
        </w:tc>
        <w:tc>
          <w:tcPr>
            <w:tcW w:w="660" w:type="dxa"/>
            <w:tcBorders>
              <w:top w:val="nil"/>
              <w:left w:val="nil"/>
              <w:bottom w:val="single" w:sz="8" w:space="0" w:color="BFBFBF"/>
              <w:right w:val="nil"/>
            </w:tcBorders>
            <w:vAlign w:val="center"/>
          </w:tcPr>
          <w:p w:rsidR="002479DB" w:rsidRPr="00C04E5D" w:rsidRDefault="002479DB" w:rsidP="002479DB">
            <w:pPr>
              <w:jc w:val="center"/>
              <w:rPr>
                <w:b/>
                <w:bCs/>
              </w:rPr>
            </w:pPr>
            <w:r w:rsidRPr="00C04E5D">
              <w:rPr>
                <w:b/>
                <w:bCs/>
              </w:rPr>
              <w:t>207</w:t>
            </w:r>
          </w:p>
        </w:tc>
        <w:tc>
          <w:tcPr>
            <w:tcW w:w="700" w:type="dxa"/>
            <w:tcBorders>
              <w:top w:val="nil"/>
              <w:left w:val="nil"/>
              <w:bottom w:val="single" w:sz="8" w:space="0" w:color="BFBFBF"/>
              <w:right w:val="nil"/>
            </w:tcBorders>
            <w:vAlign w:val="center"/>
          </w:tcPr>
          <w:p w:rsidR="002479DB" w:rsidRPr="00C04E5D" w:rsidRDefault="002479DB" w:rsidP="002479DB">
            <w:pPr>
              <w:jc w:val="center"/>
              <w:rPr>
                <w:b/>
                <w:bCs/>
              </w:rPr>
            </w:pPr>
            <w:r w:rsidRPr="00C04E5D">
              <w:rPr>
                <w:b/>
                <w:bCs/>
              </w:rPr>
              <w:t>210</w:t>
            </w:r>
          </w:p>
        </w:tc>
        <w:tc>
          <w:tcPr>
            <w:tcW w:w="660" w:type="dxa"/>
            <w:tcBorders>
              <w:top w:val="nil"/>
              <w:left w:val="nil"/>
              <w:bottom w:val="single" w:sz="8" w:space="0" w:color="BFBFBF"/>
              <w:right w:val="nil"/>
            </w:tcBorders>
            <w:vAlign w:val="center"/>
          </w:tcPr>
          <w:p w:rsidR="002479DB" w:rsidRPr="00C04E5D" w:rsidRDefault="002479DB" w:rsidP="002479DB">
            <w:pPr>
              <w:jc w:val="center"/>
              <w:rPr>
                <w:b/>
                <w:bCs/>
              </w:rPr>
            </w:pPr>
            <w:r w:rsidRPr="00C04E5D">
              <w:rPr>
                <w:b/>
                <w:bCs/>
              </w:rPr>
              <w:t>-</w:t>
            </w:r>
          </w:p>
        </w:tc>
        <w:tc>
          <w:tcPr>
            <w:tcW w:w="1146" w:type="dxa"/>
            <w:tcBorders>
              <w:top w:val="nil"/>
              <w:left w:val="nil"/>
              <w:bottom w:val="single" w:sz="8" w:space="0" w:color="BFBFBF"/>
              <w:right w:val="nil"/>
            </w:tcBorders>
            <w:vAlign w:val="center"/>
          </w:tcPr>
          <w:p w:rsidR="002479DB" w:rsidRPr="00C04E5D" w:rsidRDefault="002479DB" w:rsidP="002479DB">
            <w:pPr>
              <w:jc w:val="center"/>
              <w:rPr>
                <w:b/>
                <w:bCs/>
              </w:rPr>
            </w:pPr>
            <w:r w:rsidRPr="00C04E5D">
              <w:rPr>
                <w:b/>
                <w:bCs/>
              </w:rPr>
              <w:t>No</w:t>
            </w:r>
          </w:p>
        </w:tc>
        <w:tc>
          <w:tcPr>
            <w:tcW w:w="1420" w:type="dxa"/>
            <w:tcBorders>
              <w:top w:val="nil"/>
              <w:left w:val="nil"/>
              <w:bottom w:val="single" w:sz="8" w:space="0" w:color="BFBFBF"/>
              <w:right w:val="nil"/>
            </w:tcBorders>
            <w:vAlign w:val="center"/>
          </w:tcPr>
          <w:p w:rsidR="002479DB" w:rsidRPr="00C04E5D" w:rsidRDefault="002479DB" w:rsidP="002479DB">
            <w:pPr>
              <w:jc w:val="center"/>
              <w:rPr>
                <w:b/>
                <w:bCs/>
              </w:rPr>
            </w:pPr>
            <w:r w:rsidRPr="00C04E5D">
              <w:rPr>
                <w:b/>
                <w:bCs/>
              </w:rPr>
              <w:t> </w:t>
            </w:r>
          </w:p>
        </w:tc>
        <w:tc>
          <w:tcPr>
            <w:tcW w:w="960" w:type="dxa"/>
            <w:tcBorders>
              <w:top w:val="nil"/>
              <w:left w:val="nil"/>
              <w:bottom w:val="single" w:sz="8" w:space="0" w:color="BFBFBF"/>
              <w:right w:val="nil"/>
            </w:tcBorders>
            <w:vAlign w:val="center"/>
          </w:tcPr>
          <w:p w:rsidR="002479DB" w:rsidRPr="00C04E5D" w:rsidRDefault="002479DB" w:rsidP="002479DB">
            <w:pPr>
              <w:jc w:val="center"/>
              <w:rPr>
                <w:b/>
                <w:bCs/>
              </w:rPr>
            </w:pPr>
            <w:r w:rsidRPr="00C04E5D">
              <w:rPr>
                <w:b/>
                <w:bCs/>
              </w:rPr>
              <w:t> </w:t>
            </w:r>
          </w:p>
        </w:tc>
      </w:tr>
      <w:tr w:rsidR="002479DB" w:rsidRPr="00C04E5D" w:rsidTr="002479DB">
        <w:trPr>
          <w:trHeight w:val="615"/>
        </w:trPr>
        <w:tc>
          <w:tcPr>
            <w:tcW w:w="1580" w:type="dxa"/>
            <w:tcBorders>
              <w:top w:val="nil"/>
              <w:left w:val="nil"/>
              <w:bottom w:val="single" w:sz="8" w:space="0" w:color="BFBFBF"/>
              <w:right w:val="nil"/>
            </w:tcBorders>
            <w:vAlign w:val="bottom"/>
          </w:tcPr>
          <w:p w:rsidR="002479DB" w:rsidRPr="00C04E5D" w:rsidRDefault="002479DB" w:rsidP="002479DB">
            <w:r w:rsidRPr="00C04E5D">
              <w:t>Diesel (&lt;10 ppm S)</w:t>
            </w:r>
          </w:p>
        </w:tc>
        <w:tc>
          <w:tcPr>
            <w:tcW w:w="986" w:type="dxa"/>
            <w:tcBorders>
              <w:top w:val="nil"/>
              <w:left w:val="nil"/>
              <w:bottom w:val="nil"/>
              <w:right w:val="nil"/>
            </w:tcBorders>
            <w:vAlign w:val="center"/>
          </w:tcPr>
          <w:p w:rsidR="002479DB" w:rsidRPr="00C04E5D" w:rsidRDefault="002479DB" w:rsidP="002479DB">
            <w:pPr>
              <w:jc w:val="center"/>
            </w:pPr>
            <w:r w:rsidRPr="00C04E5D">
              <w:t>38,356</w:t>
            </w:r>
          </w:p>
        </w:tc>
        <w:tc>
          <w:tcPr>
            <w:tcW w:w="1085" w:type="dxa"/>
            <w:tcBorders>
              <w:top w:val="nil"/>
              <w:left w:val="nil"/>
              <w:bottom w:val="nil"/>
              <w:right w:val="nil"/>
            </w:tcBorders>
            <w:vAlign w:val="center"/>
          </w:tcPr>
          <w:p w:rsidR="002479DB" w:rsidRPr="00C04E5D" w:rsidRDefault="002479DB" w:rsidP="002479DB">
            <w:pPr>
              <w:jc w:val="center"/>
            </w:pPr>
            <w:r w:rsidRPr="00C04E5D">
              <w:t>100.0%</w:t>
            </w:r>
          </w:p>
        </w:tc>
        <w:tc>
          <w:tcPr>
            <w:tcW w:w="660" w:type="dxa"/>
            <w:tcBorders>
              <w:top w:val="nil"/>
              <w:left w:val="nil"/>
              <w:bottom w:val="nil"/>
              <w:right w:val="nil"/>
            </w:tcBorders>
            <w:vAlign w:val="center"/>
          </w:tcPr>
          <w:p w:rsidR="002479DB" w:rsidRPr="00C04E5D" w:rsidRDefault="002479DB" w:rsidP="002479DB">
            <w:pPr>
              <w:jc w:val="center"/>
            </w:pPr>
            <w:r w:rsidRPr="00C04E5D">
              <w:t>134</w:t>
            </w:r>
          </w:p>
        </w:tc>
        <w:tc>
          <w:tcPr>
            <w:tcW w:w="700" w:type="dxa"/>
            <w:tcBorders>
              <w:top w:val="nil"/>
              <w:left w:val="nil"/>
              <w:bottom w:val="nil"/>
              <w:right w:val="nil"/>
            </w:tcBorders>
            <w:vAlign w:val="center"/>
          </w:tcPr>
          <w:p w:rsidR="002479DB" w:rsidRPr="00C04E5D" w:rsidRDefault="002479DB" w:rsidP="002479DB">
            <w:pPr>
              <w:jc w:val="center"/>
            </w:pPr>
            <w:r w:rsidRPr="00C04E5D">
              <w:t>171</w:t>
            </w:r>
          </w:p>
        </w:tc>
        <w:tc>
          <w:tcPr>
            <w:tcW w:w="660" w:type="dxa"/>
            <w:tcBorders>
              <w:top w:val="nil"/>
              <w:left w:val="nil"/>
              <w:bottom w:val="nil"/>
              <w:right w:val="nil"/>
            </w:tcBorders>
            <w:vAlign w:val="center"/>
          </w:tcPr>
          <w:p w:rsidR="002479DB" w:rsidRPr="00C04E5D" w:rsidRDefault="002479DB" w:rsidP="002479DB">
            <w:pPr>
              <w:jc w:val="center"/>
            </w:pPr>
            <w:r w:rsidRPr="00C04E5D">
              <w:t>-</w:t>
            </w:r>
          </w:p>
        </w:tc>
        <w:tc>
          <w:tcPr>
            <w:tcW w:w="1146" w:type="dxa"/>
            <w:tcBorders>
              <w:top w:val="nil"/>
              <w:left w:val="nil"/>
              <w:bottom w:val="nil"/>
              <w:right w:val="nil"/>
            </w:tcBorders>
            <w:vAlign w:val="center"/>
          </w:tcPr>
          <w:p w:rsidR="002479DB" w:rsidRPr="00C04E5D" w:rsidRDefault="002479DB" w:rsidP="002479DB">
            <w:pPr>
              <w:jc w:val="center"/>
            </w:pPr>
            <w:r w:rsidRPr="00C04E5D">
              <w:t>No</w:t>
            </w:r>
          </w:p>
        </w:tc>
        <w:tc>
          <w:tcPr>
            <w:tcW w:w="1420" w:type="dxa"/>
            <w:tcBorders>
              <w:top w:val="nil"/>
              <w:left w:val="nil"/>
              <w:bottom w:val="nil"/>
              <w:right w:val="nil"/>
            </w:tcBorders>
            <w:vAlign w:val="center"/>
          </w:tcPr>
          <w:p w:rsidR="002479DB" w:rsidRPr="00C04E5D" w:rsidRDefault="002479DB" w:rsidP="002479DB">
            <w:pPr>
              <w:jc w:val="center"/>
            </w:pPr>
            <w:r w:rsidRPr="00C04E5D">
              <w:t>All of 5</w:t>
            </w:r>
          </w:p>
        </w:tc>
        <w:tc>
          <w:tcPr>
            <w:tcW w:w="960" w:type="dxa"/>
            <w:tcBorders>
              <w:top w:val="nil"/>
              <w:left w:val="nil"/>
              <w:bottom w:val="nil"/>
              <w:right w:val="nil"/>
            </w:tcBorders>
            <w:vAlign w:val="center"/>
          </w:tcPr>
          <w:p w:rsidR="002479DB" w:rsidRPr="00C04E5D" w:rsidRDefault="002479DB" w:rsidP="002479DB">
            <w:pPr>
              <w:jc w:val="center"/>
            </w:pPr>
            <w:r w:rsidRPr="00C04E5D">
              <w:t> </w:t>
            </w:r>
          </w:p>
        </w:tc>
      </w:tr>
      <w:tr w:rsidR="002479DB" w:rsidRPr="00C04E5D" w:rsidTr="002479DB">
        <w:trPr>
          <w:trHeight w:val="315"/>
        </w:trPr>
        <w:tc>
          <w:tcPr>
            <w:tcW w:w="1580" w:type="dxa"/>
            <w:tcBorders>
              <w:top w:val="nil"/>
              <w:left w:val="nil"/>
              <w:bottom w:val="single" w:sz="8" w:space="0" w:color="BFBFBF"/>
              <w:right w:val="nil"/>
            </w:tcBorders>
            <w:vAlign w:val="bottom"/>
          </w:tcPr>
          <w:p w:rsidR="002479DB" w:rsidRPr="00C04E5D" w:rsidRDefault="002479DB" w:rsidP="002479DB">
            <w:pPr>
              <w:rPr>
                <w:b/>
                <w:bCs/>
              </w:rPr>
            </w:pPr>
            <w:r w:rsidRPr="00C04E5D">
              <w:rPr>
                <w:b/>
                <w:bCs/>
              </w:rPr>
              <w:t>Total Diesel</w:t>
            </w:r>
          </w:p>
        </w:tc>
        <w:tc>
          <w:tcPr>
            <w:tcW w:w="986" w:type="dxa"/>
            <w:tcBorders>
              <w:top w:val="single" w:sz="8" w:space="0" w:color="BFBFBF"/>
              <w:left w:val="nil"/>
              <w:bottom w:val="single" w:sz="8" w:space="0" w:color="BFBFBF"/>
              <w:right w:val="nil"/>
            </w:tcBorders>
            <w:vAlign w:val="center"/>
          </w:tcPr>
          <w:p w:rsidR="002479DB" w:rsidRPr="00C04E5D" w:rsidRDefault="002479DB" w:rsidP="002479DB">
            <w:pPr>
              <w:jc w:val="center"/>
              <w:rPr>
                <w:b/>
                <w:bCs/>
              </w:rPr>
            </w:pPr>
            <w:r w:rsidRPr="00C04E5D">
              <w:rPr>
                <w:b/>
                <w:bCs/>
              </w:rPr>
              <w:t>38,356</w:t>
            </w:r>
          </w:p>
        </w:tc>
        <w:tc>
          <w:tcPr>
            <w:tcW w:w="1085" w:type="dxa"/>
            <w:tcBorders>
              <w:top w:val="single" w:sz="8" w:space="0" w:color="BFBFBF"/>
              <w:left w:val="nil"/>
              <w:bottom w:val="single" w:sz="8" w:space="0" w:color="BFBFBF"/>
              <w:right w:val="nil"/>
            </w:tcBorders>
            <w:vAlign w:val="center"/>
          </w:tcPr>
          <w:p w:rsidR="002479DB" w:rsidRPr="00C04E5D" w:rsidRDefault="002479DB" w:rsidP="002479DB">
            <w:pPr>
              <w:jc w:val="center"/>
              <w:rPr>
                <w:b/>
                <w:bCs/>
              </w:rPr>
            </w:pPr>
            <w:r w:rsidRPr="00C04E5D">
              <w:rPr>
                <w:b/>
                <w:bCs/>
              </w:rPr>
              <w:t>100.00%</w:t>
            </w:r>
          </w:p>
        </w:tc>
        <w:tc>
          <w:tcPr>
            <w:tcW w:w="660" w:type="dxa"/>
            <w:tcBorders>
              <w:top w:val="single" w:sz="8" w:space="0" w:color="BFBFBF"/>
              <w:left w:val="nil"/>
              <w:bottom w:val="single" w:sz="8" w:space="0" w:color="BFBFBF"/>
              <w:right w:val="nil"/>
            </w:tcBorders>
            <w:vAlign w:val="center"/>
          </w:tcPr>
          <w:p w:rsidR="002479DB" w:rsidRPr="00C04E5D" w:rsidRDefault="002479DB" w:rsidP="002479DB">
            <w:pPr>
              <w:jc w:val="center"/>
              <w:rPr>
                <w:b/>
                <w:bCs/>
              </w:rPr>
            </w:pPr>
            <w:r w:rsidRPr="00C04E5D">
              <w:rPr>
                <w:b/>
                <w:bCs/>
              </w:rPr>
              <w:t>134</w:t>
            </w:r>
          </w:p>
        </w:tc>
        <w:tc>
          <w:tcPr>
            <w:tcW w:w="700" w:type="dxa"/>
            <w:tcBorders>
              <w:top w:val="single" w:sz="8" w:space="0" w:color="BFBFBF"/>
              <w:left w:val="nil"/>
              <w:bottom w:val="single" w:sz="8" w:space="0" w:color="BFBFBF"/>
              <w:right w:val="nil"/>
            </w:tcBorders>
            <w:vAlign w:val="center"/>
          </w:tcPr>
          <w:p w:rsidR="002479DB" w:rsidRPr="00C04E5D" w:rsidRDefault="002479DB" w:rsidP="002479DB">
            <w:pPr>
              <w:jc w:val="center"/>
              <w:rPr>
                <w:b/>
                <w:bCs/>
              </w:rPr>
            </w:pPr>
            <w:r w:rsidRPr="00C04E5D">
              <w:rPr>
                <w:b/>
                <w:bCs/>
              </w:rPr>
              <w:t>171</w:t>
            </w:r>
          </w:p>
        </w:tc>
        <w:tc>
          <w:tcPr>
            <w:tcW w:w="660" w:type="dxa"/>
            <w:tcBorders>
              <w:top w:val="single" w:sz="8" w:space="0" w:color="BFBFBF"/>
              <w:left w:val="nil"/>
              <w:bottom w:val="single" w:sz="8" w:space="0" w:color="BFBFBF"/>
              <w:right w:val="nil"/>
            </w:tcBorders>
            <w:vAlign w:val="center"/>
          </w:tcPr>
          <w:p w:rsidR="002479DB" w:rsidRPr="00C04E5D" w:rsidRDefault="002479DB" w:rsidP="002479DB">
            <w:pPr>
              <w:jc w:val="center"/>
              <w:rPr>
                <w:b/>
                <w:bCs/>
              </w:rPr>
            </w:pPr>
            <w:r w:rsidRPr="00C04E5D">
              <w:rPr>
                <w:b/>
                <w:bCs/>
              </w:rPr>
              <w:t>-</w:t>
            </w:r>
          </w:p>
        </w:tc>
        <w:tc>
          <w:tcPr>
            <w:tcW w:w="1146" w:type="dxa"/>
            <w:tcBorders>
              <w:top w:val="single" w:sz="8" w:space="0" w:color="BFBFBF"/>
              <w:left w:val="nil"/>
              <w:bottom w:val="single" w:sz="8" w:space="0" w:color="BFBFBF"/>
              <w:right w:val="nil"/>
            </w:tcBorders>
            <w:vAlign w:val="center"/>
          </w:tcPr>
          <w:p w:rsidR="002479DB" w:rsidRPr="00C04E5D" w:rsidRDefault="002479DB" w:rsidP="002479DB">
            <w:pPr>
              <w:jc w:val="center"/>
              <w:rPr>
                <w:b/>
                <w:bCs/>
              </w:rPr>
            </w:pPr>
            <w:r w:rsidRPr="00C04E5D">
              <w:rPr>
                <w:b/>
                <w:bCs/>
              </w:rPr>
              <w:t>No</w:t>
            </w:r>
          </w:p>
        </w:tc>
        <w:tc>
          <w:tcPr>
            <w:tcW w:w="1420" w:type="dxa"/>
            <w:tcBorders>
              <w:top w:val="single" w:sz="8" w:space="0" w:color="BFBFBF"/>
              <w:left w:val="nil"/>
              <w:bottom w:val="single" w:sz="8" w:space="0" w:color="BFBFBF"/>
              <w:right w:val="nil"/>
            </w:tcBorders>
            <w:vAlign w:val="center"/>
          </w:tcPr>
          <w:p w:rsidR="002479DB" w:rsidRPr="00C04E5D" w:rsidRDefault="002479DB" w:rsidP="002479DB">
            <w:pPr>
              <w:jc w:val="center"/>
              <w:rPr>
                <w:b/>
                <w:bCs/>
              </w:rPr>
            </w:pPr>
            <w:r w:rsidRPr="00C04E5D">
              <w:rPr>
                <w:b/>
                <w:bCs/>
              </w:rPr>
              <w:t> </w:t>
            </w:r>
          </w:p>
        </w:tc>
        <w:tc>
          <w:tcPr>
            <w:tcW w:w="960" w:type="dxa"/>
            <w:tcBorders>
              <w:top w:val="single" w:sz="8" w:space="0" w:color="BFBFBF"/>
              <w:left w:val="nil"/>
              <w:bottom w:val="single" w:sz="8" w:space="0" w:color="BFBFBF"/>
              <w:right w:val="nil"/>
            </w:tcBorders>
            <w:vAlign w:val="center"/>
          </w:tcPr>
          <w:p w:rsidR="002479DB" w:rsidRPr="00C04E5D" w:rsidRDefault="002479DB" w:rsidP="002479DB">
            <w:pPr>
              <w:jc w:val="center"/>
              <w:rPr>
                <w:b/>
                <w:bCs/>
              </w:rPr>
            </w:pPr>
            <w:r w:rsidRPr="00C04E5D">
              <w:rPr>
                <w:b/>
                <w:bCs/>
              </w:rPr>
              <w:t> </w:t>
            </w:r>
          </w:p>
        </w:tc>
      </w:tr>
      <w:tr w:rsidR="002479DB" w:rsidRPr="00C04E5D" w:rsidTr="002479DB">
        <w:trPr>
          <w:trHeight w:val="900"/>
        </w:trPr>
        <w:tc>
          <w:tcPr>
            <w:tcW w:w="1580" w:type="dxa"/>
            <w:tcBorders>
              <w:top w:val="single" w:sz="8" w:space="0" w:color="BFBFBF"/>
              <w:left w:val="nil"/>
              <w:bottom w:val="single" w:sz="8" w:space="0" w:color="BFBFBF"/>
              <w:right w:val="nil"/>
            </w:tcBorders>
            <w:noWrap/>
          </w:tcPr>
          <w:p w:rsidR="002479DB" w:rsidRPr="00C04E5D" w:rsidRDefault="002479DB" w:rsidP="002479DB">
            <w:pPr>
              <w:jc w:val="right"/>
            </w:pPr>
            <w:r w:rsidRPr="00C04E5D">
              <w:t>(1)</w:t>
            </w:r>
          </w:p>
        </w:tc>
        <w:tc>
          <w:tcPr>
            <w:tcW w:w="3431" w:type="dxa"/>
            <w:gridSpan w:val="4"/>
            <w:tcBorders>
              <w:top w:val="single" w:sz="8" w:space="0" w:color="BFBFBF"/>
              <w:left w:val="nil"/>
              <w:bottom w:val="single" w:sz="8" w:space="0" w:color="BFBFBF"/>
              <w:right w:val="nil"/>
            </w:tcBorders>
          </w:tcPr>
          <w:p w:rsidR="002479DB" w:rsidRPr="00C04E5D" w:rsidRDefault="002479DB" w:rsidP="002479DB">
            <w:r w:rsidRPr="00C04E5D">
              <w:t>Samples</w:t>
            </w:r>
          </w:p>
        </w:tc>
        <w:tc>
          <w:tcPr>
            <w:tcW w:w="4186" w:type="dxa"/>
            <w:gridSpan w:val="4"/>
            <w:tcBorders>
              <w:top w:val="single" w:sz="8" w:space="0" w:color="BFBFBF"/>
              <w:left w:val="nil"/>
              <w:bottom w:val="single" w:sz="8" w:space="0" w:color="BFBFBF"/>
              <w:right w:val="nil"/>
            </w:tcBorders>
          </w:tcPr>
          <w:p w:rsidR="002479DB" w:rsidRPr="00C04E5D" w:rsidRDefault="002479DB" w:rsidP="002479DB">
            <w:r w:rsidRPr="00C04E5D">
              <w:t>The actual number of samples taken by the Member State in the summer (s) and winter (w) periods</w:t>
            </w:r>
          </w:p>
        </w:tc>
      </w:tr>
      <w:tr w:rsidR="002479DB" w:rsidRPr="00C04E5D" w:rsidTr="002479DB">
        <w:trPr>
          <w:trHeight w:val="900"/>
        </w:trPr>
        <w:tc>
          <w:tcPr>
            <w:tcW w:w="1580" w:type="dxa"/>
            <w:tcBorders>
              <w:top w:val="nil"/>
              <w:left w:val="nil"/>
              <w:bottom w:val="single" w:sz="8" w:space="0" w:color="BFBFBF"/>
              <w:right w:val="nil"/>
            </w:tcBorders>
            <w:noWrap/>
          </w:tcPr>
          <w:p w:rsidR="002479DB" w:rsidRPr="00C04E5D" w:rsidRDefault="002479DB" w:rsidP="002479DB">
            <w:pPr>
              <w:jc w:val="right"/>
            </w:pPr>
            <w:r w:rsidRPr="00C04E5D">
              <w:t>(2)</w:t>
            </w:r>
          </w:p>
        </w:tc>
        <w:tc>
          <w:tcPr>
            <w:tcW w:w="3431" w:type="dxa"/>
            <w:gridSpan w:val="4"/>
            <w:tcBorders>
              <w:top w:val="single" w:sz="8" w:space="0" w:color="BFBFBF"/>
              <w:left w:val="nil"/>
              <w:bottom w:val="single" w:sz="8" w:space="0" w:color="BFBFBF"/>
              <w:right w:val="nil"/>
            </w:tcBorders>
          </w:tcPr>
          <w:p w:rsidR="002479DB" w:rsidRPr="00C04E5D" w:rsidRDefault="002479DB" w:rsidP="002479DB">
            <w:r w:rsidRPr="00C04E5D">
              <w:t>TR</w:t>
            </w:r>
          </w:p>
        </w:tc>
        <w:tc>
          <w:tcPr>
            <w:tcW w:w="4186" w:type="dxa"/>
            <w:gridSpan w:val="4"/>
            <w:tcBorders>
              <w:top w:val="single" w:sz="8" w:space="0" w:color="BFBFBF"/>
              <w:left w:val="nil"/>
              <w:bottom w:val="single" w:sz="8" w:space="0" w:color="BFBFBF"/>
              <w:right w:val="nil"/>
            </w:tcBorders>
          </w:tcPr>
          <w:p w:rsidR="002479DB" w:rsidRPr="00C04E5D" w:rsidRDefault="002479DB" w:rsidP="002479DB">
            <w:r w:rsidRPr="00C04E5D">
              <w:t>Total requirement according to EN 14274.  Dash (-) denotes National system has been used.</w:t>
            </w:r>
          </w:p>
        </w:tc>
      </w:tr>
      <w:tr w:rsidR="002479DB" w:rsidRPr="00C04E5D" w:rsidTr="002479DB">
        <w:trPr>
          <w:trHeight w:val="900"/>
        </w:trPr>
        <w:tc>
          <w:tcPr>
            <w:tcW w:w="1580" w:type="dxa"/>
            <w:tcBorders>
              <w:top w:val="nil"/>
              <w:left w:val="nil"/>
              <w:bottom w:val="single" w:sz="8" w:space="0" w:color="BFBFBF"/>
              <w:right w:val="nil"/>
            </w:tcBorders>
            <w:noWrap/>
          </w:tcPr>
          <w:p w:rsidR="002479DB" w:rsidRPr="00C04E5D" w:rsidRDefault="002479DB" w:rsidP="002479DB">
            <w:pPr>
              <w:jc w:val="right"/>
            </w:pPr>
            <w:r w:rsidRPr="00C04E5D">
              <w:t>(3)</w:t>
            </w:r>
          </w:p>
        </w:tc>
        <w:tc>
          <w:tcPr>
            <w:tcW w:w="3431" w:type="dxa"/>
            <w:gridSpan w:val="4"/>
            <w:tcBorders>
              <w:top w:val="single" w:sz="8" w:space="0" w:color="BFBFBF"/>
              <w:left w:val="nil"/>
              <w:bottom w:val="single" w:sz="8" w:space="0" w:color="BFBFBF"/>
              <w:right w:val="nil"/>
            </w:tcBorders>
          </w:tcPr>
          <w:p w:rsidR="002479DB" w:rsidRPr="00C04E5D" w:rsidRDefault="002479DB" w:rsidP="002479DB">
            <w:r w:rsidRPr="00C04E5D">
              <w:t>Separate S &amp; W?</w:t>
            </w:r>
          </w:p>
        </w:tc>
        <w:tc>
          <w:tcPr>
            <w:tcW w:w="4186" w:type="dxa"/>
            <w:gridSpan w:val="4"/>
            <w:tcBorders>
              <w:top w:val="single" w:sz="8" w:space="0" w:color="BFBFBF"/>
              <w:left w:val="nil"/>
              <w:bottom w:val="single" w:sz="8" w:space="0" w:color="BFBFBF"/>
              <w:right w:val="nil"/>
            </w:tcBorders>
          </w:tcPr>
          <w:p w:rsidR="002479DB" w:rsidRPr="00C04E5D" w:rsidRDefault="002479DB" w:rsidP="002479DB">
            <w:r w:rsidRPr="00C04E5D">
              <w:t xml:space="preserve">Yes indicates separate summer &amp; winter reporting, and No indicates full year sample results reporting only. </w:t>
            </w:r>
          </w:p>
        </w:tc>
      </w:tr>
      <w:tr w:rsidR="002479DB" w:rsidRPr="00C04E5D" w:rsidTr="002479DB">
        <w:trPr>
          <w:trHeight w:val="900"/>
        </w:trPr>
        <w:tc>
          <w:tcPr>
            <w:tcW w:w="1580" w:type="dxa"/>
            <w:tcBorders>
              <w:top w:val="nil"/>
              <w:left w:val="nil"/>
              <w:bottom w:val="single" w:sz="8" w:space="0" w:color="BFBFBF"/>
              <w:right w:val="nil"/>
            </w:tcBorders>
            <w:noWrap/>
          </w:tcPr>
          <w:p w:rsidR="002479DB" w:rsidRPr="00C04E5D" w:rsidRDefault="002479DB" w:rsidP="002479DB">
            <w:pPr>
              <w:jc w:val="right"/>
            </w:pPr>
            <w:r w:rsidRPr="00C04E5D">
              <w:t>(4)</w:t>
            </w:r>
          </w:p>
        </w:tc>
        <w:tc>
          <w:tcPr>
            <w:tcW w:w="3431" w:type="dxa"/>
            <w:gridSpan w:val="4"/>
            <w:tcBorders>
              <w:top w:val="single" w:sz="8" w:space="0" w:color="BFBFBF"/>
              <w:left w:val="nil"/>
              <w:bottom w:val="single" w:sz="8" w:space="0" w:color="BFBFBF"/>
              <w:right w:val="nil"/>
            </w:tcBorders>
          </w:tcPr>
          <w:p w:rsidR="002479DB" w:rsidRPr="00C04E5D" w:rsidRDefault="002479DB" w:rsidP="002479DB">
            <w:r w:rsidRPr="00C04E5D">
              <w:t>Parameters measured</w:t>
            </w:r>
          </w:p>
        </w:tc>
        <w:tc>
          <w:tcPr>
            <w:tcW w:w="4186" w:type="dxa"/>
            <w:gridSpan w:val="4"/>
            <w:tcBorders>
              <w:top w:val="single" w:sz="8" w:space="0" w:color="BFBFBF"/>
              <w:left w:val="nil"/>
              <w:bottom w:val="single" w:sz="8" w:space="0" w:color="BFBFBF"/>
              <w:right w:val="nil"/>
            </w:tcBorders>
          </w:tcPr>
          <w:p w:rsidR="002479DB" w:rsidRPr="00C04E5D" w:rsidRDefault="002479DB" w:rsidP="002479DB">
            <w:r w:rsidRPr="00C04E5D">
              <w:t>Currently 18 petrol parameters should be tested and reported by the Member States and 5 diesel parameters.</w:t>
            </w:r>
          </w:p>
        </w:tc>
      </w:tr>
      <w:tr w:rsidR="002479DB" w:rsidRPr="00C04E5D" w:rsidTr="002479DB">
        <w:trPr>
          <w:trHeight w:val="900"/>
        </w:trPr>
        <w:tc>
          <w:tcPr>
            <w:tcW w:w="1580" w:type="dxa"/>
            <w:tcBorders>
              <w:top w:val="nil"/>
              <w:left w:val="nil"/>
              <w:bottom w:val="single" w:sz="8" w:space="0" w:color="BFBFBF"/>
              <w:right w:val="nil"/>
            </w:tcBorders>
            <w:noWrap/>
          </w:tcPr>
          <w:p w:rsidR="002479DB" w:rsidRPr="00C04E5D" w:rsidRDefault="002479DB" w:rsidP="002479DB">
            <w:pPr>
              <w:jc w:val="right"/>
            </w:pPr>
            <w:r w:rsidRPr="00C04E5D">
              <w:t>(a)</w:t>
            </w:r>
          </w:p>
        </w:tc>
        <w:tc>
          <w:tcPr>
            <w:tcW w:w="3431" w:type="dxa"/>
            <w:gridSpan w:val="4"/>
            <w:tcBorders>
              <w:top w:val="single" w:sz="8" w:space="0" w:color="BFBFBF"/>
              <w:left w:val="nil"/>
              <w:bottom w:val="single" w:sz="8" w:space="0" w:color="BFBFBF"/>
              <w:right w:val="nil"/>
            </w:tcBorders>
          </w:tcPr>
          <w:p w:rsidR="002479DB" w:rsidRPr="00C04E5D" w:rsidRDefault="002479DB" w:rsidP="002479DB">
            <w:r w:rsidRPr="00C04E5D">
              <w:t>Add. Notes</w:t>
            </w:r>
          </w:p>
        </w:tc>
        <w:tc>
          <w:tcPr>
            <w:tcW w:w="4186" w:type="dxa"/>
            <w:gridSpan w:val="4"/>
            <w:tcBorders>
              <w:top w:val="single" w:sz="8" w:space="0" w:color="BFBFBF"/>
              <w:left w:val="nil"/>
              <w:bottom w:val="single" w:sz="8" w:space="0" w:color="BFBFBF"/>
              <w:right w:val="nil"/>
            </w:tcBorders>
          </w:tcPr>
          <w:p w:rsidR="002479DB" w:rsidRPr="00C04E5D" w:rsidRDefault="002479DB" w:rsidP="002479DB">
            <w:r w:rsidRPr="00C04E5D">
              <w:t>Additional information provided by the Member State in relation to table contents.</w:t>
            </w:r>
            <w:r w:rsidRPr="00C04E5D">
              <w:rPr>
                <w:sz w:val="16"/>
                <w:szCs w:val="16"/>
              </w:rPr>
              <w:t> </w:t>
            </w:r>
          </w:p>
        </w:tc>
      </w:tr>
    </w:tbl>
    <w:p w:rsidR="002479DB" w:rsidRPr="00EE6BC2" w:rsidRDefault="002479DB" w:rsidP="00EE6BC2">
      <w:pPr>
        <w:pStyle w:val="Heading4"/>
      </w:pPr>
      <w:r w:rsidRPr="00EE6BC2">
        <w:t>Petrol Samples</w:t>
      </w:r>
    </w:p>
    <w:p w:rsidR="002479DB" w:rsidRPr="00C04E5D" w:rsidRDefault="002479DB" w:rsidP="00A351B6">
      <w:pPr>
        <w:numPr>
          <w:ilvl w:val="0"/>
          <w:numId w:val="23"/>
        </w:numPr>
        <w:spacing w:afterLines="60" w:after="144"/>
      </w:pPr>
      <w:r w:rsidRPr="00C04E5D">
        <w:t>Germany have used a National Fuel Quality Monitoring System and have sampled petrol grades RON 91 and RON 98 sufficiently; sampling both fuels in quantities that would satisfy or exceed equivalence with EN 14274 recommended sampling quantities for a country considered to be ‘Large’ (annual automotive fuel sales in excess of 15 million tonnes).</w:t>
      </w:r>
    </w:p>
    <w:p w:rsidR="002479DB" w:rsidRPr="00C04E5D" w:rsidRDefault="002479DB" w:rsidP="00A351B6">
      <w:pPr>
        <w:numPr>
          <w:ilvl w:val="0"/>
          <w:numId w:val="23"/>
        </w:numPr>
        <w:spacing w:afterLines="60" w:after="144"/>
      </w:pPr>
      <w:r w:rsidRPr="00C04E5D">
        <w:t>Given the high proportion of market share for fuel grade RON 95=&lt;RON&lt;98, to be equivalent to sample quantities recommended fin EN 14274 samples could be higher – the have equivalence with EN 14274 statistical models, samples should be in the region of 200 samples per summer and winter period.</w:t>
      </w:r>
    </w:p>
    <w:p w:rsidR="002479DB" w:rsidRPr="00C04E5D" w:rsidRDefault="002479DB" w:rsidP="00A351B6">
      <w:pPr>
        <w:numPr>
          <w:ilvl w:val="0"/>
          <w:numId w:val="23"/>
        </w:numPr>
        <w:spacing w:afterLines="60" w:after="144"/>
      </w:pPr>
      <w:r w:rsidRPr="00C04E5D">
        <w:t xml:space="preserve">In addition, EN 14274 states that; </w:t>
      </w:r>
      <w:r w:rsidRPr="00C04E5D">
        <w:rPr>
          <w:i/>
        </w:rPr>
        <w:t>“Since the specifications for automotive fuels contain climatic related requirements, the FQMS is to be run twice a year, once during the winter period and once during the summer period.”</w:t>
      </w:r>
      <w:r w:rsidRPr="00C04E5D">
        <w:t xml:space="preserve">  Samples in Germany have been taken throughout the year – in both summer and winter periods, however Germany have been unable to provide separate summer and winter results.</w:t>
      </w:r>
    </w:p>
    <w:p w:rsidR="002479DB" w:rsidRPr="00EE6BC2" w:rsidRDefault="002479DB" w:rsidP="00EE6BC2">
      <w:pPr>
        <w:pStyle w:val="Heading4"/>
      </w:pPr>
      <w:r w:rsidRPr="00EE6BC2">
        <w:t>Diesel Samples</w:t>
      </w:r>
    </w:p>
    <w:p w:rsidR="002479DB" w:rsidRPr="00C04E5D" w:rsidRDefault="002479DB" w:rsidP="00A351B6">
      <w:pPr>
        <w:numPr>
          <w:ilvl w:val="0"/>
          <w:numId w:val="23"/>
        </w:numPr>
        <w:spacing w:before="360" w:afterLines="60" w:after="144"/>
      </w:pPr>
      <w:r w:rsidRPr="00C04E5D">
        <w:t>Diesel fuel samples should be higher given the overall share of the market held by diesel (almost 60%) and the volume of fuel sales in Germany.  Equivalence with the statistical models outlined in EN 14274 would be achieved with 200 fuel samples taken from fuel dispensing sites in each summer and winter period (a minimum of 400 samples in total).</w:t>
      </w:r>
    </w:p>
    <w:p w:rsidR="002479DB" w:rsidRPr="00EE6BC2" w:rsidRDefault="002479DB" w:rsidP="00EE6BC2">
      <w:pPr>
        <w:pStyle w:val="Heading2"/>
      </w:pPr>
      <w:bookmarkStart w:id="389" w:name="_Toc333400214"/>
      <w:r w:rsidRPr="00EE6BC2">
        <w:t>Fuel Quality Monitoring 2010</w:t>
      </w:r>
      <w:bookmarkEnd w:id="389"/>
    </w:p>
    <w:p w:rsidR="002479DB" w:rsidRPr="00EE6BC2" w:rsidRDefault="002479DB" w:rsidP="00EE6BC2">
      <w:pPr>
        <w:pStyle w:val="Heading3"/>
      </w:pPr>
      <w:r w:rsidRPr="00EE6BC2">
        <w:t>Description of System</w:t>
      </w:r>
    </w:p>
    <w:tbl>
      <w:tblPr>
        <w:tblW w:w="5000" w:type="pct"/>
        <w:tblBorders>
          <w:top w:val="single" w:sz="4" w:space="0" w:color="BFBFBF"/>
          <w:bottom w:val="single" w:sz="4" w:space="0" w:color="BFBFBF"/>
          <w:insideH w:val="single" w:sz="4" w:space="0" w:color="BFBFBF"/>
        </w:tblBorders>
        <w:tblLook w:val="00A0" w:firstRow="1" w:lastRow="0" w:firstColumn="1" w:lastColumn="0" w:noHBand="0" w:noVBand="0"/>
      </w:tblPr>
      <w:tblGrid>
        <w:gridCol w:w="3527"/>
        <w:gridCol w:w="5759"/>
      </w:tblGrid>
      <w:tr w:rsidR="002479DB" w:rsidRPr="00C04E5D" w:rsidTr="002479DB">
        <w:trPr>
          <w:cantSplit/>
          <w:tblHeader/>
        </w:trPr>
        <w:tc>
          <w:tcPr>
            <w:tcW w:w="1899" w:type="pct"/>
            <w:tcBorders>
              <w:right w:val="single" w:sz="4" w:space="0" w:color="auto"/>
            </w:tcBorders>
          </w:tcPr>
          <w:p w:rsidR="002479DB" w:rsidRPr="00C04E5D" w:rsidRDefault="002479DB" w:rsidP="002479DB">
            <w:pPr>
              <w:spacing w:afterLines="60" w:after="144"/>
              <w:rPr>
                <w:b/>
              </w:rPr>
            </w:pPr>
            <w:r w:rsidRPr="00C04E5D">
              <w:rPr>
                <w:b/>
              </w:rPr>
              <w:t>Responsible organisation(s)</w:t>
            </w:r>
          </w:p>
        </w:tc>
        <w:tc>
          <w:tcPr>
            <w:tcW w:w="3101" w:type="pct"/>
            <w:tcBorders>
              <w:left w:val="single" w:sz="4" w:space="0" w:color="auto"/>
            </w:tcBorders>
          </w:tcPr>
          <w:p w:rsidR="002479DB" w:rsidRPr="00C04E5D" w:rsidRDefault="002479DB" w:rsidP="002479DB">
            <w:pPr>
              <w:spacing w:afterLines="60" w:after="144"/>
            </w:pPr>
            <w:proofErr w:type="spellStart"/>
            <w:r w:rsidRPr="00C04E5D">
              <w:t>Umweltbundesamt</w:t>
            </w:r>
            <w:proofErr w:type="spellEnd"/>
          </w:p>
        </w:tc>
      </w:tr>
      <w:tr w:rsidR="002479DB" w:rsidRPr="00C04E5D" w:rsidTr="002479DB">
        <w:trPr>
          <w:cantSplit/>
          <w:tblHeader/>
        </w:trPr>
        <w:tc>
          <w:tcPr>
            <w:tcW w:w="1899" w:type="pct"/>
            <w:tcBorders>
              <w:right w:val="single" w:sz="4" w:space="0" w:color="auto"/>
            </w:tcBorders>
          </w:tcPr>
          <w:p w:rsidR="002479DB" w:rsidRPr="00C04E5D" w:rsidRDefault="002479DB" w:rsidP="002479DB">
            <w:pPr>
              <w:spacing w:afterLines="60" w:after="144"/>
              <w:rPr>
                <w:b/>
              </w:rPr>
            </w:pPr>
            <w:r w:rsidRPr="00C04E5D">
              <w:rPr>
                <w:b/>
              </w:rPr>
              <w:t>Fuel Quality Monitoring System (FQMS)</w:t>
            </w:r>
          </w:p>
        </w:tc>
        <w:tc>
          <w:tcPr>
            <w:tcW w:w="3101" w:type="pct"/>
            <w:tcBorders>
              <w:left w:val="single" w:sz="4" w:space="0" w:color="auto"/>
            </w:tcBorders>
          </w:tcPr>
          <w:p w:rsidR="002479DB" w:rsidRPr="00C04E5D" w:rsidRDefault="002479DB" w:rsidP="002479DB">
            <w:pPr>
              <w:spacing w:afterLines="60" w:after="144"/>
            </w:pPr>
            <w:r w:rsidRPr="00C04E5D">
              <w:t>National System</w:t>
            </w:r>
          </w:p>
        </w:tc>
      </w:tr>
      <w:tr w:rsidR="002479DB" w:rsidRPr="00C04E5D" w:rsidTr="002479DB">
        <w:trPr>
          <w:cantSplit/>
          <w:tblHeader/>
        </w:trPr>
        <w:tc>
          <w:tcPr>
            <w:tcW w:w="1899" w:type="pct"/>
            <w:tcBorders>
              <w:right w:val="single" w:sz="4" w:space="0" w:color="auto"/>
            </w:tcBorders>
          </w:tcPr>
          <w:p w:rsidR="002479DB" w:rsidRPr="00C04E5D" w:rsidRDefault="002479DB" w:rsidP="002479DB">
            <w:pPr>
              <w:spacing w:afterLines="60" w:after="144"/>
              <w:rPr>
                <w:b/>
              </w:rPr>
            </w:pPr>
            <w:r w:rsidRPr="00C04E5D">
              <w:rPr>
                <w:b/>
              </w:rPr>
              <w:t>Country Size</w:t>
            </w:r>
          </w:p>
        </w:tc>
        <w:tc>
          <w:tcPr>
            <w:tcW w:w="3101" w:type="pct"/>
            <w:tcBorders>
              <w:left w:val="single" w:sz="4" w:space="0" w:color="auto"/>
            </w:tcBorders>
          </w:tcPr>
          <w:p w:rsidR="002479DB" w:rsidRPr="00C04E5D" w:rsidRDefault="002479DB" w:rsidP="002479DB">
            <w:pPr>
              <w:spacing w:afterLines="60" w:after="144"/>
            </w:pPr>
            <w:r w:rsidRPr="00C04E5D">
              <w:t>Large</w:t>
            </w:r>
          </w:p>
        </w:tc>
      </w:tr>
      <w:tr w:rsidR="002479DB" w:rsidRPr="00C04E5D" w:rsidTr="002479DB">
        <w:trPr>
          <w:cantSplit/>
          <w:tblHeader/>
        </w:trPr>
        <w:tc>
          <w:tcPr>
            <w:tcW w:w="1899" w:type="pct"/>
            <w:tcBorders>
              <w:right w:val="single" w:sz="4" w:space="0" w:color="auto"/>
            </w:tcBorders>
          </w:tcPr>
          <w:p w:rsidR="002479DB" w:rsidRPr="00C04E5D" w:rsidRDefault="002479DB" w:rsidP="002479DB">
            <w:pPr>
              <w:spacing w:afterLines="60" w:after="144"/>
              <w:rPr>
                <w:b/>
              </w:rPr>
            </w:pPr>
            <w:r w:rsidRPr="00C04E5D">
              <w:rPr>
                <w:b/>
              </w:rPr>
              <w:t>Summer Period</w:t>
            </w:r>
          </w:p>
        </w:tc>
        <w:tc>
          <w:tcPr>
            <w:tcW w:w="3101" w:type="pct"/>
            <w:tcBorders>
              <w:left w:val="single" w:sz="4" w:space="0" w:color="auto"/>
            </w:tcBorders>
          </w:tcPr>
          <w:p w:rsidR="002479DB" w:rsidRPr="00C04E5D" w:rsidRDefault="002479DB" w:rsidP="002479DB">
            <w:pPr>
              <w:spacing w:afterLines="60" w:after="144"/>
            </w:pPr>
            <w:r w:rsidRPr="00C04E5D">
              <w:t>Normal</w:t>
            </w:r>
          </w:p>
        </w:tc>
      </w:tr>
      <w:tr w:rsidR="002479DB" w:rsidRPr="00C04E5D" w:rsidTr="002479DB">
        <w:trPr>
          <w:cantSplit/>
          <w:tblHeader/>
        </w:trPr>
        <w:tc>
          <w:tcPr>
            <w:tcW w:w="1899" w:type="pct"/>
            <w:tcBorders>
              <w:right w:val="single" w:sz="4" w:space="0" w:color="auto"/>
            </w:tcBorders>
          </w:tcPr>
          <w:p w:rsidR="002479DB" w:rsidRPr="00C04E5D" w:rsidRDefault="002479DB" w:rsidP="002479DB">
            <w:pPr>
              <w:spacing w:afterLines="60" w:after="144"/>
              <w:rPr>
                <w:b/>
              </w:rPr>
            </w:pPr>
            <w:r w:rsidRPr="00C04E5D">
              <w:rPr>
                <w:b/>
              </w:rPr>
              <w:t>Location(s) of sampling</w:t>
            </w:r>
          </w:p>
        </w:tc>
        <w:tc>
          <w:tcPr>
            <w:tcW w:w="3101" w:type="pct"/>
            <w:tcBorders>
              <w:left w:val="single" w:sz="4" w:space="0" w:color="auto"/>
            </w:tcBorders>
          </w:tcPr>
          <w:p w:rsidR="002479DB" w:rsidRPr="00C04E5D" w:rsidRDefault="002479DB" w:rsidP="002479DB">
            <w:pPr>
              <w:spacing w:afterLines="60" w:after="144"/>
              <w:rPr>
                <w:bCs/>
                <w:iCs/>
              </w:rPr>
            </w:pPr>
            <w:r w:rsidRPr="00C04E5D">
              <w:rPr>
                <w:bCs/>
                <w:iCs/>
              </w:rPr>
              <w:t>Samples have been taken only from refuelling stations or fuel dispensing sites.</w:t>
            </w:r>
          </w:p>
        </w:tc>
      </w:tr>
      <w:tr w:rsidR="002479DB" w:rsidRPr="00C04E5D" w:rsidTr="002479DB">
        <w:trPr>
          <w:cantSplit/>
          <w:tblHeader/>
        </w:trPr>
        <w:tc>
          <w:tcPr>
            <w:tcW w:w="1899" w:type="pct"/>
            <w:tcBorders>
              <w:right w:val="single" w:sz="4" w:space="0" w:color="auto"/>
            </w:tcBorders>
          </w:tcPr>
          <w:p w:rsidR="002479DB" w:rsidRPr="00C04E5D" w:rsidRDefault="002479DB" w:rsidP="002479DB">
            <w:pPr>
              <w:spacing w:afterLines="60" w:after="144"/>
              <w:rPr>
                <w:b/>
              </w:rPr>
            </w:pPr>
            <w:r w:rsidRPr="00C04E5D">
              <w:rPr>
                <w:b/>
              </w:rPr>
              <w:t>Time/frequency of sampling</w:t>
            </w:r>
          </w:p>
        </w:tc>
        <w:tc>
          <w:tcPr>
            <w:tcW w:w="3101" w:type="pct"/>
            <w:tcBorders>
              <w:left w:val="single" w:sz="4" w:space="0" w:color="auto"/>
            </w:tcBorders>
          </w:tcPr>
          <w:p w:rsidR="002479DB" w:rsidRPr="00C04E5D" w:rsidRDefault="002479DB" w:rsidP="002479DB">
            <w:pPr>
              <w:spacing w:afterLines="60" w:after="144"/>
              <w:rPr>
                <w:bCs/>
                <w:iCs/>
              </w:rPr>
            </w:pPr>
            <w:r w:rsidRPr="00C04E5D">
              <w:rPr>
                <w:bCs/>
                <w:iCs/>
              </w:rPr>
              <w:t>Petrol fuel grade RON 91 has been sampled in 8 months of the year; samples have been taken at lower quantities as it represents 3.5% total petrol fuel sales and less than 1.4% total fuel sales.  Petrol fuel grades Super and Super Plus have been sampled 10 months of every year with no samples taken during the transitional months.  Diesel fuels have been sampled in 9 months of the year – with the exclusion of April, May and October.</w:t>
            </w:r>
          </w:p>
        </w:tc>
      </w:tr>
      <w:tr w:rsidR="002479DB" w:rsidRPr="00C04E5D" w:rsidTr="002479DB">
        <w:trPr>
          <w:cantSplit/>
          <w:tblHeader/>
        </w:trPr>
        <w:tc>
          <w:tcPr>
            <w:tcW w:w="1899" w:type="pct"/>
            <w:tcBorders>
              <w:right w:val="single" w:sz="4" w:space="0" w:color="auto"/>
            </w:tcBorders>
          </w:tcPr>
          <w:p w:rsidR="002479DB" w:rsidRPr="00C04E5D" w:rsidRDefault="002479DB" w:rsidP="002479DB">
            <w:pPr>
              <w:spacing w:afterLines="60" w:after="144"/>
              <w:rPr>
                <w:b/>
              </w:rPr>
            </w:pPr>
            <w:r w:rsidRPr="00C04E5D">
              <w:rPr>
                <w:b/>
              </w:rPr>
              <w:t>Specification of test methods</w:t>
            </w:r>
          </w:p>
        </w:tc>
        <w:tc>
          <w:tcPr>
            <w:tcW w:w="3101" w:type="pct"/>
            <w:tcBorders>
              <w:left w:val="single" w:sz="4" w:space="0" w:color="auto"/>
            </w:tcBorders>
          </w:tcPr>
          <w:p w:rsidR="002479DB" w:rsidRPr="00C04E5D" w:rsidRDefault="002479DB" w:rsidP="002479DB">
            <w:pPr>
              <w:spacing w:afterLines="60" w:after="144"/>
              <w:rPr>
                <w:bCs/>
                <w:iCs/>
              </w:rPr>
            </w:pPr>
            <w:r w:rsidRPr="00C04E5D">
              <w:rPr>
                <w:bCs/>
                <w:iCs/>
              </w:rPr>
              <w:t xml:space="preserve">Tests have been carried out in accordance with EN 590:2004 and EN 228:2004. </w:t>
            </w:r>
          </w:p>
        </w:tc>
      </w:tr>
      <w:tr w:rsidR="002479DB" w:rsidRPr="00C04E5D" w:rsidTr="002479DB">
        <w:trPr>
          <w:cantSplit/>
          <w:tblHeader/>
        </w:trPr>
        <w:tc>
          <w:tcPr>
            <w:tcW w:w="1899" w:type="pct"/>
            <w:tcBorders>
              <w:right w:val="single" w:sz="4" w:space="0" w:color="auto"/>
            </w:tcBorders>
          </w:tcPr>
          <w:p w:rsidR="002479DB" w:rsidRPr="00C04E5D" w:rsidRDefault="002479DB" w:rsidP="002479DB">
            <w:pPr>
              <w:spacing w:afterLines="60" w:after="144"/>
              <w:rPr>
                <w:b/>
              </w:rPr>
            </w:pPr>
            <w:r w:rsidRPr="00C04E5D">
              <w:rPr>
                <w:b/>
              </w:rPr>
              <w:t>Collection of sales data</w:t>
            </w:r>
          </w:p>
        </w:tc>
        <w:tc>
          <w:tcPr>
            <w:tcW w:w="3101" w:type="pct"/>
            <w:tcBorders>
              <w:left w:val="single" w:sz="4" w:space="0" w:color="auto"/>
            </w:tcBorders>
          </w:tcPr>
          <w:p w:rsidR="002479DB" w:rsidRPr="00C04E5D" w:rsidRDefault="002479DB" w:rsidP="002479DB">
            <w:pPr>
              <w:spacing w:afterLines="60" w:after="144"/>
              <w:rPr>
                <w:bCs/>
                <w:iCs/>
              </w:rPr>
            </w:pPr>
            <w:r w:rsidRPr="00C04E5D">
              <w:rPr>
                <w:bCs/>
                <w:iCs/>
              </w:rPr>
              <w:t>The sales data were available from statistics in the Federal Office of Economics and Export Control (BAFA) report.</w:t>
            </w:r>
          </w:p>
        </w:tc>
      </w:tr>
      <w:tr w:rsidR="002479DB" w:rsidRPr="00C04E5D" w:rsidTr="002479DB">
        <w:trPr>
          <w:cantSplit/>
          <w:tblHeader/>
        </w:trPr>
        <w:tc>
          <w:tcPr>
            <w:tcW w:w="5000" w:type="pct"/>
            <w:gridSpan w:val="2"/>
          </w:tcPr>
          <w:p w:rsidR="002479DB" w:rsidRPr="00C04E5D" w:rsidRDefault="002479DB" w:rsidP="002479DB">
            <w:pPr>
              <w:spacing w:afterLines="60" w:after="144"/>
              <w:rPr>
                <w:b/>
                <w:bCs/>
                <w:iCs/>
              </w:rPr>
            </w:pPr>
            <w:r w:rsidRPr="00C04E5D">
              <w:rPr>
                <w:b/>
              </w:rPr>
              <w:t>Other details</w:t>
            </w:r>
          </w:p>
        </w:tc>
      </w:tr>
      <w:tr w:rsidR="002479DB" w:rsidRPr="00C04E5D" w:rsidTr="002479DB">
        <w:trPr>
          <w:cantSplit/>
          <w:tblHeader/>
        </w:trPr>
        <w:tc>
          <w:tcPr>
            <w:tcW w:w="5000" w:type="pct"/>
            <w:gridSpan w:val="2"/>
          </w:tcPr>
          <w:p w:rsidR="001216FA" w:rsidRDefault="002479DB" w:rsidP="002479DB">
            <w:pPr>
              <w:spacing w:afterLines="60" w:after="144"/>
              <w:rPr>
                <w:bCs/>
                <w:iCs/>
              </w:rPr>
            </w:pPr>
            <w:r w:rsidRPr="00C04E5D">
              <w:rPr>
                <w:bCs/>
              </w:rPr>
              <w:t xml:space="preserve">Annex 2 </w:t>
            </w:r>
            <w:r w:rsidRPr="00C04E5D">
              <w:rPr>
                <w:bCs/>
                <w:iCs/>
              </w:rPr>
              <w:t xml:space="preserve">of the original FQMS report 2010 described two separate </w:t>
            </w:r>
            <w:r w:rsidRPr="00C04E5D">
              <w:t>vapour pressure</w:t>
            </w:r>
            <w:r w:rsidRPr="00C04E5D">
              <w:rPr>
                <w:bCs/>
                <w:iCs/>
              </w:rPr>
              <w:t xml:space="preserve"> sampling categories. “</w:t>
            </w:r>
            <w:proofErr w:type="spellStart"/>
            <w:r w:rsidRPr="00C04E5D">
              <w:rPr>
                <w:bCs/>
                <w:iCs/>
              </w:rPr>
              <w:t>Klasse</w:t>
            </w:r>
            <w:proofErr w:type="spellEnd"/>
            <w:r w:rsidRPr="00C04E5D">
              <w:rPr>
                <w:bCs/>
                <w:iCs/>
              </w:rPr>
              <w:t xml:space="preserve"> A” refers to vapour pressure in summer; “</w:t>
            </w:r>
            <w:proofErr w:type="spellStart"/>
            <w:r w:rsidRPr="00C04E5D">
              <w:rPr>
                <w:bCs/>
                <w:iCs/>
              </w:rPr>
              <w:t>Klasse</w:t>
            </w:r>
            <w:proofErr w:type="spellEnd"/>
            <w:r w:rsidRPr="00C04E5D">
              <w:rPr>
                <w:bCs/>
                <w:iCs/>
              </w:rPr>
              <w:t xml:space="preserve"> B” refers to vapour pressure in winter. Despite the annual reports delivered by federal states, it was clearly distinguished between summer and winter vapour pressure measurements. </w:t>
            </w:r>
          </w:p>
          <w:p w:rsidR="00731130" w:rsidRDefault="00731130" w:rsidP="002479DB">
            <w:pPr>
              <w:spacing w:afterLines="60" w:after="144"/>
              <w:rPr>
                <w:bCs/>
                <w:iCs/>
              </w:rPr>
            </w:pPr>
          </w:p>
          <w:p w:rsidR="00731130" w:rsidRDefault="00731130" w:rsidP="002479DB">
            <w:pPr>
              <w:spacing w:afterLines="60" w:after="144"/>
              <w:rPr>
                <w:bCs/>
                <w:iCs/>
              </w:rPr>
            </w:pPr>
          </w:p>
          <w:p w:rsidR="00731130" w:rsidRPr="001216FA" w:rsidRDefault="00731130" w:rsidP="002479DB">
            <w:pPr>
              <w:spacing w:afterLines="60" w:after="144"/>
              <w:rPr>
                <w:bCs/>
                <w:iCs/>
              </w:rPr>
            </w:pPr>
          </w:p>
        </w:tc>
      </w:tr>
    </w:tbl>
    <w:p w:rsidR="002479DB" w:rsidRPr="00731130" w:rsidRDefault="002479DB" w:rsidP="00731130">
      <w:pPr>
        <w:pStyle w:val="Heading3"/>
      </w:pPr>
      <w:bookmarkStart w:id="390" w:name="_Ref316294615"/>
      <w:r w:rsidRPr="00731130">
        <w:t>Compliance with Fuel Quality Limit Values</w:t>
      </w:r>
      <w:bookmarkEnd w:id="390"/>
    </w:p>
    <w:p w:rsidR="002479DB" w:rsidRPr="00C04E5D" w:rsidRDefault="00FD357F" w:rsidP="00FD357F">
      <w:pPr>
        <w:pStyle w:val="Caption"/>
        <w:rPr>
          <w:iCs/>
        </w:rPr>
      </w:pPr>
      <w:r w:rsidRPr="00C04E5D">
        <w:t xml:space="preserve">Table </w:t>
      </w:r>
      <w:fldSimple w:instr=" STYLEREF 1 \s ">
        <w:r w:rsidR="0012336E">
          <w:rPr>
            <w:noProof/>
          </w:rPr>
          <w:t>14</w:t>
        </w:r>
      </w:fldSimple>
      <w:r w:rsidR="008C69C1">
        <w:noBreakHyphen/>
      </w:r>
      <w:fldSimple w:instr=" SEQ Table \* ARABIC \s 1 ">
        <w:r w:rsidR="0012336E">
          <w:rPr>
            <w:noProof/>
          </w:rPr>
          <w:t>3</w:t>
        </w:r>
      </w:fldSimple>
      <w:r w:rsidR="002479DB" w:rsidRPr="00C04E5D">
        <w:rPr>
          <w:iCs/>
        </w:rPr>
        <w:t>: Petrol Fuel Grades</w:t>
      </w:r>
    </w:p>
    <w:tbl>
      <w:tblPr>
        <w:tblW w:w="5001" w:type="pct"/>
        <w:tblBorders>
          <w:top w:val="single" w:sz="4" w:space="0" w:color="BFBFBF"/>
          <w:bottom w:val="single" w:sz="4" w:space="0" w:color="BFBFBF"/>
          <w:insideH w:val="single" w:sz="4" w:space="0" w:color="BFBFBF"/>
        </w:tblBorders>
        <w:tblLook w:val="00A0" w:firstRow="1" w:lastRow="0" w:firstColumn="1" w:lastColumn="0" w:noHBand="0" w:noVBand="0"/>
      </w:tblPr>
      <w:tblGrid>
        <w:gridCol w:w="9288"/>
      </w:tblGrid>
      <w:tr w:rsidR="002479DB" w:rsidRPr="00C04E5D" w:rsidTr="002479DB">
        <w:tc>
          <w:tcPr>
            <w:tcW w:w="5000" w:type="pct"/>
            <w:shd w:val="clear" w:color="auto" w:fill="008000"/>
          </w:tcPr>
          <w:p w:rsidR="002479DB" w:rsidRPr="00C04E5D" w:rsidRDefault="002479DB" w:rsidP="002479DB">
            <w:pPr>
              <w:spacing w:afterLines="60" w:after="144"/>
              <w:rPr>
                <w:b/>
                <w:bCs/>
                <w:color w:val="FFFFFF"/>
              </w:rPr>
            </w:pPr>
            <w:r w:rsidRPr="00C04E5D">
              <w:rPr>
                <w:b/>
                <w:bCs/>
                <w:iCs/>
                <w:color w:val="FFFFFF"/>
              </w:rPr>
              <w:t>Normal Petrol - Details of samples that exceed tolerance limits:</w:t>
            </w:r>
          </w:p>
        </w:tc>
      </w:tr>
      <w:tr w:rsidR="002479DB" w:rsidRPr="00C04E5D" w:rsidTr="002479DB">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0A0" w:firstRow="1" w:lastRow="0" w:firstColumn="1" w:lastColumn="0" w:noHBand="0" w:noVBand="0"/>
            </w:tblPr>
            <w:tblGrid>
              <w:gridCol w:w="2192"/>
              <w:gridCol w:w="945"/>
              <w:gridCol w:w="1465"/>
              <w:gridCol w:w="1279"/>
              <w:gridCol w:w="1279"/>
              <w:gridCol w:w="1278"/>
            </w:tblGrid>
            <w:tr w:rsidR="002479DB" w:rsidRPr="00C04E5D" w:rsidTr="002479DB">
              <w:trPr>
                <w:trHeight w:val="784"/>
              </w:trPr>
              <w:tc>
                <w:tcPr>
                  <w:tcW w:w="1299"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Parameter</w:t>
                  </w:r>
                </w:p>
              </w:tc>
              <w:tc>
                <w:tcPr>
                  <w:tcW w:w="560"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Limit Value</w:t>
                  </w:r>
                </w:p>
              </w:tc>
              <w:tc>
                <w:tcPr>
                  <w:tcW w:w="86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Tolerance Limit* (TL)</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Max/Min value of samples tested</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No samples outside TL</w:t>
                  </w:r>
                </w:p>
              </w:tc>
              <w:tc>
                <w:tcPr>
                  <w:tcW w:w="757" w:type="pct"/>
                  <w:tcBorders>
                    <w:top w:val="single" w:sz="4" w:space="0" w:color="BFBFBF"/>
                    <w:left w:val="single" w:sz="4" w:space="0" w:color="D9D9D9"/>
                    <w:bottom w:val="single" w:sz="4" w:space="0" w:color="BFBFBF"/>
                  </w:tcBorders>
                  <w:shd w:val="clear" w:color="auto" w:fill="D9D9D9"/>
                  <w:vAlign w:val="bottom"/>
                </w:tcPr>
                <w:p w:rsidR="002479DB" w:rsidRPr="00C04E5D" w:rsidRDefault="002479DB" w:rsidP="002479DB">
                  <w:pPr>
                    <w:spacing w:afterLines="60" w:after="144"/>
                    <w:rPr>
                      <w:b/>
                      <w:bCs/>
                    </w:rPr>
                  </w:pPr>
                  <w:r w:rsidRPr="00C04E5D">
                    <w:rPr>
                      <w:b/>
                      <w:bCs/>
                    </w:rPr>
                    <w:t>% samples outside TL</w:t>
                  </w:r>
                </w:p>
              </w:tc>
            </w:tr>
            <w:tr w:rsidR="002479DB" w:rsidRPr="00C04E5D" w:rsidTr="002479DB">
              <w:trPr>
                <w:trHeight w:val="405"/>
              </w:trPr>
              <w:tc>
                <w:tcPr>
                  <w:tcW w:w="1299"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RON</w:t>
                  </w:r>
                </w:p>
              </w:tc>
              <w:tc>
                <w:tcPr>
                  <w:tcW w:w="560"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91</w:t>
                  </w:r>
                </w:p>
              </w:tc>
              <w:tc>
                <w:tcPr>
                  <w:tcW w:w="86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90.6</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85.5</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1</w:t>
                  </w:r>
                </w:p>
              </w:tc>
              <w:tc>
                <w:tcPr>
                  <w:tcW w:w="757" w:type="pct"/>
                  <w:tcBorders>
                    <w:top w:val="single" w:sz="4" w:space="0" w:color="BFBFBF"/>
                    <w:left w:val="single" w:sz="4" w:space="0" w:color="D9D9D9"/>
                    <w:bottom w:val="single" w:sz="4" w:space="0" w:color="BFBFBF"/>
                  </w:tcBorders>
                </w:tcPr>
                <w:p w:rsidR="002479DB" w:rsidRPr="00C04E5D" w:rsidRDefault="002479DB" w:rsidP="002479DB">
                  <w:pPr>
                    <w:spacing w:afterLines="60" w:after="144"/>
                  </w:pPr>
                  <w:r w:rsidRPr="00C04E5D">
                    <w:t>2.12%</w:t>
                  </w:r>
                </w:p>
              </w:tc>
            </w:tr>
            <w:tr w:rsidR="002479DB" w:rsidRPr="00C04E5D" w:rsidTr="002479DB">
              <w:trPr>
                <w:trHeight w:val="405"/>
              </w:trPr>
              <w:tc>
                <w:tcPr>
                  <w:tcW w:w="1299"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 xml:space="preserve">Summer vapour pressure, </w:t>
                  </w:r>
                  <w:proofErr w:type="spellStart"/>
                  <w:r w:rsidRPr="00C04E5D">
                    <w:t>kPa</w:t>
                  </w:r>
                  <w:proofErr w:type="spellEnd"/>
                </w:p>
              </w:tc>
              <w:tc>
                <w:tcPr>
                  <w:tcW w:w="560"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60</w:t>
                  </w:r>
                </w:p>
              </w:tc>
              <w:tc>
                <w:tcPr>
                  <w:tcW w:w="86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61.8</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88.2</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w:t>
                  </w:r>
                </w:p>
              </w:tc>
              <w:tc>
                <w:tcPr>
                  <w:tcW w:w="757" w:type="pct"/>
                  <w:tcBorders>
                    <w:top w:val="single" w:sz="4" w:space="0" w:color="BFBFBF"/>
                    <w:left w:val="single" w:sz="4" w:space="0" w:color="D9D9D9"/>
                    <w:bottom w:val="single" w:sz="4" w:space="0" w:color="BFBFBF"/>
                  </w:tcBorders>
                </w:tcPr>
                <w:p w:rsidR="002479DB" w:rsidRPr="00C04E5D" w:rsidRDefault="002479DB" w:rsidP="002479DB">
                  <w:pPr>
                    <w:spacing w:afterLines="60" w:after="144"/>
                  </w:pPr>
                  <w:r w:rsidRPr="00C04E5D">
                    <w:t>?</w:t>
                  </w:r>
                </w:p>
              </w:tc>
            </w:tr>
            <w:tr w:rsidR="002479DB" w:rsidRPr="00C04E5D" w:rsidTr="002479DB">
              <w:trPr>
                <w:trHeight w:val="405"/>
              </w:trPr>
              <w:tc>
                <w:tcPr>
                  <w:tcW w:w="1299"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Oxygen Content</w:t>
                  </w:r>
                </w:p>
              </w:tc>
              <w:tc>
                <w:tcPr>
                  <w:tcW w:w="560"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2.7</w:t>
                  </w:r>
                </w:p>
              </w:tc>
              <w:tc>
                <w:tcPr>
                  <w:tcW w:w="86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2.9</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11.5</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w:t>
                  </w:r>
                </w:p>
              </w:tc>
              <w:tc>
                <w:tcPr>
                  <w:tcW w:w="757" w:type="pct"/>
                  <w:tcBorders>
                    <w:top w:val="single" w:sz="4" w:space="0" w:color="BFBFBF"/>
                    <w:left w:val="single" w:sz="4" w:space="0" w:color="D9D9D9"/>
                    <w:bottom w:val="single" w:sz="4" w:space="0" w:color="BFBFBF"/>
                  </w:tcBorders>
                </w:tcPr>
                <w:p w:rsidR="002479DB" w:rsidRPr="00C04E5D" w:rsidRDefault="002479DB" w:rsidP="002479DB">
                  <w:pPr>
                    <w:spacing w:afterLines="60" w:after="144"/>
                  </w:pPr>
                  <w:r w:rsidRPr="00C04E5D">
                    <w:t>?</w:t>
                  </w:r>
                </w:p>
              </w:tc>
            </w:tr>
            <w:tr w:rsidR="002479DB" w:rsidRPr="00C04E5D" w:rsidTr="002479DB">
              <w:trPr>
                <w:trHeight w:val="705"/>
              </w:trPr>
              <w:tc>
                <w:tcPr>
                  <w:tcW w:w="5000" w:type="pct"/>
                  <w:gridSpan w:val="6"/>
                  <w:tcBorders>
                    <w:top w:val="single" w:sz="4" w:space="0" w:color="BFBFBF"/>
                    <w:left w:val="single" w:sz="4" w:space="0" w:color="D9D9D9"/>
                    <w:bottom w:val="single" w:sz="4" w:space="0" w:color="BFBFBF"/>
                  </w:tcBorders>
                </w:tcPr>
                <w:p w:rsidR="002479DB" w:rsidRPr="00C04E5D" w:rsidRDefault="002479DB" w:rsidP="002479DB">
                  <w:pPr>
                    <w:spacing w:afterLines="60" w:after="144"/>
                    <w:rPr>
                      <w:bCs/>
                    </w:rPr>
                  </w:pPr>
                  <w:r w:rsidRPr="00C04E5D">
                    <w:rPr>
                      <w:bCs/>
                    </w:rPr>
                    <w:t>Details of non-compliances have not been provided for Oxygen content and Summer vapour pressure in 2010.</w:t>
                  </w:r>
                </w:p>
              </w:tc>
            </w:tr>
            <w:tr w:rsidR="002479DB" w:rsidRPr="00C04E5D" w:rsidTr="002479DB">
              <w:trPr>
                <w:trHeight w:val="705"/>
              </w:trPr>
              <w:tc>
                <w:tcPr>
                  <w:tcW w:w="5000" w:type="pct"/>
                  <w:gridSpan w:val="6"/>
                  <w:tcBorders>
                    <w:top w:val="single" w:sz="4" w:space="0" w:color="BFBFBF"/>
                    <w:left w:val="single" w:sz="4" w:space="0" w:color="D9D9D9"/>
                    <w:bottom w:val="single" w:sz="4" w:space="0" w:color="BFBFBF"/>
                  </w:tcBorders>
                </w:tcPr>
                <w:p w:rsidR="002479DB" w:rsidRPr="00C04E5D" w:rsidRDefault="002479DB" w:rsidP="002479DB">
                  <w:pPr>
                    <w:spacing w:afterLines="60" w:after="144"/>
                    <w:rPr>
                      <w:b/>
                      <w:bCs/>
                    </w:rPr>
                  </w:pPr>
                  <w:r w:rsidRPr="00C04E5D">
                    <w:rPr>
                      <w:b/>
                      <w:bCs/>
                    </w:rPr>
                    <w:t>Member State notes</w:t>
                  </w:r>
                </w:p>
                <w:p w:rsidR="002479DB" w:rsidRPr="00C04E5D" w:rsidRDefault="002479DB" w:rsidP="002479DB">
                  <w:pPr>
                    <w:spacing w:afterLines="60" w:after="144"/>
                    <w:rPr>
                      <w:bCs/>
                    </w:rPr>
                  </w:pPr>
                  <w:r w:rsidRPr="00C04E5D">
                    <w:rPr>
                      <w:bCs/>
                    </w:rPr>
                    <w:t>In case of exceeding or shortfall of values described in the applicable method a revision letter was sent or a penalty was imposed on the source of the non-compliant sample.</w:t>
                  </w:r>
                </w:p>
              </w:tc>
            </w:tr>
          </w:tbl>
          <w:p w:rsidR="002479DB" w:rsidRPr="00C04E5D" w:rsidRDefault="002479DB" w:rsidP="002479DB">
            <w:pPr>
              <w:spacing w:afterLines="60" w:after="144"/>
              <w:rPr>
                <w:bCs/>
                <w:iCs/>
                <w:color w:val="FF0000"/>
              </w:rPr>
            </w:pPr>
          </w:p>
        </w:tc>
      </w:tr>
    </w:tbl>
    <w:p w:rsidR="002479DB" w:rsidRPr="00C04E5D" w:rsidRDefault="002479DB" w:rsidP="002479DB">
      <w:pPr>
        <w:rPr>
          <w:color w:val="FF0000"/>
          <w:sz w:val="20"/>
        </w:rPr>
      </w:pPr>
    </w:p>
    <w:tbl>
      <w:tblPr>
        <w:tblW w:w="5001" w:type="pct"/>
        <w:tblBorders>
          <w:top w:val="single" w:sz="4" w:space="0" w:color="BFBFBF"/>
          <w:bottom w:val="single" w:sz="4" w:space="0" w:color="BFBFBF"/>
          <w:insideH w:val="single" w:sz="4" w:space="0" w:color="BFBFBF"/>
        </w:tblBorders>
        <w:tblLook w:val="00A0" w:firstRow="1" w:lastRow="0" w:firstColumn="1" w:lastColumn="0" w:noHBand="0" w:noVBand="0"/>
      </w:tblPr>
      <w:tblGrid>
        <w:gridCol w:w="9288"/>
      </w:tblGrid>
      <w:tr w:rsidR="002479DB" w:rsidRPr="00C04E5D" w:rsidTr="002479DB">
        <w:tc>
          <w:tcPr>
            <w:tcW w:w="5000" w:type="pct"/>
            <w:shd w:val="clear" w:color="auto" w:fill="008000"/>
          </w:tcPr>
          <w:p w:rsidR="002479DB" w:rsidRPr="00C04E5D" w:rsidRDefault="002479DB" w:rsidP="002479DB">
            <w:pPr>
              <w:spacing w:afterLines="60" w:after="144"/>
              <w:rPr>
                <w:b/>
                <w:bCs/>
                <w:color w:val="FFFFFF"/>
              </w:rPr>
            </w:pPr>
            <w:r w:rsidRPr="00C04E5D">
              <w:rPr>
                <w:b/>
                <w:bCs/>
                <w:iCs/>
                <w:color w:val="FFFFFF"/>
              </w:rPr>
              <w:t>Super Petrol - Details of samples that exceed tolerance limits:</w:t>
            </w:r>
          </w:p>
        </w:tc>
      </w:tr>
      <w:tr w:rsidR="002479DB" w:rsidRPr="00C04E5D" w:rsidTr="002479DB">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0A0" w:firstRow="1" w:lastRow="0" w:firstColumn="1" w:lastColumn="0" w:noHBand="0" w:noVBand="0"/>
            </w:tblPr>
            <w:tblGrid>
              <w:gridCol w:w="2192"/>
              <w:gridCol w:w="945"/>
              <w:gridCol w:w="1465"/>
              <w:gridCol w:w="1279"/>
              <w:gridCol w:w="1279"/>
              <w:gridCol w:w="1278"/>
            </w:tblGrid>
            <w:tr w:rsidR="002479DB" w:rsidRPr="00C04E5D" w:rsidTr="002479DB">
              <w:trPr>
                <w:trHeight w:val="784"/>
              </w:trPr>
              <w:tc>
                <w:tcPr>
                  <w:tcW w:w="1299"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Parameter</w:t>
                  </w:r>
                </w:p>
              </w:tc>
              <w:tc>
                <w:tcPr>
                  <w:tcW w:w="560"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Limit Value</w:t>
                  </w:r>
                </w:p>
              </w:tc>
              <w:tc>
                <w:tcPr>
                  <w:tcW w:w="86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Tolerance Limit* (TL)</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Max/Min value of samples tested</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No samples outside TL</w:t>
                  </w:r>
                </w:p>
              </w:tc>
              <w:tc>
                <w:tcPr>
                  <w:tcW w:w="757" w:type="pct"/>
                  <w:tcBorders>
                    <w:top w:val="single" w:sz="4" w:space="0" w:color="BFBFBF"/>
                    <w:left w:val="single" w:sz="4" w:space="0" w:color="D9D9D9"/>
                    <w:bottom w:val="single" w:sz="4" w:space="0" w:color="BFBFBF"/>
                  </w:tcBorders>
                  <w:shd w:val="clear" w:color="auto" w:fill="D9D9D9"/>
                  <w:vAlign w:val="bottom"/>
                </w:tcPr>
                <w:p w:rsidR="002479DB" w:rsidRPr="00C04E5D" w:rsidRDefault="002479DB" w:rsidP="002479DB">
                  <w:pPr>
                    <w:spacing w:afterLines="60" w:after="144"/>
                    <w:rPr>
                      <w:b/>
                      <w:bCs/>
                    </w:rPr>
                  </w:pPr>
                  <w:r w:rsidRPr="00C04E5D">
                    <w:rPr>
                      <w:b/>
                      <w:bCs/>
                    </w:rPr>
                    <w:t>% samples outside TL</w:t>
                  </w:r>
                </w:p>
              </w:tc>
            </w:tr>
            <w:tr w:rsidR="002479DB" w:rsidRPr="00C04E5D" w:rsidTr="002479DB">
              <w:trPr>
                <w:trHeight w:val="405"/>
              </w:trPr>
              <w:tc>
                <w:tcPr>
                  <w:tcW w:w="1299"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Ethanol, %(v/v)</w:t>
                  </w:r>
                </w:p>
              </w:tc>
              <w:tc>
                <w:tcPr>
                  <w:tcW w:w="560"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5</w:t>
                  </w:r>
                </w:p>
              </w:tc>
              <w:tc>
                <w:tcPr>
                  <w:tcW w:w="86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5.2</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6.1</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2</w:t>
                  </w:r>
                </w:p>
              </w:tc>
              <w:tc>
                <w:tcPr>
                  <w:tcW w:w="757" w:type="pct"/>
                  <w:tcBorders>
                    <w:top w:val="single" w:sz="4" w:space="0" w:color="BFBFBF"/>
                    <w:left w:val="single" w:sz="4" w:space="0" w:color="D9D9D9"/>
                    <w:bottom w:val="single" w:sz="4" w:space="0" w:color="BFBFBF"/>
                  </w:tcBorders>
                </w:tcPr>
                <w:p w:rsidR="002479DB" w:rsidRPr="00C04E5D" w:rsidRDefault="002479DB" w:rsidP="002479DB">
                  <w:pPr>
                    <w:spacing w:afterLines="60" w:after="144"/>
                  </w:pPr>
                  <w:r w:rsidRPr="00C04E5D">
                    <w:t>0.92%</w:t>
                  </w:r>
                </w:p>
              </w:tc>
            </w:tr>
            <w:tr w:rsidR="002479DB" w:rsidRPr="00C04E5D" w:rsidTr="002479DB">
              <w:trPr>
                <w:trHeight w:val="705"/>
              </w:trPr>
              <w:tc>
                <w:tcPr>
                  <w:tcW w:w="5000" w:type="pct"/>
                  <w:gridSpan w:val="6"/>
                  <w:tcBorders>
                    <w:top w:val="single" w:sz="4" w:space="0" w:color="BFBFBF"/>
                    <w:left w:val="single" w:sz="4" w:space="0" w:color="D9D9D9"/>
                    <w:bottom w:val="single" w:sz="4" w:space="0" w:color="BFBFBF"/>
                  </w:tcBorders>
                </w:tcPr>
                <w:p w:rsidR="002479DB" w:rsidRPr="00C04E5D" w:rsidRDefault="002479DB" w:rsidP="002479DB">
                  <w:pPr>
                    <w:spacing w:afterLines="60" w:after="144"/>
                    <w:rPr>
                      <w:b/>
                      <w:bCs/>
                    </w:rPr>
                  </w:pPr>
                  <w:r w:rsidRPr="00C04E5D">
                    <w:rPr>
                      <w:b/>
                      <w:bCs/>
                    </w:rPr>
                    <w:t>Member State notes</w:t>
                  </w:r>
                </w:p>
                <w:p w:rsidR="002479DB" w:rsidRPr="00C04E5D" w:rsidRDefault="002479DB" w:rsidP="002479DB">
                  <w:pPr>
                    <w:spacing w:afterLines="60" w:after="144"/>
                    <w:rPr>
                      <w:b/>
                      <w:bCs/>
                      <w:color w:val="FF0000"/>
                    </w:rPr>
                  </w:pPr>
                  <w:r w:rsidRPr="00C04E5D">
                    <w:t>In case of exceeding or shortfall of values described in the applicable method a revision letter was sent or a penalty was imposed on the source of the non-compliant sample.</w:t>
                  </w:r>
                </w:p>
              </w:tc>
            </w:tr>
          </w:tbl>
          <w:p w:rsidR="002479DB" w:rsidRPr="00C04E5D" w:rsidRDefault="002479DB" w:rsidP="002479DB">
            <w:pPr>
              <w:spacing w:afterLines="60" w:after="144"/>
              <w:rPr>
                <w:bCs/>
                <w:iCs/>
                <w:color w:val="FF0000"/>
              </w:rPr>
            </w:pPr>
          </w:p>
        </w:tc>
      </w:tr>
    </w:tbl>
    <w:p w:rsidR="002479DB" w:rsidRPr="00C04E5D" w:rsidRDefault="002479DB" w:rsidP="002479DB">
      <w:pPr>
        <w:rPr>
          <w:color w:val="FF0000"/>
          <w:sz w:val="20"/>
        </w:rPr>
      </w:pPr>
    </w:p>
    <w:tbl>
      <w:tblPr>
        <w:tblW w:w="5001" w:type="pct"/>
        <w:tblBorders>
          <w:top w:val="single" w:sz="4" w:space="0" w:color="BFBFBF"/>
          <w:bottom w:val="single" w:sz="4" w:space="0" w:color="BFBFBF"/>
          <w:insideH w:val="single" w:sz="4" w:space="0" w:color="BFBFBF"/>
        </w:tblBorders>
        <w:tblLook w:val="00A0" w:firstRow="1" w:lastRow="0" w:firstColumn="1" w:lastColumn="0" w:noHBand="0" w:noVBand="0"/>
      </w:tblPr>
      <w:tblGrid>
        <w:gridCol w:w="9288"/>
      </w:tblGrid>
      <w:tr w:rsidR="002479DB" w:rsidRPr="00C04E5D" w:rsidTr="002479DB">
        <w:tc>
          <w:tcPr>
            <w:tcW w:w="5000" w:type="pct"/>
            <w:shd w:val="clear" w:color="auto" w:fill="008000"/>
          </w:tcPr>
          <w:p w:rsidR="002479DB" w:rsidRPr="00C04E5D" w:rsidRDefault="002479DB" w:rsidP="002479DB">
            <w:pPr>
              <w:spacing w:afterLines="60" w:after="144"/>
              <w:rPr>
                <w:b/>
                <w:bCs/>
                <w:color w:val="FFFFFF"/>
              </w:rPr>
            </w:pPr>
            <w:r w:rsidRPr="00C04E5D">
              <w:rPr>
                <w:b/>
                <w:bCs/>
                <w:iCs/>
                <w:color w:val="FFFFFF"/>
              </w:rPr>
              <w:t>Super Plus Petrol - Details of samples that exceed tolerance limits:</w:t>
            </w:r>
          </w:p>
        </w:tc>
      </w:tr>
      <w:tr w:rsidR="002479DB" w:rsidRPr="00C04E5D" w:rsidTr="002479DB">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0A0" w:firstRow="1" w:lastRow="0" w:firstColumn="1" w:lastColumn="0" w:noHBand="0" w:noVBand="0"/>
            </w:tblPr>
            <w:tblGrid>
              <w:gridCol w:w="2192"/>
              <w:gridCol w:w="945"/>
              <w:gridCol w:w="1465"/>
              <w:gridCol w:w="1279"/>
              <w:gridCol w:w="1279"/>
              <w:gridCol w:w="1278"/>
            </w:tblGrid>
            <w:tr w:rsidR="002479DB" w:rsidRPr="00C04E5D" w:rsidTr="002479DB">
              <w:trPr>
                <w:trHeight w:val="784"/>
              </w:trPr>
              <w:tc>
                <w:tcPr>
                  <w:tcW w:w="1299"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Parameter</w:t>
                  </w:r>
                </w:p>
              </w:tc>
              <w:tc>
                <w:tcPr>
                  <w:tcW w:w="560"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Limit Value</w:t>
                  </w:r>
                </w:p>
              </w:tc>
              <w:tc>
                <w:tcPr>
                  <w:tcW w:w="86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Tolerance Limit* (TL)</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Max/Min value of samples tested</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No samples outside TL</w:t>
                  </w:r>
                </w:p>
              </w:tc>
              <w:tc>
                <w:tcPr>
                  <w:tcW w:w="757" w:type="pct"/>
                  <w:tcBorders>
                    <w:top w:val="single" w:sz="4" w:space="0" w:color="BFBFBF"/>
                    <w:left w:val="single" w:sz="4" w:space="0" w:color="D9D9D9"/>
                    <w:bottom w:val="single" w:sz="4" w:space="0" w:color="BFBFBF"/>
                  </w:tcBorders>
                  <w:shd w:val="clear" w:color="auto" w:fill="D9D9D9"/>
                  <w:vAlign w:val="bottom"/>
                </w:tcPr>
                <w:p w:rsidR="002479DB" w:rsidRPr="00C04E5D" w:rsidRDefault="002479DB" w:rsidP="002479DB">
                  <w:pPr>
                    <w:spacing w:afterLines="60" w:after="144"/>
                    <w:rPr>
                      <w:b/>
                      <w:bCs/>
                    </w:rPr>
                  </w:pPr>
                  <w:r w:rsidRPr="00C04E5D">
                    <w:rPr>
                      <w:b/>
                      <w:bCs/>
                    </w:rPr>
                    <w:t>% samples outside TL</w:t>
                  </w:r>
                </w:p>
              </w:tc>
            </w:tr>
            <w:tr w:rsidR="002479DB" w:rsidRPr="00C04E5D" w:rsidTr="002479DB">
              <w:trPr>
                <w:trHeight w:val="405"/>
              </w:trPr>
              <w:tc>
                <w:tcPr>
                  <w:tcW w:w="1299"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 xml:space="preserve">Summer vapour pressure, </w:t>
                  </w:r>
                  <w:proofErr w:type="spellStart"/>
                  <w:r w:rsidRPr="00C04E5D">
                    <w:t>kPa</w:t>
                  </w:r>
                  <w:proofErr w:type="spellEnd"/>
                </w:p>
              </w:tc>
              <w:tc>
                <w:tcPr>
                  <w:tcW w:w="560"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60</w:t>
                  </w:r>
                </w:p>
              </w:tc>
              <w:tc>
                <w:tcPr>
                  <w:tcW w:w="86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61.8</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65.7</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3</w:t>
                  </w:r>
                </w:p>
              </w:tc>
              <w:tc>
                <w:tcPr>
                  <w:tcW w:w="757" w:type="pct"/>
                  <w:tcBorders>
                    <w:top w:val="single" w:sz="4" w:space="0" w:color="BFBFBF"/>
                    <w:left w:val="single" w:sz="4" w:space="0" w:color="D9D9D9"/>
                    <w:bottom w:val="single" w:sz="4" w:space="0" w:color="BFBFBF"/>
                  </w:tcBorders>
                </w:tcPr>
                <w:p w:rsidR="002479DB" w:rsidRPr="00C04E5D" w:rsidRDefault="002479DB" w:rsidP="002479DB">
                  <w:pPr>
                    <w:spacing w:afterLines="60" w:after="144"/>
                  </w:pPr>
                  <w:r w:rsidRPr="00C04E5D">
                    <w:t>12.5%</w:t>
                  </w:r>
                </w:p>
              </w:tc>
            </w:tr>
            <w:tr w:rsidR="002479DB" w:rsidRPr="00C04E5D" w:rsidTr="002479DB">
              <w:trPr>
                <w:trHeight w:val="460"/>
              </w:trPr>
              <w:tc>
                <w:tcPr>
                  <w:tcW w:w="1299"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Aromatics, %(v/v)</w:t>
                  </w:r>
                </w:p>
              </w:tc>
              <w:tc>
                <w:tcPr>
                  <w:tcW w:w="560"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35</w:t>
                  </w:r>
                </w:p>
              </w:tc>
              <w:tc>
                <w:tcPr>
                  <w:tcW w:w="86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37.2</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41</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1</w:t>
                  </w:r>
                </w:p>
              </w:tc>
              <w:tc>
                <w:tcPr>
                  <w:tcW w:w="757" w:type="pct"/>
                  <w:tcBorders>
                    <w:top w:val="single" w:sz="4" w:space="0" w:color="BFBFBF"/>
                    <w:left w:val="single" w:sz="4" w:space="0" w:color="D9D9D9"/>
                    <w:bottom w:val="single" w:sz="4" w:space="0" w:color="BFBFBF"/>
                  </w:tcBorders>
                </w:tcPr>
                <w:p w:rsidR="002479DB" w:rsidRPr="00C04E5D" w:rsidRDefault="002479DB" w:rsidP="002479DB">
                  <w:pPr>
                    <w:spacing w:afterLines="60" w:after="144"/>
                  </w:pPr>
                  <w:r w:rsidRPr="00C04E5D">
                    <w:t>1.92%</w:t>
                  </w:r>
                </w:p>
              </w:tc>
            </w:tr>
            <w:tr w:rsidR="002479DB" w:rsidRPr="00C04E5D" w:rsidTr="002479DB">
              <w:trPr>
                <w:trHeight w:val="705"/>
              </w:trPr>
              <w:tc>
                <w:tcPr>
                  <w:tcW w:w="5000" w:type="pct"/>
                  <w:gridSpan w:val="6"/>
                  <w:tcBorders>
                    <w:top w:val="single" w:sz="4" w:space="0" w:color="BFBFBF"/>
                    <w:left w:val="single" w:sz="4" w:space="0" w:color="D9D9D9"/>
                    <w:bottom w:val="single" w:sz="4" w:space="0" w:color="BFBFBF"/>
                  </w:tcBorders>
                </w:tcPr>
                <w:p w:rsidR="002479DB" w:rsidRPr="00C04E5D" w:rsidRDefault="002479DB" w:rsidP="002479DB">
                  <w:pPr>
                    <w:spacing w:afterLines="60" w:after="144"/>
                    <w:rPr>
                      <w:b/>
                      <w:bCs/>
                    </w:rPr>
                  </w:pPr>
                  <w:r w:rsidRPr="00C04E5D">
                    <w:rPr>
                      <w:b/>
                      <w:bCs/>
                    </w:rPr>
                    <w:t>Member State notes</w:t>
                  </w:r>
                </w:p>
                <w:p w:rsidR="002479DB" w:rsidRPr="00C04E5D" w:rsidRDefault="002479DB" w:rsidP="002479DB">
                  <w:pPr>
                    <w:spacing w:afterLines="60" w:after="144"/>
                    <w:rPr>
                      <w:b/>
                      <w:bCs/>
                      <w:color w:val="FF0000"/>
                    </w:rPr>
                  </w:pPr>
                  <w:r w:rsidRPr="00C04E5D">
                    <w:t>In case of exceeding or shortfall of values described in the applicable method a revision letter was sent or a penalty was imposed on the source of the non-compliant sample.</w:t>
                  </w:r>
                </w:p>
              </w:tc>
            </w:tr>
          </w:tbl>
          <w:p w:rsidR="002479DB" w:rsidRPr="00C04E5D" w:rsidRDefault="002479DB" w:rsidP="002479DB">
            <w:pPr>
              <w:spacing w:afterLines="60" w:after="144"/>
              <w:rPr>
                <w:bCs/>
                <w:iCs/>
                <w:color w:val="FF0000"/>
              </w:rPr>
            </w:pPr>
          </w:p>
        </w:tc>
      </w:tr>
    </w:tbl>
    <w:p w:rsidR="002479DB" w:rsidRPr="00C04E5D" w:rsidRDefault="00FD357F" w:rsidP="00FD357F">
      <w:pPr>
        <w:pStyle w:val="Caption"/>
        <w:rPr>
          <w:iCs/>
        </w:rPr>
      </w:pPr>
      <w:r w:rsidRPr="00C04E5D">
        <w:t xml:space="preserve">Table </w:t>
      </w:r>
      <w:fldSimple w:instr=" STYLEREF 1 \s ">
        <w:r w:rsidR="0012336E">
          <w:rPr>
            <w:noProof/>
          </w:rPr>
          <w:t>14</w:t>
        </w:r>
      </w:fldSimple>
      <w:r w:rsidR="008C69C1">
        <w:noBreakHyphen/>
      </w:r>
      <w:fldSimple w:instr=" SEQ Table \* ARABIC \s 1 ">
        <w:r w:rsidR="0012336E">
          <w:rPr>
            <w:noProof/>
          </w:rPr>
          <w:t>4</w:t>
        </w:r>
      </w:fldSimple>
      <w:r w:rsidR="002479DB" w:rsidRPr="00C04E5D">
        <w:rPr>
          <w:iCs/>
        </w:rPr>
        <w:t>: Diesel Fuel Grades</w:t>
      </w:r>
    </w:p>
    <w:tbl>
      <w:tblPr>
        <w:tblW w:w="5001" w:type="pct"/>
        <w:tblBorders>
          <w:top w:val="single" w:sz="4" w:space="0" w:color="BFBFBF"/>
          <w:bottom w:val="single" w:sz="4" w:space="0" w:color="BFBFBF"/>
          <w:insideH w:val="single" w:sz="4" w:space="0" w:color="BFBFBF"/>
        </w:tblBorders>
        <w:tblLook w:val="00A0" w:firstRow="1" w:lastRow="0" w:firstColumn="1" w:lastColumn="0" w:noHBand="0" w:noVBand="0"/>
      </w:tblPr>
      <w:tblGrid>
        <w:gridCol w:w="9288"/>
      </w:tblGrid>
      <w:tr w:rsidR="002479DB" w:rsidRPr="00C04E5D" w:rsidTr="002479DB">
        <w:tc>
          <w:tcPr>
            <w:tcW w:w="5000" w:type="pct"/>
            <w:shd w:val="clear" w:color="auto" w:fill="008000"/>
          </w:tcPr>
          <w:p w:rsidR="002479DB" w:rsidRPr="00C04E5D" w:rsidRDefault="002479DB" w:rsidP="002479DB">
            <w:pPr>
              <w:spacing w:afterLines="60" w:after="144"/>
              <w:rPr>
                <w:b/>
                <w:bCs/>
                <w:color w:val="FFFFFF"/>
              </w:rPr>
            </w:pPr>
            <w:r w:rsidRPr="00C04E5D">
              <w:rPr>
                <w:b/>
                <w:bCs/>
                <w:iCs/>
                <w:color w:val="FFFFFF"/>
              </w:rPr>
              <w:t>Diesel - Details of samples that exceed tolerance limits:</w:t>
            </w:r>
          </w:p>
        </w:tc>
      </w:tr>
      <w:tr w:rsidR="002479DB" w:rsidRPr="00C04E5D" w:rsidTr="002479DB">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0A0" w:firstRow="1" w:lastRow="0" w:firstColumn="1" w:lastColumn="0" w:noHBand="0" w:noVBand="0"/>
            </w:tblPr>
            <w:tblGrid>
              <w:gridCol w:w="2192"/>
              <w:gridCol w:w="945"/>
              <w:gridCol w:w="1465"/>
              <w:gridCol w:w="1279"/>
              <w:gridCol w:w="1279"/>
              <w:gridCol w:w="1278"/>
            </w:tblGrid>
            <w:tr w:rsidR="002479DB" w:rsidRPr="00C04E5D" w:rsidTr="002479DB">
              <w:trPr>
                <w:trHeight w:val="784"/>
              </w:trPr>
              <w:tc>
                <w:tcPr>
                  <w:tcW w:w="1299"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Parameter</w:t>
                  </w:r>
                </w:p>
              </w:tc>
              <w:tc>
                <w:tcPr>
                  <w:tcW w:w="560"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Limit Value</w:t>
                  </w:r>
                </w:p>
              </w:tc>
              <w:tc>
                <w:tcPr>
                  <w:tcW w:w="86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Tolerance Limit* (TL)</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Max/Min value of samples tested</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2479DB" w:rsidRPr="00C04E5D" w:rsidRDefault="002479DB" w:rsidP="002479DB">
                  <w:pPr>
                    <w:spacing w:afterLines="60" w:after="144"/>
                    <w:rPr>
                      <w:b/>
                      <w:bCs/>
                    </w:rPr>
                  </w:pPr>
                  <w:r w:rsidRPr="00C04E5D">
                    <w:rPr>
                      <w:b/>
                      <w:bCs/>
                    </w:rPr>
                    <w:t>No samples outside TL</w:t>
                  </w:r>
                </w:p>
              </w:tc>
              <w:tc>
                <w:tcPr>
                  <w:tcW w:w="757" w:type="pct"/>
                  <w:tcBorders>
                    <w:top w:val="single" w:sz="4" w:space="0" w:color="BFBFBF"/>
                    <w:left w:val="single" w:sz="4" w:space="0" w:color="D9D9D9"/>
                    <w:bottom w:val="single" w:sz="4" w:space="0" w:color="BFBFBF"/>
                  </w:tcBorders>
                  <w:shd w:val="clear" w:color="auto" w:fill="D9D9D9"/>
                  <w:vAlign w:val="bottom"/>
                </w:tcPr>
                <w:p w:rsidR="002479DB" w:rsidRPr="00C04E5D" w:rsidRDefault="002479DB" w:rsidP="002479DB">
                  <w:pPr>
                    <w:spacing w:afterLines="60" w:after="144"/>
                    <w:rPr>
                      <w:b/>
                      <w:bCs/>
                    </w:rPr>
                  </w:pPr>
                  <w:r w:rsidRPr="00C04E5D">
                    <w:rPr>
                      <w:b/>
                      <w:bCs/>
                    </w:rPr>
                    <w:t>% samples outside TL</w:t>
                  </w:r>
                </w:p>
              </w:tc>
            </w:tr>
            <w:tr w:rsidR="002479DB" w:rsidRPr="00C04E5D" w:rsidTr="002479DB">
              <w:trPr>
                <w:trHeight w:val="405"/>
              </w:trPr>
              <w:tc>
                <w:tcPr>
                  <w:tcW w:w="1299"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 xml:space="preserve">Density at 15 </w:t>
                  </w:r>
                  <w:proofErr w:type="spellStart"/>
                  <w:r w:rsidRPr="00C04E5D">
                    <w:rPr>
                      <w:vertAlign w:val="superscript"/>
                    </w:rPr>
                    <w:t>o</w:t>
                  </w:r>
                  <w:r w:rsidRPr="00C04E5D">
                    <w:t>C</w:t>
                  </w:r>
                  <w:proofErr w:type="spellEnd"/>
                  <w:r w:rsidRPr="00C04E5D">
                    <w:t>, kg/m</w:t>
                  </w:r>
                  <w:r w:rsidRPr="00C04E5D">
                    <w:rPr>
                      <w:vertAlign w:val="superscript"/>
                    </w:rPr>
                    <w:t>3</w:t>
                  </w:r>
                </w:p>
              </w:tc>
              <w:tc>
                <w:tcPr>
                  <w:tcW w:w="560"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845</w:t>
                  </w:r>
                </w:p>
              </w:tc>
              <w:tc>
                <w:tcPr>
                  <w:tcW w:w="86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845.7</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863.5</w:t>
                  </w:r>
                </w:p>
              </w:tc>
              <w:tc>
                <w:tcPr>
                  <w:tcW w:w="758" w:type="pct"/>
                  <w:tcBorders>
                    <w:top w:val="single" w:sz="4" w:space="0" w:color="BFBFBF"/>
                    <w:left w:val="single" w:sz="4" w:space="0" w:color="D9D9D9"/>
                    <w:bottom w:val="single" w:sz="4" w:space="0" w:color="BFBFBF"/>
                    <w:right w:val="single" w:sz="4" w:space="0" w:color="D9D9D9"/>
                  </w:tcBorders>
                </w:tcPr>
                <w:p w:rsidR="002479DB" w:rsidRPr="00C04E5D" w:rsidRDefault="002479DB" w:rsidP="002479DB">
                  <w:pPr>
                    <w:spacing w:afterLines="60" w:after="144"/>
                  </w:pPr>
                  <w:r w:rsidRPr="00C04E5D">
                    <w:t>1</w:t>
                  </w:r>
                </w:p>
              </w:tc>
              <w:tc>
                <w:tcPr>
                  <w:tcW w:w="757" w:type="pct"/>
                  <w:tcBorders>
                    <w:top w:val="single" w:sz="4" w:space="0" w:color="BFBFBF"/>
                    <w:left w:val="single" w:sz="4" w:space="0" w:color="D9D9D9"/>
                    <w:bottom w:val="single" w:sz="4" w:space="0" w:color="BFBFBF"/>
                  </w:tcBorders>
                </w:tcPr>
                <w:p w:rsidR="002479DB" w:rsidRPr="00C04E5D" w:rsidRDefault="002479DB" w:rsidP="002479DB">
                  <w:pPr>
                    <w:spacing w:afterLines="60" w:after="144"/>
                  </w:pPr>
                  <w:r w:rsidRPr="00C04E5D">
                    <w:t>1.67%</w:t>
                  </w:r>
                </w:p>
              </w:tc>
            </w:tr>
            <w:tr w:rsidR="002479DB" w:rsidRPr="00C04E5D" w:rsidTr="002479DB">
              <w:trPr>
                <w:trHeight w:val="405"/>
              </w:trPr>
              <w:tc>
                <w:tcPr>
                  <w:tcW w:w="5000" w:type="pct"/>
                  <w:gridSpan w:val="6"/>
                  <w:tcBorders>
                    <w:top w:val="single" w:sz="4" w:space="0" w:color="BFBFBF"/>
                    <w:left w:val="single" w:sz="4" w:space="0" w:color="D9D9D9"/>
                    <w:bottom w:val="single" w:sz="4" w:space="0" w:color="BFBFBF"/>
                  </w:tcBorders>
                </w:tcPr>
                <w:p w:rsidR="002479DB" w:rsidRPr="00C04E5D" w:rsidRDefault="002479DB" w:rsidP="002479DB">
                  <w:pPr>
                    <w:spacing w:afterLines="60" w:after="144"/>
                  </w:pPr>
                  <w:r w:rsidRPr="00C04E5D">
                    <w:t>** Non-compliant sample found in diesel with 5% biofuel; B5.</w:t>
                  </w:r>
                </w:p>
              </w:tc>
            </w:tr>
            <w:tr w:rsidR="002479DB" w:rsidRPr="00C04E5D" w:rsidTr="002479DB">
              <w:trPr>
                <w:trHeight w:val="705"/>
              </w:trPr>
              <w:tc>
                <w:tcPr>
                  <w:tcW w:w="5000" w:type="pct"/>
                  <w:gridSpan w:val="6"/>
                  <w:tcBorders>
                    <w:top w:val="single" w:sz="4" w:space="0" w:color="BFBFBF"/>
                    <w:left w:val="single" w:sz="4" w:space="0" w:color="D9D9D9"/>
                    <w:bottom w:val="single" w:sz="4" w:space="0" w:color="BFBFBF"/>
                  </w:tcBorders>
                </w:tcPr>
                <w:p w:rsidR="002479DB" w:rsidRPr="00C04E5D" w:rsidRDefault="002479DB" w:rsidP="002479DB">
                  <w:pPr>
                    <w:spacing w:afterLines="60" w:after="144"/>
                    <w:rPr>
                      <w:b/>
                      <w:bCs/>
                    </w:rPr>
                  </w:pPr>
                  <w:r w:rsidRPr="00C04E5D">
                    <w:rPr>
                      <w:b/>
                      <w:bCs/>
                    </w:rPr>
                    <w:t>Member State notes</w:t>
                  </w:r>
                </w:p>
                <w:p w:rsidR="002479DB" w:rsidRPr="00C04E5D" w:rsidRDefault="002479DB" w:rsidP="002479DB">
                  <w:pPr>
                    <w:spacing w:afterLines="60" w:after="144"/>
                    <w:rPr>
                      <w:b/>
                      <w:bCs/>
                    </w:rPr>
                  </w:pPr>
                  <w:r w:rsidRPr="00C04E5D">
                    <w:t>In case of exceeding or shortfall of values described in the applicable method a revision letter was sent or a penalty was imposed on the source of the non-compliant sample.</w:t>
                  </w:r>
                </w:p>
              </w:tc>
            </w:tr>
          </w:tbl>
          <w:p w:rsidR="002479DB" w:rsidRPr="00C04E5D" w:rsidRDefault="002479DB" w:rsidP="002479DB">
            <w:pPr>
              <w:spacing w:afterLines="60" w:after="144"/>
              <w:rPr>
                <w:bCs/>
                <w:iCs/>
                <w:color w:val="FF0000"/>
              </w:rPr>
            </w:pPr>
          </w:p>
        </w:tc>
      </w:tr>
    </w:tbl>
    <w:p w:rsidR="002479DB" w:rsidRPr="00606CA1" w:rsidRDefault="002479DB" w:rsidP="00606CA1">
      <w:pPr>
        <w:pStyle w:val="Heading2"/>
      </w:pPr>
      <w:bookmarkStart w:id="391" w:name="_Toc333400215"/>
      <w:r w:rsidRPr="00606CA1">
        <w:t>Temporal Trends</w:t>
      </w:r>
      <w:bookmarkEnd w:id="391"/>
    </w:p>
    <w:p w:rsidR="002479DB" w:rsidRPr="00576590" w:rsidRDefault="00FD357F" w:rsidP="002479DB">
      <w:pPr>
        <w:spacing w:before="360" w:afterLines="60" w:after="144"/>
      </w:pPr>
      <w:r w:rsidRPr="00576590">
        <w:fldChar w:fldCharType="begin"/>
      </w:r>
      <w:r w:rsidRPr="00C04E5D">
        <w:instrText xml:space="preserve"> REF _Ref316294566 \h </w:instrText>
      </w:r>
      <w:r w:rsidRPr="00576590">
        <w:fldChar w:fldCharType="separate"/>
      </w:r>
      <w:r w:rsidR="0012336E" w:rsidRPr="00576590">
        <w:t xml:space="preserve">Figure </w:t>
      </w:r>
      <w:r w:rsidR="0012336E">
        <w:rPr>
          <w:noProof/>
        </w:rPr>
        <w:t>14</w:t>
      </w:r>
      <w:r w:rsidR="0012336E" w:rsidRPr="00C04E5D">
        <w:noBreakHyphen/>
      </w:r>
      <w:r w:rsidR="0012336E">
        <w:rPr>
          <w:noProof/>
        </w:rPr>
        <w:t>2</w:t>
      </w:r>
      <w:r w:rsidRPr="00576590">
        <w:fldChar w:fldCharType="end"/>
      </w:r>
      <w:r w:rsidR="002479DB" w:rsidRPr="00576590">
        <w:t xml:space="preserve">shows the trend in total fuel sales since 2001. Petrol fuel sales have declined steadily since 2001 with a 3% decrease between 2009 and 2010 and a more substantial decrease in petrol sales of 29% since 2001.  Diesel fuel sales have fluctuated slightly with an overall decrease in sales of 4% since 2001; however sales in 2010 were 4% higher than in 2009.  </w:t>
      </w:r>
    </w:p>
    <w:p w:rsidR="002479DB" w:rsidRPr="00C04E5D" w:rsidRDefault="00FD357F" w:rsidP="00FD357F">
      <w:pPr>
        <w:pStyle w:val="Caption"/>
      </w:pPr>
      <w:bookmarkStart w:id="392" w:name="_Ref316294566"/>
      <w:r w:rsidRPr="00576590">
        <w:t xml:space="preserve">Figure </w:t>
      </w:r>
      <w:fldSimple w:instr=" STYLEREF 1 \s ">
        <w:r w:rsidR="0012336E">
          <w:rPr>
            <w:noProof/>
          </w:rPr>
          <w:t>14</w:t>
        </w:r>
      </w:fldSimple>
      <w:r w:rsidRPr="00C04E5D">
        <w:noBreakHyphen/>
      </w:r>
      <w:fldSimple w:instr=" SEQ Figure \* ARABIC \s 1 ">
        <w:r w:rsidR="0012336E">
          <w:rPr>
            <w:noProof/>
          </w:rPr>
          <w:t>2</w:t>
        </w:r>
      </w:fldSimple>
      <w:bookmarkEnd w:id="392"/>
      <w:r w:rsidR="002479DB" w:rsidRPr="00C04E5D">
        <w:t>:</w:t>
      </w:r>
      <w:r w:rsidRPr="00C04E5D">
        <w:t xml:space="preserve"> </w:t>
      </w:r>
      <w:r w:rsidR="002479DB" w:rsidRPr="00C04E5D">
        <w:t>Temporal trends in national sales of petrol and diesel (million litres)</w:t>
      </w:r>
    </w:p>
    <w:tbl>
      <w:tblPr>
        <w:tblW w:w="5329" w:type="pct"/>
        <w:tblLook w:val="00A0" w:firstRow="1" w:lastRow="0" w:firstColumn="1" w:lastColumn="0" w:noHBand="0" w:noVBand="0"/>
      </w:tblPr>
      <w:tblGrid>
        <w:gridCol w:w="603"/>
        <w:gridCol w:w="774"/>
        <w:gridCol w:w="774"/>
        <w:gridCol w:w="774"/>
        <w:gridCol w:w="774"/>
        <w:gridCol w:w="1548"/>
        <w:gridCol w:w="774"/>
        <w:gridCol w:w="1548"/>
        <w:gridCol w:w="774"/>
        <w:gridCol w:w="774"/>
        <w:gridCol w:w="780"/>
      </w:tblGrid>
      <w:tr w:rsidR="002479DB" w:rsidRPr="00C04E5D" w:rsidTr="002479DB">
        <w:trPr>
          <w:cantSplit/>
          <w:trHeight w:val="1134"/>
        </w:trPr>
        <w:tc>
          <w:tcPr>
            <w:tcW w:w="305" w:type="pct"/>
            <w:textDirection w:val="btLr"/>
          </w:tcPr>
          <w:p w:rsidR="002479DB" w:rsidRPr="00C04E5D" w:rsidRDefault="002479DB" w:rsidP="002479DB">
            <w:pPr>
              <w:spacing w:afterLines="60" w:after="144"/>
              <w:ind w:left="113" w:right="113"/>
              <w:jc w:val="center"/>
              <w:rPr>
                <w:b/>
                <w:bCs/>
                <w:sz w:val="20"/>
              </w:rPr>
            </w:pPr>
            <w:r w:rsidRPr="00C04E5D">
              <w:rPr>
                <w:b/>
                <w:bCs/>
                <w:sz w:val="20"/>
              </w:rPr>
              <w:t>Sales (million litres)</w:t>
            </w:r>
          </w:p>
          <w:p w:rsidR="002479DB" w:rsidRPr="00C04E5D" w:rsidRDefault="002479DB" w:rsidP="002479DB">
            <w:pPr>
              <w:spacing w:after="180"/>
              <w:ind w:left="113" w:right="113"/>
              <w:jc w:val="center"/>
              <w:rPr>
                <w:b/>
                <w:bCs/>
              </w:rPr>
            </w:pPr>
          </w:p>
        </w:tc>
        <w:tc>
          <w:tcPr>
            <w:tcW w:w="4695" w:type="pct"/>
            <w:gridSpan w:val="10"/>
          </w:tcPr>
          <w:p w:rsidR="002479DB" w:rsidRPr="00576590" w:rsidRDefault="00304459" w:rsidP="002479DB">
            <w:pPr>
              <w:spacing w:afterLines="60" w:after="144"/>
              <w:rPr>
                <w:b/>
                <w:bCs/>
              </w:rPr>
            </w:pPr>
            <w:r>
              <w:rPr>
                <w:b/>
                <w:noProof/>
                <w:lang w:eastAsia="en-GB"/>
              </w:rPr>
              <w:drawing>
                <wp:inline distT="0" distB="0" distL="0" distR="0" wp14:anchorId="460204D2" wp14:editId="567FCAC6">
                  <wp:extent cx="5695950" cy="1543050"/>
                  <wp:effectExtent l="0" t="0" r="0" b="0"/>
                  <wp:docPr id="9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695950" cy="1543050"/>
                          </a:xfrm>
                          <a:prstGeom prst="rect">
                            <a:avLst/>
                          </a:prstGeom>
                          <a:noFill/>
                          <a:ln>
                            <a:noFill/>
                          </a:ln>
                        </pic:spPr>
                      </pic:pic>
                    </a:graphicData>
                  </a:graphic>
                </wp:inline>
              </w:drawing>
            </w:r>
          </w:p>
        </w:tc>
      </w:tr>
      <w:tr w:rsidR="002479DB" w:rsidRPr="00C04E5D" w:rsidTr="002479DB">
        <w:tc>
          <w:tcPr>
            <w:tcW w:w="305" w:type="pct"/>
          </w:tcPr>
          <w:p w:rsidR="002479DB" w:rsidRPr="00C04E5D" w:rsidRDefault="002479DB" w:rsidP="002479DB">
            <w:pPr>
              <w:spacing w:afterLines="60" w:after="144"/>
              <w:rPr>
                <w:b/>
                <w:bCs/>
              </w:rPr>
            </w:pPr>
          </w:p>
        </w:tc>
        <w:tc>
          <w:tcPr>
            <w:tcW w:w="391" w:type="pct"/>
          </w:tcPr>
          <w:p w:rsidR="002479DB" w:rsidRPr="00C04E5D" w:rsidRDefault="002479DB" w:rsidP="002479DB">
            <w:pPr>
              <w:jc w:val="center"/>
              <w:rPr>
                <w:b/>
                <w:sz w:val="16"/>
                <w:szCs w:val="16"/>
              </w:rPr>
            </w:pPr>
          </w:p>
        </w:tc>
        <w:tc>
          <w:tcPr>
            <w:tcW w:w="391" w:type="pct"/>
          </w:tcPr>
          <w:p w:rsidR="002479DB" w:rsidRPr="00C04E5D" w:rsidRDefault="002479DB" w:rsidP="002479DB">
            <w:pPr>
              <w:jc w:val="center"/>
              <w:rPr>
                <w:b/>
                <w:sz w:val="16"/>
                <w:szCs w:val="16"/>
              </w:rPr>
            </w:pPr>
          </w:p>
        </w:tc>
        <w:tc>
          <w:tcPr>
            <w:tcW w:w="391" w:type="pct"/>
          </w:tcPr>
          <w:p w:rsidR="002479DB" w:rsidRPr="00C04E5D" w:rsidRDefault="002479DB" w:rsidP="002479DB">
            <w:pPr>
              <w:jc w:val="center"/>
              <w:rPr>
                <w:b/>
                <w:sz w:val="16"/>
                <w:szCs w:val="16"/>
              </w:rPr>
            </w:pPr>
          </w:p>
        </w:tc>
        <w:tc>
          <w:tcPr>
            <w:tcW w:w="391" w:type="pct"/>
            <w:shd w:val="clear" w:color="auto" w:fill="9999FF"/>
            <w:vAlign w:val="center"/>
          </w:tcPr>
          <w:p w:rsidR="002479DB" w:rsidRPr="00C04E5D" w:rsidRDefault="002479DB" w:rsidP="002479DB">
            <w:pPr>
              <w:jc w:val="left"/>
              <w:rPr>
                <w:b/>
                <w:sz w:val="16"/>
                <w:szCs w:val="16"/>
              </w:rPr>
            </w:pPr>
          </w:p>
        </w:tc>
        <w:tc>
          <w:tcPr>
            <w:tcW w:w="782" w:type="pct"/>
            <w:vAlign w:val="center"/>
          </w:tcPr>
          <w:p w:rsidR="002479DB" w:rsidRPr="00C04E5D" w:rsidRDefault="002479DB" w:rsidP="002479DB">
            <w:pPr>
              <w:jc w:val="left"/>
              <w:rPr>
                <w:b/>
                <w:sz w:val="16"/>
                <w:szCs w:val="16"/>
              </w:rPr>
            </w:pPr>
            <w:r w:rsidRPr="00C04E5D">
              <w:rPr>
                <w:b/>
                <w:sz w:val="16"/>
                <w:szCs w:val="16"/>
              </w:rPr>
              <w:t>Petrol</w:t>
            </w:r>
          </w:p>
        </w:tc>
        <w:tc>
          <w:tcPr>
            <w:tcW w:w="391" w:type="pct"/>
            <w:shd w:val="clear" w:color="auto" w:fill="8E0073"/>
            <w:vAlign w:val="center"/>
          </w:tcPr>
          <w:p w:rsidR="002479DB" w:rsidRPr="00C04E5D" w:rsidRDefault="002479DB" w:rsidP="002479DB">
            <w:pPr>
              <w:jc w:val="left"/>
              <w:rPr>
                <w:b/>
                <w:sz w:val="16"/>
                <w:szCs w:val="16"/>
              </w:rPr>
            </w:pPr>
          </w:p>
        </w:tc>
        <w:tc>
          <w:tcPr>
            <w:tcW w:w="782" w:type="pct"/>
            <w:vAlign w:val="center"/>
          </w:tcPr>
          <w:p w:rsidR="002479DB" w:rsidRPr="00C04E5D" w:rsidRDefault="002479DB" w:rsidP="002479DB">
            <w:pPr>
              <w:jc w:val="left"/>
              <w:rPr>
                <w:b/>
                <w:sz w:val="16"/>
                <w:szCs w:val="16"/>
              </w:rPr>
            </w:pPr>
            <w:r w:rsidRPr="00C04E5D">
              <w:rPr>
                <w:b/>
                <w:sz w:val="16"/>
                <w:szCs w:val="16"/>
              </w:rPr>
              <w:t>Diesel</w:t>
            </w:r>
          </w:p>
        </w:tc>
        <w:tc>
          <w:tcPr>
            <w:tcW w:w="391" w:type="pct"/>
          </w:tcPr>
          <w:p w:rsidR="002479DB" w:rsidRPr="00C04E5D" w:rsidRDefault="002479DB" w:rsidP="002479DB">
            <w:pPr>
              <w:jc w:val="center"/>
              <w:rPr>
                <w:b/>
                <w:sz w:val="16"/>
                <w:szCs w:val="16"/>
              </w:rPr>
            </w:pPr>
          </w:p>
        </w:tc>
        <w:tc>
          <w:tcPr>
            <w:tcW w:w="391" w:type="pct"/>
          </w:tcPr>
          <w:p w:rsidR="002479DB" w:rsidRPr="00C04E5D" w:rsidRDefault="002479DB" w:rsidP="002479DB">
            <w:pPr>
              <w:jc w:val="center"/>
              <w:rPr>
                <w:b/>
                <w:sz w:val="16"/>
                <w:szCs w:val="16"/>
              </w:rPr>
            </w:pPr>
          </w:p>
        </w:tc>
        <w:tc>
          <w:tcPr>
            <w:tcW w:w="394" w:type="pct"/>
          </w:tcPr>
          <w:p w:rsidR="002479DB" w:rsidRPr="00C04E5D" w:rsidRDefault="002479DB" w:rsidP="002479DB">
            <w:pPr>
              <w:jc w:val="center"/>
              <w:rPr>
                <w:b/>
                <w:sz w:val="16"/>
                <w:szCs w:val="16"/>
              </w:rPr>
            </w:pPr>
          </w:p>
        </w:tc>
      </w:tr>
    </w:tbl>
    <w:p w:rsidR="002479DB" w:rsidRPr="00606CA1" w:rsidRDefault="002479DB" w:rsidP="00606CA1">
      <w:pPr>
        <w:pStyle w:val="Heading2"/>
      </w:pPr>
      <w:bookmarkStart w:id="393" w:name="_Toc333400216"/>
      <w:r w:rsidRPr="00606CA1">
        <w:t>Statistical Analysis</w:t>
      </w:r>
      <w:bookmarkEnd w:id="393"/>
    </w:p>
    <w:p w:rsidR="002479DB" w:rsidRPr="00C04E5D" w:rsidRDefault="002479DB" w:rsidP="002479DB">
      <w:pPr>
        <w:spacing w:before="360" w:afterLines="60" w:after="144"/>
      </w:pPr>
      <w:r w:rsidRPr="00C04E5D">
        <w:t>The charts intended for this section are known as box-plots and they display the distribution of fuel characteristics per Member State by illustrating the:</w:t>
      </w:r>
    </w:p>
    <w:p w:rsidR="002479DB" w:rsidRPr="00C04E5D" w:rsidRDefault="002479DB" w:rsidP="00A351B6">
      <w:pPr>
        <w:numPr>
          <w:ilvl w:val="0"/>
          <w:numId w:val="21"/>
        </w:numPr>
        <w:spacing w:afterLines="60" w:after="144"/>
      </w:pPr>
      <w:r w:rsidRPr="00C04E5D">
        <w:t>Sample minimum</w:t>
      </w:r>
    </w:p>
    <w:p w:rsidR="002479DB" w:rsidRPr="00C04E5D" w:rsidRDefault="002479DB" w:rsidP="00A351B6">
      <w:pPr>
        <w:numPr>
          <w:ilvl w:val="0"/>
          <w:numId w:val="21"/>
        </w:numPr>
        <w:spacing w:afterLines="60" w:after="144"/>
      </w:pPr>
      <w:r w:rsidRPr="00C04E5D">
        <w:t xml:space="preserve">Lower 25% range </w:t>
      </w:r>
    </w:p>
    <w:p w:rsidR="002479DB" w:rsidRPr="00C04E5D" w:rsidRDefault="002479DB" w:rsidP="00A351B6">
      <w:pPr>
        <w:numPr>
          <w:ilvl w:val="0"/>
          <w:numId w:val="21"/>
        </w:numPr>
        <w:spacing w:afterLines="60" w:after="144"/>
      </w:pPr>
      <w:r w:rsidRPr="00C04E5D">
        <w:t>Middle 50% range</w:t>
      </w:r>
    </w:p>
    <w:p w:rsidR="002479DB" w:rsidRPr="00C04E5D" w:rsidRDefault="002479DB" w:rsidP="00A351B6">
      <w:pPr>
        <w:numPr>
          <w:ilvl w:val="0"/>
          <w:numId w:val="21"/>
        </w:numPr>
        <w:spacing w:afterLines="60" w:after="144"/>
      </w:pPr>
      <w:r w:rsidRPr="00C04E5D">
        <w:t xml:space="preserve">Median </w:t>
      </w:r>
    </w:p>
    <w:p w:rsidR="002479DB" w:rsidRPr="00C04E5D" w:rsidRDefault="002479DB" w:rsidP="00A351B6">
      <w:pPr>
        <w:numPr>
          <w:ilvl w:val="0"/>
          <w:numId w:val="21"/>
        </w:numPr>
        <w:spacing w:afterLines="60" w:after="144"/>
      </w:pPr>
      <w:r w:rsidRPr="00C04E5D">
        <w:t>Upper 25% range</w:t>
      </w:r>
    </w:p>
    <w:p w:rsidR="002479DB" w:rsidRPr="00C04E5D" w:rsidRDefault="002479DB" w:rsidP="00A351B6">
      <w:pPr>
        <w:numPr>
          <w:ilvl w:val="0"/>
          <w:numId w:val="21"/>
        </w:numPr>
        <w:spacing w:afterLines="60" w:after="144"/>
      </w:pPr>
      <w:r w:rsidRPr="00C04E5D">
        <w:t>Maximum</w:t>
      </w:r>
    </w:p>
    <w:p w:rsidR="002479DB" w:rsidRPr="00C04E5D" w:rsidRDefault="002479DB" w:rsidP="002479DB">
      <w:pPr>
        <w:pStyle w:val="CommentText"/>
      </w:pPr>
      <w:r w:rsidRPr="00C04E5D">
        <w:t xml:space="preserve">For a full explanation of the information presented in a Box Plot diagram, please see Appendix 1.  Germany has not provided the additional data requested for 2010 to enable greater analysis of reported sample results. </w:t>
      </w:r>
    </w:p>
    <w:p w:rsidR="002479DB" w:rsidRPr="00606CA1" w:rsidRDefault="002479DB" w:rsidP="00606CA1">
      <w:pPr>
        <w:pStyle w:val="Heading3"/>
        <w:numPr>
          <w:ilvl w:val="2"/>
          <w:numId w:val="43"/>
        </w:numPr>
      </w:pPr>
      <w:r w:rsidRPr="00606CA1">
        <w:t>Petrol and Diesel Analysis</w:t>
      </w:r>
    </w:p>
    <w:p w:rsidR="002479DB" w:rsidRPr="00576590" w:rsidRDefault="002479DB" w:rsidP="002479DB">
      <w:pPr>
        <w:spacing w:before="360" w:afterLines="60" w:after="144"/>
      </w:pPr>
      <w:r w:rsidRPr="00C04E5D">
        <w:t xml:space="preserve">There were samples found to be above or below limit values in Germany during 2010 – as </w:t>
      </w:r>
      <w:r w:rsidR="00624C60">
        <w:t>detailed</w:t>
      </w:r>
      <w:r w:rsidR="00624C60" w:rsidRPr="00C04E5D">
        <w:t xml:space="preserve"> </w:t>
      </w:r>
      <w:r w:rsidRPr="00C04E5D">
        <w:t>in Section</w:t>
      </w:r>
      <w:r w:rsidR="00FD357F" w:rsidRPr="00C04E5D">
        <w:t xml:space="preserve"> </w:t>
      </w:r>
      <w:r w:rsidR="00FD357F" w:rsidRPr="00576590">
        <w:fldChar w:fldCharType="begin"/>
      </w:r>
      <w:r w:rsidR="00FD357F" w:rsidRPr="00C04E5D">
        <w:instrText xml:space="preserve"> REF _Ref316294615 \r \h </w:instrText>
      </w:r>
      <w:r w:rsidR="00FD357F" w:rsidRPr="00576590">
        <w:fldChar w:fldCharType="separate"/>
      </w:r>
      <w:r w:rsidR="0012336E">
        <w:t>14.2.2</w:t>
      </w:r>
      <w:r w:rsidR="00FD357F" w:rsidRPr="00576590">
        <w:fldChar w:fldCharType="end"/>
      </w:r>
      <w:r w:rsidRPr="00576590">
        <w:t>.  However, additional detail requested for 2010 has not been provided.</w:t>
      </w:r>
    </w:p>
    <w:p w:rsidR="002479DB" w:rsidRPr="00606CA1" w:rsidRDefault="002479DB" w:rsidP="00606CA1">
      <w:pPr>
        <w:pStyle w:val="Heading2"/>
      </w:pPr>
      <w:bookmarkStart w:id="394" w:name="_Toc333400217"/>
      <w:r w:rsidRPr="00606CA1">
        <w:t>Key Areas for Improvement</w:t>
      </w:r>
      <w:bookmarkEnd w:id="394"/>
    </w:p>
    <w:p w:rsidR="002479DB" w:rsidRPr="00576590" w:rsidRDefault="002479DB" w:rsidP="002479DB">
      <w:pPr>
        <w:spacing w:before="360" w:afterLines="60" w:after="144"/>
      </w:pPr>
      <w:r w:rsidRPr="00576590">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0A0" w:firstRow="1" w:lastRow="0" w:firstColumn="1" w:lastColumn="0" w:noHBand="0" w:noVBand="0"/>
      </w:tblPr>
      <w:tblGrid>
        <w:gridCol w:w="1110"/>
        <w:gridCol w:w="4102"/>
        <w:gridCol w:w="4102"/>
      </w:tblGrid>
      <w:tr w:rsidR="002479DB" w:rsidRPr="00C04E5D" w:rsidTr="002479DB">
        <w:trPr>
          <w:trHeight w:val="170"/>
          <w:tblHeader/>
        </w:trPr>
        <w:tc>
          <w:tcPr>
            <w:tcW w:w="9314" w:type="dxa"/>
            <w:gridSpan w:val="3"/>
            <w:shd w:val="clear" w:color="auto" w:fill="008000"/>
            <w:tcMar>
              <w:top w:w="72" w:type="dxa"/>
              <w:left w:w="144" w:type="dxa"/>
              <w:bottom w:w="72" w:type="dxa"/>
              <w:right w:w="144" w:type="dxa"/>
            </w:tcMar>
          </w:tcPr>
          <w:p w:rsidR="002479DB" w:rsidRPr="0064625C" w:rsidRDefault="002479DB" w:rsidP="002479DB">
            <w:pPr>
              <w:spacing w:afterLines="60" w:after="144"/>
              <w:rPr>
                <w:b/>
                <w:bCs/>
                <w:color w:val="FFFFFF"/>
              </w:rPr>
            </w:pPr>
            <w:r w:rsidRPr="0064625C">
              <w:rPr>
                <w:b/>
                <w:bCs/>
                <w:color w:val="FFFFFF"/>
              </w:rPr>
              <w:t>Key Areas for Improvement (3 years)</w:t>
            </w:r>
          </w:p>
        </w:tc>
      </w:tr>
      <w:tr w:rsidR="002479DB" w:rsidRPr="00C04E5D" w:rsidTr="002479DB">
        <w:trPr>
          <w:trHeight w:val="170"/>
          <w:tblHeader/>
        </w:trPr>
        <w:tc>
          <w:tcPr>
            <w:tcW w:w="1110" w:type="dxa"/>
            <w:tcBorders>
              <w:left w:val="nil"/>
              <w:right w:val="nil"/>
            </w:tcBorders>
            <w:shd w:val="clear" w:color="auto" w:fill="008000"/>
            <w:tcMar>
              <w:top w:w="72" w:type="dxa"/>
              <w:left w:w="144" w:type="dxa"/>
              <w:bottom w:w="72" w:type="dxa"/>
              <w:right w:w="144" w:type="dxa"/>
            </w:tcMar>
          </w:tcPr>
          <w:p w:rsidR="002479DB" w:rsidRPr="00C04E5D" w:rsidRDefault="002479DB" w:rsidP="002479DB">
            <w:pPr>
              <w:spacing w:afterLines="60" w:after="144"/>
              <w:rPr>
                <w:color w:val="FFFFFF"/>
              </w:rPr>
            </w:pPr>
          </w:p>
        </w:tc>
        <w:tc>
          <w:tcPr>
            <w:tcW w:w="4102" w:type="dxa"/>
            <w:tcBorders>
              <w:left w:val="nil"/>
              <w:right w:val="nil"/>
            </w:tcBorders>
            <w:shd w:val="clear" w:color="auto" w:fill="008000"/>
            <w:tcMar>
              <w:top w:w="72" w:type="dxa"/>
              <w:left w:w="144" w:type="dxa"/>
              <w:bottom w:w="72" w:type="dxa"/>
              <w:right w:w="144" w:type="dxa"/>
            </w:tcMar>
          </w:tcPr>
          <w:p w:rsidR="002479DB" w:rsidRPr="00C04E5D" w:rsidRDefault="002479DB" w:rsidP="002479DB">
            <w:pPr>
              <w:spacing w:afterLines="60" w:after="144"/>
              <w:rPr>
                <w:color w:val="FFFFFF"/>
              </w:rPr>
            </w:pPr>
            <w:r w:rsidRPr="00C04E5D">
              <w:rPr>
                <w:b/>
                <w:bCs/>
                <w:color w:val="FFFFFF"/>
              </w:rPr>
              <w:t>Monitoring</w:t>
            </w:r>
          </w:p>
        </w:tc>
        <w:tc>
          <w:tcPr>
            <w:tcW w:w="4102" w:type="dxa"/>
            <w:tcBorders>
              <w:left w:val="nil"/>
              <w:right w:val="nil"/>
            </w:tcBorders>
            <w:shd w:val="clear" w:color="auto" w:fill="008000"/>
            <w:tcMar>
              <w:top w:w="72" w:type="dxa"/>
              <w:left w:w="144" w:type="dxa"/>
              <w:bottom w:w="72" w:type="dxa"/>
              <w:right w:w="144" w:type="dxa"/>
            </w:tcMar>
          </w:tcPr>
          <w:p w:rsidR="002479DB" w:rsidRPr="00C04E5D" w:rsidRDefault="002479DB" w:rsidP="002479DB">
            <w:pPr>
              <w:spacing w:afterLines="60" w:after="144"/>
              <w:rPr>
                <w:color w:val="FFFFFF"/>
              </w:rPr>
            </w:pPr>
            <w:r w:rsidRPr="00C04E5D">
              <w:rPr>
                <w:b/>
                <w:bCs/>
                <w:color w:val="FFFFFF"/>
              </w:rPr>
              <w:t>Reporting</w:t>
            </w:r>
          </w:p>
        </w:tc>
      </w:tr>
      <w:tr w:rsidR="002479DB" w:rsidRPr="00C04E5D" w:rsidTr="002479DB">
        <w:trPr>
          <w:trHeight w:val="340"/>
        </w:trPr>
        <w:tc>
          <w:tcPr>
            <w:tcW w:w="1110" w:type="dxa"/>
            <w:tcBorders>
              <w:left w:val="nil"/>
              <w:right w:val="nil"/>
            </w:tcBorders>
            <w:tcMar>
              <w:top w:w="72" w:type="dxa"/>
              <w:left w:w="144" w:type="dxa"/>
              <w:bottom w:w="72" w:type="dxa"/>
              <w:right w:w="144" w:type="dxa"/>
            </w:tcMar>
          </w:tcPr>
          <w:p w:rsidR="002479DB" w:rsidRPr="00C04E5D" w:rsidRDefault="002479DB" w:rsidP="002479DB">
            <w:pPr>
              <w:spacing w:afterLines="60" w:after="144"/>
              <w:rPr>
                <w:b/>
                <w:bCs/>
              </w:rPr>
            </w:pPr>
            <w:r w:rsidRPr="00C04E5D">
              <w:rPr>
                <w:b/>
                <w:bCs/>
              </w:rPr>
              <w:t>2010</w:t>
            </w:r>
          </w:p>
        </w:tc>
        <w:tc>
          <w:tcPr>
            <w:tcW w:w="4102" w:type="dxa"/>
            <w:tcBorders>
              <w:left w:val="nil"/>
              <w:right w:val="nil"/>
            </w:tcBorders>
            <w:tcMar>
              <w:top w:w="72" w:type="dxa"/>
              <w:left w:w="144" w:type="dxa"/>
              <w:bottom w:w="72" w:type="dxa"/>
              <w:right w:w="144" w:type="dxa"/>
            </w:tcMar>
          </w:tcPr>
          <w:p w:rsidR="002479DB" w:rsidRPr="00C04E5D" w:rsidRDefault="002479DB" w:rsidP="002479DB">
            <w:pPr>
              <w:numPr>
                <w:ilvl w:val="0"/>
                <w:numId w:val="19"/>
              </w:numPr>
              <w:spacing w:afterLines="60" w:after="144"/>
            </w:pPr>
            <w:r w:rsidRPr="00C04E5D">
              <w:t>No information provided on statistical equivalence of national system.</w:t>
            </w:r>
          </w:p>
          <w:p w:rsidR="002479DB" w:rsidRPr="00C04E5D" w:rsidRDefault="002479DB" w:rsidP="002479DB">
            <w:pPr>
              <w:numPr>
                <w:ilvl w:val="0"/>
                <w:numId w:val="19"/>
              </w:numPr>
              <w:spacing w:afterLines="60" w:after="144"/>
            </w:pPr>
            <w:r w:rsidRPr="00C04E5D">
              <w:t>Slightly low sample quantities for fuels with higher market share.</w:t>
            </w:r>
          </w:p>
          <w:p w:rsidR="002479DB" w:rsidRPr="00C04E5D" w:rsidRDefault="002479DB" w:rsidP="00C41D64">
            <w:pPr>
              <w:spacing w:afterLines="60" w:after="144"/>
              <w:ind w:left="360"/>
            </w:pPr>
          </w:p>
        </w:tc>
        <w:tc>
          <w:tcPr>
            <w:tcW w:w="4102" w:type="dxa"/>
            <w:tcBorders>
              <w:left w:val="nil"/>
              <w:right w:val="nil"/>
            </w:tcBorders>
            <w:tcMar>
              <w:top w:w="72" w:type="dxa"/>
              <w:left w:w="144" w:type="dxa"/>
              <w:bottom w:w="72" w:type="dxa"/>
              <w:right w:w="144" w:type="dxa"/>
            </w:tcMar>
          </w:tcPr>
          <w:p w:rsidR="002479DB" w:rsidRPr="00C04E5D" w:rsidRDefault="002479DB" w:rsidP="002479DB">
            <w:pPr>
              <w:numPr>
                <w:ilvl w:val="0"/>
                <w:numId w:val="19"/>
              </w:numPr>
              <w:outlineLvl w:val="0"/>
            </w:pPr>
            <w:r w:rsidRPr="00C04E5D">
              <w:t>Report more than 3 months late.</w:t>
            </w:r>
          </w:p>
          <w:p w:rsidR="002479DB" w:rsidRPr="00C04E5D" w:rsidRDefault="002479DB" w:rsidP="002479DB">
            <w:pPr>
              <w:numPr>
                <w:ilvl w:val="0"/>
                <w:numId w:val="19"/>
              </w:numPr>
              <w:outlineLvl w:val="0"/>
            </w:pPr>
            <w:r w:rsidRPr="00C04E5D">
              <w:t>Results not reported separately for summer and winter periods.</w:t>
            </w:r>
          </w:p>
          <w:p w:rsidR="002479DB" w:rsidRPr="00C04E5D" w:rsidRDefault="002479DB" w:rsidP="002479DB">
            <w:pPr>
              <w:numPr>
                <w:ilvl w:val="0"/>
                <w:numId w:val="19"/>
              </w:numPr>
              <w:outlineLvl w:val="0"/>
            </w:pPr>
            <w:r w:rsidRPr="00C04E5D">
              <w:t xml:space="preserve">Report not provided in the EC approved template. </w:t>
            </w:r>
          </w:p>
          <w:p w:rsidR="002479DB" w:rsidRPr="00C04E5D" w:rsidRDefault="002479DB" w:rsidP="002479DB">
            <w:pPr>
              <w:numPr>
                <w:ilvl w:val="0"/>
                <w:numId w:val="19"/>
              </w:numPr>
              <w:outlineLvl w:val="0"/>
            </w:pPr>
            <w:r w:rsidRPr="00C04E5D">
              <w:t xml:space="preserve">No additional detail provided in 2010 for further analysis. </w:t>
            </w:r>
          </w:p>
        </w:tc>
      </w:tr>
      <w:tr w:rsidR="002479DB" w:rsidRPr="00C04E5D" w:rsidTr="002479DB">
        <w:trPr>
          <w:trHeight w:val="1783"/>
        </w:trPr>
        <w:tc>
          <w:tcPr>
            <w:tcW w:w="1110" w:type="dxa"/>
            <w:tcBorders>
              <w:left w:val="nil"/>
              <w:right w:val="nil"/>
            </w:tcBorders>
            <w:tcMar>
              <w:top w:w="72" w:type="dxa"/>
              <w:left w:w="144" w:type="dxa"/>
              <w:bottom w:w="72" w:type="dxa"/>
              <w:right w:w="144" w:type="dxa"/>
            </w:tcMar>
          </w:tcPr>
          <w:p w:rsidR="002479DB" w:rsidRPr="00C04E5D" w:rsidRDefault="002479DB" w:rsidP="002479DB">
            <w:pPr>
              <w:spacing w:afterLines="60" w:after="144"/>
              <w:rPr>
                <w:b/>
                <w:bCs/>
              </w:rPr>
            </w:pPr>
            <w:r w:rsidRPr="00C04E5D">
              <w:rPr>
                <w:b/>
                <w:bCs/>
              </w:rPr>
              <w:t>2009</w:t>
            </w:r>
          </w:p>
        </w:tc>
        <w:tc>
          <w:tcPr>
            <w:tcW w:w="4102" w:type="dxa"/>
            <w:tcBorders>
              <w:left w:val="nil"/>
              <w:right w:val="nil"/>
            </w:tcBorders>
            <w:tcMar>
              <w:top w:w="72" w:type="dxa"/>
              <w:left w:w="144" w:type="dxa"/>
              <w:bottom w:w="72" w:type="dxa"/>
              <w:right w:w="144" w:type="dxa"/>
            </w:tcMar>
          </w:tcPr>
          <w:p w:rsidR="002479DB" w:rsidRPr="00C04E5D" w:rsidRDefault="002479DB" w:rsidP="002479DB">
            <w:pPr>
              <w:numPr>
                <w:ilvl w:val="0"/>
                <w:numId w:val="18"/>
              </w:numPr>
              <w:tabs>
                <w:tab w:val="num" w:pos="308"/>
              </w:tabs>
              <w:spacing w:afterLines="60" w:after="144"/>
            </w:pPr>
            <w:r w:rsidRPr="00C04E5D">
              <w:t>Marginally insufficient sampling of RON 95 and diesel</w:t>
            </w:r>
          </w:p>
          <w:p w:rsidR="002479DB" w:rsidRPr="00C04E5D" w:rsidRDefault="002479DB" w:rsidP="002479DB">
            <w:pPr>
              <w:tabs>
                <w:tab w:val="num" w:pos="308"/>
              </w:tabs>
              <w:spacing w:afterLines="60" w:after="144"/>
              <w:ind w:left="360" w:hanging="360"/>
            </w:pPr>
          </w:p>
        </w:tc>
        <w:tc>
          <w:tcPr>
            <w:tcW w:w="4102" w:type="dxa"/>
            <w:tcBorders>
              <w:left w:val="nil"/>
              <w:right w:val="nil"/>
            </w:tcBorders>
            <w:tcMar>
              <w:top w:w="72" w:type="dxa"/>
              <w:left w:w="144" w:type="dxa"/>
              <w:bottom w:w="72" w:type="dxa"/>
              <w:right w:w="144" w:type="dxa"/>
            </w:tcMar>
          </w:tcPr>
          <w:p w:rsidR="002479DB" w:rsidRPr="00C04E5D" w:rsidRDefault="002479DB" w:rsidP="002479DB">
            <w:pPr>
              <w:numPr>
                <w:ilvl w:val="0"/>
                <w:numId w:val="18"/>
              </w:numPr>
              <w:tabs>
                <w:tab w:val="num" w:pos="308"/>
              </w:tabs>
              <w:spacing w:afterLines="60" w:after="144"/>
            </w:pPr>
            <w:r w:rsidRPr="00C04E5D">
              <w:t>Report submitted &gt; 5 months late and not in the standard format</w:t>
            </w:r>
          </w:p>
          <w:p w:rsidR="002479DB" w:rsidRPr="00C04E5D" w:rsidRDefault="002479DB" w:rsidP="002479DB">
            <w:pPr>
              <w:numPr>
                <w:ilvl w:val="0"/>
                <w:numId w:val="18"/>
              </w:numPr>
              <w:tabs>
                <w:tab w:val="num" w:pos="308"/>
              </w:tabs>
              <w:spacing w:afterLines="60" w:after="144"/>
            </w:pPr>
            <w:r w:rsidRPr="00C04E5D">
              <w:t>Lack of detail on sample values exceeding limits – no time to seek clarification due to very late report</w:t>
            </w:r>
          </w:p>
          <w:p w:rsidR="002479DB" w:rsidRPr="00C04E5D" w:rsidRDefault="002479DB" w:rsidP="002479DB">
            <w:pPr>
              <w:numPr>
                <w:ilvl w:val="0"/>
                <w:numId w:val="18"/>
              </w:numPr>
              <w:tabs>
                <w:tab w:val="num" w:pos="308"/>
              </w:tabs>
              <w:spacing w:afterLines="60" w:after="144"/>
            </w:pPr>
            <w:r w:rsidRPr="00C04E5D">
              <w:t>Results not reported separately for summer and winter periods</w:t>
            </w:r>
          </w:p>
        </w:tc>
      </w:tr>
      <w:tr w:rsidR="002479DB" w:rsidRPr="00C04E5D" w:rsidTr="002479DB">
        <w:trPr>
          <w:trHeight w:val="1783"/>
        </w:trPr>
        <w:tc>
          <w:tcPr>
            <w:tcW w:w="1110" w:type="dxa"/>
            <w:tcBorders>
              <w:left w:val="nil"/>
              <w:right w:val="nil"/>
            </w:tcBorders>
            <w:tcMar>
              <w:top w:w="72" w:type="dxa"/>
              <w:left w:w="144" w:type="dxa"/>
              <w:bottom w:w="72" w:type="dxa"/>
              <w:right w:w="144" w:type="dxa"/>
            </w:tcMar>
          </w:tcPr>
          <w:p w:rsidR="002479DB" w:rsidRPr="00C04E5D" w:rsidRDefault="002479DB" w:rsidP="002479DB">
            <w:pPr>
              <w:spacing w:afterLines="60" w:after="144"/>
              <w:rPr>
                <w:b/>
                <w:bCs/>
              </w:rPr>
            </w:pPr>
            <w:r w:rsidRPr="00C04E5D">
              <w:rPr>
                <w:b/>
                <w:bCs/>
              </w:rPr>
              <w:t>2008</w:t>
            </w:r>
          </w:p>
        </w:tc>
        <w:tc>
          <w:tcPr>
            <w:tcW w:w="4102" w:type="dxa"/>
            <w:tcBorders>
              <w:left w:val="nil"/>
              <w:right w:val="nil"/>
            </w:tcBorders>
            <w:tcMar>
              <w:top w:w="72" w:type="dxa"/>
              <w:left w:w="144" w:type="dxa"/>
              <w:bottom w:w="72" w:type="dxa"/>
              <w:right w:w="144" w:type="dxa"/>
            </w:tcMar>
          </w:tcPr>
          <w:p w:rsidR="002479DB" w:rsidRPr="00C04E5D" w:rsidRDefault="002479DB" w:rsidP="00A351B6">
            <w:pPr>
              <w:numPr>
                <w:ilvl w:val="0"/>
                <w:numId w:val="26"/>
              </w:numPr>
              <w:tabs>
                <w:tab w:val="num" w:pos="308"/>
              </w:tabs>
              <w:spacing w:afterLines="60" w:after="144"/>
            </w:pPr>
            <w:r w:rsidRPr="00C04E5D">
              <w:t>No information provided on statistical equivalence of national system.</w:t>
            </w:r>
          </w:p>
        </w:tc>
        <w:tc>
          <w:tcPr>
            <w:tcW w:w="4102" w:type="dxa"/>
            <w:tcBorders>
              <w:left w:val="nil"/>
              <w:right w:val="nil"/>
            </w:tcBorders>
            <w:tcMar>
              <w:top w:w="72" w:type="dxa"/>
              <w:left w:w="144" w:type="dxa"/>
              <w:bottom w:w="72" w:type="dxa"/>
              <w:right w:w="144" w:type="dxa"/>
            </w:tcMar>
          </w:tcPr>
          <w:p w:rsidR="002479DB" w:rsidRPr="00C04E5D" w:rsidRDefault="002479DB" w:rsidP="00A351B6">
            <w:pPr>
              <w:numPr>
                <w:ilvl w:val="0"/>
                <w:numId w:val="26"/>
              </w:numPr>
              <w:tabs>
                <w:tab w:val="num" w:pos="308"/>
              </w:tabs>
              <w:spacing w:afterLines="60" w:after="144"/>
            </w:pPr>
            <w:r w:rsidRPr="00C04E5D">
              <w:t>5 months late</w:t>
            </w:r>
          </w:p>
          <w:p w:rsidR="002479DB" w:rsidRPr="00C04E5D" w:rsidRDefault="002479DB" w:rsidP="00A351B6">
            <w:pPr>
              <w:numPr>
                <w:ilvl w:val="0"/>
                <w:numId w:val="26"/>
              </w:numPr>
              <w:tabs>
                <w:tab w:val="num" w:pos="308"/>
              </w:tabs>
              <w:spacing w:afterLines="60" w:after="144"/>
            </w:pPr>
            <w:r w:rsidRPr="00C04E5D">
              <w:t>Results not reported separately for summer and winter</w:t>
            </w:r>
          </w:p>
          <w:p w:rsidR="002479DB" w:rsidRPr="00C04E5D" w:rsidRDefault="002479DB" w:rsidP="00A351B6">
            <w:pPr>
              <w:numPr>
                <w:ilvl w:val="0"/>
                <w:numId w:val="26"/>
              </w:numPr>
              <w:tabs>
                <w:tab w:val="num" w:pos="308"/>
              </w:tabs>
              <w:spacing w:afterLines="60" w:after="144"/>
            </w:pPr>
            <w:r w:rsidRPr="00C04E5D">
              <w:t>Lack of detail on non-compliances and action taken in some cases</w:t>
            </w:r>
          </w:p>
        </w:tc>
      </w:tr>
    </w:tbl>
    <w:p w:rsidR="002479DB" w:rsidRPr="00C04E5D" w:rsidRDefault="002479DB" w:rsidP="002479DB">
      <w:pPr>
        <w:rPr>
          <w:color w:val="FF0000"/>
        </w:rPr>
      </w:pPr>
    </w:p>
    <w:p w:rsidR="009C3782" w:rsidRPr="00C04E5D" w:rsidRDefault="009C3782" w:rsidP="009C3782">
      <w:pPr>
        <w:pStyle w:val="Heading1"/>
        <w:spacing w:before="0" w:afterLines="60" w:after="144"/>
      </w:pPr>
      <w:bookmarkStart w:id="395" w:name="_Toc333400218"/>
      <w:r w:rsidRPr="00C04E5D">
        <w:t>Greece</w:t>
      </w:r>
      <w:bookmarkEnd w:id="395"/>
    </w:p>
    <w:p w:rsidR="009C3782" w:rsidRPr="00C04E5D" w:rsidRDefault="009C3782" w:rsidP="009C3782">
      <w:pPr>
        <w:pStyle w:val="Heading2"/>
        <w:spacing w:before="0" w:afterLines="60" w:after="144"/>
      </w:pPr>
      <w:bookmarkStart w:id="396" w:name="_Toc333400219"/>
      <w:r w:rsidRPr="00C04E5D">
        <w:t>Fuel Availability 2010</w:t>
      </w:r>
      <w:bookmarkEnd w:id="396"/>
    </w:p>
    <w:p w:rsidR="009C3782" w:rsidRPr="00C04E5D" w:rsidRDefault="009C3782" w:rsidP="009C3782">
      <w:pPr>
        <w:spacing w:afterLines="60" w:after="144"/>
      </w:pPr>
      <w:r w:rsidRPr="00C04E5D">
        <w:t xml:space="preserve">The following table lists the fuels that were reported to be available nationally in 2010. </w:t>
      </w:r>
    </w:p>
    <w:p w:rsidR="009C3782" w:rsidRPr="00C04E5D" w:rsidRDefault="009C3782" w:rsidP="009C3782">
      <w:pPr>
        <w:pStyle w:val="Caption"/>
      </w:pPr>
      <w:bookmarkStart w:id="397" w:name="_Toc309748652"/>
      <w:r w:rsidRPr="00C04E5D">
        <w:t xml:space="preserve">Table </w:t>
      </w:r>
      <w:fldSimple w:instr=" STYLEREF 1 \s ">
        <w:r w:rsidR="0012336E">
          <w:rPr>
            <w:noProof/>
          </w:rPr>
          <w:t>15</w:t>
        </w:r>
      </w:fldSimple>
      <w:r w:rsidR="008C69C1">
        <w:noBreakHyphen/>
      </w:r>
      <w:fldSimple w:instr=" SEQ Table \* ARABIC \s 1 ">
        <w:r w:rsidR="0012336E">
          <w:rPr>
            <w:noProof/>
          </w:rPr>
          <w:t>1</w:t>
        </w:r>
      </w:fldSimple>
      <w:r w:rsidRPr="00C04E5D">
        <w:t>: National fuel grade</w:t>
      </w:r>
      <w:bookmarkEnd w:id="397"/>
    </w:p>
    <w:tbl>
      <w:tblPr>
        <w:tblW w:w="0" w:type="auto"/>
        <w:tblLayout w:type="fixed"/>
        <w:tblLook w:val="0000" w:firstRow="0" w:lastRow="0" w:firstColumn="0" w:lastColumn="0" w:noHBand="0" w:noVBand="0"/>
      </w:tblPr>
      <w:tblGrid>
        <w:gridCol w:w="2835"/>
        <w:gridCol w:w="2268"/>
      </w:tblGrid>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right"/>
              <w:rPr>
                <w:b/>
                <w:color w:val="FFFFFF"/>
              </w:rPr>
            </w:pPr>
            <w:r w:rsidRPr="00C04E5D">
              <w:rPr>
                <w:b/>
                <w:color w:val="FFFFFF"/>
              </w:rPr>
              <w:t>National fuel grade</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RON 95</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95 =&lt; RON &lt; 98</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LPR 96 RON</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100 RON</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Diesel automotive</w:t>
            </w:r>
          </w:p>
        </w:tc>
      </w:tr>
    </w:tbl>
    <w:p w:rsidR="009C3782" w:rsidRPr="00C04E5D" w:rsidRDefault="009C3782" w:rsidP="009C3782">
      <w:pPr>
        <w:pStyle w:val="Heading3"/>
        <w:spacing w:afterLines="60" w:after="144"/>
      </w:pPr>
      <w:r w:rsidRPr="00C04E5D">
        <w:t>Sales, sampling and reporting</w:t>
      </w:r>
    </w:p>
    <w:p w:rsidR="009C3782" w:rsidRPr="00C04E5D" w:rsidRDefault="009C3782" w:rsidP="009C3782">
      <w:pPr>
        <w:spacing w:afterLines="60" w:after="144"/>
      </w:pPr>
      <w:r w:rsidRPr="00C04E5D">
        <w:t>During 2010 fuel sales in Greece were dominated by Petrol fuel sales.  Almost 5,000 million litres of petrol (all petrol grades combined) was sold in comparison to less than 3,000 diesel fuel sales.  Petrol fuel sales were mainly comprised of fuel grade RON 95.</w:t>
      </w:r>
    </w:p>
    <w:p w:rsidR="009C3782" w:rsidRPr="00C04E5D" w:rsidRDefault="009C3782" w:rsidP="009C3782">
      <w:pPr>
        <w:pStyle w:val="Caption"/>
        <w:rPr>
          <w:bCs w:val="0"/>
        </w:rPr>
      </w:pPr>
      <w:bookmarkStart w:id="398" w:name="_Toc309748544"/>
      <w:r w:rsidRPr="00C04E5D">
        <w:t xml:space="preserve">Figure </w:t>
      </w:r>
      <w:fldSimple w:instr=" STYLEREF 1 \s ">
        <w:r w:rsidR="0012336E">
          <w:rPr>
            <w:noProof/>
          </w:rPr>
          <w:t>15</w:t>
        </w:r>
      </w:fldSimple>
      <w:r w:rsidR="00FD357F" w:rsidRPr="00C04E5D">
        <w:noBreakHyphen/>
      </w:r>
      <w:fldSimple w:instr=" SEQ Figure \* ARABIC \s 1 ">
        <w:r w:rsidR="0012336E">
          <w:rPr>
            <w:noProof/>
          </w:rPr>
          <w:t>1</w:t>
        </w:r>
      </w:fldSimple>
      <w:r w:rsidRPr="00C04E5D">
        <w:rPr>
          <w:bCs w:val="0"/>
        </w:rPr>
        <w:t>: Fuel Sales proportions by fuel type</w:t>
      </w:r>
      <w:bookmarkEnd w:id="398"/>
    </w:p>
    <w:tbl>
      <w:tblPr>
        <w:tblW w:w="8405" w:type="dxa"/>
        <w:tblLook w:val="04A0" w:firstRow="1" w:lastRow="0" w:firstColumn="1" w:lastColumn="0" w:noHBand="0" w:noVBand="1"/>
      </w:tblPr>
      <w:tblGrid>
        <w:gridCol w:w="806"/>
        <w:gridCol w:w="272"/>
        <w:gridCol w:w="272"/>
        <w:gridCol w:w="1126"/>
        <w:gridCol w:w="271"/>
        <w:gridCol w:w="310"/>
        <w:gridCol w:w="839"/>
        <w:gridCol w:w="271"/>
        <w:gridCol w:w="271"/>
        <w:gridCol w:w="1902"/>
        <w:gridCol w:w="271"/>
        <w:gridCol w:w="271"/>
        <w:gridCol w:w="906"/>
        <w:gridCol w:w="271"/>
        <w:gridCol w:w="271"/>
        <w:gridCol w:w="912"/>
      </w:tblGrid>
      <w:tr w:rsidR="009C3782" w:rsidRPr="00C04E5D" w:rsidTr="009C3782">
        <w:trPr>
          <w:cantSplit/>
          <w:trHeight w:val="825"/>
        </w:trPr>
        <w:tc>
          <w:tcPr>
            <w:tcW w:w="0" w:type="auto"/>
          </w:tcPr>
          <w:p w:rsidR="009C3782" w:rsidRPr="0064625C" w:rsidRDefault="009C3782" w:rsidP="009C3782">
            <w:pPr>
              <w:spacing w:afterLines="60" w:after="144"/>
              <w:jc w:val="center"/>
              <w:rPr>
                <w:b/>
                <w:bCs/>
                <w:sz w:val="20"/>
              </w:rPr>
            </w:pPr>
          </w:p>
          <w:p w:rsidR="009C3782" w:rsidRPr="0064625C" w:rsidRDefault="009C3782" w:rsidP="009C3782">
            <w:pPr>
              <w:spacing w:afterLines="60" w:after="144"/>
              <w:jc w:val="center"/>
              <w:rPr>
                <w:b/>
                <w:bCs/>
                <w:sz w:val="20"/>
              </w:rPr>
            </w:pPr>
          </w:p>
          <w:p w:rsidR="009C3782" w:rsidRPr="0064625C" w:rsidRDefault="009C3782" w:rsidP="009C3782">
            <w:pPr>
              <w:spacing w:afterLines="60" w:after="144" w:line="276" w:lineRule="auto"/>
              <w:rPr>
                <w:b/>
                <w:bCs/>
                <w:sz w:val="20"/>
              </w:rPr>
            </w:pPr>
          </w:p>
          <w:p w:rsidR="009C3782" w:rsidRPr="0064625C" w:rsidRDefault="009C3782" w:rsidP="009C3782">
            <w:pPr>
              <w:spacing w:afterLines="60" w:after="144"/>
              <w:rPr>
                <w:b/>
                <w:bCs/>
                <w:sz w:val="20"/>
              </w:rPr>
            </w:pPr>
            <w:r w:rsidRPr="0064625C">
              <w:rPr>
                <w:b/>
                <w:bCs/>
                <w:sz w:val="20"/>
              </w:rPr>
              <w:t>Petrol</w:t>
            </w:r>
          </w:p>
          <w:p w:rsidR="009C3782" w:rsidRPr="0064625C" w:rsidRDefault="009C3782" w:rsidP="009C3782">
            <w:pPr>
              <w:spacing w:afterLines="60" w:after="144"/>
              <w:jc w:val="center"/>
              <w:rPr>
                <w:b/>
                <w:bCs/>
                <w:sz w:val="20"/>
              </w:rPr>
            </w:pPr>
          </w:p>
          <w:p w:rsidR="009C3782" w:rsidRPr="0064625C" w:rsidRDefault="009C3782" w:rsidP="009C3782">
            <w:pPr>
              <w:spacing w:afterLines="60" w:after="144"/>
              <w:jc w:val="center"/>
              <w:rPr>
                <w:b/>
                <w:bCs/>
                <w:sz w:val="20"/>
              </w:rPr>
            </w:pPr>
          </w:p>
          <w:p w:rsidR="009C3782" w:rsidRPr="0064625C" w:rsidRDefault="009C3782" w:rsidP="009C3782">
            <w:pPr>
              <w:spacing w:afterLines="60" w:after="144"/>
              <w:jc w:val="center"/>
              <w:rPr>
                <w:b/>
                <w:bCs/>
                <w:sz w:val="20"/>
              </w:rPr>
            </w:pPr>
          </w:p>
          <w:p w:rsidR="009C3782" w:rsidRPr="0064625C" w:rsidRDefault="009C3782" w:rsidP="009C3782">
            <w:pPr>
              <w:spacing w:afterLines="60" w:after="144"/>
              <w:jc w:val="center"/>
              <w:rPr>
                <w:b/>
                <w:bCs/>
                <w:sz w:val="20"/>
              </w:rPr>
            </w:pPr>
          </w:p>
          <w:p w:rsidR="009C3782" w:rsidRPr="0064625C" w:rsidRDefault="009C3782" w:rsidP="009C3782">
            <w:pPr>
              <w:spacing w:afterLines="60" w:after="144"/>
              <w:jc w:val="center"/>
              <w:rPr>
                <w:b/>
                <w:bCs/>
                <w:sz w:val="20"/>
              </w:rPr>
            </w:pPr>
          </w:p>
          <w:p w:rsidR="009C3782" w:rsidRPr="0064625C" w:rsidRDefault="009C3782" w:rsidP="009C3782">
            <w:pPr>
              <w:spacing w:afterLines="60" w:after="144"/>
              <w:rPr>
                <w:b/>
                <w:bCs/>
                <w:sz w:val="20"/>
              </w:rPr>
            </w:pPr>
          </w:p>
          <w:p w:rsidR="009C3782" w:rsidRPr="0064625C" w:rsidRDefault="009C3782" w:rsidP="009C3782">
            <w:pPr>
              <w:spacing w:afterLines="60" w:after="144"/>
              <w:rPr>
                <w:b/>
                <w:bCs/>
                <w:color w:val="FF0000"/>
                <w:sz w:val="20"/>
              </w:rPr>
            </w:pPr>
            <w:r w:rsidRPr="0064625C">
              <w:rPr>
                <w:b/>
                <w:bCs/>
                <w:sz w:val="20"/>
              </w:rPr>
              <w:t>Diesel</w:t>
            </w:r>
          </w:p>
          <w:p w:rsidR="009C3782" w:rsidRPr="00C04E5D" w:rsidRDefault="009C3782" w:rsidP="009C3782">
            <w:pPr>
              <w:spacing w:afterLines="60" w:after="144"/>
              <w:jc w:val="center"/>
              <w:rPr>
                <w:b/>
                <w:bCs/>
                <w:color w:val="FF0000"/>
                <w:sz w:val="20"/>
              </w:rPr>
            </w:pPr>
          </w:p>
          <w:p w:rsidR="009C3782" w:rsidRPr="00C04E5D" w:rsidRDefault="009C3782" w:rsidP="009C3782">
            <w:pPr>
              <w:spacing w:afterLines="60" w:after="144"/>
              <w:jc w:val="center"/>
              <w:rPr>
                <w:b/>
                <w:bCs/>
                <w:color w:val="FF0000"/>
              </w:rPr>
            </w:pPr>
          </w:p>
        </w:tc>
        <w:tc>
          <w:tcPr>
            <w:tcW w:w="0" w:type="auto"/>
            <w:gridSpan w:val="15"/>
          </w:tcPr>
          <w:p w:rsidR="009C3782" w:rsidRPr="00576590" w:rsidRDefault="00304459" w:rsidP="009C3782">
            <w:pPr>
              <w:spacing w:afterLines="60" w:after="144"/>
              <w:rPr>
                <w:b/>
                <w:bCs/>
                <w:color w:val="FF0000"/>
              </w:rPr>
            </w:pPr>
            <w:r>
              <w:rPr>
                <w:b/>
                <w:noProof/>
                <w:color w:val="FF0000"/>
                <w:lang w:eastAsia="en-GB"/>
              </w:rPr>
              <w:drawing>
                <wp:inline distT="0" distB="0" distL="0" distR="0" wp14:anchorId="7F92E9A3" wp14:editId="421A1F01">
                  <wp:extent cx="5219700" cy="3495675"/>
                  <wp:effectExtent l="0" t="0" r="0" b="0"/>
                  <wp:docPr id="94" name="Picture 9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tc>
      </w:tr>
      <w:tr w:rsidR="009C3782" w:rsidRPr="00C04E5D" w:rsidTr="009C3782">
        <w:trPr>
          <w:trHeight w:val="280"/>
        </w:trPr>
        <w:tc>
          <w:tcPr>
            <w:tcW w:w="0" w:type="auto"/>
          </w:tcPr>
          <w:p w:rsidR="009C3782" w:rsidRPr="00C04E5D" w:rsidRDefault="009C3782" w:rsidP="009C3782">
            <w:pPr>
              <w:spacing w:afterLines="60" w:after="144"/>
              <w:rPr>
                <w:b/>
                <w:bCs/>
                <w:color w:val="FF0000"/>
              </w:rPr>
            </w:pPr>
          </w:p>
        </w:tc>
        <w:tc>
          <w:tcPr>
            <w:tcW w:w="0" w:type="auto"/>
            <w:gridSpan w:val="15"/>
          </w:tcPr>
          <w:p w:rsidR="009C3782" w:rsidRPr="00C04E5D" w:rsidRDefault="009C3782" w:rsidP="009C3782">
            <w:pPr>
              <w:spacing w:afterLines="60" w:after="144"/>
              <w:jc w:val="center"/>
              <w:rPr>
                <w:b/>
                <w:bCs/>
              </w:rPr>
            </w:pPr>
            <w:r w:rsidRPr="00C04E5D">
              <w:rPr>
                <w:b/>
                <w:bCs/>
              </w:rPr>
              <w:t>Million Litres</w:t>
            </w:r>
          </w:p>
        </w:tc>
      </w:tr>
      <w:tr w:rsidR="009C3782" w:rsidRPr="00C04E5D" w:rsidTr="009C3782">
        <w:trPr>
          <w:trHeight w:val="206"/>
        </w:trPr>
        <w:tc>
          <w:tcPr>
            <w:tcW w:w="0" w:type="auto"/>
            <w:vAlign w:val="center"/>
          </w:tcPr>
          <w:p w:rsidR="009C3782" w:rsidRPr="00C04E5D" w:rsidRDefault="009C3782" w:rsidP="009C3782">
            <w:pPr>
              <w:spacing w:afterLines="60" w:after="144"/>
              <w:jc w:val="left"/>
              <w:rPr>
                <w:b/>
                <w:bCs/>
                <w:color w:val="FF0000"/>
                <w:sz w:val="18"/>
              </w:rPr>
            </w:pPr>
          </w:p>
        </w:tc>
        <w:tc>
          <w:tcPr>
            <w:tcW w:w="0" w:type="auto"/>
            <w:shd w:val="clear" w:color="auto" w:fill="B2A1C7"/>
            <w:vAlign w:val="center"/>
          </w:tcPr>
          <w:p w:rsidR="009C3782" w:rsidRPr="00C04E5D" w:rsidRDefault="009C3782" w:rsidP="009C3782">
            <w:pPr>
              <w:spacing w:after="0"/>
              <w:jc w:val="left"/>
              <w:rPr>
                <w:b/>
                <w:bCs/>
                <w:sz w:val="18"/>
              </w:rPr>
            </w:pPr>
          </w:p>
        </w:tc>
        <w:tc>
          <w:tcPr>
            <w:tcW w:w="0" w:type="auto"/>
            <w:shd w:val="clear" w:color="auto" w:fill="B2A1C7"/>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RON=91</w:t>
            </w:r>
          </w:p>
        </w:tc>
        <w:tc>
          <w:tcPr>
            <w:tcW w:w="0" w:type="auto"/>
            <w:shd w:val="clear" w:color="auto" w:fill="A50021"/>
            <w:vAlign w:val="center"/>
          </w:tcPr>
          <w:p w:rsidR="009C3782" w:rsidRPr="00C04E5D" w:rsidRDefault="009C3782" w:rsidP="009C3782">
            <w:pPr>
              <w:spacing w:afterLines="60" w:after="144"/>
              <w:jc w:val="left"/>
              <w:rPr>
                <w:b/>
                <w:bCs/>
                <w:sz w:val="18"/>
              </w:rPr>
            </w:pPr>
          </w:p>
        </w:tc>
        <w:tc>
          <w:tcPr>
            <w:tcW w:w="286" w:type="dxa"/>
            <w:shd w:val="clear" w:color="auto" w:fill="A50021"/>
            <w:vAlign w:val="center"/>
          </w:tcPr>
          <w:p w:rsidR="009C3782" w:rsidRPr="00C04E5D" w:rsidRDefault="009C3782" w:rsidP="009C3782">
            <w:pPr>
              <w:spacing w:afterLines="60" w:after="144"/>
              <w:jc w:val="left"/>
              <w:rPr>
                <w:b/>
                <w:bCs/>
                <w:sz w:val="18"/>
              </w:rPr>
            </w:pPr>
          </w:p>
        </w:tc>
        <w:tc>
          <w:tcPr>
            <w:tcW w:w="758" w:type="dxa"/>
            <w:vAlign w:val="center"/>
          </w:tcPr>
          <w:p w:rsidR="009C3782" w:rsidRPr="00C04E5D" w:rsidRDefault="009C3782" w:rsidP="009C3782">
            <w:pPr>
              <w:spacing w:afterLines="60" w:after="144"/>
              <w:jc w:val="left"/>
              <w:rPr>
                <w:b/>
                <w:bCs/>
                <w:sz w:val="18"/>
              </w:rPr>
            </w:pPr>
            <w:r w:rsidRPr="00C04E5D">
              <w:rPr>
                <w:b/>
                <w:bCs/>
                <w:sz w:val="18"/>
              </w:rPr>
              <w:t>RON = 95</w:t>
            </w: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95=&lt;RON&lt;98</w:t>
            </w: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98</w:t>
            </w: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Diesel</w:t>
            </w:r>
          </w:p>
        </w:tc>
      </w:tr>
    </w:tbl>
    <w:p w:rsidR="00606CA1" w:rsidRDefault="00606CA1" w:rsidP="009C3782">
      <w:pPr>
        <w:pStyle w:val="Caption"/>
      </w:pPr>
      <w:bookmarkStart w:id="399" w:name="_Toc309748653"/>
    </w:p>
    <w:p w:rsidR="009C3782" w:rsidRPr="00C04E5D" w:rsidRDefault="00606CA1" w:rsidP="009C3782">
      <w:pPr>
        <w:pStyle w:val="Caption"/>
        <w:rPr>
          <w:bCs w:val="0"/>
        </w:rPr>
      </w:pPr>
      <w:r>
        <w:br w:type="page"/>
      </w:r>
      <w:r w:rsidR="009C3782" w:rsidRPr="00C04E5D">
        <w:t xml:space="preserve">Table </w:t>
      </w:r>
      <w:fldSimple w:instr=" STYLEREF 1 \s ">
        <w:r w:rsidR="0012336E">
          <w:rPr>
            <w:noProof/>
          </w:rPr>
          <w:t>15</w:t>
        </w:r>
      </w:fldSimple>
      <w:r w:rsidR="008C69C1">
        <w:noBreakHyphen/>
      </w:r>
      <w:fldSimple w:instr=" SEQ Table \* ARABIC \s 1 ">
        <w:r w:rsidR="0012336E">
          <w:rPr>
            <w:noProof/>
          </w:rPr>
          <w:t>2</w:t>
        </w:r>
      </w:fldSimple>
      <w:r w:rsidR="009C3782" w:rsidRPr="00C04E5D">
        <w:rPr>
          <w:bCs w:val="0"/>
        </w:rPr>
        <w:t>: Fuel sales and sampling</w:t>
      </w:r>
      <w:bookmarkEnd w:id="399"/>
    </w:p>
    <w:tbl>
      <w:tblPr>
        <w:tblW w:w="9139" w:type="dxa"/>
        <w:tblInd w:w="103" w:type="dxa"/>
        <w:tblLook w:val="04A0" w:firstRow="1" w:lastRow="0" w:firstColumn="1" w:lastColumn="0" w:noHBand="0" w:noVBand="1"/>
      </w:tblPr>
      <w:tblGrid>
        <w:gridCol w:w="1580"/>
        <w:gridCol w:w="986"/>
        <w:gridCol w:w="1085"/>
        <w:gridCol w:w="656"/>
        <w:gridCol w:w="696"/>
        <w:gridCol w:w="656"/>
        <w:gridCol w:w="1146"/>
        <w:gridCol w:w="1410"/>
        <w:gridCol w:w="954"/>
      </w:tblGrid>
      <w:tr w:rsidR="009C3782" w:rsidRPr="00C04E5D" w:rsidTr="009C3782">
        <w:trPr>
          <w:trHeight w:val="615"/>
        </w:trPr>
        <w:tc>
          <w:tcPr>
            <w:tcW w:w="157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Fuel type (Parent Grade)</w:t>
            </w:r>
          </w:p>
        </w:tc>
        <w:tc>
          <w:tcPr>
            <w:tcW w:w="980"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078"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2008" w:type="dxa"/>
            <w:gridSpan w:val="3"/>
            <w:tcBorders>
              <w:top w:val="single" w:sz="4" w:space="0" w:color="auto"/>
              <w:left w:val="nil"/>
              <w:bottom w:val="single" w:sz="4" w:space="0" w:color="auto"/>
              <w:right w:val="single" w:sz="4" w:space="0" w:color="000000"/>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39"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Separate</w:t>
            </w:r>
          </w:p>
        </w:tc>
        <w:tc>
          <w:tcPr>
            <w:tcW w:w="141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54"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Add. Notes</w:t>
            </w:r>
          </w:p>
        </w:tc>
      </w:tr>
      <w:tr w:rsidR="009C3782" w:rsidRPr="00C04E5D" w:rsidTr="009C3782">
        <w:trPr>
          <w:trHeight w:val="900"/>
        </w:trPr>
        <w:tc>
          <w:tcPr>
            <w:tcW w:w="157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c>
          <w:tcPr>
            <w:tcW w:w="980"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(Million litres)</w:t>
            </w:r>
          </w:p>
        </w:tc>
        <w:tc>
          <w:tcPr>
            <w:tcW w:w="1078"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total of fuel type</w:t>
            </w:r>
          </w:p>
        </w:tc>
        <w:tc>
          <w:tcPr>
            <w:tcW w:w="656"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w:t>
            </w:r>
          </w:p>
        </w:tc>
        <w:tc>
          <w:tcPr>
            <w:tcW w:w="696"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W</w:t>
            </w:r>
          </w:p>
        </w:tc>
        <w:tc>
          <w:tcPr>
            <w:tcW w:w="656"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39"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1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c>
          <w:tcPr>
            <w:tcW w:w="954"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r>
      <w:tr w:rsidR="009C3782" w:rsidRPr="00C04E5D" w:rsidTr="009C3782">
        <w:trPr>
          <w:trHeight w:val="570"/>
        </w:trPr>
        <w:tc>
          <w:tcPr>
            <w:tcW w:w="1570" w:type="dxa"/>
            <w:tcBorders>
              <w:top w:val="nil"/>
              <w:left w:val="nil"/>
              <w:bottom w:val="nil"/>
              <w:right w:val="nil"/>
            </w:tcBorders>
            <w:shd w:val="clear" w:color="auto" w:fill="auto"/>
            <w:vAlign w:val="bottom"/>
            <w:hideMark/>
          </w:tcPr>
          <w:p w:rsidR="009C3782" w:rsidRPr="00C04E5D" w:rsidRDefault="009C3782" w:rsidP="009C3782">
            <w:pPr>
              <w:spacing w:after="0"/>
              <w:jc w:val="left"/>
              <w:rPr>
                <w:lang w:eastAsia="en-GB"/>
              </w:rPr>
            </w:pPr>
            <w:r w:rsidRPr="00C04E5D">
              <w:rPr>
                <w:lang w:eastAsia="en-GB"/>
              </w:rPr>
              <w:t>Unleaded min. RON=95</w:t>
            </w:r>
          </w:p>
        </w:tc>
        <w:tc>
          <w:tcPr>
            <w:tcW w:w="98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4,634</w:t>
            </w:r>
          </w:p>
        </w:tc>
        <w:tc>
          <w:tcPr>
            <w:tcW w:w="1078"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92.6%</w:t>
            </w:r>
          </w:p>
        </w:tc>
        <w:tc>
          <w:tcPr>
            <w:tcW w:w="65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50</w:t>
            </w:r>
          </w:p>
        </w:tc>
        <w:tc>
          <w:tcPr>
            <w:tcW w:w="69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70</w:t>
            </w:r>
          </w:p>
        </w:tc>
        <w:tc>
          <w:tcPr>
            <w:tcW w:w="65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100</w:t>
            </w:r>
          </w:p>
        </w:tc>
        <w:tc>
          <w:tcPr>
            <w:tcW w:w="1139"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No</w:t>
            </w:r>
          </w:p>
        </w:tc>
        <w:tc>
          <w:tcPr>
            <w:tcW w:w="141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All of 18</w:t>
            </w:r>
          </w:p>
        </w:tc>
        <w:tc>
          <w:tcPr>
            <w:tcW w:w="954"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p>
        </w:tc>
      </w:tr>
      <w:tr w:rsidR="009C3782" w:rsidRPr="00C04E5D" w:rsidTr="009C3782">
        <w:trPr>
          <w:trHeight w:val="570"/>
        </w:trPr>
        <w:tc>
          <w:tcPr>
            <w:tcW w:w="1570" w:type="dxa"/>
            <w:tcBorders>
              <w:top w:val="nil"/>
              <w:left w:val="nil"/>
              <w:bottom w:val="nil"/>
              <w:right w:val="nil"/>
            </w:tcBorders>
            <w:shd w:val="clear" w:color="auto" w:fill="auto"/>
            <w:vAlign w:val="bottom"/>
            <w:hideMark/>
          </w:tcPr>
          <w:p w:rsidR="009C3782" w:rsidRPr="00C04E5D" w:rsidRDefault="009C3782" w:rsidP="009C3782">
            <w:pPr>
              <w:spacing w:after="0"/>
              <w:jc w:val="left"/>
              <w:rPr>
                <w:lang w:eastAsia="en-GB"/>
              </w:rPr>
            </w:pPr>
            <w:r w:rsidRPr="00C04E5D">
              <w:rPr>
                <w:lang w:eastAsia="en-GB"/>
              </w:rPr>
              <w:t>Unleaded  95=&lt;RON&lt;98</w:t>
            </w:r>
          </w:p>
        </w:tc>
        <w:tc>
          <w:tcPr>
            <w:tcW w:w="98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220</w:t>
            </w:r>
          </w:p>
        </w:tc>
        <w:tc>
          <w:tcPr>
            <w:tcW w:w="1078"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4.4%</w:t>
            </w:r>
          </w:p>
        </w:tc>
        <w:tc>
          <w:tcPr>
            <w:tcW w:w="65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36</w:t>
            </w:r>
          </w:p>
        </w:tc>
        <w:tc>
          <w:tcPr>
            <w:tcW w:w="69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42</w:t>
            </w:r>
          </w:p>
        </w:tc>
        <w:tc>
          <w:tcPr>
            <w:tcW w:w="65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5</w:t>
            </w:r>
          </w:p>
        </w:tc>
        <w:tc>
          <w:tcPr>
            <w:tcW w:w="1139"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Yes</w:t>
            </w:r>
          </w:p>
        </w:tc>
        <w:tc>
          <w:tcPr>
            <w:tcW w:w="141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All of 18</w:t>
            </w:r>
          </w:p>
        </w:tc>
        <w:tc>
          <w:tcPr>
            <w:tcW w:w="954"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p>
        </w:tc>
      </w:tr>
      <w:tr w:rsidR="009C3782" w:rsidRPr="00C04E5D" w:rsidTr="009C3782">
        <w:trPr>
          <w:trHeight w:val="570"/>
        </w:trPr>
        <w:tc>
          <w:tcPr>
            <w:tcW w:w="1570" w:type="dxa"/>
            <w:tcBorders>
              <w:top w:val="nil"/>
              <w:left w:val="nil"/>
              <w:bottom w:val="single" w:sz="8" w:space="0" w:color="BFBFBF"/>
              <w:right w:val="nil"/>
            </w:tcBorders>
            <w:shd w:val="clear" w:color="auto" w:fill="auto"/>
            <w:vAlign w:val="bottom"/>
            <w:hideMark/>
          </w:tcPr>
          <w:p w:rsidR="009C3782" w:rsidRPr="00C04E5D" w:rsidRDefault="009C3782" w:rsidP="009C3782">
            <w:pPr>
              <w:spacing w:after="0"/>
              <w:jc w:val="left"/>
              <w:rPr>
                <w:lang w:eastAsia="en-GB"/>
              </w:rPr>
            </w:pPr>
            <w:r w:rsidRPr="00C04E5D">
              <w:rPr>
                <w:lang w:eastAsia="en-GB"/>
              </w:rPr>
              <w:t>Unleaded RON&gt;=98</w:t>
            </w:r>
          </w:p>
        </w:tc>
        <w:tc>
          <w:tcPr>
            <w:tcW w:w="98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153</w:t>
            </w:r>
          </w:p>
        </w:tc>
        <w:tc>
          <w:tcPr>
            <w:tcW w:w="1078"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3.1%</w:t>
            </w:r>
          </w:p>
        </w:tc>
        <w:tc>
          <w:tcPr>
            <w:tcW w:w="656"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20</w:t>
            </w:r>
          </w:p>
        </w:tc>
        <w:tc>
          <w:tcPr>
            <w:tcW w:w="696"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32</w:t>
            </w:r>
          </w:p>
        </w:tc>
        <w:tc>
          <w:tcPr>
            <w:tcW w:w="656"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4</w:t>
            </w:r>
          </w:p>
        </w:tc>
        <w:tc>
          <w:tcPr>
            <w:tcW w:w="1139"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Yes</w:t>
            </w:r>
          </w:p>
        </w:tc>
        <w:tc>
          <w:tcPr>
            <w:tcW w:w="141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All of 18</w:t>
            </w:r>
          </w:p>
        </w:tc>
        <w:tc>
          <w:tcPr>
            <w:tcW w:w="954"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trHeight w:val="315"/>
        </w:trPr>
        <w:tc>
          <w:tcPr>
            <w:tcW w:w="1570" w:type="dxa"/>
            <w:tcBorders>
              <w:top w:val="nil"/>
              <w:left w:val="nil"/>
              <w:bottom w:val="single" w:sz="8" w:space="0" w:color="BFBFBF"/>
              <w:right w:val="nil"/>
            </w:tcBorders>
            <w:shd w:val="clear" w:color="auto" w:fill="auto"/>
            <w:vAlign w:val="bottom"/>
            <w:hideMark/>
          </w:tcPr>
          <w:p w:rsidR="009C3782" w:rsidRPr="00C04E5D" w:rsidRDefault="009C3782" w:rsidP="009C3782">
            <w:pPr>
              <w:spacing w:after="0"/>
              <w:jc w:val="left"/>
              <w:rPr>
                <w:b/>
                <w:bCs/>
                <w:lang w:eastAsia="en-GB"/>
              </w:rPr>
            </w:pPr>
            <w:r w:rsidRPr="00C04E5D">
              <w:rPr>
                <w:b/>
                <w:bCs/>
                <w:lang w:eastAsia="en-GB"/>
              </w:rPr>
              <w:t>Total Petrol</w:t>
            </w:r>
          </w:p>
        </w:tc>
        <w:tc>
          <w:tcPr>
            <w:tcW w:w="98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5,006</w:t>
            </w:r>
          </w:p>
        </w:tc>
        <w:tc>
          <w:tcPr>
            <w:tcW w:w="1078"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100.00%</w:t>
            </w:r>
          </w:p>
        </w:tc>
        <w:tc>
          <w:tcPr>
            <w:tcW w:w="656"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106</w:t>
            </w:r>
          </w:p>
        </w:tc>
        <w:tc>
          <w:tcPr>
            <w:tcW w:w="696"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214</w:t>
            </w:r>
          </w:p>
        </w:tc>
        <w:tc>
          <w:tcPr>
            <w:tcW w:w="656"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109</w:t>
            </w:r>
          </w:p>
        </w:tc>
        <w:tc>
          <w:tcPr>
            <w:tcW w:w="1139"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Yes</w:t>
            </w:r>
          </w:p>
        </w:tc>
        <w:tc>
          <w:tcPr>
            <w:tcW w:w="141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c>
          <w:tcPr>
            <w:tcW w:w="954"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trHeight w:val="615"/>
        </w:trPr>
        <w:tc>
          <w:tcPr>
            <w:tcW w:w="1570" w:type="dxa"/>
            <w:tcBorders>
              <w:top w:val="nil"/>
              <w:left w:val="nil"/>
              <w:bottom w:val="single" w:sz="8" w:space="0" w:color="BFBFBF"/>
              <w:right w:val="nil"/>
            </w:tcBorders>
            <w:shd w:val="clear" w:color="auto" w:fill="auto"/>
            <w:vAlign w:val="bottom"/>
            <w:hideMark/>
          </w:tcPr>
          <w:p w:rsidR="009C3782" w:rsidRPr="00C04E5D" w:rsidRDefault="009C3782" w:rsidP="009C3782">
            <w:pPr>
              <w:spacing w:after="0"/>
              <w:jc w:val="left"/>
              <w:rPr>
                <w:lang w:eastAsia="en-GB"/>
              </w:rPr>
            </w:pPr>
            <w:r w:rsidRPr="00C04E5D">
              <w:rPr>
                <w:lang w:eastAsia="en-GB"/>
              </w:rPr>
              <w:t>Diesel (&lt;10 ppm S)</w:t>
            </w:r>
          </w:p>
        </w:tc>
        <w:tc>
          <w:tcPr>
            <w:tcW w:w="98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2,977</w:t>
            </w:r>
          </w:p>
        </w:tc>
        <w:tc>
          <w:tcPr>
            <w:tcW w:w="1078"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100.0%</w:t>
            </w:r>
          </w:p>
        </w:tc>
        <w:tc>
          <w:tcPr>
            <w:tcW w:w="65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50</w:t>
            </w:r>
          </w:p>
        </w:tc>
        <w:tc>
          <w:tcPr>
            <w:tcW w:w="69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70</w:t>
            </w:r>
          </w:p>
        </w:tc>
        <w:tc>
          <w:tcPr>
            <w:tcW w:w="656"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100</w:t>
            </w:r>
          </w:p>
        </w:tc>
        <w:tc>
          <w:tcPr>
            <w:tcW w:w="1139"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Yes</w:t>
            </w:r>
          </w:p>
        </w:tc>
        <w:tc>
          <w:tcPr>
            <w:tcW w:w="141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All of 5</w:t>
            </w:r>
          </w:p>
        </w:tc>
        <w:tc>
          <w:tcPr>
            <w:tcW w:w="954"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trHeight w:val="315"/>
        </w:trPr>
        <w:tc>
          <w:tcPr>
            <w:tcW w:w="1570" w:type="dxa"/>
            <w:tcBorders>
              <w:top w:val="nil"/>
              <w:left w:val="nil"/>
              <w:bottom w:val="single" w:sz="8" w:space="0" w:color="BFBFBF"/>
              <w:right w:val="nil"/>
            </w:tcBorders>
            <w:shd w:val="clear" w:color="auto" w:fill="auto"/>
            <w:vAlign w:val="bottom"/>
            <w:hideMark/>
          </w:tcPr>
          <w:p w:rsidR="009C3782" w:rsidRPr="00C04E5D" w:rsidRDefault="009C3782" w:rsidP="009C3782">
            <w:pPr>
              <w:spacing w:after="0"/>
              <w:jc w:val="left"/>
              <w:rPr>
                <w:b/>
                <w:bCs/>
                <w:lang w:eastAsia="en-GB"/>
              </w:rPr>
            </w:pPr>
            <w:r w:rsidRPr="00C04E5D">
              <w:rPr>
                <w:b/>
                <w:bCs/>
                <w:lang w:eastAsia="en-GB"/>
              </w:rPr>
              <w:t>Total Diesel</w:t>
            </w:r>
          </w:p>
        </w:tc>
        <w:tc>
          <w:tcPr>
            <w:tcW w:w="98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2,977</w:t>
            </w:r>
          </w:p>
        </w:tc>
        <w:tc>
          <w:tcPr>
            <w:tcW w:w="1078"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100.00%</w:t>
            </w:r>
          </w:p>
        </w:tc>
        <w:tc>
          <w:tcPr>
            <w:tcW w:w="65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50</w:t>
            </w:r>
          </w:p>
        </w:tc>
        <w:tc>
          <w:tcPr>
            <w:tcW w:w="69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70</w:t>
            </w:r>
          </w:p>
        </w:tc>
        <w:tc>
          <w:tcPr>
            <w:tcW w:w="65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100</w:t>
            </w:r>
          </w:p>
        </w:tc>
        <w:tc>
          <w:tcPr>
            <w:tcW w:w="1139"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Yes</w:t>
            </w:r>
          </w:p>
        </w:tc>
        <w:tc>
          <w:tcPr>
            <w:tcW w:w="141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c>
          <w:tcPr>
            <w:tcW w:w="954"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trHeight w:val="300"/>
        </w:trPr>
        <w:tc>
          <w:tcPr>
            <w:tcW w:w="1570"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980"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1078"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656"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696"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656"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1139"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1410"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954"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r>
      <w:tr w:rsidR="009C3782" w:rsidRPr="00C04E5D" w:rsidTr="009C3782">
        <w:trPr>
          <w:trHeight w:val="900"/>
        </w:trPr>
        <w:tc>
          <w:tcPr>
            <w:tcW w:w="1570" w:type="dxa"/>
            <w:tcBorders>
              <w:top w:val="single" w:sz="8" w:space="0" w:color="BFBFBF"/>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(1)</w:t>
            </w:r>
          </w:p>
        </w:tc>
        <w:tc>
          <w:tcPr>
            <w:tcW w:w="3410"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Samples</w:t>
            </w:r>
          </w:p>
        </w:tc>
        <w:tc>
          <w:tcPr>
            <w:tcW w:w="415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The actual number of samples taken by the Member State in the summer (s) and winter (w) periods</w:t>
            </w:r>
          </w:p>
        </w:tc>
      </w:tr>
      <w:tr w:rsidR="009C3782" w:rsidRPr="00C04E5D" w:rsidTr="009C3782">
        <w:trPr>
          <w:trHeight w:val="900"/>
        </w:trPr>
        <w:tc>
          <w:tcPr>
            <w:tcW w:w="157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(2)</w:t>
            </w:r>
          </w:p>
        </w:tc>
        <w:tc>
          <w:tcPr>
            <w:tcW w:w="3410"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TR</w:t>
            </w:r>
          </w:p>
        </w:tc>
        <w:tc>
          <w:tcPr>
            <w:tcW w:w="415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Total requirement according to EN 14274.  Dash (-) denotes National system has been used.</w:t>
            </w:r>
          </w:p>
        </w:tc>
      </w:tr>
      <w:tr w:rsidR="009C3782" w:rsidRPr="00C04E5D" w:rsidTr="009C3782">
        <w:trPr>
          <w:trHeight w:val="900"/>
        </w:trPr>
        <w:tc>
          <w:tcPr>
            <w:tcW w:w="157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(3)</w:t>
            </w:r>
          </w:p>
        </w:tc>
        <w:tc>
          <w:tcPr>
            <w:tcW w:w="3410"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Separate S &amp; W?</w:t>
            </w:r>
          </w:p>
        </w:tc>
        <w:tc>
          <w:tcPr>
            <w:tcW w:w="415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 xml:space="preserve">Yes indicates separate summer &amp; winter reporting, and No indicates full year sample results reporting only. </w:t>
            </w:r>
          </w:p>
        </w:tc>
      </w:tr>
      <w:tr w:rsidR="009C3782" w:rsidRPr="00C04E5D" w:rsidTr="009C3782">
        <w:trPr>
          <w:trHeight w:val="900"/>
        </w:trPr>
        <w:tc>
          <w:tcPr>
            <w:tcW w:w="157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(4)</w:t>
            </w:r>
          </w:p>
        </w:tc>
        <w:tc>
          <w:tcPr>
            <w:tcW w:w="3410"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Parameters measured</w:t>
            </w:r>
          </w:p>
        </w:tc>
        <w:tc>
          <w:tcPr>
            <w:tcW w:w="415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Currently 18 petrol parameters should be tested and reported by the Member States and 5 diesel parameters.</w:t>
            </w:r>
          </w:p>
        </w:tc>
      </w:tr>
      <w:tr w:rsidR="009C3782" w:rsidRPr="00C04E5D" w:rsidTr="009C3782">
        <w:trPr>
          <w:trHeight w:val="900"/>
        </w:trPr>
        <w:tc>
          <w:tcPr>
            <w:tcW w:w="157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(a)</w:t>
            </w:r>
          </w:p>
        </w:tc>
        <w:tc>
          <w:tcPr>
            <w:tcW w:w="3410"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Add. Notes</w:t>
            </w:r>
          </w:p>
        </w:tc>
        <w:tc>
          <w:tcPr>
            <w:tcW w:w="415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Additional information provided by the Member State in relation to table contents.</w:t>
            </w:r>
            <w:r w:rsidRPr="00C04E5D">
              <w:rPr>
                <w:sz w:val="16"/>
                <w:szCs w:val="16"/>
                <w:lang w:eastAsia="en-GB"/>
              </w:rPr>
              <w:t> </w:t>
            </w:r>
          </w:p>
        </w:tc>
      </w:tr>
    </w:tbl>
    <w:p w:rsidR="009C3782" w:rsidRPr="00C04E5D" w:rsidRDefault="009C3782" w:rsidP="009C3782">
      <w:pPr>
        <w:pStyle w:val="Heading4"/>
        <w:spacing w:before="360" w:afterLines="60" w:after="144"/>
      </w:pPr>
      <w:r w:rsidRPr="00C04E5D">
        <w:t>Petrol Samples</w:t>
      </w:r>
    </w:p>
    <w:p w:rsidR="009C3782" w:rsidRPr="00C04E5D" w:rsidRDefault="009C3782" w:rsidP="00A351B6">
      <w:pPr>
        <w:numPr>
          <w:ilvl w:val="0"/>
          <w:numId w:val="23"/>
        </w:numPr>
        <w:spacing w:afterLines="60" w:after="144"/>
      </w:pPr>
      <w:r w:rsidRPr="00C04E5D">
        <w:t xml:space="preserve">Greece </w:t>
      </w:r>
      <w:r w:rsidR="00E06A71" w:rsidRPr="00C04E5D">
        <w:t>has</w:t>
      </w:r>
      <w:r w:rsidRPr="00C04E5D">
        <w:t xml:space="preserve"> not complied with the minimum sampling requirements for petrol fuel grades. The sampling requirement applies to fuel stations only, the majority of the sampling taken by Greece </w:t>
      </w:r>
      <w:r w:rsidR="00E06A71" w:rsidRPr="00C04E5D">
        <w:t>was</w:t>
      </w:r>
      <w:r w:rsidRPr="00C04E5D">
        <w:t xml:space="preserve"> at refineries, </w:t>
      </w:r>
      <w:r w:rsidR="00E06A71" w:rsidRPr="00C04E5D">
        <w:t>and not</w:t>
      </w:r>
      <w:r w:rsidRPr="00C04E5D">
        <w:t xml:space="preserve"> enough sampling was taken at fuel stations.</w:t>
      </w:r>
    </w:p>
    <w:p w:rsidR="009C3782" w:rsidRPr="00C04E5D" w:rsidRDefault="009C3782" w:rsidP="00606CA1">
      <w:pPr>
        <w:pStyle w:val="Heading4"/>
      </w:pPr>
      <w:r w:rsidRPr="00C04E5D">
        <w:t>Diesel Samples</w:t>
      </w:r>
    </w:p>
    <w:p w:rsidR="009C3782" w:rsidRPr="00576590" w:rsidRDefault="009C3782" w:rsidP="00A351B6">
      <w:pPr>
        <w:numPr>
          <w:ilvl w:val="0"/>
          <w:numId w:val="23"/>
        </w:numPr>
        <w:spacing w:before="360" w:afterLines="60" w:after="144"/>
      </w:pPr>
      <w:r w:rsidRPr="00576590">
        <w:t xml:space="preserve">The number of samples taken at does not comply with the minimum requirements. Greece have taken sampling at both refinery and fuel stations, overall the number of samples tested in 2010 complied with the total minimum requirement. However, the sampling requirement applies to fuel stations only. </w:t>
      </w:r>
    </w:p>
    <w:p w:rsidR="009C3782" w:rsidRPr="00576590" w:rsidRDefault="009C3782" w:rsidP="009C3782">
      <w:pPr>
        <w:pStyle w:val="Heading2"/>
        <w:spacing w:afterLines="60" w:after="144"/>
      </w:pPr>
      <w:bookmarkStart w:id="400" w:name="_Toc333400220"/>
      <w:r w:rsidRPr="00576590">
        <w:t>Fuel Quality Monitoring 2010</w:t>
      </w:r>
      <w:bookmarkEnd w:id="400"/>
    </w:p>
    <w:p w:rsidR="009C3782" w:rsidRPr="0064625C" w:rsidRDefault="009C3782" w:rsidP="009C3782">
      <w:pPr>
        <w:pStyle w:val="Heading3"/>
        <w:spacing w:afterLines="60" w:after="144"/>
      </w:pPr>
      <w:r w:rsidRPr="0064625C">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9C3782" w:rsidRPr="00C04E5D" w:rsidTr="009C3782">
        <w:trPr>
          <w:cantSplit/>
          <w:tblHeader/>
        </w:trPr>
        <w:tc>
          <w:tcPr>
            <w:tcW w:w="1899" w:type="pct"/>
            <w:tcBorders>
              <w:right w:val="single" w:sz="4" w:space="0" w:color="auto"/>
            </w:tcBorders>
            <w:shd w:val="clear" w:color="auto" w:fill="auto"/>
          </w:tcPr>
          <w:p w:rsidR="009C3782" w:rsidRPr="0064625C" w:rsidRDefault="009C3782" w:rsidP="009C3782">
            <w:pPr>
              <w:spacing w:afterLines="60" w:after="144"/>
              <w:rPr>
                <w:b/>
              </w:rPr>
            </w:pPr>
            <w:r w:rsidRPr="0064625C">
              <w:rPr>
                <w:b/>
              </w:rPr>
              <w:t>Responsible organisation(s)</w:t>
            </w:r>
          </w:p>
        </w:tc>
        <w:tc>
          <w:tcPr>
            <w:tcW w:w="3101" w:type="pct"/>
            <w:tcBorders>
              <w:left w:val="single" w:sz="4" w:space="0" w:color="auto"/>
            </w:tcBorders>
          </w:tcPr>
          <w:p w:rsidR="009C3782" w:rsidRPr="0064625C" w:rsidRDefault="009C3782" w:rsidP="009C3782">
            <w:pPr>
              <w:spacing w:afterLines="60" w:after="144"/>
            </w:pPr>
            <w:r w:rsidRPr="0064625C">
              <w:t>Directorate  of Petrochemicals, Fuels Section, General Chemical State Laboratory and the Ministry of Finance</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Fuel Quality Monitoring System (FQMS)</w:t>
            </w:r>
          </w:p>
        </w:tc>
        <w:tc>
          <w:tcPr>
            <w:tcW w:w="3101" w:type="pct"/>
            <w:tcBorders>
              <w:left w:val="single" w:sz="4" w:space="0" w:color="auto"/>
            </w:tcBorders>
          </w:tcPr>
          <w:p w:rsidR="009C3782" w:rsidRPr="00C04E5D" w:rsidRDefault="009C3782" w:rsidP="009C3782">
            <w:pPr>
              <w:spacing w:afterLines="60" w:after="144"/>
            </w:pPr>
            <w:r w:rsidRPr="00C04E5D">
              <w:t>EN 14274 Statistical model A</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Country Size</w:t>
            </w:r>
          </w:p>
        </w:tc>
        <w:tc>
          <w:tcPr>
            <w:tcW w:w="3101" w:type="pct"/>
            <w:tcBorders>
              <w:left w:val="single" w:sz="4" w:space="0" w:color="auto"/>
            </w:tcBorders>
          </w:tcPr>
          <w:p w:rsidR="009C3782" w:rsidRPr="00C04E5D" w:rsidRDefault="009C3782" w:rsidP="009C3782">
            <w:pPr>
              <w:spacing w:afterLines="60" w:after="144"/>
            </w:pPr>
            <w:r w:rsidRPr="00C04E5D">
              <w:t>Small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Summer Period</w:t>
            </w:r>
          </w:p>
        </w:tc>
        <w:tc>
          <w:tcPr>
            <w:tcW w:w="3101" w:type="pct"/>
            <w:tcBorders>
              <w:left w:val="single" w:sz="4" w:space="0" w:color="auto"/>
            </w:tcBorders>
          </w:tcPr>
          <w:p w:rsidR="009C3782" w:rsidRPr="00C04E5D" w:rsidRDefault="009C3782" w:rsidP="009C3782">
            <w:pPr>
              <w:spacing w:afterLines="60" w:after="144"/>
            </w:pPr>
            <w:r w:rsidRPr="00C04E5D">
              <w:t>Normal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Location(s)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Service stations and refineries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Time/frequency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Samples have been taken every month throughout the year for all fuel types.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Specification of test methods</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Tests are carried out in line with EN 14274 specifications.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Collection of sales data</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The Ministry of Environment Energy and Climate Change is responsible for reporting fuel sales.</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
                <w:bCs/>
                <w:iCs/>
              </w:rPr>
            </w:pPr>
            <w:r w:rsidRPr="00C04E5D">
              <w:rPr>
                <w:b/>
              </w:rPr>
              <w:t>Other details</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Cs/>
                <w:iCs/>
              </w:rPr>
            </w:pPr>
            <w:r w:rsidRPr="00C04E5D">
              <w:rPr>
                <w:bCs/>
                <w:iCs/>
              </w:rPr>
              <w:t>The FQMS monitoring system as set out in the relevant Directive has not been fully applied for the year 2010. According to the Joint Ministerial Decision No 291/2004, the General Chemical State Laboratory (GCSL) is responsible for controlling the quality of petrol and diesel fuels and reporting on the fuel quality monitoring system.</w:t>
            </w:r>
          </w:p>
          <w:p w:rsidR="009C3782" w:rsidRPr="00C04E5D" w:rsidRDefault="009C3782" w:rsidP="009C3782">
            <w:pPr>
              <w:spacing w:afterLines="60" w:after="144"/>
              <w:rPr>
                <w:bCs/>
                <w:iCs/>
              </w:rPr>
            </w:pPr>
            <w:r w:rsidRPr="00C04E5D">
              <w:rPr>
                <w:bCs/>
                <w:iCs/>
              </w:rPr>
              <w:t xml:space="preserve">Fuel samples are collected mostly from refineries and some are collected from service stations. This report concerns the results of the samples that are taken at the refineries as well as those that are collected from the petrol stations.  Sampling is carried out by the chemists of the General Chemical State Laboratory for the refineries and by the team </w:t>
            </w:r>
            <w:r w:rsidR="00E06A71" w:rsidRPr="00C04E5D">
              <w:rPr>
                <w:bCs/>
                <w:iCs/>
              </w:rPr>
              <w:t>of the</w:t>
            </w:r>
            <w:r w:rsidRPr="00C04E5D">
              <w:rPr>
                <w:bCs/>
                <w:iCs/>
              </w:rPr>
              <w:t xml:space="preserve"> Fuel monitoring department, (DEDAK) of the Ministry of Environment Energy and Climate Change for the petrol stations. Samples taken at the petrol stations for the FQMS are collected only in the area of Attica where the 1/8 of all service stations in Greece </w:t>
            </w:r>
            <w:r w:rsidR="00E06A71" w:rsidRPr="00C04E5D">
              <w:rPr>
                <w:bCs/>
                <w:iCs/>
              </w:rPr>
              <w:t>is</w:t>
            </w:r>
            <w:r w:rsidRPr="00C04E5D">
              <w:rPr>
                <w:bCs/>
                <w:iCs/>
              </w:rPr>
              <w:t xml:space="preserve"> located. </w:t>
            </w:r>
          </w:p>
          <w:p w:rsidR="009C3782" w:rsidRPr="00C04E5D" w:rsidRDefault="009C3782" w:rsidP="009C3782">
            <w:pPr>
              <w:spacing w:afterLines="60" w:after="144"/>
              <w:rPr>
                <w:bCs/>
                <w:iCs/>
              </w:rPr>
            </w:pPr>
            <w:r w:rsidRPr="00C04E5D">
              <w:rPr>
                <w:bCs/>
                <w:iCs/>
              </w:rPr>
              <w:t xml:space="preserve">All mandatory fuel parameters, according to directive 98/70/EC, are measured in the laboratories of the refineries for the samples taken at the refineries.  The relevant parameters of the samples taken by the petrol stations are examined by the fuel laboratories of GCSL in Piraeus. In Athens, the fuels monitoring department DEDAK of the Ministry of Environment Energy and Climate </w:t>
            </w:r>
            <w:r w:rsidR="00E06A71" w:rsidRPr="00C04E5D">
              <w:rPr>
                <w:bCs/>
                <w:iCs/>
              </w:rPr>
              <w:t>Change has</w:t>
            </w:r>
            <w:r w:rsidRPr="00C04E5D">
              <w:rPr>
                <w:bCs/>
                <w:iCs/>
              </w:rPr>
              <w:t xml:space="preserve"> undertaken exclusively the collection of the samples taken at the petrol stations in Athens according to the standard EN 14274.</w:t>
            </w:r>
          </w:p>
        </w:tc>
      </w:tr>
    </w:tbl>
    <w:p w:rsidR="009C3782" w:rsidRPr="00C04E5D" w:rsidRDefault="009C3782" w:rsidP="009C3782">
      <w:pPr>
        <w:pStyle w:val="Heading3"/>
        <w:spacing w:afterLines="60" w:after="144"/>
      </w:pPr>
      <w:r w:rsidRPr="00C04E5D">
        <w:t>Compliance with Fuel Quality Limit Values</w:t>
      </w:r>
    </w:p>
    <w:p w:rsidR="009C3782" w:rsidRPr="00C04E5D" w:rsidRDefault="009C3782" w:rsidP="009C3782">
      <w:pPr>
        <w:pStyle w:val="Caption"/>
        <w:rPr>
          <w:iCs/>
        </w:rPr>
      </w:pPr>
      <w:bookmarkStart w:id="401" w:name="_Toc309748654"/>
      <w:r w:rsidRPr="00C04E5D">
        <w:t xml:space="preserve">Table </w:t>
      </w:r>
      <w:fldSimple w:instr=" STYLEREF 1 \s ">
        <w:r w:rsidR="0012336E">
          <w:rPr>
            <w:noProof/>
          </w:rPr>
          <w:t>15</w:t>
        </w:r>
      </w:fldSimple>
      <w:r w:rsidR="008C69C1">
        <w:noBreakHyphen/>
      </w:r>
      <w:fldSimple w:instr=" SEQ Table \* ARABIC \s 1 ">
        <w:r w:rsidR="0012336E">
          <w:rPr>
            <w:noProof/>
          </w:rPr>
          <w:t>3</w:t>
        </w:r>
      </w:fldSimple>
      <w:r w:rsidRPr="00C04E5D">
        <w:rPr>
          <w:iCs/>
        </w:rPr>
        <w:t>: Petrol Fuel Grades</w:t>
      </w:r>
      <w:bookmarkEnd w:id="401"/>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1919"/>
        <w:gridCol w:w="7369"/>
      </w:tblGrid>
      <w:tr w:rsidR="009C3782" w:rsidRPr="00C04E5D" w:rsidTr="009C3782">
        <w:tc>
          <w:tcPr>
            <w:tcW w:w="1033" w:type="pct"/>
            <w:shd w:val="clear" w:color="auto" w:fill="008000"/>
          </w:tcPr>
          <w:p w:rsidR="009C3782" w:rsidRPr="000D04D1" w:rsidRDefault="009C3782" w:rsidP="009C3782">
            <w:pPr>
              <w:jc w:val="right"/>
              <w:rPr>
                <w:b/>
                <w:color w:val="FFFFFF"/>
              </w:rPr>
            </w:pPr>
            <w:r w:rsidRPr="000D04D1">
              <w:rPr>
                <w:b/>
                <w:color w:val="FFFFFF"/>
              </w:rPr>
              <w:t>RON 95</w:t>
            </w:r>
          </w:p>
        </w:tc>
        <w:tc>
          <w:tcPr>
            <w:tcW w:w="3967" w:type="pct"/>
          </w:tcPr>
          <w:p w:rsidR="009C3782" w:rsidRPr="00C04E5D" w:rsidRDefault="009C3782" w:rsidP="009C3782">
            <w:pPr>
              <w:spacing w:afterLines="60" w:after="144"/>
              <w:rPr>
                <w:b/>
                <w:iCs/>
              </w:rPr>
            </w:pPr>
            <w:r w:rsidRPr="00C04E5D">
              <w:t>Compliant with Directive 98/70/EC</w:t>
            </w:r>
          </w:p>
        </w:tc>
      </w:tr>
      <w:tr w:rsidR="009C3782" w:rsidRPr="00C04E5D" w:rsidTr="009C3782">
        <w:tc>
          <w:tcPr>
            <w:tcW w:w="1033" w:type="pct"/>
            <w:shd w:val="clear" w:color="auto" w:fill="008000"/>
          </w:tcPr>
          <w:p w:rsidR="009C3782" w:rsidRPr="000D04D1" w:rsidRDefault="009C3782" w:rsidP="009C3782">
            <w:pPr>
              <w:jc w:val="right"/>
              <w:rPr>
                <w:b/>
                <w:color w:val="FFFFFF"/>
              </w:rPr>
            </w:pPr>
            <w:r w:rsidRPr="000D04D1">
              <w:rPr>
                <w:b/>
                <w:color w:val="FFFFFF"/>
              </w:rPr>
              <w:t>LPR 96 RON</w:t>
            </w:r>
          </w:p>
        </w:tc>
        <w:tc>
          <w:tcPr>
            <w:tcW w:w="3967" w:type="pct"/>
          </w:tcPr>
          <w:p w:rsidR="009C3782" w:rsidRPr="00C04E5D" w:rsidRDefault="009C3782" w:rsidP="009C3782">
            <w:pPr>
              <w:spacing w:afterLines="60" w:after="144"/>
              <w:rPr>
                <w:b/>
                <w:iCs/>
              </w:rPr>
            </w:pPr>
            <w:r w:rsidRPr="00C04E5D">
              <w:t>Compliant with Directive 98/70/EC</w:t>
            </w:r>
          </w:p>
        </w:tc>
      </w:tr>
      <w:tr w:rsidR="009C3782" w:rsidRPr="00C04E5D" w:rsidTr="009C3782">
        <w:tc>
          <w:tcPr>
            <w:tcW w:w="1033" w:type="pct"/>
            <w:shd w:val="clear" w:color="auto" w:fill="008000"/>
          </w:tcPr>
          <w:p w:rsidR="009C3782" w:rsidRPr="000D04D1" w:rsidRDefault="009C3782" w:rsidP="009C3782">
            <w:pPr>
              <w:jc w:val="right"/>
              <w:rPr>
                <w:b/>
                <w:color w:val="FFFFFF"/>
              </w:rPr>
            </w:pPr>
            <w:r w:rsidRPr="000D04D1">
              <w:rPr>
                <w:b/>
                <w:color w:val="FFFFFF"/>
              </w:rPr>
              <w:t>100 RON</w:t>
            </w:r>
          </w:p>
        </w:tc>
        <w:tc>
          <w:tcPr>
            <w:tcW w:w="3967" w:type="pct"/>
          </w:tcPr>
          <w:p w:rsidR="009C3782" w:rsidRPr="00C04E5D" w:rsidRDefault="009C3782" w:rsidP="009C3782">
            <w:pPr>
              <w:spacing w:afterLines="60" w:after="144"/>
              <w:rPr>
                <w:b/>
                <w:iCs/>
              </w:rPr>
            </w:pPr>
            <w:r w:rsidRPr="00C04E5D">
              <w:t>Compliant with Directive 98/70/EC</w:t>
            </w:r>
          </w:p>
        </w:tc>
      </w:tr>
    </w:tbl>
    <w:p w:rsidR="00606CA1" w:rsidRDefault="00606CA1" w:rsidP="009C3782">
      <w:pPr>
        <w:pStyle w:val="Caption"/>
      </w:pPr>
      <w:bookmarkStart w:id="402" w:name="_Toc309748655"/>
    </w:p>
    <w:p w:rsidR="009C3782" w:rsidRPr="00C04E5D" w:rsidRDefault="00606CA1" w:rsidP="009C3782">
      <w:pPr>
        <w:pStyle w:val="Caption"/>
        <w:rPr>
          <w:iCs/>
        </w:rPr>
      </w:pPr>
      <w:r>
        <w:br w:type="page"/>
      </w:r>
      <w:r w:rsidR="009C3782" w:rsidRPr="00C04E5D">
        <w:t xml:space="preserve">Table </w:t>
      </w:r>
      <w:fldSimple w:instr=" STYLEREF 1 \s ">
        <w:r w:rsidR="0012336E">
          <w:rPr>
            <w:noProof/>
          </w:rPr>
          <w:t>15</w:t>
        </w:r>
      </w:fldSimple>
      <w:r w:rsidR="008C69C1">
        <w:noBreakHyphen/>
      </w:r>
      <w:fldSimple w:instr=" SEQ Table \* ARABIC \s 1 ">
        <w:r w:rsidR="0012336E">
          <w:rPr>
            <w:noProof/>
          </w:rPr>
          <w:t>4</w:t>
        </w:r>
      </w:fldSimple>
      <w:r w:rsidR="009C3782" w:rsidRPr="00C04E5D">
        <w:rPr>
          <w:iCs/>
        </w:rPr>
        <w:t>: Diesel Fuel Grades</w:t>
      </w:r>
      <w:bookmarkEnd w:id="402"/>
    </w:p>
    <w:tbl>
      <w:tblPr>
        <w:tblW w:w="0" w:type="auto"/>
        <w:tblInd w:w="-34" w:type="dxa"/>
        <w:tblBorders>
          <w:top w:val="single" w:sz="4" w:space="0" w:color="BFBFBF"/>
          <w:bottom w:val="single" w:sz="4" w:space="0" w:color="BFBFBF"/>
        </w:tblBorders>
        <w:tblLook w:val="04A0" w:firstRow="1" w:lastRow="0" w:firstColumn="1" w:lastColumn="0" w:noHBand="0" w:noVBand="1"/>
      </w:tblPr>
      <w:tblGrid>
        <w:gridCol w:w="2127"/>
        <w:gridCol w:w="7087"/>
      </w:tblGrid>
      <w:tr w:rsidR="009C3782" w:rsidRPr="00C04E5D" w:rsidTr="009C3782">
        <w:tc>
          <w:tcPr>
            <w:tcW w:w="2127" w:type="dxa"/>
            <w:shd w:val="clear" w:color="auto" w:fill="008000"/>
          </w:tcPr>
          <w:p w:rsidR="009C3782" w:rsidRPr="000D04D1" w:rsidRDefault="009C3782" w:rsidP="009C3782">
            <w:pPr>
              <w:spacing w:afterLines="60" w:after="144"/>
              <w:rPr>
                <w:b/>
                <w:iCs/>
                <w:color w:val="FFFFFF"/>
              </w:rPr>
            </w:pPr>
            <w:r w:rsidRPr="000D04D1">
              <w:rPr>
                <w:b/>
                <w:bCs/>
                <w:iCs/>
                <w:color w:val="FFFFFF"/>
              </w:rPr>
              <w:t>Diesel</w:t>
            </w:r>
          </w:p>
        </w:tc>
        <w:tc>
          <w:tcPr>
            <w:tcW w:w="7087" w:type="dxa"/>
          </w:tcPr>
          <w:p w:rsidR="009C3782" w:rsidRPr="00C04E5D" w:rsidRDefault="009C3782" w:rsidP="009C3782">
            <w:pPr>
              <w:spacing w:afterLines="60" w:after="144"/>
              <w:rPr>
                <w:b/>
                <w:iCs/>
              </w:rPr>
            </w:pPr>
            <w:r w:rsidRPr="00C04E5D">
              <w:t>Compliant with Directive 98/70/EC</w:t>
            </w:r>
          </w:p>
        </w:tc>
      </w:tr>
    </w:tbl>
    <w:p w:rsidR="009C3782" w:rsidRPr="00C04E5D" w:rsidRDefault="009C3782" w:rsidP="009C3782">
      <w:pPr>
        <w:pStyle w:val="Heading2"/>
        <w:spacing w:afterLines="60" w:after="144"/>
      </w:pPr>
      <w:bookmarkStart w:id="403" w:name="_Toc333400221"/>
      <w:r w:rsidRPr="00C04E5D">
        <w:t>Temporal Trends</w:t>
      </w:r>
      <w:bookmarkEnd w:id="403"/>
    </w:p>
    <w:p w:rsidR="009C3782" w:rsidRPr="00576590" w:rsidRDefault="009C3782" w:rsidP="009C3782">
      <w:pPr>
        <w:spacing w:before="360" w:afterLines="60" w:after="144"/>
      </w:pPr>
      <w:r w:rsidRPr="00576590">
        <w:fldChar w:fldCharType="begin"/>
      </w:r>
      <w:r w:rsidRPr="00C04E5D">
        <w:instrText xml:space="preserve"> REF _Ref302649642 \h  \* MERGEFORMAT </w:instrText>
      </w:r>
      <w:r w:rsidRPr="00576590">
        <w:fldChar w:fldCharType="separate"/>
      </w:r>
      <w:r w:rsidR="0012336E" w:rsidRPr="00576590">
        <w:t xml:space="preserve">Figure </w:t>
      </w:r>
      <w:r w:rsidR="0012336E">
        <w:rPr>
          <w:noProof/>
        </w:rPr>
        <w:t>15</w:t>
      </w:r>
      <w:r w:rsidR="0012336E" w:rsidRPr="00C04E5D">
        <w:rPr>
          <w:noProof/>
        </w:rPr>
        <w:noBreakHyphen/>
      </w:r>
      <w:r w:rsidR="0012336E">
        <w:rPr>
          <w:noProof/>
        </w:rPr>
        <w:t>2</w:t>
      </w:r>
      <w:r w:rsidRPr="00576590">
        <w:fldChar w:fldCharType="end"/>
      </w:r>
      <w:r w:rsidRPr="00576590">
        <w:t xml:space="preserve"> shows the trend in total fuel sales since 2001.  Diesel sales in Greece have decreased by 13% compared to 2009 sales figures with an overall increase of 9% since 2001.  Petrol fuel sales have reduced by 13% in the period between 2009 and 2010 with an overall increase of 51% in the period 2001-2010. </w:t>
      </w:r>
    </w:p>
    <w:p w:rsidR="009C3782" w:rsidRPr="00C04E5D" w:rsidRDefault="009C3782" w:rsidP="009C3782">
      <w:pPr>
        <w:pStyle w:val="Caption"/>
      </w:pPr>
      <w:bookmarkStart w:id="404" w:name="_Ref302649642"/>
      <w:bookmarkStart w:id="405" w:name="_Toc309748545"/>
      <w:r w:rsidRPr="00576590">
        <w:t xml:space="preserve">Figure </w:t>
      </w:r>
      <w:fldSimple w:instr=" STYLEREF 1 \s ">
        <w:r w:rsidR="0012336E">
          <w:rPr>
            <w:noProof/>
          </w:rPr>
          <w:t>15</w:t>
        </w:r>
      </w:fldSimple>
      <w:r w:rsidR="00FD357F" w:rsidRPr="00C04E5D">
        <w:noBreakHyphen/>
      </w:r>
      <w:fldSimple w:instr=" SEQ Figure \* ARABIC \s 1 ">
        <w:r w:rsidR="0012336E">
          <w:rPr>
            <w:noProof/>
          </w:rPr>
          <w:t>2</w:t>
        </w:r>
      </w:fldSimple>
      <w:bookmarkEnd w:id="404"/>
      <w:r w:rsidRPr="00C04E5D">
        <w:t>:</w:t>
      </w:r>
      <w:r w:rsidRPr="00C04E5D">
        <w:rPr>
          <w:b w:val="0"/>
        </w:rPr>
        <w:t xml:space="preserve"> </w:t>
      </w:r>
      <w:r w:rsidRPr="00C04E5D">
        <w:t>Temporal trends in national sales of petrol and diesel (million litres)</w:t>
      </w:r>
      <w:bookmarkEnd w:id="405"/>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9C3782" w:rsidRPr="00C04E5D" w:rsidTr="009C3782">
        <w:trPr>
          <w:cantSplit/>
          <w:trHeight w:val="1134"/>
        </w:trPr>
        <w:tc>
          <w:tcPr>
            <w:tcW w:w="305" w:type="pct"/>
            <w:textDirection w:val="btLr"/>
          </w:tcPr>
          <w:p w:rsidR="009C3782" w:rsidRPr="00C04E5D" w:rsidRDefault="009C3782" w:rsidP="009C3782">
            <w:pPr>
              <w:spacing w:afterLines="60" w:after="144"/>
              <w:ind w:left="113" w:right="113"/>
              <w:jc w:val="center"/>
              <w:rPr>
                <w:b/>
                <w:bCs/>
                <w:sz w:val="20"/>
              </w:rPr>
            </w:pPr>
            <w:r w:rsidRPr="00C04E5D">
              <w:rPr>
                <w:b/>
                <w:bCs/>
                <w:sz w:val="20"/>
              </w:rPr>
              <w:t>Sales (million litres)</w:t>
            </w:r>
          </w:p>
          <w:p w:rsidR="009C3782" w:rsidRPr="00C04E5D" w:rsidRDefault="009C3782" w:rsidP="009C3782">
            <w:pPr>
              <w:spacing w:after="180"/>
              <w:ind w:left="113" w:right="113"/>
              <w:jc w:val="center"/>
              <w:rPr>
                <w:b/>
                <w:bCs/>
              </w:rPr>
            </w:pPr>
          </w:p>
        </w:tc>
        <w:tc>
          <w:tcPr>
            <w:tcW w:w="4695" w:type="pct"/>
            <w:gridSpan w:val="10"/>
          </w:tcPr>
          <w:p w:rsidR="009C3782" w:rsidRPr="00576590" w:rsidRDefault="00304459" w:rsidP="009C3782">
            <w:pPr>
              <w:spacing w:afterLines="60" w:after="144"/>
              <w:rPr>
                <w:b/>
                <w:bCs/>
              </w:rPr>
            </w:pPr>
            <w:r>
              <w:rPr>
                <w:b/>
                <w:noProof/>
                <w:lang w:eastAsia="en-GB"/>
              </w:rPr>
              <w:drawing>
                <wp:inline distT="0" distB="0" distL="0" distR="0" wp14:anchorId="7F244EE3" wp14:editId="2EF35F64">
                  <wp:extent cx="5419725" cy="1485900"/>
                  <wp:effectExtent l="0" t="0" r="0" b="0"/>
                  <wp:docPr id="95" name="Picture 9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tc>
      </w:tr>
      <w:tr w:rsidR="009C3782" w:rsidRPr="00C04E5D" w:rsidTr="009C3782">
        <w:tc>
          <w:tcPr>
            <w:tcW w:w="305" w:type="pct"/>
          </w:tcPr>
          <w:p w:rsidR="009C3782" w:rsidRPr="00C04E5D" w:rsidRDefault="009C3782" w:rsidP="009C3782">
            <w:pPr>
              <w:spacing w:afterLines="60" w:after="144"/>
              <w:rPr>
                <w:b/>
                <w:bCs/>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shd w:val="clear" w:color="auto" w:fill="9999FF"/>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Petrol</w:t>
            </w:r>
          </w:p>
        </w:tc>
        <w:tc>
          <w:tcPr>
            <w:tcW w:w="391" w:type="pct"/>
            <w:shd w:val="clear" w:color="auto" w:fill="8E0073"/>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Diesel</w:t>
            </w: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4" w:type="pct"/>
          </w:tcPr>
          <w:p w:rsidR="009C3782" w:rsidRPr="00C04E5D" w:rsidRDefault="009C3782" w:rsidP="009C3782">
            <w:pPr>
              <w:jc w:val="center"/>
              <w:rPr>
                <w:b/>
                <w:sz w:val="16"/>
                <w:szCs w:val="16"/>
              </w:rPr>
            </w:pPr>
          </w:p>
        </w:tc>
      </w:tr>
    </w:tbl>
    <w:p w:rsidR="009C3782" w:rsidRPr="00C04E5D" w:rsidRDefault="009C3782" w:rsidP="009C3782">
      <w:pPr>
        <w:pStyle w:val="Heading2"/>
        <w:spacing w:afterLines="60" w:after="144"/>
      </w:pPr>
      <w:bookmarkStart w:id="406" w:name="_Toc333400222"/>
      <w:r w:rsidRPr="00C04E5D">
        <w:t>Statistical Analysis</w:t>
      </w:r>
      <w:bookmarkEnd w:id="406"/>
    </w:p>
    <w:p w:rsidR="009C3782" w:rsidRPr="00C04E5D" w:rsidRDefault="009C3782" w:rsidP="009C3782">
      <w:pPr>
        <w:spacing w:before="360" w:afterLines="60" w:after="144"/>
      </w:pPr>
      <w:r w:rsidRPr="00C04E5D">
        <w:t>The following charts in this section are known as box-plots and they display the distribution of fuel characteristics per Member State by illustrating the:</w:t>
      </w:r>
    </w:p>
    <w:p w:rsidR="009C3782" w:rsidRPr="00C04E5D" w:rsidRDefault="009C3782" w:rsidP="00A351B6">
      <w:pPr>
        <w:numPr>
          <w:ilvl w:val="0"/>
          <w:numId w:val="21"/>
        </w:numPr>
        <w:spacing w:afterLines="60" w:after="144"/>
      </w:pPr>
      <w:r w:rsidRPr="00C04E5D">
        <w:t>Sample minimum</w:t>
      </w:r>
    </w:p>
    <w:p w:rsidR="009C3782" w:rsidRPr="00C04E5D" w:rsidRDefault="009C3782" w:rsidP="00A351B6">
      <w:pPr>
        <w:numPr>
          <w:ilvl w:val="0"/>
          <w:numId w:val="21"/>
        </w:numPr>
        <w:spacing w:afterLines="60" w:after="144"/>
      </w:pPr>
      <w:r w:rsidRPr="00C04E5D">
        <w:t xml:space="preserve">Lower 25% range </w:t>
      </w:r>
    </w:p>
    <w:p w:rsidR="009C3782" w:rsidRPr="00C04E5D" w:rsidRDefault="009C3782" w:rsidP="00A351B6">
      <w:pPr>
        <w:numPr>
          <w:ilvl w:val="0"/>
          <w:numId w:val="21"/>
        </w:numPr>
        <w:spacing w:afterLines="60" w:after="144"/>
      </w:pPr>
      <w:r w:rsidRPr="00C04E5D">
        <w:t>Middle 50% range</w:t>
      </w:r>
    </w:p>
    <w:p w:rsidR="009C3782" w:rsidRPr="00C04E5D" w:rsidRDefault="009C3782" w:rsidP="00A351B6">
      <w:pPr>
        <w:numPr>
          <w:ilvl w:val="0"/>
          <w:numId w:val="21"/>
        </w:numPr>
        <w:spacing w:afterLines="60" w:after="144"/>
      </w:pPr>
      <w:r w:rsidRPr="00C04E5D">
        <w:t xml:space="preserve">Median </w:t>
      </w:r>
    </w:p>
    <w:p w:rsidR="009C3782" w:rsidRPr="00C04E5D" w:rsidRDefault="009C3782" w:rsidP="00A351B6">
      <w:pPr>
        <w:numPr>
          <w:ilvl w:val="0"/>
          <w:numId w:val="21"/>
        </w:numPr>
        <w:spacing w:afterLines="60" w:after="144"/>
      </w:pPr>
      <w:r w:rsidRPr="00C04E5D">
        <w:t>Upper 25% range</w:t>
      </w:r>
    </w:p>
    <w:p w:rsidR="009C3782" w:rsidRPr="00C04E5D" w:rsidRDefault="009C3782" w:rsidP="00A351B6">
      <w:pPr>
        <w:numPr>
          <w:ilvl w:val="0"/>
          <w:numId w:val="21"/>
        </w:numPr>
        <w:spacing w:afterLines="60" w:after="144"/>
      </w:pPr>
      <w:r w:rsidRPr="00C04E5D">
        <w:t>Maximum</w:t>
      </w:r>
    </w:p>
    <w:p w:rsidR="009C3782" w:rsidRPr="00C04E5D" w:rsidRDefault="009C3782" w:rsidP="009C3782">
      <w:pPr>
        <w:spacing w:afterLines="60" w:after="144"/>
      </w:pPr>
      <w:r w:rsidRPr="00C04E5D">
        <w:t>For a full explanation of the information presented in a Box Plot diagram, please see Appendix 1.</w:t>
      </w:r>
    </w:p>
    <w:p w:rsidR="009C3782" w:rsidRPr="00C04E5D" w:rsidRDefault="009C3782" w:rsidP="009C3782">
      <w:pPr>
        <w:pStyle w:val="Heading3"/>
        <w:spacing w:afterLines="60" w:after="144"/>
      </w:pPr>
      <w:r w:rsidRPr="00C04E5D">
        <w:t>Petrol Analysis</w:t>
      </w:r>
    </w:p>
    <w:p w:rsidR="009C3782" w:rsidRPr="00576590" w:rsidRDefault="009C3782" w:rsidP="009C3782">
      <w:pPr>
        <w:spacing w:before="360" w:afterLines="60" w:after="144"/>
      </w:pPr>
      <w:r w:rsidRPr="00C04E5D">
        <w:t>Fuel sampling in Greece in 2010 recorded relatively few test results out of specification with limit values.  The analysis charts for petrol (</w:t>
      </w:r>
      <w:r w:rsidRPr="00576590">
        <w:fldChar w:fldCharType="begin"/>
      </w:r>
      <w:r w:rsidRPr="00C04E5D">
        <w:instrText xml:space="preserve"> REF _Ref302649184 \h </w:instrText>
      </w:r>
      <w:r w:rsidRPr="00576590">
        <w:fldChar w:fldCharType="separate"/>
      </w:r>
      <w:r w:rsidR="0012336E" w:rsidRPr="00C04E5D">
        <w:t xml:space="preserve">Figure </w:t>
      </w:r>
      <w:r w:rsidR="0012336E">
        <w:rPr>
          <w:noProof/>
        </w:rPr>
        <w:t>15</w:t>
      </w:r>
      <w:r w:rsidR="0012336E" w:rsidRPr="00C04E5D">
        <w:noBreakHyphen/>
      </w:r>
      <w:r w:rsidR="0012336E">
        <w:rPr>
          <w:noProof/>
        </w:rPr>
        <w:t>3</w:t>
      </w:r>
      <w:r w:rsidRPr="00576590">
        <w:fldChar w:fldCharType="end"/>
      </w:r>
      <w:r w:rsidRPr="00576590">
        <w:t>) and diesel (</w:t>
      </w:r>
      <w:r w:rsidRPr="00576590">
        <w:fldChar w:fldCharType="begin"/>
      </w:r>
      <w:r w:rsidRPr="00C04E5D">
        <w:instrText xml:space="preserve"> REF _Ref302649188 \h </w:instrText>
      </w:r>
      <w:r w:rsidRPr="00576590">
        <w:fldChar w:fldCharType="separate"/>
      </w:r>
      <w:r w:rsidR="0012336E" w:rsidRPr="00C04E5D">
        <w:t xml:space="preserve">Figure </w:t>
      </w:r>
      <w:r w:rsidR="0012336E">
        <w:rPr>
          <w:noProof/>
        </w:rPr>
        <w:t>15</w:t>
      </w:r>
      <w:r w:rsidR="0012336E" w:rsidRPr="00C04E5D">
        <w:noBreakHyphen/>
      </w:r>
      <w:r w:rsidR="0012336E">
        <w:rPr>
          <w:noProof/>
        </w:rPr>
        <w:t>4</w:t>
      </w:r>
      <w:r w:rsidRPr="00576590">
        <w:fldChar w:fldCharType="end"/>
      </w:r>
      <w:r w:rsidRPr="00576590">
        <w:t xml:space="preserve">) detail the distribution of sample results for the 5 selected parameters; </w:t>
      </w:r>
    </w:p>
    <w:p w:rsidR="009C3782" w:rsidRPr="00576590" w:rsidRDefault="009C3782" w:rsidP="009C3782">
      <w:pPr>
        <w:spacing w:afterLines="60" w:after="144"/>
      </w:pPr>
      <w:r w:rsidRPr="00576590">
        <w:t>Petrol:</w:t>
      </w:r>
    </w:p>
    <w:p w:rsidR="009C3782" w:rsidRPr="00576590" w:rsidRDefault="009C3782" w:rsidP="00A351B6">
      <w:pPr>
        <w:numPr>
          <w:ilvl w:val="0"/>
          <w:numId w:val="24"/>
        </w:numPr>
        <w:spacing w:afterLines="60" w:after="144"/>
      </w:pPr>
      <w:r w:rsidRPr="00576590">
        <w:t>Research Octane Number</w:t>
      </w:r>
    </w:p>
    <w:p w:rsidR="009C3782" w:rsidRPr="0064625C" w:rsidRDefault="009C3782" w:rsidP="00A351B6">
      <w:pPr>
        <w:numPr>
          <w:ilvl w:val="0"/>
          <w:numId w:val="24"/>
        </w:numPr>
        <w:spacing w:afterLines="60" w:after="144"/>
      </w:pPr>
      <w:r w:rsidRPr="0064625C">
        <w:t>Motor Octane Number</w:t>
      </w:r>
    </w:p>
    <w:p w:rsidR="009C3782" w:rsidRPr="0064625C" w:rsidRDefault="009C3782" w:rsidP="00A351B6">
      <w:pPr>
        <w:numPr>
          <w:ilvl w:val="0"/>
          <w:numId w:val="24"/>
        </w:numPr>
        <w:spacing w:afterLines="60" w:after="144"/>
      </w:pPr>
      <w:r w:rsidRPr="0064625C">
        <w:t>Summer Vapour Pressure</w:t>
      </w:r>
    </w:p>
    <w:p w:rsidR="009C3782" w:rsidRPr="0064625C" w:rsidRDefault="009C3782" w:rsidP="009C3782">
      <w:pPr>
        <w:spacing w:afterLines="60" w:after="144"/>
      </w:pPr>
      <w:r w:rsidRPr="0064625C">
        <w:t>Diesel:</w:t>
      </w:r>
    </w:p>
    <w:p w:rsidR="009C3782" w:rsidRPr="0064625C" w:rsidRDefault="009C3782" w:rsidP="00A351B6">
      <w:pPr>
        <w:numPr>
          <w:ilvl w:val="0"/>
          <w:numId w:val="25"/>
        </w:numPr>
        <w:spacing w:afterLines="60" w:after="144"/>
      </w:pPr>
      <w:r w:rsidRPr="0064625C">
        <w:t>Density at 15</w:t>
      </w:r>
      <w:r w:rsidRPr="0064625C">
        <w:rPr>
          <w:vertAlign w:val="superscript"/>
        </w:rPr>
        <w:t>o</w:t>
      </w:r>
      <w:r w:rsidRPr="0064625C">
        <w:t>C</w:t>
      </w:r>
    </w:p>
    <w:p w:rsidR="009C3782" w:rsidRPr="0064625C" w:rsidRDefault="009C3782" w:rsidP="00A351B6">
      <w:pPr>
        <w:numPr>
          <w:ilvl w:val="0"/>
          <w:numId w:val="25"/>
        </w:numPr>
        <w:spacing w:afterLines="60" w:after="144"/>
      </w:pPr>
      <w:r w:rsidRPr="0064625C">
        <w:t>Distillation – 95% v/v recovered</w:t>
      </w:r>
    </w:p>
    <w:p w:rsidR="009C3782" w:rsidRPr="0064625C" w:rsidRDefault="009C3782" w:rsidP="009C3782">
      <w:pPr>
        <w:spacing w:afterLines="60" w:after="144"/>
      </w:pPr>
      <w:r w:rsidRPr="0064625C">
        <w:t>Sample results for these parameters have been depicted using box plots based on the reported sample minimum, lower quartile (Q1), median (Q2), upper quartile (Q3), and the maximum sample value.</w:t>
      </w:r>
    </w:p>
    <w:p w:rsidR="009C3782" w:rsidRPr="0064625C" w:rsidRDefault="009C3782" w:rsidP="009C3782">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Greece have reasonably small variation in Octane levels.  Summer Vapour pressure results show that the samples were found to be tighter to the specifications of the Fuel Quality Directive, with no samples exceeding limit values.</w:t>
      </w:r>
    </w:p>
    <w:p w:rsidR="009C3782" w:rsidRPr="0064625C" w:rsidRDefault="009C3782" w:rsidP="009C3782">
      <w:pPr>
        <w:spacing w:afterLines="60" w:after="144"/>
      </w:pPr>
      <w:r w:rsidRPr="0064625C">
        <w:t>Diesel sample results for Density show a slightly wider variation in density, exhibited by the widely spread coloured bands at the 25 and 75 quartile – in comparison to the tight bands shown in the petrol analysis box plots.</w:t>
      </w:r>
    </w:p>
    <w:p w:rsidR="009C3782" w:rsidRPr="00C04E5D" w:rsidRDefault="009C3782" w:rsidP="009C3782">
      <w:pPr>
        <w:pStyle w:val="Caption"/>
      </w:pPr>
      <w:bookmarkStart w:id="407" w:name="_Ref302649184"/>
      <w:bookmarkStart w:id="408" w:name="_Ref302649174"/>
      <w:bookmarkStart w:id="409" w:name="_Toc309748546"/>
      <w:r w:rsidRPr="00C04E5D">
        <w:t xml:space="preserve">Figure </w:t>
      </w:r>
      <w:fldSimple w:instr=" STYLEREF 1 \s ">
        <w:r w:rsidR="0012336E">
          <w:rPr>
            <w:noProof/>
          </w:rPr>
          <w:t>15</w:t>
        </w:r>
      </w:fldSimple>
      <w:r w:rsidR="00FD357F" w:rsidRPr="00C04E5D">
        <w:noBreakHyphen/>
      </w:r>
      <w:fldSimple w:instr=" SEQ Figure \* ARABIC \s 1 ">
        <w:r w:rsidR="0012336E">
          <w:rPr>
            <w:noProof/>
          </w:rPr>
          <w:t>3</w:t>
        </w:r>
      </w:fldSimple>
      <w:bookmarkEnd w:id="407"/>
      <w:r w:rsidRPr="00C04E5D">
        <w:t>: petrol analysis</w:t>
      </w:r>
      <w:bookmarkEnd w:id="408"/>
      <w:bookmarkEnd w:id="409"/>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Research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RON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59936" behindDoc="0" locked="0" layoutInCell="1" allowOverlap="1" wp14:anchorId="499F3BA5" wp14:editId="7CC00B3E">
                      <wp:simplePos x="0" y="0"/>
                      <wp:positionH relativeFrom="column">
                        <wp:posOffset>3569970</wp:posOffset>
                      </wp:positionH>
                      <wp:positionV relativeFrom="paragraph">
                        <wp:posOffset>927735</wp:posOffset>
                      </wp:positionV>
                      <wp:extent cx="612140" cy="215900"/>
                      <wp:effectExtent l="0" t="3810" r="0" b="0"/>
                      <wp:wrapNone/>
                      <wp:docPr id="341" name="Text Box 23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93" o:spid="_x0000_s1133" type="#_x0000_t202" style="position:absolute;left:0;text-align:left;margin-left:281.1pt;margin-top:73.05pt;width:48.2pt;height:17pt;z-index:25155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" filled="f" stroked="f">
                      <v:textbox>
                        <w:txbxContent>
                          <w:p w:rsidR="008A2BAD" w:rsidRDefault="008A2BAD" w:rsidP="009C3782">
                            <w:r>
                              <w:t>Min 95</w:t>
                            </w:r>
                          </w:p>
                        </w:txbxContent>
                      </v:textbox>
                    </v:shape>
                  </w:pict>
                </mc:Fallback>
              </mc:AlternateContent>
            </w:r>
            <w:r>
              <w:rPr>
                <w:noProof/>
                <w:lang w:eastAsia="en-GB"/>
              </w:rPr>
              <mc:AlternateContent>
                <mc:Choice Requires="wps">
                  <w:drawing>
                    <wp:anchor distT="0" distB="0" distL="114300" distR="114300" simplePos="0" relativeHeight="251558912" behindDoc="0" locked="0" layoutInCell="1" allowOverlap="1" wp14:anchorId="6E7C55B6" wp14:editId="32F121A0">
                      <wp:simplePos x="0" y="0"/>
                      <wp:positionH relativeFrom="column">
                        <wp:posOffset>1256030</wp:posOffset>
                      </wp:positionH>
                      <wp:positionV relativeFrom="paragraph">
                        <wp:posOffset>1036320</wp:posOffset>
                      </wp:positionV>
                      <wp:extent cx="2275840" cy="635"/>
                      <wp:effectExtent l="8255" t="7620" r="11430" b="10795"/>
                      <wp:wrapNone/>
                      <wp:docPr id="340" name="AutoShape 23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92" o:spid="_x0000_s1026" type="#_x0000_t32" style="position:absolute;margin-left:98.9pt;margin-top:81.6pt;width:179.2pt;height:.05pt;z-index:25155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560960" behindDoc="0" locked="0" layoutInCell="1" allowOverlap="1" wp14:anchorId="67A3D05D" wp14:editId="127D6671">
                      <wp:simplePos x="0" y="0"/>
                      <wp:positionH relativeFrom="column">
                        <wp:posOffset>473075</wp:posOffset>
                      </wp:positionH>
                      <wp:positionV relativeFrom="paragraph">
                        <wp:posOffset>1480185</wp:posOffset>
                      </wp:positionV>
                      <wp:extent cx="729615" cy="0"/>
                      <wp:effectExtent l="6350" t="13335" r="6985" b="5715"/>
                      <wp:wrapNone/>
                      <wp:docPr id="339" name="AutoShape 23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94" o:spid="_x0000_s1026" type="#_x0000_t32" style="position:absolute;margin-left:37.25pt;margin-top:116.55pt;width:57.45pt;height:0;z-index:25156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">
                      <v:stroke dashstyle="dash"/>
                    </v:shape>
                  </w:pict>
                </mc:Fallback>
              </mc:AlternateContent>
            </w:r>
            <w:r>
              <w:rPr>
                <w:noProof/>
                <w:lang w:eastAsia="en-GB"/>
              </w:rPr>
              <mc:AlternateContent>
                <mc:Choice Requires="wps">
                  <w:drawing>
                    <wp:anchor distT="0" distB="0" distL="114300" distR="114300" simplePos="0" relativeHeight="251561984" behindDoc="0" locked="0" layoutInCell="1" allowOverlap="1" wp14:anchorId="6FCFAAAE" wp14:editId="0CD3C6CE">
                      <wp:simplePos x="0" y="0"/>
                      <wp:positionH relativeFrom="column">
                        <wp:posOffset>1202690</wp:posOffset>
                      </wp:positionH>
                      <wp:positionV relativeFrom="paragraph">
                        <wp:posOffset>1352550</wp:posOffset>
                      </wp:positionV>
                      <wp:extent cx="612140" cy="215900"/>
                      <wp:effectExtent l="2540" t="0" r="4445" b="3175"/>
                      <wp:wrapNone/>
                      <wp:docPr id="338" name="Text Box 23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95" o:spid="_x0000_s1134" type="#_x0000_t202" style="position:absolute;left:0;text-align:left;margin-left:94.7pt;margin-top:106.5pt;width:48.2pt;height:17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" filled="f" stroked="f">
                      <v:textbox>
                        <w:txbxContent>
                          <w:p w:rsidR="008A2BAD" w:rsidRDefault="008A2BAD" w:rsidP="009C3782">
                            <w:pPr>
                              <w:jc w:val="center"/>
                            </w:pPr>
                            <w:r>
                              <w:t>Min 91</w:t>
                            </w:r>
                          </w:p>
                        </w:txbxContent>
                      </v:textbox>
                    </v:shape>
                  </w:pict>
                </mc:Fallback>
              </mc:AlternateContent>
            </w:r>
            <w:r>
              <w:rPr>
                <w:noProof/>
                <w:lang w:eastAsia="en-GB"/>
              </w:rPr>
              <w:drawing>
                <wp:inline distT="0" distB="0" distL="0" distR="0" wp14:anchorId="337E8E66" wp14:editId="1929B66C">
                  <wp:extent cx="3562350" cy="2619375"/>
                  <wp:effectExtent l="0" t="0" r="0" b="9525"/>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9C3782" w:rsidRPr="00C04E5D" w:rsidRDefault="001216FA" w:rsidP="009C3782">
      <w:r>
        <w:br w:type="page"/>
      </w:r>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Motor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MON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64032" behindDoc="0" locked="0" layoutInCell="1" allowOverlap="1" wp14:anchorId="70481F21" wp14:editId="19DF2349">
                      <wp:simplePos x="0" y="0"/>
                      <wp:positionH relativeFrom="column">
                        <wp:posOffset>360680</wp:posOffset>
                      </wp:positionH>
                      <wp:positionV relativeFrom="paragraph">
                        <wp:posOffset>1969770</wp:posOffset>
                      </wp:positionV>
                      <wp:extent cx="746760" cy="0"/>
                      <wp:effectExtent l="8255" t="7620" r="6985" b="11430"/>
                      <wp:wrapNone/>
                      <wp:docPr id="337" name="AutoShape 23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97" o:spid="_x0000_s1026" type="#_x0000_t32" style="position:absolute;margin-left:28.4pt;margin-top:155.1pt;width:58.8pt;height:0;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566080" behindDoc="0" locked="0" layoutInCell="1" allowOverlap="1" wp14:anchorId="20596962" wp14:editId="212CA17B">
                      <wp:simplePos x="0" y="0"/>
                      <wp:positionH relativeFrom="column">
                        <wp:posOffset>1107440</wp:posOffset>
                      </wp:positionH>
                      <wp:positionV relativeFrom="paragraph">
                        <wp:posOffset>1859915</wp:posOffset>
                      </wp:positionV>
                      <wp:extent cx="612140" cy="215900"/>
                      <wp:effectExtent l="2540" t="2540" r="4445" b="635"/>
                      <wp:wrapNone/>
                      <wp:docPr id="336" name="Text Box 23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99" o:spid="_x0000_s1135" type="#_x0000_t202" style="position:absolute;left:0;text-align:left;margin-left:87.2pt;margin-top:146.45pt;width:48.2pt;height:17pt;z-index:25156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" filled="f" stroked="f">
                      <v:textbox>
                        <w:txbxContent>
                          <w:p w:rsidR="008A2BAD" w:rsidRDefault="008A2BAD" w:rsidP="009C3782">
                            <w:pPr>
                              <w:jc w:val="center"/>
                            </w:pPr>
                            <w:r>
                              <w:t>Min 81</w:t>
                            </w:r>
                          </w:p>
                        </w:txbxContent>
                      </v:textbox>
                    </v:shape>
                  </w:pict>
                </mc:Fallback>
              </mc:AlternateContent>
            </w:r>
            <w:r>
              <w:rPr>
                <w:noProof/>
                <w:lang w:eastAsia="en-GB"/>
              </w:rPr>
              <mc:AlternateContent>
                <mc:Choice Requires="wps">
                  <w:drawing>
                    <wp:anchor distT="0" distB="0" distL="114300" distR="114300" simplePos="0" relativeHeight="251563008" behindDoc="0" locked="0" layoutInCell="1" allowOverlap="1" wp14:anchorId="483BAD19" wp14:editId="346C6183">
                      <wp:simplePos x="0" y="0"/>
                      <wp:positionH relativeFrom="column">
                        <wp:posOffset>1107440</wp:posOffset>
                      </wp:positionH>
                      <wp:positionV relativeFrom="paragraph">
                        <wp:posOffset>1300480</wp:posOffset>
                      </wp:positionV>
                      <wp:extent cx="2421255" cy="635"/>
                      <wp:effectExtent l="12065" t="5080" r="5080" b="13335"/>
                      <wp:wrapNone/>
                      <wp:docPr id="335" name="AutoShape 2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96" o:spid="_x0000_s1026" type="#_x0000_t32" style="position:absolute;margin-left:87.2pt;margin-top:102.4pt;width:190.65pt;height:.05pt;z-index:25156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565056" behindDoc="0" locked="0" layoutInCell="1" allowOverlap="1" wp14:anchorId="3CE5B8BB" wp14:editId="53ECA51D">
                      <wp:simplePos x="0" y="0"/>
                      <wp:positionH relativeFrom="column">
                        <wp:posOffset>3583940</wp:posOffset>
                      </wp:positionH>
                      <wp:positionV relativeFrom="paragraph">
                        <wp:posOffset>1184275</wp:posOffset>
                      </wp:positionV>
                      <wp:extent cx="612140" cy="347980"/>
                      <wp:effectExtent l="2540" t="3175" r="4445" b="1270"/>
                      <wp:wrapNone/>
                      <wp:docPr id="334" name="Text Box 23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98" o:spid="_x0000_s1136" type="#_x0000_t202" style="position:absolute;left:0;text-align:left;margin-left:282.2pt;margin-top:93.25pt;width:48.2pt;height:27.4pt;z-index:25156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FLFuwIAAMU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" filled="f" stroked="f">
                      <v:textbox>
                        <w:txbxContent>
                          <w:p w:rsidR="008A2BAD" w:rsidRDefault="008A2BAD" w:rsidP="009C3782">
                            <w:r>
                              <w:t>Min 85</w:t>
                            </w:r>
                          </w:p>
                        </w:txbxContent>
                      </v:textbox>
                    </v:shape>
                  </w:pict>
                </mc:Fallback>
              </mc:AlternateContent>
            </w:r>
            <w:r>
              <w:rPr>
                <w:noProof/>
                <w:lang w:eastAsia="en-GB"/>
              </w:rPr>
              <w:drawing>
                <wp:inline distT="0" distB="0" distL="0" distR="0" wp14:anchorId="388738CE" wp14:editId="369B068F">
                  <wp:extent cx="3562350" cy="2619375"/>
                  <wp:effectExtent l="0" t="0" r="0" b="952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9C3782" w:rsidRPr="00C04E5D" w:rsidRDefault="009C3782" w:rsidP="009C3782"/>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Summer Vapour Pressure (DVPE)</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proofErr w:type="spellStart"/>
            <w:r w:rsidRPr="00C04E5D">
              <w:rPr>
                <w:b/>
              </w:rPr>
              <w:t>kPa</w:t>
            </w:r>
            <w:proofErr w:type="spellEnd"/>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67104" behindDoc="0" locked="0" layoutInCell="1" allowOverlap="1" wp14:anchorId="74577FFA" wp14:editId="5BD58677">
                      <wp:simplePos x="0" y="0"/>
                      <wp:positionH relativeFrom="column">
                        <wp:posOffset>409575</wp:posOffset>
                      </wp:positionH>
                      <wp:positionV relativeFrom="paragraph">
                        <wp:posOffset>527685</wp:posOffset>
                      </wp:positionV>
                      <wp:extent cx="3101340" cy="0"/>
                      <wp:effectExtent l="9525" t="13335" r="13335" b="5715"/>
                      <wp:wrapNone/>
                      <wp:docPr id="333" name="AutoShape 24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00" o:spid="_x0000_s1026" type="#_x0000_t32" style="position:absolute;margin-left:32.25pt;margin-top:41.55pt;width:244.2pt;height:0;z-index:25156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568128" behindDoc="0" locked="0" layoutInCell="1" allowOverlap="1" wp14:anchorId="29946B9B" wp14:editId="3DF0F41F">
                      <wp:simplePos x="0" y="0"/>
                      <wp:positionH relativeFrom="column">
                        <wp:posOffset>3573780</wp:posOffset>
                      </wp:positionH>
                      <wp:positionV relativeFrom="paragraph">
                        <wp:posOffset>423545</wp:posOffset>
                      </wp:positionV>
                      <wp:extent cx="647700" cy="252095"/>
                      <wp:effectExtent l="1905" t="4445" r="0" b="635"/>
                      <wp:wrapNone/>
                      <wp:docPr id="332" name="Text Box 24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01" o:spid="_x0000_s1137" type="#_x0000_t202" style="position:absolute;left:0;text-align:left;margin-left:281.4pt;margin-top:33.35pt;width:51pt;height:19.85pt;z-index:25156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klPuwIAAMU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" filled="f" stroked="f">
                      <v:textbox>
                        <w:txbxContent>
                          <w:p w:rsidR="008A2BAD" w:rsidRDefault="008A2BAD" w:rsidP="009C3782">
                            <w:pPr>
                              <w:jc w:val="center"/>
                            </w:pPr>
                            <w:r>
                              <w:t>Max 60</w:t>
                            </w:r>
                          </w:p>
                        </w:txbxContent>
                      </v:textbox>
                    </v:shape>
                  </w:pict>
                </mc:Fallback>
              </mc:AlternateContent>
            </w:r>
            <w:r>
              <w:rPr>
                <w:noProof/>
                <w:lang w:eastAsia="en-GB"/>
              </w:rPr>
              <w:drawing>
                <wp:inline distT="0" distB="0" distL="0" distR="0" wp14:anchorId="5FD228CB" wp14:editId="1C73E44A">
                  <wp:extent cx="3562350" cy="2609850"/>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562350" cy="2609850"/>
                          </a:xfrm>
                          <a:prstGeom prst="rect">
                            <a:avLst/>
                          </a:prstGeom>
                          <a:noFill/>
                          <a:ln>
                            <a:noFill/>
                          </a:ln>
                        </pic:spPr>
                      </pic:pic>
                    </a:graphicData>
                  </a:graphic>
                </wp:inline>
              </w:drawing>
            </w:r>
          </w:p>
        </w:tc>
      </w:tr>
    </w:tbl>
    <w:p w:rsidR="009C3782" w:rsidRPr="00C04E5D" w:rsidRDefault="001216FA" w:rsidP="009C3782">
      <w:r>
        <w:br w:type="page"/>
      </w:r>
    </w:p>
    <w:p w:rsidR="009C3782" w:rsidRPr="00C04E5D" w:rsidRDefault="009C3782" w:rsidP="009C3782">
      <w:pPr>
        <w:pStyle w:val="Heading3"/>
        <w:spacing w:afterLines="60" w:after="144"/>
      </w:pPr>
      <w:r w:rsidRPr="00C04E5D">
        <w:t>Diesel Analysis</w:t>
      </w:r>
    </w:p>
    <w:p w:rsidR="009C3782" w:rsidRPr="00C04E5D" w:rsidRDefault="009C3782" w:rsidP="009C3782">
      <w:pPr>
        <w:pStyle w:val="Caption"/>
      </w:pPr>
      <w:bookmarkStart w:id="410" w:name="_Ref302649188"/>
      <w:bookmarkStart w:id="411" w:name="_Toc309748547"/>
      <w:r w:rsidRPr="00C04E5D">
        <w:t xml:space="preserve">Figure </w:t>
      </w:r>
      <w:fldSimple w:instr=" STYLEREF 1 \s ">
        <w:r w:rsidR="0012336E">
          <w:rPr>
            <w:noProof/>
          </w:rPr>
          <w:t>15</w:t>
        </w:r>
      </w:fldSimple>
      <w:r w:rsidR="00FD357F" w:rsidRPr="00C04E5D">
        <w:noBreakHyphen/>
      </w:r>
      <w:fldSimple w:instr=" SEQ Figure \* ARABIC \s 1 ">
        <w:r w:rsidR="0012336E">
          <w:rPr>
            <w:noProof/>
          </w:rPr>
          <w:t>4</w:t>
        </w:r>
      </w:fldSimple>
      <w:bookmarkEnd w:id="410"/>
      <w:r w:rsidRPr="00C04E5D">
        <w:t>: Diesel analysis</w:t>
      </w:r>
      <w:bookmarkEnd w:id="411"/>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Density at 15</w:t>
            </w:r>
            <w:r w:rsidRPr="00C04E5D">
              <w:rPr>
                <w:b/>
                <w:vertAlign w:val="superscript"/>
              </w:rPr>
              <w:t>o</w:t>
            </w:r>
            <w:r w:rsidRPr="00C04E5D">
              <w:rPr>
                <w:b/>
              </w:rPr>
              <w:t>C</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Kg/m</w:t>
            </w:r>
            <w:r w:rsidRPr="00C04E5D">
              <w:rPr>
                <w:b/>
                <w:vertAlign w:val="superscript"/>
              </w:rPr>
              <w:t>3</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70176" behindDoc="0" locked="0" layoutInCell="1" allowOverlap="1" wp14:anchorId="2509BDFB" wp14:editId="01CA0A86">
                      <wp:simplePos x="0" y="0"/>
                      <wp:positionH relativeFrom="column">
                        <wp:posOffset>3352800</wp:posOffset>
                      </wp:positionH>
                      <wp:positionV relativeFrom="paragraph">
                        <wp:posOffset>418465</wp:posOffset>
                      </wp:positionV>
                      <wp:extent cx="720090" cy="325120"/>
                      <wp:effectExtent l="0" t="0" r="3810" b="0"/>
                      <wp:wrapNone/>
                      <wp:docPr id="331" name="Text Box 24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03" o:spid="_x0000_s1138" type="#_x0000_t202" style="position:absolute;left:0;text-align:left;margin-left:264pt;margin-top:32.95pt;width:56.7pt;height:25.6pt;z-index:25157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" filled="f" stroked="f">
                      <v:textbox>
                        <w:txbxContent>
                          <w:p w:rsidR="008A2BAD" w:rsidRDefault="008A2BAD" w:rsidP="009C3782">
                            <w:pPr>
                              <w:jc w:val="center"/>
                            </w:pPr>
                            <w:r>
                              <w:t>Max 845</w:t>
                            </w:r>
                          </w:p>
                        </w:txbxContent>
                      </v:textbox>
                    </v:shape>
                  </w:pict>
                </mc:Fallback>
              </mc:AlternateContent>
            </w:r>
            <w:r>
              <w:rPr>
                <w:noProof/>
                <w:lang w:eastAsia="en-GB"/>
              </w:rPr>
              <mc:AlternateContent>
                <mc:Choice Requires="wps">
                  <w:drawing>
                    <wp:anchor distT="0" distB="0" distL="114300" distR="114300" simplePos="0" relativeHeight="251569152" behindDoc="0" locked="0" layoutInCell="1" allowOverlap="1" wp14:anchorId="3F025CF8" wp14:editId="58B568F7">
                      <wp:simplePos x="0" y="0"/>
                      <wp:positionH relativeFrom="column">
                        <wp:posOffset>497840</wp:posOffset>
                      </wp:positionH>
                      <wp:positionV relativeFrom="paragraph">
                        <wp:posOffset>515620</wp:posOffset>
                      </wp:positionV>
                      <wp:extent cx="2807970" cy="635"/>
                      <wp:effectExtent l="12065" t="10795" r="8890" b="7620"/>
                      <wp:wrapNone/>
                      <wp:docPr id="330" name="AutoShape 24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02" o:spid="_x0000_s1026" type="#_x0000_t32" style="position:absolute;margin-left:39.2pt;margin-top:40.6pt;width:221.1pt;height:.05pt;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">
                      <v:stroke dashstyle="dash"/>
                    </v:shape>
                  </w:pict>
                </mc:Fallback>
              </mc:AlternateContent>
            </w:r>
            <w:r>
              <w:rPr>
                <w:noProof/>
                <w:lang w:eastAsia="en-GB"/>
              </w:rPr>
              <w:drawing>
                <wp:inline distT="0" distB="0" distL="0" distR="0" wp14:anchorId="4288B887" wp14:editId="121BE2FF">
                  <wp:extent cx="3305175" cy="2857500"/>
                  <wp:effectExtent l="0" t="0" r="9525"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Distillation – 95% v/v recovered</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w:t>
            </w:r>
            <w:smartTag w:uri="urn:schemas-microsoft-com:office:smarttags" w:element="metricconverter">
              <w:smartTagPr>
                <w:attr w:name="ProductID" w:val="0C"/>
              </w:smartTagPr>
              <w:r w:rsidRPr="00C04E5D">
                <w:rPr>
                  <w:b/>
                  <w:vertAlign w:val="superscript"/>
                </w:rPr>
                <w:t>0</w:t>
              </w:r>
              <w:r w:rsidRPr="00C04E5D">
                <w:rPr>
                  <w:b/>
                </w:rPr>
                <w:t>C</w:t>
              </w:r>
            </w:smartTag>
            <w:r w:rsidRPr="00C04E5D">
              <w:rPr>
                <w:b/>
              </w:rPr>
              <w:t>)</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71200" behindDoc="0" locked="0" layoutInCell="1" allowOverlap="1" wp14:anchorId="52DFFCD8" wp14:editId="75F3CAC0">
                      <wp:simplePos x="0" y="0"/>
                      <wp:positionH relativeFrom="column">
                        <wp:posOffset>485140</wp:posOffset>
                      </wp:positionH>
                      <wp:positionV relativeFrom="paragraph">
                        <wp:posOffset>415290</wp:posOffset>
                      </wp:positionV>
                      <wp:extent cx="2797175" cy="0"/>
                      <wp:effectExtent l="8890" t="5715" r="13335" b="13335"/>
                      <wp:wrapNone/>
                      <wp:docPr id="329" name="AutoShape 24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04" o:spid="_x0000_s1026" type="#_x0000_t32" style="position:absolute;margin-left:38.2pt;margin-top:32.7pt;width:220.25pt;height:0;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9/yLgIAAFg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572224" behindDoc="0" locked="0" layoutInCell="1" allowOverlap="1" wp14:anchorId="24B61140" wp14:editId="77C0947F">
                      <wp:simplePos x="0" y="0"/>
                      <wp:positionH relativeFrom="column">
                        <wp:posOffset>3347085</wp:posOffset>
                      </wp:positionH>
                      <wp:positionV relativeFrom="paragraph">
                        <wp:posOffset>310515</wp:posOffset>
                      </wp:positionV>
                      <wp:extent cx="720090" cy="215900"/>
                      <wp:effectExtent l="3810" t="0" r="0" b="0"/>
                      <wp:wrapNone/>
                      <wp:docPr id="328" name="Text Box 24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05" o:spid="_x0000_s1139" type="#_x0000_t202" style="position:absolute;left:0;text-align:left;margin-left:263.55pt;margin-top:24.45pt;width:56.7pt;height:17pt;z-index:25157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" filled="f" stroked="f">
                      <v:textbox>
                        <w:txbxContent>
                          <w:p w:rsidR="008A2BAD" w:rsidRDefault="008A2BAD" w:rsidP="009C3782">
                            <w:pPr>
                              <w:jc w:val="center"/>
                            </w:pPr>
                            <w:r>
                              <w:t>Max 360</w:t>
                            </w:r>
                          </w:p>
                        </w:txbxContent>
                      </v:textbox>
                    </v:shape>
                  </w:pict>
                </mc:Fallback>
              </mc:AlternateContent>
            </w:r>
            <w:r>
              <w:rPr>
                <w:noProof/>
                <w:lang w:eastAsia="en-GB"/>
              </w:rPr>
              <w:drawing>
                <wp:inline distT="0" distB="0" distL="0" distR="0" wp14:anchorId="320DBA95" wp14:editId="53BBB5ED">
                  <wp:extent cx="3305175" cy="2857500"/>
                  <wp:effectExtent l="0" t="0" r="9525"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pPr>
        <w:pStyle w:val="Heading2"/>
        <w:spacing w:afterLines="60" w:after="144"/>
      </w:pPr>
      <w:bookmarkStart w:id="412" w:name="_Toc333400223"/>
      <w:r w:rsidRPr="00C04E5D">
        <w:t>Key Areas for Improvement</w:t>
      </w:r>
      <w:bookmarkEnd w:id="412"/>
    </w:p>
    <w:p w:rsidR="009C3782" w:rsidRPr="00C04E5D" w:rsidRDefault="009C3782" w:rsidP="009C3782">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9C3782" w:rsidRPr="00C04E5D" w:rsidTr="009C3782">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tcPr>
          <w:p w:rsidR="009C3782" w:rsidRPr="00C04E5D" w:rsidRDefault="009C3782" w:rsidP="009C3782">
            <w:pPr>
              <w:spacing w:afterLines="60" w:after="144"/>
              <w:rPr>
                <w:b/>
                <w:bCs/>
                <w:color w:val="FFFFFF"/>
              </w:rPr>
            </w:pPr>
            <w:r w:rsidRPr="00C04E5D">
              <w:rPr>
                <w:b/>
                <w:bCs/>
                <w:color w:val="FFFFFF"/>
              </w:rPr>
              <w:t>Key Areas for Improvement (3 years)</w:t>
            </w:r>
          </w:p>
        </w:tc>
      </w:tr>
      <w:tr w:rsidR="009C3782" w:rsidRPr="00C04E5D" w:rsidTr="009C3782">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Reporting</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9"/>
              </w:numPr>
              <w:spacing w:afterLines="60" w:after="144"/>
            </w:pPr>
            <w:r w:rsidRPr="00C04E5D">
              <w:t xml:space="preserve">Regional split of sales not provided as the responsible for reporting sales department has given the regional sales report after the deadline. </w:t>
            </w:r>
          </w:p>
          <w:p w:rsidR="009C3782" w:rsidRPr="00C04E5D" w:rsidRDefault="009C3782" w:rsidP="005A66C7">
            <w:pPr>
              <w:numPr>
                <w:ilvl w:val="0"/>
                <w:numId w:val="19"/>
              </w:numPr>
              <w:spacing w:afterLines="60" w:after="144"/>
            </w:pPr>
            <w:r w:rsidRPr="00C04E5D">
              <w:t>Not enough sampling has been taken at fuel stations.</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Report submitted on the 26</w:t>
            </w:r>
            <w:r w:rsidRPr="00C04E5D">
              <w:rPr>
                <w:vertAlign w:val="superscript"/>
              </w:rPr>
              <w:t>th</w:t>
            </w:r>
            <w:r w:rsidRPr="00C04E5D">
              <w:t xml:space="preserve"> of July - after the deadline of 30</w:t>
            </w:r>
            <w:r w:rsidRPr="00C04E5D">
              <w:rPr>
                <w:vertAlign w:val="superscript"/>
              </w:rPr>
              <w:t>th</w:t>
            </w:r>
            <w:r w:rsidRPr="00C04E5D">
              <w:t xml:space="preserve"> June.</w:t>
            </w:r>
          </w:p>
          <w:p w:rsidR="009C3782" w:rsidRPr="00C04E5D" w:rsidRDefault="009C3782" w:rsidP="009C3782">
            <w:pPr>
              <w:spacing w:afterLines="60" w:after="144"/>
            </w:pP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Insufficient sampling at petrol stations</w:t>
            </w:r>
          </w:p>
          <w:p w:rsidR="009C3782" w:rsidRPr="00C04E5D" w:rsidRDefault="009C3782" w:rsidP="005A66C7">
            <w:pPr>
              <w:numPr>
                <w:ilvl w:val="0"/>
                <w:numId w:val="18"/>
              </w:numPr>
              <w:spacing w:afterLines="60" w:after="144"/>
            </w:pPr>
            <w:r w:rsidRPr="00C04E5D">
              <w:t xml:space="preserve">Greece appears to have reported only one of the oxygenates required by the Directive (ethers).  It has been made clear that these parameters are in fact tested, however not reported as results fall below detection limits.  This should be made clear within the FQM report in future years in order to avoid potential confusion during report analysis. </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ind w:left="360"/>
            </w:pPr>
            <w:r w:rsidRPr="00C04E5D">
              <w:t>No comment</w:t>
            </w:r>
          </w:p>
        </w:tc>
      </w:tr>
      <w:tr w:rsidR="009C3782" w:rsidRPr="00C04E5D" w:rsidTr="009C3782">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Sulphur-free fuels are not separately labelled</w:t>
            </w:r>
          </w:p>
          <w:p w:rsidR="009C3782" w:rsidRPr="00C04E5D" w:rsidRDefault="009C3782" w:rsidP="005A66C7">
            <w:pPr>
              <w:numPr>
                <w:ilvl w:val="0"/>
                <w:numId w:val="18"/>
              </w:numPr>
              <w:spacing w:afterLines="60" w:after="144"/>
            </w:pPr>
            <w:r w:rsidRPr="00C04E5D">
              <w:t>Only 20-25% of samples from petrol stations</w:t>
            </w:r>
          </w:p>
          <w:p w:rsidR="009C3782" w:rsidRPr="00C04E5D" w:rsidRDefault="009C3782" w:rsidP="005A66C7">
            <w:pPr>
              <w:numPr>
                <w:ilvl w:val="0"/>
                <w:numId w:val="18"/>
              </w:numPr>
              <w:spacing w:afterLines="60" w:after="144"/>
            </w:pPr>
            <w:r w:rsidRPr="00C04E5D">
              <w:t>Only 12 of 18 petrol parameters measured</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9C3782">
            <w:pPr>
              <w:spacing w:afterLines="60" w:after="144"/>
              <w:ind w:left="360"/>
            </w:pPr>
            <w:r w:rsidRPr="00C04E5D">
              <w:t>No comment</w:t>
            </w:r>
          </w:p>
        </w:tc>
      </w:tr>
    </w:tbl>
    <w:p w:rsidR="009C3782" w:rsidRPr="00C04E5D" w:rsidRDefault="009C3782" w:rsidP="009C3782">
      <w:pPr>
        <w:pStyle w:val="Heading1"/>
        <w:spacing w:before="0" w:afterLines="60" w:after="144"/>
      </w:pPr>
      <w:bookmarkStart w:id="413" w:name="_Toc333400224"/>
      <w:r w:rsidRPr="00C04E5D">
        <w:t>Hungary</w:t>
      </w:r>
      <w:bookmarkEnd w:id="413"/>
    </w:p>
    <w:p w:rsidR="009C3782" w:rsidRPr="00C04E5D" w:rsidRDefault="009C3782" w:rsidP="009C3782">
      <w:pPr>
        <w:pStyle w:val="Heading2"/>
        <w:spacing w:before="0" w:afterLines="60" w:after="144"/>
      </w:pPr>
      <w:bookmarkStart w:id="414" w:name="_Toc333400225"/>
      <w:r w:rsidRPr="00C04E5D">
        <w:t>Fuel Availability 2010</w:t>
      </w:r>
      <w:bookmarkEnd w:id="414"/>
    </w:p>
    <w:p w:rsidR="009C3782" w:rsidRPr="00C04E5D" w:rsidRDefault="009C3782" w:rsidP="009C3782">
      <w:pPr>
        <w:spacing w:afterLines="60" w:after="144"/>
      </w:pPr>
      <w:r w:rsidRPr="00C04E5D">
        <w:t xml:space="preserve">The following table lists the fuels that were reported to be available nationally in 2010. </w:t>
      </w:r>
    </w:p>
    <w:p w:rsidR="009C3782" w:rsidRPr="00C04E5D" w:rsidRDefault="009C3782" w:rsidP="009C3782">
      <w:pPr>
        <w:pStyle w:val="Caption"/>
      </w:pPr>
      <w:bookmarkStart w:id="415" w:name="_Toc309748656"/>
      <w:r w:rsidRPr="00C04E5D">
        <w:t xml:space="preserve">Table </w:t>
      </w:r>
      <w:fldSimple w:instr=" STYLEREF 1 \s ">
        <w:r w:rsidR="0012336E">
          <w:rPr>
            <w:noProof/>
          </w:rPr>
          <w:t>16</w:t>
        </w:r>
      </w:fldSimple>
      <w:r w:rsidR="008C69C1">
        <w:noBreakHyphen/>
      </w:r>
      <w:fldSimple w:instr=" SEQ Table \* ARABIC \s 1 ">
        <w:r w:rsidR="0012336E">
          <w:rPr>
            <w:noProof/>
          </w:rPr>
          <w:t>1</w:t>
        </w:r>
      </w:fldSimple>
      <w:r w:rsidRPr="00C04E5D">
        <w:t>: National fuel grade</w:t>
      </w:r>
      <w:bookmarkEnd w:id="415"/>
    </w:p>
    <w:tbl>
      <w:tblPr>
        <w:tblW w:w="0" w:type="auto"/>
        <w:tblLayout w:type="fixed"/>
        <w:tblLook w:val="0000" w:firstRow="0" w:lastRow="0" w:firstColumn="0" w:lastColumn="0" w:noHBand="0" w:noVBand="0"/>
      </w:tblPr>
      <w:tblGrid>
        <w:gridCol w:w="2835"/>
        <w:gridCol w:w="2268"/>
      </w:tblGrid>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right"/>
              <w:rPr>
                <w:b/>
                <w:color w:val="FFFFFF"/>
              </w:rPr>
            </w:pPr>
            <w:r w:rsidRPr="00C04E5D">
              <w:rPr>
                <w:b/>
                <w:color w:val="FFFFFF"/>
              </w:rPr>
              <w:t>National fuel grade</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ESZ-95</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ESZ-98 (and premium products)</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Diesel</w:t>
            </w:r>
          </w:p>
        </w:tc>
      </w:tr>
    </w:tbl>
    <w:p w:rsidR="009C3782" w:rsidRPr="00C04E5D" w:rsidRDefault="009C3782" w:rsidP="009C3782">
      <w:pPr>
        <w:pStyle w:val="Heading3"/>
        <w:spacing w:afterLines="60" w:after="144"/>
      </w:pPr>
      <w:r w:rsidRPr="00C04E5D">
        <w:t>Sales, sampling and reporting</w:t>
      </w:r>
    </w:p>
    <w:p w:rsidR="009C3782" w:rsidRPr="00C04E5D" w:rsidRDefault="009C3782" w:rsidP="009C3782">
      <w:pPr>
        <w:spacing w:afterLines="60" w:after="144"/>
      </w:pPr>
      <w:r w:rsidRPr="00C04E5D">
        <w:t>During 2010 fuel sales in Hungary were dominated by diesel fuel sales.  More than 3,200 million litres of diesel was sold in comparison to less than 2,000 petrol fuel sales (all petrol grades combined).  Petrol fuel sales were mainly comprised of fuel grade RON 95.</w:t>
      </w:r>
    </w:p>
    <w:p w:rsidR="009C3782" w:rsidRPr="00C04E5D" w:rsidRDefault="009C3782" w:rsidP="009C3782">
      <w:pPr>
        <w:pStyle w:val="Caption"/>
        <w:rPr>
          <w:bCs w:val="0"/>
        </w:rPr>
      </w:pPr>
      <w:bookmarkStart w:id="416" w:name="_Toc309748548"/>
      <w:r w:rsidRPr="00C04E5D">
        <w:t xml:space="preserve">Figure </w:t>
      </w:r>
      <w:fldSimple w:instr=" STYLEREF 1 \s ">
        <w:r w:rsidR="0012336E">
          <w:rPr>
            <w:noProof/>
          </w:rPr>
          <w:t>16</w:t>
        </w:r>
      </w:fldSimple>
      <w:r w:rsidR="00FD357F" w:rsidRPr="00C04E5D">
        <w:noBreakHyphen/>
      </w:r>
      <w:fldSimple w:instr=" SEQ Figure \* ARABIC \s 1 ">
        <w:r w:rsidR="0012336E">
          <w:rPr>
            <w:noProof/>
          </w:rPr>
          <w:t>1</w:t>
        </w:r>
      </w:fldSimple>
      <w:r w:rsidRPr="00C04E5D">
        <w:rPr>
          <w:bCs w:val="0"/>
        </w:rPr>
        <w:t>: Fuel Sales proportions by fuel type</w:t>
      </w:r>
      <w:bookmarkEnd w:id="416"/>
    </w:p>
    <w:tbl>
      <w:tblPr>
        <w:tblW w:w="9193" w:type="dxa"/>
        <w:tblLook w:val="04A0" w:firstRow="1" w:lastRow="0" w:firstColumn="1" w:lastColumn="0" w:noHBand="0" w:noVBand="1"/>
      </w:tblPr>
      <w:tblGrid>
        <w:gridCol w:w="806"/>
        <w:gridCol w:w="268"/>
        <w:gridCol w:w="268"/>
        <w:gridCol w:w="1110"/>
        <w:gridCol w:w="267"/>
        <w:gridCol w:w="291"/>
        <w:gridCol w:w="934"/>
        <w:gridCol w:w="267"/>
        <w:gridCol w:w="267"/>
        <w:gridCol w:w="1874"/>
        <w:gridCol w:w="267"/>
        <w:gridCol w:w="267"/>
        <w:gridCol w:w="893"/>
        <w:gridCol w:w="267"/>
        <w:gridCol w:w="267"/>
        <w:gridCol w:w="899"/>
      </w:tblGrid>
      <w:tr w:rsidR="009C3782" w:rsidRPr="00C04E5D" w:rsidTr="009C3782">
        <w:trPr>
          <w:cantSplit/>
          <w:trHeight w:val="996"/>
        </w:trPr>
        <w:tc>
          <w:tcPr>
            <w:tcW w:w="0" w:type="auto"/>
          </w:tcPr>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line="276" w:lineRule="auto"/>
              <w:rPr>
                <w:b/>
                <w:bCs/>
                <w:sz w:val="20"/>
              </w:rPr>
            </w:pPr>
          </w:p>
          <w:p w:rsidR="009C3782" w:rsidRPr="00C04E5D" w:rsidRDefault="009C3782" w:rsidP="009C3782">
            <w:pPr>
              <w:spacing w:afterLines="60" w:after="144"/>
              <w:rPr>
                <w:b/>
                <w:bCs/>
                <w:sz w:val="20"/>
              </w:rPr>
            </w:pPr>
            <w:r w:rsidRPr="00C04E5D">
              <w:rPr>
                <w:b/>
                <w:bCs/>
                <w:sz w:val="20"/>
              </w:rPr>
              <w:t>Petrol</w:t>
            </w: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rPr>
                <w:b/>
                <w:bCs/>
                <w:sz w:val="20"/>
              </w:rPr>
            </w:pPr>
          </w:p>
          <w:p w:rsidR="009C3782" w:rsidRPr="00C04E5D" w:rsidRDefault="009C3782" w:rsidP="009C3782">
            <w:pPr>
              <w:spacing w:afterLines="60" w:after="144"/>
              <w:rPr>
                <w:b/>
                <w:bCs/>
                <w:color w:val="FF0000"/>
                <w:sz w:val="20"/>
              </w:rPr>
            </w:pPr>
            <w:r w:rsidRPr="00C04E5D">
              <w:rPr>
                <w:b/>
                <w:bCs/>
                <w:sz w:val="20"/>
              </w:rPr>
              <w:t>Diesel</w:t>
            </w:r>
          </w:p>
          <w:p w:rsidR="009C3782" w:rsidRPr="00C04E5D" w:rsidRDefault="009C3782" w:rsidP="009C3782">
            <w:pPr>
              <w:spacing w:afterLines="60" w:after="144"/>
              <w:jc w:val="center"/>
              <w:rPr>
                <w:b/>
                <w:bCs/>
                <w:color w:val="FF0000"/>
                <w:sz w:val="20"/>
              </w:rPr>
            </w:pPr>
          </w:p>
          <w:p w:rsidR="009C3782" w:rsidRPr="00C04E5D" w:rsidRDefault="009C3782" w:rsidP="009C3782">
            <w:pPr>
              <w:spacing w:afterLines="60" w:after="144"/>
              <w:jc w:val="center"/>
              <w:rPr>
                <w:b/>
                <w:bCs/>
                <w:color w:val="FF0000"/>
              </w:rPr>
            </w:pPr>
          </w:p>
        </w:tc>
        <w:tc>
          <w:tcPr>
            <w:tcW w:w="0" w:type="auto"/>
            <w:gridSpan w:val="15"/>
          </w:tcPr>
          <w:p w:rsidR="009C3782" w:rsidRPr="00576590" w:rsidRDefault="00304459" w:rsidP="009C3782">
            <w:pPr>
              <w:spacing w:afterLines="60" w:after="144"/>
              <w:rPr>
                <w:b/>
                <w:bCs/>
                <w:color w:val="FF0000"/>
              </w:rPr>
            </w:pPr>
            <w:r>
              <w:rPr>
                <w:b/>
                <w:noProof/>
                <w:color w:val="FF0000"/>
                <w:lang w:eastAsia="en-GB"/>
              </w:rPr>
              <w:drawing>
                <wp:inline distT="0" distB="0" distL="0" distR="0" wp14:anchorId="633F3018" wp14:editId="0A24F13F">
                  <wp:extent cx="5200650" cy="3467100"/>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9C3782" w:rsidRPr="00C04E5D" w:rsidTr="009C3782">
        <w:trPr>
          <w:trHeight w:val="338"/>
        </w:trPr>
        <w:tc>
          <w:tcPr>
            <w:tcW w:w="0" w:type="auto"/>
          </w:tcPr>
          <w:p w:rsidR="009C3782" w:rsidRPr="00C04E5D" w:rsidRDefault="009C3782" w:rsidP="009C3782">
            <w:pPr>
              <w:spacing w:afterLines="60" w:after="144"/>
              <w:rPr>
                <w:b/>
                <w:bCs/>
                <w:color w:val="FF0000"/>
              </w:rPr>
            </w:pPr>
          </w:p>
        </w:tc>
        <w:tc>
          <w:tcPr>
            <w:tcW w:w="0" w:type="auto"/>
            <w:gridSpan w:val="15"/>
          </w:tcPr>
          <w:p w:rsidR="009C3782" w:rsidRPr="00C04E5D" w:rsidRDefault="009C3782" w:rsidP="009C3782">
            <w:pPr>
              <w:spacing w:afterLines="60" w:after="144"/>
              <w:jc w:val="center"/>
              <w:rPr>
                <w:b/>
                <w:bCs/>
              </w:rPr>
            </w:pPr>
            <w:r w:rsidRPr="00C04E5D">
              <w:rPr>
                <w:b/>
                <w:bCs/>
              </w:rPr>
              <w:t>Million Litres</w:t>
            </w:r>
          </w:p>
        </w:tc>
      </w:tr>
      <w:tr w:rsidR="009C3782" w:rsidRPr="00C04E5D" w:rsidTr="009C3782">
        <w:trPr>
          <w:trHeight w:val="249"/>
        </w:trPr>
        <w:tc>
          <w:tcPr>
            <w:tcW w:w="0" w:type="auto"/>
            <w:vAlign w:val="center"/>
          </w:tcPr>
          <w:p w:rsidR="009C3782" w:rsidRPr="00C04E5D" w:rsidRDefault="009C3782" w:rsidP="009C3782">
            <w:pPr>
              <w:spacing w:afterLines="60" w:after="144"/>
              <w:jc w:val="left"/>
              <w:rPr>
                <w:b/>
                <w:bCs/>
                <w:color w:val="FF0000"/>
                <w:sz w:val="18"/>
              </w:rPr>
            </w:pPr>
          </w:p>
        </w:tc>
        <w:tc>
          <w:tcPr>
            <w:tcW w:w="0" w:type="auto"/>
            <w:shd w:val="clear" w:color="auto" w:fill="B2A1C7"/>
            <w:vAlign w:val="center"/>
          </w:tcPr>
          <w:p w:rsidR="009C3782" w:rsidRPr="00C04E5D" w:rsidRDefault="009C3782" w:rsidP="009C3782">
            <w:pPr>
              <w:spacing w:after="0"/>
              <w:jc w:val="left"/>
              <w:rPr>
                <w:b/>
                <w:bCs/>
                <w:sz w:val="18"/>
              </w:rPr>
            </w:pPr>
          </w:p>
        </w:tc>
        <w:tc>
          <w:tcPr>
            <w:tcW w:w="0" w:type="auto"/>
            <w:shd w:val="clear" w:color="auto" w:fill="B2A1C7"/>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RON=91</w:t>
            </w:r>
          </w:p>
        </w:tc>
        <w:tc>
          <w:tcPr>
            <w:tcW w:w="0" w:type="auto"/>
            <w:shd w:val="clear" w:color="auto" w:fill="A50021"/>
            <w:vAlign w:val="center"/>
          </w:tcPr>
          <w:p w:rsidR="009C3782" w:rsidRPr="00C04E5D" w:rsidRDefault="009C3782" w:rsidP="009C3782">
            <w:pPr>
              <w:spacing w:afterLines="60" w:after="144"/>
              <w:jc w:val="left"/>
              <w:rPr>
                <w:b/>
                <w:bCs/>
                <w:sz w:val="18"/>
              </w:rPr>
            </w:pPr>
          </w:p>
        </w:tc>
        <w:tc>
          <w:tcPr>
            <w:tcW w:w="261" w:type="dxa"/>
            <w:shd w:val="clear" w:color="auto" w:fill="A50021"/>
            <w:vAlign w:val="center"/>
          </w:tcPr>
          <w:p w:rsidR="009C3782" w:rsidRPr="00C04E5D" w:rsidRDefault="009C3782" w:rsidP="009C3782">
            <w:pPr>
              <w:spacing w:afterLines="60" w:after="144"/>
              <w:jc w:val="left"/>
              <w:rPr>
                <w:b/>
                <w:bCs/>
                <w:sz w:val="18"/>
              </w:rPr>
            </w:pPr>
          </w:p>
        </w:tc>
        <w:tc>
          <w:tcPr>
            <w:tcW w:w="936" w:type="dxa"/>
            <w:vAlign w:val="center"/>
          </w:tcPr>
          <w:p w:rsidR="009C3782" w:rsidRPr="00C04E5D" w:rsidRDefault="009C3782" w:rsidP="009C3782">
            <w:pPr>
              <w:spacing w:afterLines="60" w:after="144"/>
              <w:jc w:val="left"/>
              <w:rPr>
                <w:b/>
                <w:bCs/>
                <w:sz w:val="18"/>
              </w:rPr>
            </w:pPr>
            <w:r w:rsidRPr="00C04E5D">
              <w:rPr>
                <w:b/>
                <w:bCs/>
                <w:sz w:val="18"/>
              </w:rPr>
              <w:t>RON = 95</w:t>
            </w: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95=&lt;RON&lt;98</w:t>
            </w: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98</w:t>
            </w: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Diesel</w:t>
            </w:r>
          </w:p>
        </w:tc>
      </w:tr>
    </w:tbl>
    <w:p w:rsidR="00606CA1" w:rsidRDefault="00606CA1" w:rsidP="009C3782">
      <w:pPr>
        <w:pStyle w:val="Caption"/>
      </w:pPr>
      <w:bookmarkStart w:id="417" w:name="_Toc309748657"/>
    </w:p>
    <w:p w:rsidR="009C3782" w:rsidRPr="00C04E5D" w:rsidRDefault="00606CA1" w:rsidP="009C3782">
      <w:pPr>
        <w:pStyle w:val="Caption"/>
        <w:rPr>
          <w:bCs w:val="0"/>
        </w:rPr>
      </w:pPr>
      <w:r>
        <w:br w:type="page"/>
      </w:r>
      <w:r w:rsidR="009C3782" w:rsidRPr="00C04E5D">
        <w:t xml:space="preserve">Table </w:t>
      </w:r>
      <w:fldSimple w:instr=" STYLEREF 1 \s ">
        <w:r w:rsidR="0012336E">
          <w:rPr>
            <w:noProof/>
          </w:rPr>
          <w:t>16</w:t>
        </w:r>
      </w:fldSimple>
      <w:r w:rsidR="008C69C1">
        <w:noBreakHyphen/>
      </w:r>
      <w:fldSimple w:instr=" SEQ Table \* ARABIC \s 1 ">
        <w:r w:rsidR="0012336E">
          <w:rPr>
            <w:noProof/>
          </w:rPr>
          <w:t>2</w:t>
        </w:r>
      </w:fldSimple>
      <w:r w:rsidR="009C3782" w:rsidRPr="00C04E5D">
        <w:rPr>
          <w:bCs w:val="0"/>
        </w:rPr>
        <w:t>: Fuel sales and sampling</w:t>
      </w:r>
      <w:bookmarkEnd w:id="417"/>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9C3782" w:rsidRPr="00C04E5D" w:rsidTr="009C3782">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Add. Notes</w:t>
            </w:r>
          </w:p>
        </w:tc>
      </w:tr>
      <w:tr w:rsidR="009C3782" w:rsidRPr="00C04E5D" w:rsidTr="009C3782">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r>
      <w:tr w:rsidR="009C3782" w:rsidRPr="00C04E5D" w:rsidTr="009C3782">
        <w:trPr>
          <w:cantSplit/>
          <w:trHeight w:val="570"/>
        </w:trPr>
        <w:tc>
          <w:tcPr>
            <w:tcW w:w="1580" w:type="dxa"/>
            <w:tcBorders>
              <w:top w:val="nil"/>
              <w:left w:val="nil"/>
              <w:bottom w:val="nil"/>
              <w:right w:val="nil"/>
            </w:tcBorders>
            <w:shd w:val="clear" w:color="auto" w:fill="auto"/>
            <w:vAlign w:val="bottom"/>
            <w:hideMark/>
          </w:tcPr>
          <w:p w:rsidR="009C3782" w:rsidRPr="00C04E5D" w:rsidRDefault="009C3782" w:rsidP="009C3782">
            <w:r w:rsidRPr="00C04E5D">
              <w:t>Unleaded min. RON=95</w:t>
            </w:r>
          </w:p>
        </w:tc>
        <w:tc>
          <w:tcPr>
            <w:tcW w:w="98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1,743</w:t>
            </w:r>
          </w:p>
        </w:tc>
        <w:tc>
          <w:tcPr>
            <w:tcW w:w="1085"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97.4%</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50</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50</w:t>
            </w:r>
          </w:p>
        </w:tc>
        <w:tc>
          <w:tcPr>
            <w:tcW w:w="66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100</w:t>
            </w:r>
          </w:p>
        </w:tc>
        <w:tc>
          <w:tcPr>
            <w:tcW w:w="1146" w:type="dxa"/>
            <w:tcBorders>
              <w:top w:val="nil"/>
              <w:left w:val="nil"/>
              <w:bottom w:val="nil"/>
              <w:right w:val="nil"/>
            </w:tcBorders>
            <w:shd w:val="clear" w:color="auto" w:fill="auto"/>
            <w:vAlign w:val="bottom"/>
            <w:hideMark/>
          </w:tcPr>
          <w:p w:rsidR="009C3782" w:rsidRPr="00C04E5D" w:rsidRDefault="009C3782" w:rsidP="009C3782">
            <w:pPr>
              <w:jc w:val="center"/>
            </w:pPr>
            <w:r w:rsidRPr="00C04E5D">
              <w:t>Yes</w:t>
            </w:r>
          </w:p>
        </w:tc>
        <w:tc>
          <w:tcPr>
            <w:tcW w:w="142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All of 18</w:t>
            </w:r>
          </w:p>
        </w:tc>
        <w:tc>
          <w:tcPr>
            <w:tcW w:w="9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p>
        </w:tc>
      </w:tr>
      <w:tr w:rsidR="009C3782" w:rsidRPr="00C04E5D" w:rsidTr="009C3782">
        <w:trPr>
          <w:cantSplit/>
          <w:trHeight w:val="570"/>
        </w:trPr>
        <w:tc>
          <w:tcPr>
            <w:tcW w:w="1580" w:type="dxa"/>
            <w:tcBorders>
              <w:top w:val="nil"/>
              <w:left w:val="nil"/>
              <w:bottom w:val="nil"/>
              <w:right w:val="nil"/>
            </w:tcBorders>
            <w:shd w:val="clear" w:color="auto" w:fill="auto"/>
            <w:vAlign w:val="bottom"/>
            <w:hideMark/>
          </w:tcPr>
          <w:p w:rsidR="009C3782" w:rsidRPr="00C04E5D" w:rsidRDefault="009C3782" w:rsidP="009C3782">
            <w:r w:rsidRPr="00C04E5D">
              <w:t>Unleaded RON&gt;=98</w:t>
            </w:r>
          </w:p>
        </w:tc>
        <w:tc>
          <w:tcPr>
            <w:tcW w:w="98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47</w:t>
            </w:r>
          </w:p>
        </w:tc>
        <w:tc>
          <w:tcPr>
            <w:tcW w:w="1085"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2.6%</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10</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10</w:t>
            </w:r>
          </w:p>
        </w:tc>
        <w:tc>
          <w:tcPr>
            <w:tcW w:w="66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6</w:t>
            </w:r>
          </w:p>
        </w:tc>
        <w:tc>
          <w:tcPr>
            <w:tcW w:w="114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Yes</w:t>
            </w:r>
          </w:p>
        </w:tc>
        <w:tc>
          <w:tcPr>
            <w:tcW w:w="142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All of 18</w:t>
            </w:r>
          </w:p>
        </w:tc>
        <w:tc>
          <w:tcPr>
            <w:tcW w:w="9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p>
        </w:tc>
      </w:tr>
      <w:tr w:rsidR="009C3782" w:rsidRPr="00C04E5D" w:rsidTr="009C3782">
        <w:trPr>
          <w:cantSplit/>
          <w:trHeight w:val="3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1,790</w:t>
            </w:r>
          </w:p>
        </w:tc>
        <w:tc>
          <w:tcPr>
            <w:tcW w:w="1085"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60</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60</w:t>
            </w:r>
          </w:p>
        </w:tc>
        <w:tc>
          <w:tcPr>
            <w:tcW w:w="66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106</w:t>
            </w:r>
          </w:p>
        </w:tc>
        <w:tc>
          <w:tcPr>
            <w:tcW w:w="1146"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Yes</w:t>
            </w:r>
          </w:p>
        </w:tc>
        <w:tc>
          <w:tcPr>
            <w:tcW w:w="142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rPr>
            </w:pPr>
            <w:r w:rsidRPr="00C04E5D">
              <w:rPr>
                <w:b/>
              </w:rPr>
              <w:t>All of 18</w:t>
            </w:r>
          </w:p>
        </w:tc>
        <w:tc>
          <w:tcPr>
            <w:tcW w:w="96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6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r w:rsidRPr="00C04E5D">
              <w:t>Diesel (&lt;10 ppm S)</w:t>
            </w:r>
          </w:p>
        </w:tc>
        <w:tc>
          <w:tcPr>
            <w:tcW w:w="98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3,274</w:t>
            </w:r>
          </w:p>
        </w:tc>
        <w:tc>
          <w:tcPr>
            <w:tcW w:w="1085"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100.0%</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60</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60</w:t>
            </w:r>
          </w:p>
        </w:tc>
        <w:tc>
          <w:tcPr>
            <w:tcW w:w="66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100</w:t>
            </w:r>
          </w:p>
        </w:tc>
        <w:tc>
          <w:tcPr>
            <w:tcW w:w="114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Yes</w:t>
            </w:r>
          </w:p>
        </w:tc>
        <w:tc>
          <w:tcPr>
            <w:tcW w:w="142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All of 5</w:t>
            </w:r>
          </w:p>
        </w:tc>
        <w:tc>
          <w:tcPr>
            <w:tcW w:w="9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cantSplit/>
          <w:trHeight w:val="3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3,274</w:t>
            </w:r>
          </w:p>
        </w:tc>
        <w:tc>
          <w:tcPr>
            <w:tcW w:w="1085"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60</w:t>
            </w:r>
          </w:p>
        </w:tc>
        <w:tc>
          <w:tcPr>
            <w:tcW w:w="584"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60</w:t>
            </w:r>
          </w:p>
        </w:tc>
        <w:tc>
          <w:tcPr>
            <w:tcW w:w="66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100</w:t>
            </w:r>
          </w:p>
        </w:tc>
        <w:tc>
          <w:tcPr>
            <w:tcW w:w="114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rPr>
            </w:pPr>
            <w:r w:rsidRPr="00C04E5D">
              <w:rPr>
                <w:b/>
              </w:rPr>
              <w:t>All of 5</w:t>
            </w:r>
          </w:p>
        </w:tc>
        <w:tc>
          <w:tcPr>
            <w:tcW w:w="96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300"/>
        </w:trPr>
        <w:tc>
          <w:tcPr>
            <w:tcW w:w="1580"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986"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1085"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584"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584"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660"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1146"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1420"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c>
          <w:tcPr>
            <w:tcW w:w="960" w:type="dxa"/>
            <w:tcBorders>
              <w:top w:val="nil"/>
              <w:left w:val="nil"/>
              <w:bottom w:val="nil"/>
              <w:right w:val="nil"/>
            </w:tcBorders>
            <w:shd w:val="clear" w:color="auto" w:fill="auto"/>
            <w:noWrap/>
            <w:hideMark/>
          </w:tcPr>
          <w:p w:rsidR="009C3782" w:rsidRPr="00C04E5D" w:rsidRDefault="009C3782" w:rsidP="009C3782">
            <w:pPr>
              <w:spacing w:after="0"/>
              <w:jc w:val="left"/>
              <w:rPr>
                <w:lang w:eastAsia="en-GB"/>
              </w:rPr>
            </w:pPr>
            <w:r w:rsidRPr="00C04E5D">
              <w:rPr>
                <w:lang w:eastAsia="en-GB"/>
              </w:rPr>
              <w:t> </w:t>
            </w:r>
          </w:p>
        </w:tc>
      </w:tr>
      <w:tr w:rsidR="009C3782" w:rsidRPr="00C04E5D" w:rsidTr="009C3782">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bCs/>
                <w:lang w:eastAsia="en-GB"/>
              </w:rPr>
              <w:t>The actual number of samples taken by the Member State in the summer (s) and winter (w) periods</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bCs/>
                <w:lang w:eastAsia="en-GB"/>
              </w:rPr>
              <w:t>Total requirement according to EN 14274.  Dash (-) denotes National system has been used.</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Yes indicates separate summer &amp; winter reporting, and No indicates full year sample results reporting only.</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bCs/>
                <w:lang w:eastAsia="en-GB"/>
              </w:rPr>
              <w:t>Currently 18 petrol parameters should be tested and reported by the Member States and 5 diesel parameters.</w:t>
            </w:r>
          </w:p>
        </w:tc>
      </w:tr>
    </w:tbl>
    <w:p w:rsidR="009C3782" w:rsidRPr="00C04E5D" w:rsidRDefault="009C3782" w:rsidP="009C3782">
      <w:pPr>
        <w:pStyle w:val="Heading4"/>
        <w:spacing w:before="360" w:afterLines="60" w:after="144"/>
      </w:pPr>
      <w:r w:rsidRPr="00C04E5D">
        <w:t>Petrol Samples</w:t>
      </w:r>
    </w:p>
    <w:p w:rsidR="009C3782" w:rsidRPr="00C04E5D" w:rsidRDefault="009C3782" w:rsidP="00A351B6">
      <w:pPr>
        <w:numPr>
          <w:ilvl w:val="0"/>
          <w:numId w:val="23"/>
        </w:numPr>
        <w:spacing w:afterLines="60" w:after="144"/>
      </w:pPr>
      <w:r w:rsidRPr="00C04E5D">
        <w:t>Hungary have complied with or exceeded minimum sampling requirements for all petrol fuel grades.</w:t>
      </w:r>
    </w:p>
    <w:p w:rsidR="009C3782" w:rsidRPr="00C04E5D" w:rsidRDefault="009C3782" w:rsidP="009C3782">
      <w:pPr>
        <w:pStyle w:val="Heading4"/>
        <w:spacing w:before="360" w:afterLines="60" w:after="144"/>
      </w:pPr>
      <w:r w:rsidRPr="00C04E5D">
        <w:t>Diesel Samples</w:t>
      </w:r>
    </w:p>
    <w:p w:rsidR="009C3782" w:rsidRPr="00C04E5D" w:rsidRDefault="009C3782" w:rsidP="00A351B6">
      <w:pPr>
        <w:numPr>
          <w:ilvl w:val="0"/>
          <w:numId w:val="23"/>
        </w:numPr>
        <w:spacing w:before="360" w:afterLines="60" w:after="144"/>
      </w:pPr>
      <w:r w:rsidRPr="00C04E5D">
        <w:t>Diesel fuel samples tested in 2010 complied with the total minimum requirement.</w:t>
      </w:r>
    </w:p>
    <w:p w:rsidR="009C3782" w:rsidRPr="00C04E5D" w:rsidRDefault="009C3782" w:rsidP="009C3782">
      <w:pPr>
        <w:pStyle w:val="Heading2"/>
        <w:spacing w:afterLines="60" w:after="144"/>
      </w:pPr>
      <w:bookmarkStart w:id="418" w:name="_Toc333400226"/>
      <w:r w:rsidRPr="00C04E5D">
        <w:t>Fuel Quality Monitoring 2010</w:t>
      </w:r>
      <w:bookmarkEnd w:id="418"/>
    </w:p>
    <w:p w:rsidR="009C3782" w:rsidRPr="00C04E5D" w:rsidRDefault="009C3782" w:rsidP="009C3782">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Responsible organisation(s)</w:t>
            </w:r>
          </w:p>
        </w:tc>
        <w:tc>
          <w:tcPr>
            <w:tcW w:w="3101" w:type="pct"/>
            <w:tcBorders>
              <w:left w:val="single" w:sz="4" w:space="0" w:color="auto"/>
            </w:tcBorders>
          </w:tcPr>
          <w:p w:rsidR="009C3782" w:rsidRPr="00C04E5D" w:rsidRDefault="009C3782" w:rsidP="009C3782">
            <w:pPr>
              <w:spacing w:afterLines="60" w:after="144"/>
            </w:pPr>
            <w:r w:rsidRPr="00C04E5D">
              <w:t>ÁMEI Petroleum Products Quality Inspection Company Limited By Shares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Fuel Quality Monitoring System (FQMS)</w:t>
            </w:r>
          </w:p>
        </w:tc>
        <w:tc>
          <w:tcPr>
            <w:tcW w:w="3101" w:type="pct"/>
            <w:tcBorders>
              <w:left w:val="single" w:sz="4" w:space="0" w:color="auto"/>
            </w:tcBorders>
          </w:tcPr>
          <w:p w:rsidR="009C3782" w:rsidRPr="00C04E5D" w:rsidRDefault="009C3782" w:rsidP="009C3782">
            <w:pPr>
              <w:spacing w:afterLines="60" w:after="144"/>
            </w:pPr>
            <w:r w:rsidRPr="00C04E5D">
              <w:t>EN 14274 Statistical model C</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Country Size</w:t>
            </w:r>
          </w:p>
        </w:tc>
        <w:tc>
          <w:tcPr>
            <w:tcW w:w="3101" w:type="pct"/>
            <w:tcBorders>
              <w:left w:val="single" w:sz="4" w:space="0" w:color="auto"/>
            </w:tcBorders>
          </w:tcPr>
          <w:p w:rsidR="009C3782" w:rsidRPr="00C04E5D" w:rsidRDefault="009C3782" w:rsidP="009C3782">
            <w:pPr>
              <w:spacing w:afterLines="60" w:after="144"/>
            </w:pPr>
            <w:r w:rsidRPr="00C04E5D">
              <w:t>Small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Summer Period</w:t>
            </w:r>
          </w:p>
        </w:tc>
        <w:tc>
          <w:tcPr>
            <w:tcW w:w="3101" w:type="pct"/>
            <w:tcBorders>
              <w:left w:val="single" w:sz="4" w:space="0" w:color="auto"/>
            </w:tcBorders>
          </w:tcPr>
          <w:p w:rsidR="009C3782" w:rsidRPr="00C04E5D" w:rsidRDefault="009C3782" w:rsidP="009C3782">
            <w:pPr>
              <w:spacing w:afterLines="60" w:after="144"/>
            </w:pPr>
            <w:r w:rsidRPr="00C04E5D">
              <w:t>Normal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Location(s)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Service stations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Time/frequency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Samples have been taken 8 months in the year 2010 for petrol and 9 months of the year for diesel.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Specification of test methods</w:t>
            </w:r>
          </w:p>
        </w:tc>
        <w:tc>
          <w:tcPr>
            <w:tcW w:w="3101" w:type="pct"/>
            <w:tcBorders>
              <w:left w:val="single" w:sz="4" w:space="0" w:color="auto"/>
            </w:tcBorders>
          </w:tcPr>
          <w:p w:rsidR="009C3782" w:rsidRPr="00C04E5D" w:rsidRDefault="009C3782" w:rsidP="009C3782">
            <w:pPr>
              <w:spacing w:afterLines="60" w:after="144"/>
              <w:rPr>
                <w:bCs/>
                <w:iCs/>
              </w:rPr>
            </w:pP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Collection of sales data</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Sales volumes have been collected from the Hungarian Customs and Finance Guard.</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
                <w:bCs/>
                <w:iCs/>
              </w:rPr>
            </w:pPr>
            <w:r w:rsidRPr="00C04E5D">
              <w:rPr>
                <w:b/>
              </w:rPr>
              <w:t>Other details</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Cs/>
                <w:iCs/>
              </w:rPr>
            </w:pPr>
            <w:r w:rsidRPr="00C04E5D">
              <w:rPr>
                <w:bCs/>
                <w:iCs/>
              </w:rPr>
              <w:t xml:space="preserve">Hungary has annual automotive fuel sales of 4117 thousand tons and so is considered a small size country for the purposes of fuel quality monitoring. </w:t>
            </w:r>
          </w:p>
          <w:p w:rsidR="009C3782" w:rsidRPr="00C04E5D" w:rsidRDefault="009C3782" w:rsidP="009C3782">
            <w:pPr>
              <w:spacing w:afterLines="60" w:after="144"/>
              <w:rPr>
                <w:bCs/>
                <w:iCs/>
              </w:rPr>
            </w:pPr>
            <w:r w:rsidRPr="00C04E5D">
              <w:rPr>
                <w:bCs/>
                <w:iCs/>
              </w:rPr>
              <w:t>Fuels marketed in Hungary originate from various sources, i.e. local refineries and refineries in the neighbouring countries through independent traders. Fuels produced in a refinery can appear throughout the country due to the complicated logistic scheme and small geographical distances.</w:t>
            </w:r>
          </w:p>
          <w:p w:rsidR="009C3782" w:rsidRPr="00C04E5D" w:rsidRDefault="009C3782" w:rsidP="009C3782">
            <w:pPr>
              <w:spacing w:afterLines="60" w:after="144"/>
              <w:rPr>
                <w:bCs/>
                <w:iCs/>
              </w:rPr>
            </w:pPr>
            <w:r w:rsidRPr="00C04E5D">
              <w:rPr>
                <w:bCs/>
                <w:iCs/>
              </w:rPr>
              <w:t xml:space="preserve">During the monitoring programme Hungary was not divided into different geographical areas, therefore representative of a small country made up one region (Model C).  </w:t>
            </w:r>
          </w:p>
          <w:p w:rsidR="009C3782" w:rsidRPr="00C04E5D" w:rsidRDefault="009C3782" w:rsidP="009C3782">
            <w:pPr>
              <w:spacing w:afterLines="60" w:after="144"/>
              <w:rPr>
                <w:bCs/>
                <w:iCs/>
              </w:rPr>
            </w:pPr>
            <w:r w:rsidRPr="00C04E5D">
              <w:rPr>
                <w:bCs/>
                <w:iCs/>
              </w:rPr>
              <w:t xml:space="preserve">All fuels marketed in Hungary are sulphur free fuels, so it can be stated that the Hungary fulfils the requirement of geographic availability of sulphur free fuels (Number of filling stations is 1892). </w:t>
            </w:r>
          </w:p>
        </w:tc>
      </w:tr>
    </w:tbl>
    <w:p w:rsidR="009C3782" w:rsidRPr="00C04E5D" w:rsidRDefault="009C3782" w:rsidP="009C3782">
      <w:pPr>
        <w:pStyle w:val="Heading3"/>
        <w:spacing w:afterLines="60" w:after="144"/>
      </w:pPr>
      <w:r w:rsidRPr="00C04E5D">
        <w:t>Compliance with Fuel Quality Limit Values</w:t>
      </w:r>
    </w:p>
    <w:p w:rsidR="009C3782" w:rsidRPr="00C04E5D" w:rsidRDefault="009C3782" w:rsidP="009C3782">
      <w:pPr>
        <w:pStyle w:val="Caption"/>
        <w:rPr>
          <w:iCs/>
        </w:rPr>
      </w:pPr>
      <w:bookmarkStart w:id="419" w:name="_Toc309748658"/>
      <w:r w:rsidRPr="00C04E5D">
        <w:t xml:space="preserve">Table </w:t>
      </w:r>
      <w:fldSimple w:instr=" STYLEREF 1 \s ">
        <w:r w:rsidR="0012336E">
          <w:rPr>
            <w:noProof/>
          </w:rPr>
          <w:t>16</w:t>
        </w:r>
      </w:fldSimple>
      <w:r w:rsidR="008C69C1">
        <w:noBreakHyphen/>
      </w:r>
      <w:fldSimple w:instr=" SEQ Table \* ARABIC \s 1 ">
        <w:r w:rsidR="0012336E">
          <w:rPr>
            <w:noProof/>
          </w:rPr>
          <w:t>3</w:t>
        </w:r>
      </w:fldSimple>
      <w:r w:rsidRPr="00C04E5D">
        <w:rPr>
          <w:iCs/>
        </w:rPr>
        <w:t>: Petrol Fuel Grades</w:t>
      </w:r>
      <w:bookmarkEnd w:id="419"/>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1919"/>
        <w:gridCol w:w="7369"/>
      </w:tblGrid>
      <w:tr w:rsidR="009C3782" w:rsidRPr="00C04E5D" w:rsidTr="009C3782">
        <w:tc>
          <w:tcPr>
            <w:tcW w:w="1033" w:type="pct"/>
            <w:shd w:val="clear" w:color="auto" w:fill="008000"/>
          </w:tcPr>
          <w:p w:rsidR="009C3782" w:rsidRPr="000D04D1" w:rsidRDefault="009C3782" w:rsidP="009C3782">
            <w:pPr>
              <w:spacing w:afterLines="60" w:after="144"/>
              <w:rPr>
                <w:b/>
                <w:iCs/>
                <w:color w:val="FFFFFF"/>
              </w:rPr>
            </w:pPr>
            <w:r w:rsidRPr="000D04D1">
              <w:rPr>
                <w:b/>
                <w:bCs/>
                <w:iCs/>
                <w:color w:val="FFFFFF"/>
              </w:rPr>
              <w:t>ESZ-95</w:t>
            </w:r>
          </w:p>
        </w:tc>
        <w:tc>
          <w:tcPr>
            <w:tcW w:w="3967" w:type="pct"/>
          </w:tcPr>
          <w:p w:rsidR="009C3782" w:rsidRPr="0064625C" w:rsidRDefault="009C3782" w:rsidP="009C3782">
            <w:pPr>
              <w:spacing w:afterLines="60" w:after="144"/>
              <w:rPr>
                <w:b/>
                <w:iCs/>
              </w:rPr>
            </w:pPr>
            <w:r w:rsidRPr="0064625C">
              <w:t>Compliant with Directive 98/70/EC</w:t>
            </w:r>
          </w:p>
        </w:tc>
      </w:tr>
      <w:tr w:rsidR="009C3782" w:rsidRPr="00C04E5D" w:rsidTr="009C3782">
        <w:tc>
          <w:tcPr>
            <w:tcW w:w="1033" w:type="pct"/>
            <w:shd w:val="clear" w:color="auto" w:fill="008000"/>
          </w:tcPr>
          <w:p w:rsidR="009C3782" w:rsidRPr="000D04D1" w:rsidRDefault="009C3782" w:rsidP="009C3782">
            <w:pPr>
              <w:spacing w:afterLines="60" w:after="144"/>
              <w:rPr>
                <w:b/>
                <w:iCs/>
                <w:color w:val="FFFFFF"/>
              </w:rPr>
            </w:pPr>
            <w:r w:rsidRPr="000D04D1">
              <w:rPr>
                <w:b/>
                <w:bCs/>
                <w:iCs/>
                <w:color w:val="FFFFFF"/>
              </w:rPr>
              <w:t>ESZ-98</w:t>
            </w:r>
          </w:p>
        </w:tc>
        <w:tc>
          <w:tcPr>
            <w:tcW w:w="3967" w:type="pct"/>
          </w:tcPr>
          <w:p w:rsidR="009C3782" w:rsidRPr="00C04E5D" w:rsidRDefault="009C3782" w:rsidP="009C3782">
            <w:pPr>
              <w:spacing w:afterLines="60" w:after="144"/>
              <w:rPr>
                <w:b/>
                <w:iCs/>
              </w:rPr>
            </w:pPr>
            <w:r w:rsidRPr="00C04E5D">
              <w:t>Compliant with Directive 98/70/EC</w:t>
            </w:r>
          </w:p>
        </w:tc>
      </w:tr>
    </w:tbl>
    <w:p w:rsidR="009C3782" w:rsidRPr="00C04E5D" w:rsidRDefault="009C3782" w:rsidP="009C3782">
      <w:pPr>
        <w:pStyle w:val="Caption"/>
        <w:rPr>
          <w:iCs/>
        </w:rPr>
      </w:pPr>
      <w:bookmarkStart w:id="420" w:name="_Toc309748659"/>
      <w:r w:rsidRPr="00C04E5D">
        <w:t xml:space="preserve">Table </w:t>
      </w:r>
      <w:fldSimple w:instr=" STYLEREF 1 \s ">
        <w:r w:rsidR="0012336E">
          <w:rPr>
            <w:noProof/>
          </w:rPr>
          <w:t>16</w:t>
        </w:r>
      </w:fldSimple>
      <w:r w:rsidR="008C69C1">
        <w:noBreakHyphen/>
      </w:r>
      <w:fldSimple w:instr=" SEQ Table \* ARABIC \s 1 ">
        <w:r w:rsidR="0012336E">
          <w:rPr>
            <w:noProof/>
          </w:rPr>
          <w:t>4</w:t>
        </w:r>
      </w:fldSimple>
      <w:r w:rsidRPr="00C04E5D">
        <w:rPr>
          <w:iCs/>
        </w:rPr>
        <w:t>: Diesel Fuel Grades</w:t>
      </w:r>
      <w:bookmarkEnd w:id="420"/>
    </w:p>
    <w:tbl>
      <w:tblPr>
        <w:tblW w:w="0" w:type="auto"/>
        <w:tblInd w:w="-34" w:type="dxa"/>
        <w:tblBorders>
          <w:top w:val="single" w:sz="4" w:space="0" w:color="BFBFBF"/>
          <w:bottom w:val="single" w:sz="4" w:space="0" w:color="BFBFBF"/>
        </w:tblBorders>
        <w:tblLook w:val="04A0" w:firstRow="1" w:lastRow="0" w:firstColumn="1" w:lastColumn="0" w:noHBand="0" w:noVBand="1"/>
      </w:tblPr>
      <w:tblGrid>
        <w:gridCol w:w="2127"/>
        <w:gridCol w:w="7087"/>
      </w:tblGrid>
      <w:tr w:rsidR="009C3782" w:rsidRPr="00C04E5D" w:rsidTr="009C3782">
        <w:tc>
          <w:tcPr>
            <w:tcW w:w="2127" w:type="dxa"/>
            <w:shd w:val="clear" w:color="auto" w:fill="008000"/>
          </w:tcPr>
          <w:p w:rsidR="009C3782" w:rsidRPr="000D04D1" w:rsidRDefault="009C3782" w:rsidP="009C3782">
            <w:pPr>
              <w:spacing w:afterLines="60" w:after="144"/>
              <w:rPr>
                <w:b/>
                <w:iCs/>
                <w:color w:val="FFFFFF"/>
              </w:rPr>
            </w:pPr>
            <w:r w:rsidRPr="000D04D1">
              <w:rPr>
                <w:b/>
                <w:bCs/>
                <w:iCs/>
                <w:color w:val="FFFFFF"/>
              </w:rPr>
              <w:t>Diesel</w:t>
            </w:r>
          </w:p>
        </w:tc>
        <w:tc>
          <w:tcPr>
            <w:tcW w:w="7087" w:type="dxa"/>
          </w:tcPr>
          <w:p w:rsidR="009C3782" w:rsidRPr="00C04E5D" w:rsidRDefault="009C3782" w:rsidP="009C3782">
            <w:pPr>
              <w:spacing w:afterLines="60" w:after="144"/>
              <w:rPr>
                <w:b/>
                <w:iCs/>
              </w:rPr>
            </w:pPr>
            <w:r w:rsidRPr="00C04E5D">
              <w:t>Compliant with Directive 98/70/EC</w:t>
            </w:r>
          </w:p>
        </w:tc>
      </w:tr>
    </w:tbl>
    <w:p w:rsidR="009C3782" w:rsidRPr="00C04E5D" w:rsidRDefault="009C3782" w:rsidP="009C3782">
      <w:pPr>
        <w:pStyle w:val="Heading2"/>
        <w:spacing w:afterLines="60" w:after="144"/>
      </w:pPr>
      <w:bookmarkStart w:id="421" w:name="_Toc333400227"/>
      <w:r w:rsidRPr="00C04E5D">
        <w:t>Temporal Trends</w:t>
      </w:r>
      <w:bookmarkEnd w:id="421"/>
    </w:p>
    <w:p w:rsidR="009C3782" w:rsidRPr="00576590" w:rsidRDefault="009C3782" w:rsidP="009C3782">
      <w:pPr>
        <w:spacing w:before="360" w:afterLines="60" w:after="144"/>
      </w:pPr>
      <w:r w:rsidRPr="00576590">
        <w:fldChar w:fldCharType="begin"/>
      </w:r>
      <w:r w:rsidRPr="00C04E5D">
        <w:instrText xml:space="preserve"> REF _Ref285012307 \h  \* MERGEFORMAT </w:instrText>
      </w:r>
      <w:r w:rsidRPr="00576590">
        <w:fldChar w:fldCharType="separate"/>
      </w:r>
      <w:r w:rsidR="0012336E" w:rsidRPr="0064625C">
        <w:t xml:space="preserve">Figure </w:t>
      </w:r>
      <w:r w:rsidR="0012336E">
        <w:t>5</w:t>
      </w:r>
      <w:r w:rsidR="0012336E" w:rsidRPr="0064625C">
        <w:noBreakHyphen/>
      </w:r>
      <w:r w:rsidR="0012336E">
        <w:t>2</w:t>
      </w:r>
      <w:r w:rsidRPr="00576590">
        <w:fldChar w:fldCharType="end"/>
      </w:r>
      <w:r w:rsidRPr="00576590">
        <w:t xml:space="preserve"> shows the trend in total fuel sales since 2004.  Diesel sales in Hungary have decreased by 5% compared to 2009 sales figures – representing an increase in 21% since 2004.  Petrol fuel sales have reduced by 12% in the period between 2009 and 2010 with an overall reduction of 10% in the period 2004-2010. </w:t>
      </w:r>
    </w:p>
    <w:p w:rsidR="009C3782" w:rsidRPr="0064625C" w:rsidRDefault="001216FA" w:rsidP="009C3782">
      <w:pPr>
        <w:pStyle w:val="Caption"/>
      </w:pPr>
      <w:bookmarkStart w:id="422" w:name="_Ref301956656"/>
      <w:r>
        <w:br w:type="page"/>
      </w:r>
    </w:p>
    <w:p w:rsidR="009C3782" w:rsidRPr="00C04E5D" w:rsidRDefault="009C3782" w:rsidP="009C3782">
      <w:pPr>
        <w:pStyle w:val="Caption"/>
      </w:pPr>
      <w:bookmarkStart w:id="423" w:name="_Toc309748549"/>
      <w:r w:rsidRPr="0064625C">
        <w:t xml:space="preserve">Figure </w:t>
      </w:r>
      <w:fldSimple w:instr=" STYLEREF 1 \s ">
        <w:r w:rsidR="0012336E">
          <w:rPr>
            <w:noProof/>
          </w:rPr>
          <w:t>16</w:t>
        </w:r>
      </w:fldSimple>
      <w:r w:rsidR="00FD357F" w:rsidRPr="00C04E5D">
        <w:noBreakHyphen/>
      </w:r>
      <w:fldSimple w:instr=" SEQ Figure \* ARABIC \s 1 ">
        <w:r w:rsidR="0012336E">
          <w:rPr>
            <w:noProof/>
          </w:rPr>
          <w:t>2</w:t>
        </w:r>
      </w:fldSimple>
      <w:bookmarkEnd w:id="422"/>
      <w:r w:rsidRPr="00C04E5D">
        <w:t>:</w:t>
      </w:r>
      <w:r w:rsidRPr="00C04E5D">
        <w:rPr>
          <w:b w:val="0"/>
        </w:rPr>
        <w:t xml:space="preserve"> </w:t>
      </w:r>
      <w:r w:rsidRPr="00C04E5D">
        <w:t>Temporal trends in national sales of petrol and diesel (million litres)</w:t>
      </w:r>
      <w:bookmarkEnd w:id="423"/>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9C3782" w:rsidRPr="00C04E5D" w:rsidTr="009C3782">
        <w:trPr>
          <w:cantSplit/>
          <w:trHeight w:val="1134"/>
        </w:trPr>
        <w:tc>
          <w:tcPr>
            <w:tcW w:w="305" w:type="pct"/>
            <w:textDirection w:val="btLr"/>
          </w:tcPr>
          <w:p w:rsidR="009C3782" w:rsidRPr="00C04E5D" w:rsidRDefault="009C3782" w:rsidP="009C3782">
            <w:pPr>
              <w:spacing w:afterLines="60" w:after="144"/>
              <w:ind w:left="113" w:right="113"/>
              <w:jc w:val="center"/>
              <w:rPr>
                <w:b/>
                <w:bCs/>
                <w:sz w:val="20"/>
              </w:rPr>
            </w:pPr>
            <w:r w:rsidRPr="00C04E5D">
              <w:rPr>
                <w:b/>
                <w:bCs/>
                <w:sz w:val="20"/>
              </w:rPr>
              <w:t>Sales (million litres)</w:t>
            </w:r>
          </w:p>
          <w:p w:rsidR="009C3782" w:rsidRPr="00C04E5D" w:rsidRDefault="009C3782" w:rsidP="009C3782">
            <w:pPr>
              <w:spacing w:after="180"/>
              <w:ind w:left="113" w:right="113"/>
              <w:jc w:val="center"/>
              <w:rPr>
                <w:b/>
                <w:bCs/>
                <w:color w:val="FF0000"/>
              </w:rPr>
            </w:pPr>
          </w:p>
        </w:tc>
        <w:tc>
          <w:tcPr>
            <w:tcW w:w="4695" w:type="pct"/>
            <w:gridSpan w:val="10"/>
          </w:tcPr>
          <w:p w:rsidR="009C3782" w:rsidRPr="00576590" w:rsidRDefault="00304459" w:rsidP="009C3782">
            <w:pPr>
              <w:spacing w:afterLines="60" w:after="144"/>
              <w:rPr>
                <w:b/>
                <w:bCs/>
                <w:color w:val="FF0000"/>
              </w:rPr>
            </w:pPr>
            <w:r>
              <w:rPr>
                <w:b/>
                <w:noProof/>
                <w:color w:val="FF0000"/>
                <w:lang w:eastAsia="en-GB"/>
              </w:rPr>
              <w:drawing>
                <wp:inline distT="0" distB="0" distL="0" distR="0" wp14:anchorId="4647C046" wp14:editId="49A814B9">
                  <wp:extent cx="5486400" cy="1485900"/>
                  <wp:effectExtent l="0" t="0" r="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486400" cy="1485900"/>
                          </a:xfrm>
                          <a:prstGeom prst="rect">
                            <a:avLst/>
                          </a:prstGeom>
                          <a:noFill/>
                          <a:ln>
                            <a:noFill/>
                          </a:ln>
                        </pic:spPr>
                      </pic:pic>
                    </a:graphicData>
                  </a:graphic>
                </wp:inline>
              </w:drawing>
            </w:r>
          </w:p>
        </w:tc>
      </w:tr>
      <w:tr w:rsidR="009C3782" w:rsidRPr="00C04E5D" w:rsidTr="009C3782">
        <w:tc>
          <w:tcPr>
            <w:tcW w:w="305" w:type="pct"/>
          </w:tcPr>
          <w:p w:rsidR="009C3782" w:rsidRPr="00C04E5D" w:rsidRDefault="009C3782" w:rsidP="009C3782">
            <w:pPr>
              <w:spacing w:afterLines="60" w:after="144"/>
              <w:rPr>
                <w:b/>
                <w:bCs/>
                <w:color w:val="FF0000"/>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shd w:val="clear" w:color="auto" w:fill="9999FF"/>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Petrol</w:t>
            </w:r>
          </w:p>
        </w:tc>
        <w:tc>
          <w:tcPr>
            <w:tcW w:w="391" w:type="pct"/>
            <w:shd w:val="clear" w:color="auto" w:fill="8E0073"/>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Diesel</w:t>
            </w: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4" w:type="pct"/>
          </w:tcPr>
          <w:p w:rsidR="009C3782" w:rsidRPr="00C04E5D" w:rsidRDefault="009C3782" w:rsidP="009C3782">
            <w:pPr>
              <w:jc w:val="center"/>
              <w:rPr>
                <w:b/>
                <w:sz w:val="16"/>
                <w:szCs w:val="16"/>
              </w:rPr>
            </w:pPr>
          </w:p>
        </w:tc>
      </w:tr>
    </w:tbl>
    <w:p w:rsidR="009C3782" w:rsidRPr="00C04E5D" w:rsidRDefault="009C3782" w:rsidP="009C3782">
      <w:pPr>
        <w:pStyle w:val="Heading2"/>
        <w:spacing w:afterLines="60" w:after="144"/>
      </w:pPr>
      <w:bookmarkStart w:id="424" w:name="_Toc333400228"/>
      <w:r w:rsidRPr="00C04E5D">
        <w:t>Statistical Analysis</w:t>
      </w:r>
      <w:bookmarkEnd w:id="424"/>
    </w:p>
    <w:p w:rsidR="009C3782" w:rsidRPr="00C04E5D" w:rsidRDefault="009C3782" w:rsidP="009C3782">
      <w:pPr>
        <w:spacing w:before="360" w:afterLines="60" w:after="144"/>
      </w:pPr>
      <w:r w:rsidRPr="00C04E5D">
        <w:t>The following charts in this section are known as box-plots and they display the distribution of fuel characteristics per Member State by illustrating the:</w:t>
      </w:r>
    </w:p>
    <w:p w:rsidR="009C3782" w:rsidRPr="00C04E5D" w:rsidRDefault="009C3782" w:rsidP="00A351B6">
      <w:pPr>
        <w:numPr>
          <w:ilvl w:val="0"/>
          <w:numId w:val="21"/>
        </w:numPr>
        <w:spacing w:afterLines="60" w:after="144"/>
      </w:pPr>
      <w:r w:rsidRPr="00C04E5D">
        <w:t>Sample minimum</w:t>
      </w:r>
    </w:p>
    <w:p w:rsidR="009C3782" w:rsidRPr="00C04E5D" w:rsidRDefault="009C3782" w:rsidP="00A351B6">
      <w:pPr>
        <w:numPr>
          <w:ilvl w:val="0"/>
          <w:numId w:val="21"/>
        </w:numPr>
        <w:spacing w:afterLines="60" w:after="144"/>
      </w:pPr>
      <w:r w:rsidRPr="00C04E5D">
        <w:t xml:space="preserve">Lower 25% range </w:t>
      </w:r>
    </w:p>
    <w:p w:rsidR="009C3782" w:rsidRPr="00C04E5D" w:rsidRDefault="009C3782" w:rsidP="00A351B6">
      <w:pPr>
        <w:numPr>
          <w:ilvl w:val="0"/>
          <w:numId w:val="21"/>
        </w:numPr>
        <w:spacing w:afterLines="60" w:after="144"/>
      </w:pPr>
      <w:r w:rsidRPr="00C04E5D">
        <w:t>Middle 50% range</w:t>
      </w:r>
    </w:p>
    <w:p w:rsidR="009C3782" w:rsidRPr="00C04E5D" w:rsidRDefault="009C3782" w:rsidP="00A351B6">
      <w:pPr>
        <w:numPr>
          <w:ilvl w:val="0"/>
          <w:numId w:val="21"/>
        </w:numPr>
        <w:spacing w:afterLines="60" w:after="144"/>
      </w:pPr>
      <w:r w:rsidRPr="00C04E5D">
        <w:t xml:space="preserve">Median </w:t>
      </w:r>
    </w:p>
    <w:p w:rsidR="009C3782" w:rsidRPr="00C04E5D" w:rsidRDefault="009C3782" w:rsidP="00A351B6">
      <w:pPr>
        <w:numPr>
          <w:ilvl w:val="0"/>
          <w:numId w:val="21"/>
        </w:numPr>
        <w:spacing w:afterLines="60" w:after="144"/>
      </w:pPr>
      <w:r w:rsidRPr="00C04E5D">
        <w:t>Upper 25% range</w:t>
      </w:r>
    </w:p>
    <w:p w:rsidR="009C3782" w:rsidRPr="00C04E5D" w:rsidRDefault="009C3782" w:rsidP="00A351B6">
      <w:pPr>
        <w:numPr>
          <w:ilvl w:val="0"/>
          <w:numId w:val="21"/>
        </w:numPr>
        <w:spacing w:afterLines="60" w:after="144"/>
      </w:pPr>
      <w:r w:rsidRPr="00C04E5D">
        <w:t>Maximum</w:t>
      </w:r>
    </w:p>
    <w:p w:rsidR="009C3782" w:rsidRPr="00C04E5D" w:rsidRDefault="009C3782" w:rsidP="009C3782">
      <w:pPr>
        <w:spacing w:afterLines="60" w:after="144"/>
      </w:pPr>
      <w:r w:rsidRPr="00C04E5D">
        <w:t>For a full explanation of the information presented in a Box Plot diagram, please see Appendix 1.</w:t>
      </w:r>
    </w:p>
    <w:p w:rsidR="009C3782" w:rsidRPr="00C04E5D" w:rsidRDefault="009C3782" w:rsidP="009C3782">
      <w:pPr>
        <w:pStyle w:val="Heading3"/>
        <w:spacing w:afterLines="60" w:after="144"/>
      </w:pPr>
      <w:r w:rsidRPr="00C04E5D">
        <w:t>Petrol Analysis</w:t>
      </w:r>
    </w:p>
    <w:p w:rsidR="009C3782" w:rsidRPr="00576590" w:rsidRDefault="009C3782" w:rsidP="009C3782">
      <w:pPr>
        <w:spacing w:before="360" w:afterLines="60" w:after="144"/>
      </w:pPr>
      <w:r w:rsidRPr="00C04E5D">
        <w:t>Fuel sampling in Hungary in 2010 recorded relatively few test results out of specification with limits.  The analysis charts for petrol (</w:t>
      </w:r>
      <w:r w:rsidRPr="00576590">
        <w:fldChar w:fldCharType="begin"/>
      </w:r>
      <w:r w:rsidRPr="00C04E5D">
        <w:instrText xml:space="preserve"> REF _Ref301957240 \h </w:instrText>
      </w:r>
      <w:r w:rsidRPr="00576590">
        <w:fldChar w:fldCharType="separate"/>
      </w:r>
      <w:r w:rsidR="0012336E" w:rsidRPr="0064625C">
        <w:t xml:space="preserve">Figure </w:t>
      </w:r>
      <w:r w:rsidR="0012336E">
        <w:rPr>
          <w:noProof/>
        </w:rPr>
        <w:t>16</w:t>
      </w:r>
      <w:r w:rsidR="0012336E" w:rsidRPr="00C04E5D">
        <w:noBreakHyphen/>
      </w:r>
      <w:r w:rsidR="0012336E">
        <w:rPr>
          <w:noProof/>
        </w:rPr>
        <w:t>3</w:t>
      </w:r>
      <w:r w:rsidRPr="00576590">
        <w:fldChar w:fldCharType="end"/>
      </w:r>
      <w:r w:rsidRPr="00576590">
        <w:t>) and diesel (</w:t>
      </w:r>
      <w:r w:rsidRPr="00576590">
        <w:fldChar w:fldCharType="begin"/>
      </w:r>
      <w:r w:rsidRPr="00C04E5D">
        <w:instrText xml:space="preserve"> REF _Ref301957247 \h </w:instrText>
      </w:r>
      <w:r w:rsidRPr="00576590">
        <w:fldChar w:fldCharType="separate"/>
      </w:r>
      <w:r w:rsidR="0012336E" w:rsidRPr="00C04E5D">
        <w:t xml:space="preserve">Figure </w:t>
      </w:r>
      <w:r w:rsidR="0012336E">
        <w:rPr>
          <w:noProof/>
        </w:rPr>
        <w:t>16</w:t>
      </w:r>
      <w:r w:rsidR="0012336E" w:rsidRPr="00C04E5D">
        <w:noBreakHyphen/>
      </w:r>
      <w:r w:rsidR="0012336E">
        <w:rPr>
          <w:noProof/>
        </w:rPr>
        <w:t>4</w:t>
      </w:r>
      <w:r w:rsidRPr="00576590">
        <w:fldChar w:fldCharType="end"/>
      </w:r>
      <w:r w:rsidRPr="00576590">
        <w:t xml:space="preserve">) detail the distribution of sample results for the 5 selected parameters; </w:t>
      </w:r>
    </w:p>
    <w:p w:rsidR="009C3782" w:rsidRPr="00576590" w:rsidRDefault="009C3782" w:rsidP="009C3782">
      <w:pPr>
        <w:spacing w:afterLines="60" w:after="144"/>
      </w:pPr>
      <w:r w:rsidRPr="00576590">
        <w:t>Petrol:</w:t>
      </w:r>
    </w:p>
    <w:p w:rsidR="009C3782" w:rsidRPr="00576590" w:rsidRDefault="009C3782" w:rsidP="00A351B6">
      <w:pPr>
        <w:numPr>
          <w:ilvl w:val="0"/>
          <w:numId w:val="24"/>
        </w:numPr>
        <w:spacing w:afterLines="60" w:after="144"/>
      </w:pPr>
      <w:r w:rsidRPr="00576590">
        <w:t>Research Octane Number</w:t>
      </w:r>
    </w:p>
    <w:p w:rsidR="009C3782" w:rsidRPr="00576590" w:rsidRDefault="009C3782" w:rsidP="00A351B6">
      <w:pPr>
        <w:numPr>
          <w:ilvl w:val="0"/>
          <w:numId w:val="24"/>
        </w:numPr>
        <w:spacing w:afterLines="60" w:after="144"/>
      </w:pPr>
      <w:r w:rsidRPr="00576590">
        <w:t>Motor Octane Number</w:t>
      </w:r>
    </w:p>
    <w:p w:rsidR="009C3782" w:rsidRPr="0064625C" w:rsidRDefault="009C3782" w:rsidP="00A351B6">
      <w:pPr>
        <w:numPr>
          <w:ilvl w:val="0"/>
          <w:numId w:val="24"/>
        </w:numPr>
        <w:spacing w:afterLines="60" w:after="144"/>
      </w:pPr>
      <w:r w:rsidRPr="0064625C">
        <w:t>Summer Vapour Pressure</w:t>
      </w:r>
    </w:p>
    <w:p w:rsidR="009C3782" w:rsidRPr="0064625C" w:rsidRDefault="009C3782" w:rsidP="009C3782">
      <w:pPr>
        <w:spacing w:afterLines="60" w:after="144"/>
      </w:pPr>
      <w:r w:rsidRPr="0064625C">
        <w:t>Diesel:</w:t>
      </w:r>
    </w:p>
    <w:p w:rsidR="009C3782" w:rsidRPr="0064625C" w:rsidRDefault="009C3782" w:rsidP="00A351B6">
      <w:pPr>
        <w:numPr>
          <w:ilvl w:val="0"/>
          <w:numId w:val="25"/>
        </w:numPr>
        <w:spacing w:afterLines="60" w:after="144"/>
      </w:pPr>
      <w:r w:rsidRPr="0064625C">
        <w:t>Density at 15</w:t>
      </w:r>
      <w:r w:rsidRPr="0064625C">
        <w:rPr>
          <w:vertAlign w:val="superscript"/>
        </w:rPr>
        <w:t>o</w:t>
      </w:r>
      <w:r w:rsidRPr="0064625C">
        <w:t>C</w:t>
      </w:r>
    </w:p>
    <w:p w:rsidR="009C3782" w:rsidRPr="0064625C" w:rsidRDefault="009C3782" w:rsidP="00A351B6">
      <w:pPr>
        <w:numPr>
          <w:ilvl w:val="0"/>
          <w:numId w:val="25"/>
        </w:numPr>
        <w:spacing w:afterLines="60" w:after="144"/>
      </w:pPr>
      <w:r w:rsidRPr="0064625C">
        <w:t>Distillation – 95% v/v recovered</w:t>
      </w:r>
    </w:p>
    <w:p w:rsidR="009C3782" w:rsidRPr="0064625C" w:rsidRDefault="009C3782" w:rsidP="009C3782">
      <w:pPr>
        <w:spacing w:afterLines="60" w:after="144"/>
      </w:pPr>
      <w:r w:rsidRPr="0064625C">
        <w:t>Sample results for these parameters have been depicted using box plots based on the reported sample minimum, lower quartile (Q1), median (Q2), upper quartile (Q3), and the maximum sample value.</w:t>
      </w:r>
    </w:p>
    <w:p w:rsidR="009C3782" w:rsidRPr="0064625C" w:rsidRDefault="009C3782" w:rsidP="009C3782">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Hungary have reasonably small variation in Octane levels.  Summer Vapour pressure also show a small variation in samples.</w:t>
      </w:r>
    </w:p>
    <w:p w:rsidR="009C3782" w:rsidRPr="0064625C" w:rsidRDefault="009C3782" w:rsidP="009C3782">
      <w:pPr>
        <w:spacing w:afterLines="60" w:after="144"/>
      </w:pPr>
      <w:r w:rsidRPr="0064625C">
        <w:t>Diesel sample results for Density show a little variation in samples and are within the limit values.</w:t>
      </w:r>
    </w:p>
    <w:p w:rsidR="009C3782" w:rsidRPr="00C04E5D" w:rsidRDefault="009C3782" w:rsidP="009C3782">
      <w:pPr>
        <w:pStyle w:val="Caption"/>
      </w:pPr>
      <w:bookmarkStart w:id="425" w:name="_Ref301957240"/>
      <w:bookmarkStart w:id="426" w:name="_Toc309748550"/>
      <w:r w:rsidRPr="0064625C">
        <w:t xml:space="preserve">Figure </w:t>
      </w:r>
      <w:fldSimple w:instr=" STYLEREF 1 \s ">
        <w:r w:rsidR="0012336E">
          <w:rPr>
            <w:noProof/>
          </w:rPr>
          <w:t>16</w:t>
        </w:r>
      </w:fldSimple>
      <w:r w:rsidR="00FD357F" w:rsidRPr="00C04E5D">
        <w:noBreakHyphen/>
      </w:r>
      <w:fldSimple w:instr=" SEQ Figure \* ARABIC \s 1 ">
        <w:r w:rsidR="0012336E">
          <w:rPr>
            <w:noProof/>
          </w:rPr>
          <w:t>3</w:t>
        </w:r>
      </w:fldSimple>
      <w:bookmarkEnd w:id="425"/>
      <w:r w:rsidRPr="00C04E5D">
        <w:t>: petrol analysis</w:t>
      </w:r>
      <w:bookmarkEnd w:id="426"/>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64625C" w:rsidRDefault="009C3782" w:rsidP="009C3782">
            <w:pPr>
              <w:jc w:val="center"/>
              <w:rPr>
                <w:b/>
              </w:rPr>
            </w:pPr>
            <w:r w:rsidRPr="0064625C">
              <w:rPr>
                <w:b/>
              </w:rPr>
              <w:t>Research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RON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73248" behindDoc="0" locked="0" layoutInCell="1" allowOverlap="1" wp14:anchorId="502FC822" wp14:editId="541DB2C4">
                      <wp:simplePos x="0" y="0"/>
                      <wp:positionH relativeFrom="column">
                        <wp:posOffset>1256030</wp:posOffset>
                      </wp:positionH>
                      <wp:positionV relativeFrom="paragraph">
                        <wp:posOffset>1036320</wp:posOffset>
                      </wp:positionV>
                      <wp:extent cx="2275840" cy="635"/>
                      <wp:effectExtent l="8255" t="7620" r="11430" b="10795"/>
                      <wp:wrapNone/>
                      <wp:docPr id="327" name="AutoShape 24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06" o:spid="_x0000_s1026" type="#_x0000_t32" style="position:absolute;margin-left:98.9pt;margin-top:81.6pt;width:179.2pt;height:.05pt;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574272" behindDoc="0" locked="0" layoutInCell="1" allowOverlap="1" wp14:anchorId="125FF10F" wp14:editId="05AF767D">
                      <wp:simplePos x="0" y="0"/>
                      <wp:positionH relativeFrom="column">
                        <wp:posOffset>3569970</wp:posOffset>
                      </wp:positionH>
                      <wp:positionV relativeFrom="paragraph">
                        <wp:posOffset>927735</wp:posOffset>
                      </wp:positionV>
                      <wp:extent cx="612140" cy="215900"/>
                      <wp:effectExtent l="0" t="3810" r="0" b="0"/>
                      <wp:wrapNone/>
                      <wp:docPr id="326" name="Text Box 24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07" o:spid="_x0000_s1140" type="#_x0000_t202" style="position:absolute;left:0;text-align:left;margin-left:281.1pt;margin-top:73.05pt;width:48.2pt;height:17pt;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" filled="f" stroked="f">
                      <v:textbox>
                        <w:txbxContent>
                          <w:p w:rsidR="008A2BAD" w:rsidRDefault="008A2BAD" w:rsidP="009C3782">
                            <w:r>
                              <w:t>Min 95</w:t>
                            </w:r>
                          </w:p>
                        </w:txbxContent>
                      </v:textbox>
                    </v:shape>
                  </w:pict>
                </mc:Fallback>
              </mc:AlternateContent>
            </w:r>
            <w:r>
              <w:rPr>
                <w:noProof/>
                <w:lang w:eastAsia="en-GB"/>
              </w:rPr>
              <mc:AlternateContent>
                <mc:Choice Requires="wps">
                  <w:drawing>
                    <wp:anchor distT="0" distB="0" distL="114300" distR="114300" simplePos="0" relativeHeight="251576320" behindDoc="0" locked="0" layoutInCell="1" allowOverlap="1" wp14:anchorId="37614911" wp14:editId="2A3CD8BC">
                      <wp:simplePos x="0" y="0"/>
                      <wp:positionH relativeFrom="column">
                        <wp:posOffset>1191895</wp:posOffset>
                      </wp:positionH>
                      <wp:positionV relativeFrom="paragraph">
                        <wp:posOffset>1341755</wp:posOffset>
                      </wp:positionV>
                      <wp:extent cx="612140" cy="215900"/>
                      <wp:effectExtent l="1270" t="0" r="0" b="4445"/>
                      <wp:wrapNone/>
                      <wp:docPr id="325" name="Text Box 2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09" o:spid="_x0000_s1141" type="#_x0000_t202" style="position:absolute;left:0;text-align:left;margin-left:93.85pt;margin-top:105.65pt;width:48.2pt;height:17pt;z-index:25157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" filled="f" stroked="f">
                      <v:textbox>
                        <w:txbxContent>
                          <w:p w:rsidR="008A2BAD" w:rsidRDefault="008A2BAD" w:rsidP="009C3782">
                            <w:pPr>
                              <w:jc w:val="center"/>
                            </w:pPr>
                            <w:r>
                              <w:t>Min 91</w:t>
                            </w:r>
                          </w:p>
                        </w:txbxContent>
                      </v:textbox>
                    </v:shape>
                  </w:pict>
                </mc:Fallback>
              </mc:AlternateContent>
            </w:r>
            <w:r>
              <w:rPr>
                <w:noProof/>
                <w:lang w:eastAsia="en-GB"/>
              </w:rPr>
              <mc:AlternateContent>
                <mc:Choice Requires="wps">
                  <w:drawing>
                    <wp:anchor distT="0" distB="0" distL="114300" distR="114300" simplePos="0" relativeHeight="251575296" behindDoc="0" locked="0" layoutInCell="1" allowOverlap="1" wp14:anchorId="7B5369AD" wp14:editId="4A0A19B1">
                      <wp:simplePos x="0" y="0"/>
                      <wp:positionH relativeFrom="column">
                        <wp:posOffset>462280</wp:posOffset>
                      </wp:positionH>
                      <wp:positionV relativeFrom="paragraph">
                        <wp:posOffset>1469390</wp:posOffset>
                      </wp:positionV>
                      <wp:extent cx="729615" cy="0"/>
                      <wp:effectExtent l="5080" t="12065" r="8255" b="6985"/>
                      <wp:wrapNone/>
                      <wp:docPr id="324" name="AutoShape 24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08" o:spid="_x0000_s1026" type="#_x0000_t32" style="position:absolute;margin-left:36.4pt;margin-top:115.7pt;width:57.45pt;height:0;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30GLgIAAFc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">
                      <v:stroke dashstyle="dash"/>
                    </v:shape>
                  </w:pict>
                </mc:Fallback>
              </mc:AlternateContent>
            </w:r>
            <w:r>
              <w:rPr>
                <w:noProof/>
                <w:lang w:eastAsia="en-GB"/>
              </w:rPr>
              <w:drawing>
                <wp:inline distT="0" distB="0" distL="0" distR="0" wp14:anchorId="00888148" wp14:editId="0FD462CD">
                  <wp:extent cx="3562350" cy="2619375"/>
                  <wp:effectExtent l="0" t="0" r="0" b="9525"/>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9C3782" w:rsidRPr="00C04E5D" w:rsidRDefault="009C3782" w:rsidP="009C3782"/>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Motor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MON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79392" behindDoc="0" locked="0" layoutInCell="1" allowOverlap="1" wp14:anchorId="61DF1C6D" wp14:editId="475271A7">
                      <wp:simplePos x="0" y="0"/>
                      <wp:positionH relativeFrom="column">
                        <wp:posOffset>3583940</wp:posOffset>
                      </wp:positionH>
                      <wp:positionV relativeFrom="paragraph">
                        <wp:posOffset>1151890</wp:posOffset>
                      </wp:positionV>
                      <wp:extent cx="612140" cy="347980"/>
                      <wp:effectExtent l="2540" t="0" r="4445" b="0"/>
                      <wp:wrapNone/>
                      <wp:docPr id="323" name="Text Box 24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12" o:spid="_x0000_s1142" type="#_x0000_t202" style="position:absolute;left:0;text-align:left;margin-left:282.2pt;margin-top:90.7pt;width:48.2pt;height:27.4pt;z-index:25157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Ij1vQIAAMY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" filled="f" stroked="f">
                      <v:textbox>
                        <w:txbxContent>
                          <w:p w:rsidR="008A2BAD" w:rsidRDefault="008A2BAD" w:rsidP="009C3782">
                            <w:r>
                              <w:t>Min 85</w:t>
                            </w:r>
                          </w:p>
                        </w:txbxContent>
                      </v:textbox>
                    </v:shape>
                  </w:pict>
                </mc:Fallback>
              </mc:AlternateContent>
            </w:r>
            <w:r>
              <w:rPr>
                <w:noProof/>
                <w:lang w:eastAsia="en-GB"/>
              </w:rPr>
              <mc:AlternateContent>
                <mc:Choice Requires="wps">
                  <w:drawing>
                    <wp:anchor distT="0" distB="0" distL="114300" distR="114300" simplePos="0" relativeHeight="251577344" behindDoc="0" locked="0" layoutInCell="1" allowOverlap="1" wp14:anchorId="40DEF30D" wp14:editId="441F1C54">
                      <wp:simplePos x="0" y="0"/>
                      <wp:positionH relativeFrom="column">
                        <wp:posOffset>1107440</wp:posOffset>
                      </wp:positionH>
                      <wp:positionV relativeFrom="paragraph">
                        <wp:posOffset>1300480</wp:posOffset>
                      </wp:positionV>
                      <wp:extent cx="2421255" cy="635"/>
                      <wp:effectExtent l="12065" t="5080" r="5080" b="13335"/>
                      <wp:wrapNone/>
                      <wp:docPr id="322" name="AutoShape 24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10" o:spid="_x0000_s1026" type="#_x0000_t32" style="position:absolute;margin-left:87.2pt;margin-top:102.4pt;width:190.65pt;height:.05pt;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578368" behindDoc="0" locked="0" layoutInCell="1" allowOverlap="1" wp14:anchorId="788E9DDA" wp14:editId="124A9E26">
                      <wp:simplePos x="0" y="0"/>
                      <wp:positionH relativeFrom="column">
                        <wp:posOffset>360680</wp:posOffset>
                      </wp:positionH>
                      <wp:positionV relativeFrom="paragraph">
                        <wp:posOffset>1948180</wp:posOffset>
                      </wp:positionV>
                      <wp:extent cx="746760" cy="0"/>
                      <wp:effectExtent l="8255" t="5080" r="6985" b="13970"/>
                      <wp:wrapNone/>
                      <wp:docPr id="321" name="AutoShape 24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11" o:spid="_x0000_s1026" type="#_x0000_t32" style="position:absolute;margin-left:28.4pt;margin-top:153.4pt;width:58.8pt;height:0;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">
                      <v:stroke dashstyle="dash"/>
                    </v:shape>
                  </w:pict>
                </mc:Fallback>
              </mc:AlternateContent>
            </w:r>
            <w:r>
              <w:rPr>
                <w:noProof/>
                <w:lang w:eastAsia="en-GB"/>
              </w:rPr>
              <mc:AlternateContent>
                <mc:Choice Requires="wps">
                  <w:drawing>
                    <wp:anchor distT="0" distB="0" distL="114300" distR="114300" simplePos="0" relativeHeight="251580416" behindDoc="0" locked="0" layoutInCell="1" allowOverlap="1" wp14:anchorId="53A1C523" wp14:editId="0014A570">
                      <wp:simplePos x="0" y="0"/>
                      <wp:positionH relativeFrom="column">
                        <wp:posOffset>1107440</wp:posOffset>
                      </wp:positionH>
                      <wp:positionV relativeFrom="paragraph">
                        <wp:posOffset>1838325</wp:posOffset>
                      </wp:positionV>
                      <wp:extent cx="612140" cy="215900"/>
                      <wp:effectExtent l="2540" t="0" r="4445" b="3175"/>
                      <wp:wrapNone/>
                      <wp:docPr id="320" name="Text Box 24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13" o:spid="_x0000_s1143" type="#_x0000_t202" style="position:absolute;left:0;text-align:left;margin-left:87.2pt;margin-top:144.75pt;width:48.2pt;height:17pt;z-index:25158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" filled="f" stroked="f">
                      <v:textbox>
                        <w:txbxContent>
                          <w:p w:rsidR="008A2BAD" w:rsidRDefault="008A2BAD" w:rsidP="009C3782">
                            <w:pPr>
                              <w:jc w:val="center"/>
                            </w:pPr>
                            <w:r>
                              <w:t>Min 81</w:t>
                            </w:r>
                          </w:p>
                        </w:txbxContent>
                      </v:textbox>
                    </v:shape>
                  </w:pict>
                </mc:Fallback>
              </mc:AlternateContent>
            </w:r>
            <w:r>
              <w:rPr>
                <w:noProof/>
                <w:lang w:eastAsia="en-GB"/>
              </w:rPr>
              <w:drawing>
                <wp:inline distT="0" distB="0" distL="0" distR="0" wp14:anchorId="331B655F" wp14:editId="3D0CC362">
                  <wp:extent cx="3562350" cy="2619375"/>
                  <wp:effectExtent l="0" t="0" r="0" b="9525"/>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9C3782" w:rsidRPr="00C04E5D" w:rsidRDefault="001216FA" w:rsidP="009C3782">
      <w:r>
        <w:br w:type="page"/>
      </w:r>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Summer Vapour Pressure (DVPE)</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proofErr w:type="spellStart"/>
            <w:r w:rsidRPr="00C04E5D">
              <w:rPr>
                <w:b/>
              </w:rPr>
              <w:t>kPa</w:t>
            </w:r>
            <w:proofErr w:type="spellEnd"/>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82464" behindDoc="0" locked="0" layoutInCell="1" allowOverlap="1" wp14:anchorId="2DB04DDC" wp14:editId="5FA7C0CB">
                      <wp:simplePos x="0" y="0"/>
                      <wp:positionH relativeFrom="column">
                        <wp:posOffset>3573780</wp:posOffset>
                      </wp:positionH>
                      <wp:positionV relativeFrom="paragraph">
                        <wp:posOffset>434340</wp:posOffset>
                      </wp:positionV>
                      <wp:extent cx="647700" cy="252095"/>
                      <wp:effectExtent l="1905" t="0" r="0" b="0"/>
                      <wp:wrapNone/>
                      <wp:docPr id="319" name="Text Box 24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15" o:spid="_x0000_s1144" type="#_x0000_t202" style="position:absolute;left:0;text-align:left;margin-left:281.4pt;margin-top:34.2pt;width:51pt;height:19.85pt;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" filled="f" stroked="f">
                      <v:textbox>
                        <w:txbxContent>
                          <w:p w:rsidR="008A2BAD" w:rsidRDefault="008A2BAD" w:rsidP="009C3782">
                            <w:pPr>
                              <w:jc w:val="center"/>
                            </w:pPr>
                            <w:r>
                              <w:t>Max 60</w:t>
                            </w:r>
                          </w:p>
                        </w:txbxContent>
                      </v:textbox>
                    </v:shape>
                  </w:pict>
                </mc:Fallback>
              </mc:AlternateContent>
            </w:r>
            <w:r>
              <w:rPr>
                <w:noProof/>
                <w:lang w:eastAsia="en-GB"/>
              </w:rPr>
              <mc:AlternateContent>
                <mc:Choice Requires="wps">
                  <w:drawing>
                    <wp:anchor distT="0" distB="0" distL="114300" distR="114300" simplePos="0" relativeHeight="251581440" behindDoc="0" locked="0" layoutInCell="1" allowOverlap="1" wp14:anchorId="419C1DB6" wp14:editId="1D2CB386">
                      <wp:simplePos x="0" y="0"/>
                      <wp:positionH relativeFrom="column">
                        <wp:posOffset>409575</wp:posOffset>
                      </wp:positionH>
                      <wp:positionV relativeFrom="paragraph">
                        <wp:posOffset>538480</wp:posOffset>
                      </wp:positionV>
                      <wp:extent cx="3101340" cy="0"/>
                      <wp:effectExtent l="9525" t="5080" r="13335" b="13970"/>
                      <wp:wrapNone/>
                      <wp:docPr id="318" name="AutoShape 24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14" o:spid="_x0000_s1026" type="#_x0000_t32" style="position:absolute;margin-left:32.25pt;margin-top:42.4pt;width:244.2pt;height:0;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">
                      <v:stroke dashstyle="dash"/>
                    </v:shape>
                  </w:pict>
                </mc:Fallback>
              </mc:AlternateContent>
            </w:r>
            <w:r>
              <w:rPr>
                <w:noProof/>
                <w:lang w:eastAsia="en-GB"/>
              </w:rPr>
              <w:drawing>
                <wp:inline distT="0" distB="0" distL="0" distR="0" wp14:anchorId="56EFDE71" wp14:editId="4B3568D2">
                  <wp:extent cx="3562350" cy="2609850"/>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562350" cy="2609850"/>
                          </a:xfrm>
                          <a:prstGeom prst="rect">
                            <a:avLst/>
                          </a:prstGeom>
                          <a:noFill/>
                          <a:ln>
                            <a:noFill/>
                          </a:ln>
                        </pic:spPr>
                      </pic:pic>
                    </a:graphicData>
                  </a:graphic>
                </wp:inline>
              </w:drawing>
            </w:r>
          </w:p>
        </w:tc>
      </w:tr>
    </w:tbl>
    <w:p w:rsidR="009C3782" w:rsidRPr="00C04E5D" w:rsidRDefault="009C3782" w:rsidP="009C3782"/>
    <w:p w:rsidR="009C3782" w:rsidRPr="00C04E5D" w:rsidRDefault="009C3782" w:rsidP="009C3782">
      <w:pPr>
        <w:pStyle w:val="Heading3"/>
        <w:spacing w:afterLines="60" w:after="144"/>
      </w:pPr>
      <w:r w:rsidRPr="00C04E5D">
        <w:t>Diesel Analysis</w:t>
      </w:r>
    </w:p>
    <w:p w:rsidR="009C3782" w:rsidRPr="00C04E5D" w:rsidRDefault="009C3782" w:rsidP="009C3782">
      <w:pPr>
        <w:pStyle w:val="Caption"/>
      </w:pPr>
      <w:bookmarkStart w:id="427" w:name="_Ref301957247"/>
      <w:bookmarkStart w:id="428" w:name="_Toc309748551"/>
      <w:r w:rsidRPr="00C04E5D">
        <w:t xml:space="preserve">Figure </w:t>
      </w:r>
      <w:fldSimple w:instr=" STYLEREF 1 \s ">
        <w:r w:rsidR="0012336E">
          <w:rPr>
            <w:noProof/>
          </w:rPr>
          <w:t>16</w:t>
        </w:r>
      </w:fldSimple>
      <w:r w:rsidR="00FD357F" w:rsidRPr="00C04E5D">
        <w:noBreakHyphen/>
      </w:r>
      <w:fldSimple w:instr=" SEQ Figure \* ARABIC \s 1 ">
        <w:r w:rsidR="0012336E">
          <w:rPr>
            <w:noProof/>
          </w:rPr>
          <w:t>4</w:t>
        </w:r>
      </w:fldSimple>
      <w:bookmarkEnd w:id="427"/>
      <w:r w:rsidRPr="00C04E5D">
        <w:t>: Diesel analysis</w:t>
      </w:r>
      <w:bookmarkEnd w:id="428"/>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Density at 15</w:t>
            </w:r>
            <w:r w:rsidRPr="00C04E5D">
              <w:rPr>
                <w:b/>
                <w:vertAlign w:val="superscript"/>
              </w:rPr>
              <w:t>o</w:t>
            </w:r>
            <w:r w:rsidRPr="00C04E5D">
              <w:rPr>
                <w:b/>
              </w:rPr>
              <w:t>C</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Kg/m</w:t>
            </w:r>
            <w:r w:rsidRPr="00C04E5D">
              <w:rPr>
                <w:b/>
                <w:vertAlign w:val="superscript"/>
              </w:rPr>
              <w:t>3</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84512" behindDoc="0" locked="0" layoutInCell="1" allowOverlap="1" wp14:anchorId="5B031CF9" wp14:editId="217B70BF">
                      <wp:simplePos x="0" y="0"/>
                      <wp:positionH relativeFrom="column">
                        <wp:posOffset>3352800</wp:posOffset>
                      </wp:positionH>
                      <wp:positionV relativeFrom="paragraph">
                        <wp:posOffset>418465</wp:posOffset>
                      </wp:positionV>
                      <wp:extent cx="720090" cy="325120"/>
                      <wp:effectExtent l="0" t="0" r="3810" b="0"/>
                      <wp:wrapNone/>
                      <wp:docPr id="317" name="Text Box 24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17" o:spid="_x0000_s1145" type="#_x0000_t202" style="position:absolute;left:0;text-align:left;margin-left:264pt;margin-top:32.95pt;width:56.7pt;height:25.6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" filled="f" stroked="f">
                      <v:textbox>
                        <w:txbxContent>
                          <w:p w:rsidR="008A2BAD" w:rsidRDefault="008A2BAD" w:rsidP="009C3782">
                            <w:pPr>
                              <w:jc w:val="center"/>
                            </w:pPr>
                            <w:r>
                              <w:t>Max 845</w:t>
                            </w:r>
                          </w:p>
                        </w:txbxContent>
                      </v:textbox>
                    </v:shape>
                  </w:pict>
                </mc:Fallback>
              </mc:AlternateContent>
            </w:r>
            <w:r>
              <w:rPr>
                <w:noProof/>
                <w:lang w:eastAsia="en-GB"/>
              </w:rPr>
              <mc:AlternateContent>
                <mc:Choice Requires="wps">
                  <w:drawing>
                    <wp:anchor distT="0" distB="0" distL="114300" distR="114300" simplePos="0" relativeHeight="251583488" behindDoc="0" locked="0" layoutInCell="1" allowOverlap="1" wp14:anchorId="17A125A2" wp14:editId="1C2D6DF4">
                      <wp:simplePos x="0" y="0"/>
                      <wp:positionH relativeFrom="column">
                        <wp:posOffset>497840</wp:posOffset>
                      </wp:positionH>
                      <wp:positionV relativeFrom="paragraph">
                        <wp:posOffset>515620</wp:posOffset>
                      </wp:positionV>
                      <wp:extent cx="2807970" cy="635"/>
                      <wp:effectExtent l="12065" t="10795" r="8890" b="7620"/>
                      <wp:wrapNone/>
                      <wp:docPr id="316" name="AutoShape 24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16" o:spid="_x0000_s1026" type="#_x0000_t32" style="position:absolute;margin-left:39.2pt;margin-top:40.6pt;width:221.1pt;height:.05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">
                      <v:stroke dashstyle="dash"/>
                    </v:shape>
                  </w:pict>
                </mc:Fallback>
              </mc:AlternateContent>
            </w:r>
            <w:r>
              <w:rPr>
                <w:noProof/>
                <w:lang w:eastAsia="en-GB"/>
              </w:rPr>
              <w:drawing>
                <wp:inline distT="0" distB="0" distL="0" distR="0" wp14:anchorId="15DFE2AA" wp14:editId="49075000">
                  <wp:extent cx="3305175" cy="2857500"/>
                  <wp:effectExtent l="0" t="0" r="9525"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1216FA" w:rsidP="009C3782">
      <w:r>
        <w:br w:type="page"/>
      </w:r>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Distillation – 95% v/v recovered</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85536" behindDoc="0" locked="0" layoutInCell="1" allowOverlap="1" wp14:anchorId="3894EB57" wp14:editId="44152C31">
                      <wp:simplePos x="0" y="0"/>
                      <wp:positionH relativeFrom="column">
                        <wp:posOffset>452755</wp:posOffset>
                      </wp:positionH>
                      <wp:positionV relativeFrom="paragraph">
                        <wp:posOffset>469265</wp:posOffset>
                      </wp:positionV>
                      <wp:extent cx="2797175" cy="0"/>
                      <wp:effectExtent l="5080" t="12065" r="7620" b="6985"/>
                      <wp:wrapNone/>
                      <wp:docPr id="315" name="AutoShape 24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18" o:spid="_x0000_s1026" type="#_x0000_t32" style="position:absolute;margin-left:35.65pt;margin-top:36.95pt;width:220.25pt;height:0;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kCnLgIAAFg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586560" behindDoc="0" locked="0" layoutInCell="1" allowOverlap="1" wp14:anchorId="7B4D277E" wp14:editId="59F108DA">
                      <wp:simplePos x="0" y="0"/>
                      <wp:positionH relativeFrom="column">
                        <wp:posOffset>3314700</wp:posOffset>
                      </wp:positionH>
                      <wp:positionV relativeFrom="paragraph">
                        <wp:posOffset>364490</wp:posOffset>
                      </wp:positionV>
                      <wp:extent cx="720090" cy="215900"/>
                      <wp:effectExtent l="0" t="2540" r="3810" b="635"/>
                      <wp:wrapNone/>
                      <wp:docPr id="314" name="Text Box 24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19" o:spid="_x0000_s1146" type="#_x0000_t202" style="position:absolute;left:0;text-align:left;margin-left:261pt;margin-top:28.7pt;width:56.7pt;height:17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squvQIAAMY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" filled="f" stroked="f">
                      <v:textbox>
                        <w:txbxContent>
                          <w:p w:rsidR="008A2BAD" w:rsidRDefault="008A2BAD" w:rsidP="009C3782">
                            <w:pPr>
                              <w:jc w:val="center"/>
                            </w:pPr>
                            <w:r>
                              <w:t>Max 360</w:t>
                            </w:r>
                          </w:p>
                        </w:txbxContent>
                      </v:textbox>
                    </v:shape>
                  </w:pict>
                </mc:Fallback>
              </mc:AlternateContent>
            </w:r>
            <w:r>
              <w:rPr>
                <w:noProof/>
                <w:lang w:eastAsia="en-GB"/>
              </w:rPr>
              <w:drawing>
                <wp:inline distT="0" distB="0" distL="0" distR="0" wp14:anchorId="0EED8B9C" wp14:editId="4A118F2D">
                  <wp:extent cx="3305175" cy="2857500"/>
                  <wp:effectExtent l="0" t="0" r="9525"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pPr>
        <w:pStyle w:val="Heading2"/>
        <w:spacing w:afterLines="60" w:after="144"/>
      </w:pPr>
      <w:bookmarkStart w:id="429" w:name="_Toc333400229"/>
      <w:r w:rsidRPr="00C04E5D">
        <w:t>Key Areas for Improvement</w:t>
      </w:r>
      <w:bookmarkEnd w:id="429"/>
    </w:p>
    <w:p w:rsidR="009C3782" w:rsidRPr="00C04E5D" w:rsidRDefault="009C3782" w:rsidP="009C3782">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9C3782" w:rsidRPr="00C04E5D" w:rsidTr="009C3782">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b/>
                <w:bCs/>
                <w:color w:val="FFFFFF"/>
              </w:rPr>
            </w:pPr>
            <w:r w:rsidRPr="00C04E5D">
              <w:rPr>
                <w:b/>
                <w:bCs/>
                <w:color w:val="FFFFFF"/>
              </w:rPr>
              <w:t>Key Areas for Improvement (3 years)</w:t>
            </w:r>
          </w:p>
        </w:tc>
      </w:tr>
      <w:tr w:rsidR="009C3782" w:rsidRPr="00C04E5D" w:rsidTr="009C3782">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r w:rsidRPr="00C04E5D">
              <w:rPr>
                <w:b/>
                <w:bCs/>
                <w:color w:val="FFFFFF"/>
              </w:rPr>
              <w:t>Reporting</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spacing w:afterLines="60" w:after="144"/>
            </w:pPr>
            <w:r w:rsidRPr="00C04E5D">
              <w:t>No regional spilt of sales provided</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ind w:left="360"/>
            </w:pPr>
            <w:r w:rsidRPr="00C04E5D">
              <w:t>No comments</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ind w:left="360"/>
            </w:pPr>
            <w:r w:rsidRPr="00C04E5D">
              <w:t>No comments</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ind w:left="360"/>
            </w:pPr>
            <w:r w:rsidRPr="00C04E5D">
              <w:t>No comments</w:t>
            </w:r>
          </w:p>
        </w:tc>
      </w:tr>
      <w:tr w:rsidR="009C3782" w:rsidRPr="00C04E5D" w:rsidTr="009C3782">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spacing w:afterLines="60" w:after="144"/>
            </w:pPr>
            <w:r w:rsidRPr="00C04E5D">
              <w:t>Models A or B may be more appropriate than Model C (which is used) but an assessment was made</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ind w:left="360"/>
            </w:pPr>
            <w:r w:rsidRPr="00C04E5D">
              <w:t>No Comments</w:t>
            </w:r>
          </w:p>
        </w:tc>
      </w:tr>
    </w:tbl>
    <w:p w:rsidR="009C3782" w:rsidRPr="00C04E5D" w:rsidRDefault="009C3782" w:rsidP="009C3782">
      <w:pPr>
        <w:pStyle w:val="Heading1"/>
        <w:spacing w:before="0" w:afterLines="60" w:after="144"/>
      </w:pPr>
      <w:bookmarkStart w:id="430" w:name="_Toc333400230"/>
      <w:r w:rsidRPr="00C04E5D">
        <w:t>Ireland</w:t>
      </w:r>
      <w:bookmarkEnd w:id="430"/>
    </w:p>
    <w:p w:rsidR="009C3782" w:rsidRPr="00C04E5D" w:rsidRDefault="009C3782" w:rsidP="009C3782">
      <w:pPr>
        <w:pStyle w:val="Heading2"/>
        <w:spacing w:before="0" w:afterLines="60" w:after="144"/>
      </w:pPr>
      <w:bookmarkStart w:id="431" w:name="_Toc333400231"/>
      <w:r w:rsidRPr="00C04E5D">
        <w:t>Fuel Availability 2010</w:t>
      </w:r>
      <w:bookmarkEnd w:id="431"/>
    </w:p>
    <w:p w:rsidR="009C3782" w:rsidRPr="00C04E5D" w:rsidRDefault="009C3782" w:rsidP="009C3782">
      <w:pPr>
        <w:spacing w:afterLines="60" w:after="144"/>
      </w:pPr>
      <w:r w:rsidRPr="00C04E5D">
        <w:t xml:space="preserve">The following table lists the fuels that were reported to be available nationally in 2010. </w:t>
      </w:r>
    </w:p>
    <w:p w:rsidR="009C3782" w:rsidRPr="00C04E5D" w:rsidRDefault="009C3782" w:rsidP="009C3782">
      <w:pPr>
        <w:pStyle w:val="Caption"/>
      </w:pPr>
      <w:bookmarkStart w:id="432" w:name="_Toc309748660"/>
      <w:r w:rsidRPr="00C04E5D">
        <w:t xml:space="preserve">Table </w:t>
      </w:r>
      <w:fldSimple w:instr=" STYLEREF 1 \s ">
        <w:r w:rsidR="0012336E">
          <w:rPr>
            <w:noProof/>
          </w:rPr>
          <w:t>17</w:t>
        </w:r>
      </w:fldSimple>
      <w:r w:rsidR="008C69C1">
        <w:noBreakHyphen/>
      </w:r>
      <w:fldSimple w:instr=" SEQ Table \* ARABIC \s 1 ">
        <w:r w:rsidR="0012336E">
          <w:rPr>
            <w:noProof/>
          </w:rPr>
          <w:t>1</w:t>
        </w:r>
      </w:fldSimple>
      <w:r w:rsidRPr="00C04E5D">
        <w:t>: National fuel grade</w:t>
      </w:r>
      <w:bookmarkEnd w:id="432"/>
    </w:p>
    <w:tbl>
      <w:tblPr>
        <w:tblW w:w="0" w:type="auto"/>
        <w:tblLayout w:type="fixed"/>
        <w:tblLook w:val="0000" w:firstRow="0" w:lastRow="0" w:firstColumn="0" w:lastColumn="0" w:noHBand="0" w:noVBand="0"/>
      </w:tblPr>
      <w:tblGrid>
        <w:gridCol w:w="2835"/>
        <w:gridCol w:w="2268"/>
      </w:tblGrid>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right"/>
              <w:rPr>
                <w:b/>
                <w:color w:val="FFFFFF"/>
              </w:rPr>
            </w:pPr>
            <w:r w:rsidRPr="00C04E5D">
              <w:rPr>
                <w:b/>
                <w:color w:val="FFFFFF"/>
              </w:rPr>
              <w:t>National fuel grade</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RON 95</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Diesel</w:t>
            </w:r>
          </w:p>
        </w:tc>
      </w:tr>
    </w:tbl>
    <w:p w:rsidR="009C3782" w:rsidRPr="00C04E5D" w:rsidRDefault="009C3782" w:rsidP="009C3782">
      <w:pPr>
        <w:pStyle w:val="Heading3"/>
        <w:spacing w:afterLines="60" w:after="144"/>
      </w:pPr>
      <w:r w:rsidRPr="00C04E5D">
        <w:t>Sales, sampling and reporting</w:t>
      </w:r>
    </w:p>
    <w:p w:rsidR="009C3782" w:rsidRPr="00C04E5D" w:rsidRDefault="009C3782" w:rsidP="009C3782">
      <w:pPr>
        <w:spacing w:afterLines="60" w:after="144"/>
      </w:pPr>
      <w:r w:rsidRPr="00C04E5D">
        <w:t xml:space="preserve">During 2010 fuel sales in Ireland were dominated by diesel fuel sales.  More than 2,500 million litres of diesel was sold in comparison to less than 2,000 petrol fuel sales. </w:t>
      </w:r>
    </w:p>
    <w:p w:rsidR="009C3782" w:rsidRPr="00C04E5D" w:rsidRDefault="009C3782" w:rsidP="009C3782">
      <w:pPr>
        <w:pStyle w:val="Caption"/>
        <w:rPr>
          <w:bCs w:val="0"/>
        </w:rPr>
      </w:pPr>
      <w:bookmarkStart w:id="433" w:name="_Toc309748552"/>
      <w:r w:rsidRPr="00C04E5D">
        <w:t xml:space="preserve">Figure </w:t>
      </w:r>
      <w:fldSimple w:instr=" STYLEREF 1 \s ">
        <w:r w:rsidR="0012336E">
          <w:rPr>
            <w:noProof/>
          </w:rPr>
          <w:t>17</w:t>
        </w:r>
      </w:fldSimple>
      <w:r w:rsidR="00FD357F" w:rsidRPr="00C04E5D">
        <w:noBreakHyphen/>
      </w:r>
      <w:fldSimple w:instr=" SEQ Figure \* ARABIC \s 1 ">
        <w:r w:rsidR="0012336E">
          <w:rPr>
            <w:noProof/>
          </w:rPr>
          <w:t>1</w:t>
        </w:r>
      </w:fldSimple>
      <w:r w:rsidRPr="00C04E5D">
        <w:rPr>
          <w:bCs w:val="0"/>
        </w:rPr>
        <w:t>: Fuel Sales proportions by fuel type</w:t>
      </w:r>
      <w:bookmarkEnd w:id="433"/>
    </w:p>
    <w:tbl>
      <w:tblPr>
        <w:tblW w:w="9393" w:type="dxa"/>
        <w:tblLook w:val="04A0" w:firstRow="1" w:lastRow="0" w:firstColumn="1" w:lastColumn="0" w:noHBand="0" w:noVBand="1"/>
      </w:tblPr>
      <w:tblGrid>
        <w:gridCol w:w="822"/>
        <w:gridCol w:w="272"/>
        <w:gridCol w:w="272"/>
        <w:gridCol w:w="1130"/>
        <w:gridCol w:w="273"/>
        <w:gridCol w:w="293"/>
        <w:gridCol w:w="956"/>
        <w:gridCol w:w="273"/>
        <w:gridCol w:w="273"/>
        <w:gridCol w:w="1910"/>
        <w:gridCol w:w="273"/>
        <w:gridCol w:w="273"/>
        <w:gridCol w:w="910"/>
        <w:gridCol w:w="273"/>
        <w:gridCol w:w="273"/>
        <w:gridCol w:w="917"/>
      </w:tblGrid>
      <w:tr w:rsidR="009C3782" w:rsidRPr="00C04E5D" w:rsidTr="009C3782">
        <w:trPr>
          <w:cantSplit/>
          <w:trHeight w:val="1071"/>
        </w:trPr>
        <w:tc>
          <w:tcPr>
            <w:tcW w:w="0" w:type="auto"/>
          </w:tcPr>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line="276" w:lineRule="auto"/>
              <w:rPr>
                <w:b/>
                <w:bCs/>
                <w:sz w:val="20"/>
              </w:rPr>
            </w:pPr>
          </w:p>
          <w:p w:rsidR="009C3782" w:rsidRPr="00C04E5D" w:rsidRDefault="009C3782" w:rsidP="009C3782">
            <w:pPr>
              <w:spacing w:afterLines="60" w:after="144"/>
              <w:rPr>
                <w:b/>
                <w:bCs/>
                <w:sz w:val="20"/>
              </w:rPr>
            </w:pPr>
            <w:r w:rsidRPr="00C04E5D">
              <w:rPr>
                <w:b/>
                <w:bCs/>
                <w:sz w:val="20"/>
              </w:rPr>
              <w:t>Petrol</w:t>
            </w: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rPr>
                <w:b/>
                <w:bCs/>
                <w:sz w:val="20"/>
              </w:rPr>
            </w:pPr>
          </w:p>
          <w:p w:rsidR="009C3782" w:rsidRPr="00C04E5D" w:rsidRDefault="009C3782" w:rsidP="009C3782">
            <w:pPr>
              <w:spacing w:afterLines="60" w:after="144"/>
              <w:rPr>
                <w:b/>
                <w:bCs/>
                <w:color w:val="FF0000"/>
                <w:sz w:val="20"/>
              </w:rPr>
            </w:pPr>
            <w:r w:rsidRPr="00C04E5D">
              <w:rPr>
                <w:b/>
                <w:bCs/>
                <w:sz w:val="20"/>
              </w:rPr>
              <w:t>Diesel</w:t>
            </w:r>
          </w:p>
          <w:p w:rsidR="009C3782" w:rsidRPr="00C04E5D" w:rsidRDefault="009C3782" w:rsidP="009C3782">
            <w:pPr>
              <w:spacing w:afterLines="60" w:after="144"/>
              <w:jc w:val="center"/>
              <w:rPr>
                <w:b/>
                <w:bCs/>
                <w:color w:val="FF0000"/>
                <w:sz w:val="20"/>
              </w:rPr>
            </w:pPr>
          </w:p>
          <w:p w:rsidR="009C3782" w:rsidRPr="00C04E5D" w:rsidRDefault="009C3782" w:rsidP="009C3782">
            <w:pPr>
              <w:spacing w:afterLines="60" w:after="144"/>
              <w:jc w:val="center"/>
              <w:rPr>
                <w:b/>
                <w:bCs/>
                <w:color w:val="FF0000"/>
              </w:rPr>
            </w:pPr>
          </w:p>
        </w:tc>
        <w:tc>
          <w:tcPr>
            <w:tcW w:w="0" w:type="auto"/>
            <w:gridSpan w:val="15"/>
          </w:tcPr>
          <w:p w:rsidR="009C3782" w:rsidRPr="00576590" w:rsidRDefault="00304459" w:rsidP="009C3782">
            <w:pPr>
              <w:spacing w:afterLines="60" w:after="144"/>
              <w:rPr>
                <w:b/>
                <w:bCs/>
                <w:color w:val="FF0000"/>
              </w:rPr>
            </w:pPr>
            <w:r>
              <w:rPr>
                <w:b/>
                <w:noProof/>
                <w:color w:val="FF0000"/>
                <w:lang w:eastAsia="en-GB"/>
              </w:rPr>
              <w:drawing>
                <wp:inline distT="0" distB="0" distL="0" distR="0" wp14:anchorId="1EAE9155" wp14:editId="2A0A3782">
                  <wp:extent cx="5200650" cy="3467100"/>
                  <wp:effectExtent l="0" t="0" r="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9C3782" w:rsidRPr="00C04E5D" w:rsidTr="009C3782">
        <w:trPr>
          <w:trHeight w:val="380"/>
        </w:trPr>
        <w:tc>
          <w:tcPr>
            <w:tcW w:w="0" w:type="auto"/>
          </w:tcPr>
          <w:p w:rsidR="009C3782" w:rsidRPr="00C04E5D" w:rsidRDefault="009C3782" w:rsidP="009C3782">
            <w:pPr>
              <w:spacing w:afterLines="60" w:after="144"/>
              <w:rPr>
                <w:b/>
                <w:bCs/>
                <w:color w:val="FF0000"/>
              </w:rPr>
            </w:pPr>
          </w:p>
        </w:tc>
        <w:tc>
          <w:tcPr>
            <w:tcW w:w="0" w:type="auto"/>
            <w:gridSpan w:val="15"/>
          </w:tcPr>
          <w:p w:rsidR="009C3782" w:rsidRPr="00C04E5D" w:rsidRDefault="009C3782" w:rsidP="009C3782">
            <w:pPr>
              <w:spacing w:afterLines="60" w:after="144"/>
              <w:jc w:val="center"/>
              <w:rPr>
                <w:b/>
                <w:bCs/>
              </w:rPr>
            </w:pPr>
            <w:r w:rsidRPr="00C04E5D">
              <w:rPr>
                <w:b/>
                <w:bCs/>
              </w:rPr>
              <w:t>Million Litres</w:t>
            </w:r>
          </w:p>
        </w:tc>
      </w:tr>
      <w:tr w:rsidR="009C3782" w:rsidRPr="00C04E5D" w:rsidTr="009C3782">
        <w:trPr>
          <w:trHeight w:val="267"/>
        </w:trPr>
        <w:tc>
          <w:tcPr>
            <w:tcW w:w="0" w:type="auto"/>
            <w:vAlign w:val="center"/>
          </w:tcPr>
          <w:p w:rsidR="009C3782" w:rsidRPr="00C04E5D" w:rsidRDefault="009C3782" w:rsidP="009C3782">
            <w:pPr>
              <w:spacing w:afterLines="60" w:after="144"/>
              <w:jc w:val="left"/>
              <w:rPr>
                <w:b/>
                <w:bCs/>
                <w:color w:val="FF0000"/>
                <w:sz w:val="18"/>
              </w:rPr>
            </w:pPr>
          </w:p>
        </w:tc>
        <w:tc>
          <w:tcPr>
            <w:tcW w:w="0" w:type="auto"/>
            <w:shd w:val="clear" w:color="auto" w:fill="B2A1C7"/>
            <w:vAlign w:val="center"/>
          </w:tcPr>
          <w:p w:rsidR="009C3782" w:rsidRPr="00C04E5D" w:rsidRDefault="009C3782" w:rsidP="009C3782">
            <w:pPr>
              <w:spacing w:after="0"/>
              <w:jc w:val="left"/>
              <w:rPr>
                <w:b/>
                <w:bCs/>
                <w:sz w:val="18"/>
              </w:rPr>
            </w:pPr>
          </w:p>
        </w:tc>
        <w:tc>
          <w:tcPr>
            <w:tcW w:w="0" w:type="auto"/>
            <w:shd w:val="clear" w:color="auto" w:fill="B2A1C7"/>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RON=91</w:t>
            </w:r>
          </w:p>
        </w:tc>
        <w:tc>
          <w:tcPr>
            <w:tcW w:w="0" w:type="auto"/>
            <w:shd w:val="clear" w:color="auto" w:fill="A50021"/>
            <w:vAlign w:val="center"/>
          </w:tcPr>
          <w:p w:rsidR="009C3782" w:rsidRPr="00C04E5D" w:rsidRDefault="009C3782" w:rsidP="009C3782">
            <w:pPr>
              <w:spacing w:afterLines="60" w:after="144"/>
              <w:jc w:val="left"/>
              <w:rPr>
                <w:b/>
                <w:bCs/>
                <w:sz w:val="18"/>
              </w:rPr>
            </w:pPr>
          </w:p>
        </w:tc>
        <w:tc>
          <w:tcPr>
            <w:tcW w:w="266" w:type="dxa"/>
            <w:shd w:val="clear" w:color="auto" w:fill="A50021"/>
            <w:vAlign w:val="center"/>
          </w:tcPr>
          <w:p w:rsidR="009C3782" w:rsidRPr="00C04E5D" w:rsidRDefault="009C3782" w:rsidP="009C3782">
            <w:pPr>
              <w:spacing w:afterLines="60" w:after="144"/>
              <w:jc w:val="left"/>
              <w:rPr>
                <w:b/>
                <w:bCs/>
                <w:sz w:val="18"/>
              </w:rPr>
            </w:pPr>
          </w:p>
        </w:tc>
        <w:tc>
          <w:tcPr>
            <w:tcW w:w="956" w:type="dxa"/>
            <w:vAlign w:val="center"/>
          </w:tcPr>
          <w:p w:rsidR="009C3782" w:rsidRPr="00C04E5D" w:rsidRDefault="009C3782" w:rsidP="009C3782">
            <w:pPr>
              <w:spacing w:afterLines="60" w:after="144"/>
              <w:jc w:val="left"/>
              <w:rPr>
                <w:b/>
                <w:bCs/>
                <w:sz w:val="18"/>
              </w:rPr>
            </w:pPr>
            <w:r w:rsidRPr="00C04E5D">
              <w:rPr>
                <w:b/>
                <w:bCs/>
                <w:sz w:val="18"/>
              </w:rPr>
              <w:t>RON = 95</w:t>
            </w: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95=&lt;RON&lt;98</w:t>
            </w: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98</w:t>
            </w: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Diesel</w:t>
            </w:r>
          </w:p>
        </w:tc>
      </w:tr>
    </w:tbl>
    <w:p w:rsidR="009C3782" w:rsidRPr="00C04E5D" w:rsidRDefault="001216FA" w:rsidP="009C3782">
      <w:pPr>
        <w:pStyle w:val="Caption"/>
        <w:rPr>
          <w:bCs w:val="0"/>
        </w:rPr>
      </w:pPr>
      <w:r>
        <w:br w:type="page"/>
      </w:r>
      <w:bookmarkStart w:id="434" w:name="_Toc309748661"/>
      <w:r w:rsidR="009C3782" w:rsidRPr="00C04E5D">
        <w:t xml:space="preserve">Table </w:t>
      </w:r>
      <w:fldSimple w:instr=" STYLEREF 1 \s ">
        <w:r w:rsidR="0012336E">
          <w:rPr>
            <w:noProof/>
          </w:rPr>
          <w:t>17</w:t>
        </w:r>
      </w:fldSimple>
      <w:r w:rsidR="008C69C1">
        <w:noBreakHyphen/>
      </w:r>
      <w:fldSimple w:instr=" SEQ Table \* ARABIC \s 1 ">
        <w:r w:rsidR="0012336E">
          <w:rPr>
            <w:noProof/>
          </w:rPr>
          <w:t>2</w:t>
        </w:r>
      </w:fldSimple>
      <w:r w:rsidR="009C3782" w:rsidRPr="00C04E5D">
        <w:rPr>
          <w:bCs w:val="0"/>
        </w:rPr>
        <w:t>: Fuel sales and sampling</w:t>
      </w:r>
      <w:bookmarkEnd w:id="434"/>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9C3782" w:rsidRPr="00C04E5D" w:rsidTr="009C3782">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Add. Notes</w:t>
            </w:r>
          </w:p>
        </w:tc>
      </w:tr>
      <w:tr w:rsidR="009C3782" w:rsidRPr="00C04E5D" w:rsidTr="009C3782">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r>
      <w:tr w:rsidR="009C3782" w:rsidRPr="00C04E5D" w:rsidTr="009C3782">
        <w:trPr>
          <w:cantSplit/>
          <w:trHeight w:val="570"/>
        </w:trPr>
        <w:tc>
          <w:tcPr>
            <w:tcW w:w="1580" w:type="dxa"/>
            <w:tcBorders>
              <w:top w:val="nil"/>
              <w:left w:val="nil"/>
              <w:bottom w:val="nil"/>
              <w:right w:val="nil"/>
            </w:tcBorders>
            <w:shd w:val="clear" w:color="auto" w:fill="auto"/>
            <w:vAlign w:val="bottom"/>
          </w:tcPr>
          <w:p w:rsidR="009C3782" w:rsidRPr="00C04E5D" w:rsidRDefault="009C3782" w:rsidP="009C3782">
            <w:r w:rsidRPr="00C04E5D">
              <w:t>Unleaded min. RON=95</w:t>
            </w:r>
          </w:p>
        </w:tc>
        <w:tc>
          <w:tcPr>
            <w:tcW w:w="986" w:type="dxa"/>
            <w:tcBorders>
              <w:top w:val="nil"/>
              <w:left w:val="nil"/>
              <w:bottom w:val="nil"/>
              <w:right w:val="nil"/>
            </w:tcBorders>
            <w:shd w:val="clear" w:color="auto" w:fill="auto"/>
            <w:vAlign w:val="center"/>
          </w:tcPr>
          <w:p w:rsidR="009C3782" w:rsidRPr="00C04E5D" w:rsidRDefault="009C3782" w:rsidP="009C3782">
            <w:pPr>
              <w:jc w:val="center"/>
            </w:pPr>
            <w:r w:rsidRPr="00C04E5D">
              <w:t>1,974</w:t>
            </w:r>
          </w:p>
        </w:tc>
        <w:tc>
          <w:tcPr>
            <w:tcW w:w="1085" w:type="dxa"/>
            <w:tcBorders>
              <w:top w:val="nil"/>
              <w:left w:val="nil"/>
              <w:bottom w:val="nil"/>
              <w:right w:val="nil"/>
            </w:tcBorders>
            <w:shd w:val="clear" w:color="auto" w:fill="auto"/>
            <w:vAlign w:val="center"/>
          </w:tcPr>
          <w:p w:rsidR="009C3782" w:rsidRPr="00C04E5D" w:rsidRDefault="009C3782" w:rsidP="009C3782">
            <w:pPr>
              <w:jc w:val="center"/>
            </w:pPr>
            <w:r w:rsidRPr="00C04E5D">
              <w:t>100.0%</w:t>
            </w:r>
          </w:p>
        </w:tc>
        <w:tc>
          <w:tcPr>
            <w:tcW w:w="584" w:type="dxa"/>
            <w:tcBorders>
              <w:top w:val="nil"/>
              <w:left w:val="nil"/>
              <w:bottom w:val="nil"/>
              <w:right w:val="nil"/>
            </w:tcBorders>
            <w:shd w:val="clear" w:color="auto" w:fill="auto"/>
            <w:vAlign w:val="center"/>
          </w:tcPr>
          <w:p w:rsidR="009C3782" w:rsidRPr="00C04E5D" w:rsidRDefault="009C3782" w:rsidP="009C3782">
            <w:pPr>
              <w:jc w:val="center"/>
            </w:pPr>
            <w:r w:rsidRPr="00C04E5D">
              <w:t>62</w:t>
            </w:r>
          </w:p>
        </w:tc>
        <w:tc>
          <w:tcPr>
            <w:tcW w:w="584" w:type="dxa"/>
            <w:tcBorders>
              <w:top w:val="nil"/>
              <w:left w:val="nil"/>
              <w:bottom w:val="nil"/>
              <w:right w:val="nil"/>
            </w:tcBorders>
            <w:shd w:val="clear" w:color="auto" w:fill="auto"/>
            <w:vAlign w:val="center"/>
          </w:tcPr>
          <w:p w:rsidR="009C3782" w:rsidRPr="00C04E5D" w:rsidRDefault="009C3782" w:rsidP="009C3782">
            <w:pPr>
              <w:jc w:val="center"/>
            </w:pPr>
            <w:r w:rsidRPr="00C04E5D">
              <w:t>82</w:t>
            </w:r>
          </w:p>
        </w:tc>
        <w:tc>
          <w:tcPr>
            <w:tcW w:w="660" w:type="dxa"/>
            <w:tcBorders>
              <w:top w:val="nil"/>
              <w:left w:val="nil"/>
              <w:bottom w:val="nil"/>
              <w:right w:val="nil"/>
            </w:tcBorders>
            <w:shd w:val="clear" w:color="auto" w:fill="auto"/>
            <w:vAlign w:val="center"/>
          </w:tcPr>
          <w:p w:rsidR="009C3782" w:rsidRPr="00C04E5D" w:rsidRDefault="009C3782" w:rsidP="009C3782">
            <w:pPr>
              <w:jc w:val="center"/>
            </w:pPr>
            <w:r w:rsidRPr="00C04E5D">
              <w:t>100</w:t>
            </w:r>
          </w:p>
        </w:tc>
        <w:tc>
          <w:tcPr>
            <w:tcW w:w="1146" w:type="dxa"/>
            <w:tcBorders>
              <w:top w:val="nil"/>
              <w:left w:val="nil"/>
              <w:bottom w:val="nil"/>
              <w:right w:val="nil"/>
            </w:tcBorders>
            <w:shd w:val="clear" w:color="auto" w:fill="auto"/>
            <w:vAlign w:val="center"/>
          </w:tcPr>
          <w:p w:rsidR="009C3782" w:rsidRPr="00C04E5D" w:rsidRDefault="009C3782" w:rsidP="009C3782">
            <w:pPr>
              <w:jc w:val="center"/>
            </w:pPr>
            <w:r w:rsidRPr="00C04E5D">
              <w:t>Yes</w:t>
            </w:r>
          </w:p>
        </w:tc>
        <w:tc>
          <w:tcPr>
            <w:tcW w:w="1420" w:type="dxa"/>
            <w:tcBorders>
              <w:top w:val="nil"/>
              <w:left w:val="nil"/>
              <w:bottom w:val="nil"/>
              <w:right w:val="nil"/>
            </w:tcBorders>
            <w:shd w:val="clear" w:color="auto" w:fill="auto"/>
            <w:vAlign w:val="center"/>
          </w:tcPr>
          <w:p w:rsidR="009C3782" w:rsidRPr="00C04E5D" w:rsidRDefault="009C3782" w:rsidP="009C3782">
            <w:pPr>
              <w:jc w:val="center"/>
            </w:pPr>
            <w:r w:rsidRPr="00C04E5D">
              <w:t>All of 18</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r>
      <w:tr w:rsidR="009C3782" w:rsidRPr="00C04E5D" w:rsidTr="009C3782">
        <w:trPr>
          <w:cantSplit/>
          <w:trHeight w:val="315"/>
        </w:trPr>
        <w:tc>
          <w:tcPr>
            <w:tcW w:w="1580" w:type="dxa"/>
            <w:tcBorders>
              <w:top w:val="nil"/>
              <w:left w:val="nil"/>
              <w:bottom w:val="single" w:sz="8" w:space="0" w:color="BFBFBF"/>
              <w:right w:val="nil"/>
            </w:tcBorders>
            <w:shd w:val="clear" w:color="auto" w:fill="auto"/>
            <w:vAlign w:val="bottom"/>
          </w:tcPr>
          <w:p w:rsidR="009C3782" w:rsidRPr="00C04E5D" w:rsidRDefault="009C3782" w:rsidP="009C3782">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1,974</w:t>
            </w:r>
          </w:p>
        </w:tc>
        <w:tc>
          <w:tcPr>
            <w:tcW w:w="1085"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62</w:t>
            </w:r>
          </w:p>
        </w:tc>
        <w:tc>
          <w:tcPr>
            <w:tcW w:w="584" w:type="dxa"/>
            <w:tcBorders>
              <w:top w:val="nil"/>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82</w:t>
            </w:r>
          </w:p>
        </w:tc>
        <w:tc>
          <w:tcPr>
            <w:tcW w:w="660" w:type="dxa"/>
            <w:tcBorders>
              <w:top w:val="nil"/>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100</w:t>
            </w:r>
          </w:p>
        </w:tc>
        <w:tc>
          <w:tcPr>
            <w:tcW w:w="1146" w:type="dxa"/>
            <w:tcBorders>
              <w:top w:val="nil"/>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Yes </w:t>
            </w:r>
          </w:p>
        </w:tc>
        <w:tc>
          <w:tcPr>
            <w:tcW w:w="1420" w:type="dxa"/>
            <w:tcBorders>
              <w:top w:val="nil"/>
              <w:left w:val="nil"/>
              <w:bottom w:val="single" w:sz="8" w:space="0" w:color="BFBFBF"/>
              <w:right w:val="nil"/>
            </w:tcBorders>
            <w:shd w:val="clear" w:color="auto" w:fill="auto"/>
            <w:vAlign w:val="center"/>
          </w:tcPr>
          <w:p w:rsidR="009C3782" w:rsidRPr="00C04E5D" w:rsidRDefault="009C3782" w:rsidP="009C3782">
            <w:pPr>
              <w:jc w:val="center"/>
            </w:pPr>
            <w:r w:rsidRPr="00C04E5D">
              <w:t>All of 18</w:t>
            </w:r>
          </w:p>
        </w:tc>
        <w:tc>
          <w:tcPr>
            <w:tcW w:w="9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615"/>
        </w:trPr>
        <w:tc>
          <w:tcPr>
            <w:tcW w:w="1580" w:type="dxa"/>
            <w:tcBorders>
              <w:top w:val="nil"/>
              <w:left w:val="nil"/>
              <w:bottom w:val="single" w:sz="8" w:space="0" w:color="BFBFBF"/>
              <w:right w:val="nil"/>
            </w:tcBorders>
            <w:shd w:val="clear" w:color="auto" w:fill="auto"/>
            <w:vAlign w:val="bottom"/>
          </w:tcPr>
          <w:p w:rsidR="009C3782" w:rsidRPr="00C04E5D" w:rsidRDefault="009C3782" w:rsidP="009C3782">
            <w:r w:rsidRPr="00C04E5D">
              <w:t>Diesel (&lt;10 ppm S)</w:t>
            </w:r>
          </w:p>
        </w:tc>
        <w:tc>
          <w:tcPr>
            <w:tcW w:w="986" w:type="dxa"/>
            <w:tcBorders>
              <w:top w:val="nil"/>
              <w:left w:val="nil"/>
              <w:bottom w:val="nil"/>
              <w:right w:val="nil"/>
            </w:tcBorders>
            <w:shd w:val="clear" w:color="auto" w:fill="auto"/>
            <w:vAlign w:val="center"/>
          </w:tcPr>
          <w:p w:rsidR="009C3782" w:rsidRPr="00C04E5D" w:rsidRDefault="009C3782" w:rsidP="009C3782">
            <w:pPr>
              <w:jc w:val="center"/>
            </w:pPr>
            <w:r w:rsidRPr="00C04E5D">
              <w:t>2,672</w:t>
            </w:r>
          </w:p>
        </w:tc>
        <w:tc>
          <w:tcPr>
            <w:tcW w:w="1085" w:type="dxa"/>
            <w:tcBorders>
              <w:top w:val="nil"/>
              <w:left w:val="nil"/>
              <w:bottom w:val="nil"/>
              <w:right w:val="nil"/>
            </w:tcBorders>
            <w:shd w:val="clear" w:color="auto" w:fill="auto"/>
            <w:vAlign w:val="center"/>
          </w:tcPr>
          <w:p w:rsidR="009C3782" w:rsidRPr="00C04E5D" w:rsidRDefault="009C3782" w:rsidP="009C3782">
            <w:pPr>
              <w:jc w:val="center"/>
            </w:pPr>
            <w:r w:rsidRPr="00C04E5D">
              <w:t>100.0%</w:t>
            </w:r>
          </w:p>
        </w:tc>
        <w:tc>
          <w:tcPr>
            <w:tcW w:w="584" w:type="dxa"/>
            <w:tcBorders>
              <w:top w:val="nil"/>
              <w:left w:val="nil"/>
              <w:bottom w:val="nil"/>
              <w:right w:val="nil"/>
            </w:tcBorders>
            <w:shd w:val="clear" w:color="auto" w:fill="auto"/>
            <w:vAlign w:val="center"/>
          </w:tcPr>
          <w:p w:rsidR="009C3782" w:rsidRPr="00C04E5D" w:rsidRDefault="009C3782" w:rsidP="009C3782">
            <w:pPr>
              <w:jc w:val="center"/>
            </w:pPr>
            <w:r w:rsidRPr="00C04E5D">
              <w:t>56</w:t>
            </w:r>
          </w:p>
        </w:tc>
        <w:tc>
          <w:tcPr>
            <w:tcW w:w="584" w:type="dxa"/>
            <w:tcBorders>
              <w:top w:val="nil"/>
              <w:left w:val="nil"/>
              <w:bottom w:val="nil"/>
              <w:right w:val="nil"/>
            </w:tcBorders>
            <w:shd w:val="clear" w:color="auto" w:fill="auto"/>
            <w:vAlign w:val="center"/>
          </w:tcPr>
          <w:p w:rsidR="009C3782" w:rsidRPr="00C04E5D" w:rsidRDefault="009C3782" w:rsidP="009C3782">
            <w:pPr>
              <w:jc w:val="center"/>
            </w:pPr>
            <w:r w:rsidRPr="00C04E5D">
              <w:t>70</w:t>
            </w:r>
          </w:p>
        </w:tc>
        <w:tc>
          <w:tcPr>
            <w:tcW w:w="660" w:type="dxa"/>
            <w:tcBorders>
              <w:top w:val="nil"/>
              <w:left w:val="nil"/>
              <w:bottom w:val="nil"/>
              <w:right w:val="nil"/>
            </w:tcBorders>
            <w:shd w:val="clear" w:color="auto" w:fill="auto"/>
            <w:vAlign w:val="center"/>
          </w:tcPr>
          <w:p w:rsidR="009C3782" w:rsidRPr="00C04E5D" w:rsidRDefault="009C3782" w:rsidP="009C3782">
            <w:pPr>
              <w:jc w:val="center"/>
            </w:pPr>
            <w:r w:rsidRPr="00C04E5D">
              <w:t>100</w:t>
            </w:r>
          </w:p>
        </w:tc>
        <w:tc>
          <w:tcPr>
            <w:tcW w:w="1146" w:type="dxa"/>
            <w:tcBorders>
              <w:top w:val="nil"/>
              <w:left w:val="nil"/>
              <w:bottom w:val="nil"/>
              <w:right w:val="nil"/>
            </w:tcBorders>
            <w:shd w:val="clear" w:color="auto" w:fill="auto"/>
            <w:vAlign w:val="center"/>
          </w:tcPr>
          <w:p w:rsidR="009C3782" w:rsidRPr="00C04E5D" w:rsidRDefault="009C3782" w:rsidP="009C3782">
            <w:pPr>
              <w:jc w:val="center"/>
            </w:pPr>
            <w:r w:rsidRPr="00C04E5D">
              <w:t>Yes</w:t>
            </w:r>
          </w:p>
        </w:tc>
        <w:tc>
          <w:tcPr>
            <w:tcW w:w="1420" w:type="dxa"/>
            <w:tcBorders>
              <w:top w:val="nil"/>
              <w:left w:val="nil"/>
              <w:bottom w:val="nil"/>
              <w:right w:val="nil"/>
            </w:tcBorders>
            <w:shd w:val="clear" w:color="auto" w:fill="auto"/>
            <w:vAlign w:val="center"/>
          </w:tcPr>
          <w:p w:rsidR="009C3782" w:rsidRPr="00C04E5D" w:rsidRDefault="009C3782" w:rsidP="009C3782">
            <w:pPr>
              <w:jc w:val="center"/>
            </w:pPr>
            <w:r w:rsidRPr="00C04E5D">
              <w:t>All of 5</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cantSplit/>
          <w:trHeight w:val="315"/>
        </w:trPr>
        <w:tc>
          <w:tcPr>
            <w:tcW w:w="1580" w:type="dxa"/>
            <w:tcBorders>
              <w:top w:val="nil"/>
              <w:left w:val="nil"/>
              <w:bottom w:val="single" w:sz="8" w:space="0" w:color="BFBFBF"/>
              <w:right w:val="nil"/>
            </w:tcBorders>
            <w:shd w:val="clear" w:color="auto" w:fill="auto"/>
            <w:vAlign w:val="bottom"/>
          </w:tcPr>
          <w:p w:rsidR="009C3782" w:rsidRPr="00C04E5D" w:rsidRDefault="009C3782" w:rsidP="009C3782">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2,672</w:t>
            </w:r>
          </w:p>
        </w:tc>
        <w:tc>
          <w:tcPr>
            <w:tcW w:w="1085"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56</w:t>
            </w:r>
          </w:p>
        </w:tc>
        <w:tc>
          <w:tcPr>
            <w:tcW w:w="584"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70</w:t>
            </w:r>
          </w:p>
        </w:tc>
        <w:tc>
          <w:tcPr>
            <w:tcW w:w="6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100</w:t>
            </w:r>
          </w:p>
        </w:tc>
        <w:tc>
          <w:tcPr>
            <w:tcW w:w="1146"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jc w:val="center"/>
            </w:pPr>
            <w:r w:rsidRPr="00C04E5D">
              <w:t>All of 5</w:t>
            </w:r>
          </w:p>
        </w:tc>
        <w:tc>
          <w:tcPr>
            <w:tcW w:w="9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300"/>
        </w:trPr>
        <w:tc>
          <w:tcPr>
            <w:tcW w:w="1580" w:type="dxa"/>
            <w:tcBorders>
              <w:top w:val="nil"/>
              <w:left w:val="nil"/>
              <w:bottom w:val="nil"/>
              <w:right w:val="nil"/>
            </w:tcBorders>
            <w:shd w:val="clear" w:color="auto" w:fill="auto"/>
            <w:noWrap/>
          </w:tcPr>
          <w:p w:rsidR="009C3782" w:rsidRPr="00C04E5D" w:rsidRDefault="009C3782" w:rsidP="009C3782">
            <w:pPr>
              <w:spacing w:after="0"/>
              <w:jc w:val="left"/>
              <w:rPr>
                <w:lang w:eastAsia="en-GB"/>
              </w:rPr>
            </w:pPr>
            <w:r w:rsidRPr="00C04E5D">
              <w:rPr>
                <w:lang w:eastAsia="en-GB"/>
              </w:rPr>
              <w:t> </w:t>
            </w:r>
          </w:p>
        </w:tc>
        <w:tc>
          <w:tcPr>
            <w:tcW w:w="986" w:type="dxa"/>
            <w:tcBorders>
              <w:top w:val="nil"/>
              <w:left w:val="nil"/>
              <w:bottom w:val="nil"/>
              <w:right w:val="nil"/>
            </w:tcBorders>
            <w:shd w:val="clear" w:color="auto" w:fill="auto"/>
            <w:noWrap/>
          </w:tcPr>
          <w:p w:rsidR="009C3782" w:rsidRPr="00C04E5D" w:rsidRDefault="009C3782" w:rsidP="009C3782">
            <w:pPr>
              <w:spacing w:after="0"/>
              <w:jc w:val="left"/>
              <w:rPr>
                <w:lang w:eastAsia="en-GB"/>
              </w:rPr>
            </w:pPr>
            <w:r w:rsidRPr="00C04E5D">
              <w:rPr>
                <w:lang w:eastAsia="en-GB"/>
              </w:rPr>
              <w:t> </w:t>
            </w:r>
          </w:p>
        </w:tc>
        <w:tc>
          <w:tcPr>
            <w:tcW w:w="1085" w:type="dxa"/>
            <w:tcBorders>
              <w:top w:val="nil"/>
              <w:left w:val="nil"/>
              <w:bottom w:val="nil"/>
              <w:right w:val="nil"/>
            </w:tcBorders>
            <w:shd w:val="clear" w:color="auto" w:fill="auto"/>
            <w:noWrap/>
          </w:tcPr>
          <w:p w:rsidR="009C3782" w:rsidRPr="00C04E5D" w:rsidRDefault="009C3782" w:rsidP="009C3782">
            <w:pPr>
              <w:spacing w:after="0"/>
              <w:jc w:val="left"/>
              <w:rPr>
                <w:lang w:eastAsia="en-GB"/>
              </w:rPr>
            </w:pPr>
            <w:r w:rsidRPr="00C04E5D">
              <w:rPr>
                <w:lang w:eastAsia="en-GB"/>
              </w:rPr>
              <w:t> </w:t>
            </w:r>
          </w:p>
        </w:tc>
        <w:tc>
          <w:tcPr>
            <w:tcW w:w="584" w:type="dxa"/>
            <w:tcBorders>
              <w:top w:val="nil"/>
              <w:left w:val="nil"/>
              <w:bottom w:val="nil"/>
              <w:right w:val="nil"/>
            </w:tcBorders>
            <w:shd w:val="clear" w:color="auto" w:fill="auto"/>
            <w:noWrap/>
          </w:tcPr>
          <w:p w:rsidR="009C3782" w:rsidRPr="00C04E5D" w:rsidRDefault="009C3782" w:rsidP="009C3782">
            <w:pPr>
              <w:spacing w:after="0"/>
              <w:jc w:val="left"/>
              <w:rPr>
                <w:lang w:eastAsia="en-GB"/>
              </w:rPr>
            </w:pPr>
            <w:r w:rsidRPr="00C04E5D">
              <w:rPr>
                <w:lang w:eastAsia="en-GB"/>
              </w:rPr>
              <w:t> </w:t>
            </w:r>
          </w:p>
        </w:tc>
        <w:tc>
          <w:tcPr>
            <w:tcW w:w="584" w:type="dxa"/>
            <w:tcBorders>
              <w:top w:val="nil"/>
              <w:left w:val="nil"/>
              <w:bottom w:val="nil"/>
              <w:right w:val="nil"/>
            </w:tcBorders>
            <w:shd w:val="clear" w:color="auto" w:fill="auto"/>
            <w:noWrap/>
          </w:tcPr>
          <w:p w:rsidR="009C3782" w:rsidRPr="00C04E5D" w:rsidRDefault="009C3782" w:rsidP="009C3782">
            <w:pPr>
              <w:spacing w:after="0"/>
              <w:jc w:val="left"/>
              <w:rPr>
                <w:lang w:eastAsia="en-GB"/>
              </w:rPr>
            </w:pPr>
            <w:r w:rsidRPr="00C04E5D">
              <w:rPr>
                <w:lang w:eastAsia="en-GB"/>
              </w:rPr>
              <w:t> </w:t>
            </w:r>
          </w:p>
        </w:tc>
        <w:tc>
          <w:tcPr>
            <w:tcW w:w="660" w:type="dxa"/>
            <w:tcBorders>
              <w:top w:val="nil"/>
              <w:left w:val="nil"/>
              <w:bottom w:val="nil"/>
              <w:right w:val="nil"/>
            </w:tcBorders>
            <w:shd w:val="clear" w:color="auto" w:fill="auto"/>
            <w:noWrap/>
          </w:tcPr>
          <w:p w:rsidR="009C3782" w:rsidRPr="00C04E5D" w:rsidRDefault="009C3782" w:rsidP="009C3782">
            <w:pPr>
              <w:spacing w:after="0"/>
              <w:jc w:val="left"/>
              <w:rPr>
                <w:lang w:eastAsia="en-GB"/>
              </w:rPr>
            </w:pPr>
            <w:r w:rsidRPr="00C04E5D">
              <w:rPr>
                <w:lang w:eastAsia="en-GB"/>
              </w:rPr>
              <w:t> </w:t>
            </w:r>
          </w:p>
        </w:tc>
        <w:tc>
          <w:tcPr>
            <w:tcW w:w="1146" w:type="dxa"/>
            <w:tcBorders>
              <w:top w:val="nil"/>
              <w:left w:val="nil"/>
              <w:bottom w:val="nil"/>
              <w:right w:val="nil"/>
            </w:tcBorders>
            <w:shd w:val="clear" w:color="auto" w:fill="auto"/>
            <w:noWrap/>
          </w:tcPr>
          <w:p w:rsidR="009C3782" w:rsidRPr="00C04E5D" w:rsidRDefault="009C3782" w:rsidP="009C3782">
            <w:pPr>
              <w:spacing w:after="0"/>
              <w:jc w:val="left"/>
              <w:rPr>
                <w:lang w:eastAsia="en-GB"/>
              </w:rPr>
            </w:pPr>
            <w:r w:rsidRPr="00C04E5D">
              <w:rPr>
                <w:lang w:eastAsia="en-GB"/>
              </w:rPr>
              <w:t> </w:t>
            </w:r>
          </w:p>
        </w:tc>
        <w:tc>
          <w:tcPr>
            <w:tcW w:w="1420" w:type="dxa"/>
            <w:tcBorders>
              <w:top w:val="nil"/>
              <w:left w:val="nil"/>
              <w:bottom w:val="nil"/>
              <w:right w:val="nil"/>
            </w:tcBorders>
            <w:shd w:val="clear" w:color="auto" w:fill="auto"/>
            <w:noWrap/>
          </w:tcPr>
          <w:p w:rsidR="009C3782" w:rsidRPr="00C04E5D" w:rsidRDefault="009C3782" w:rsidP="009C3782">
            <w:pPr>
              <w:spacing w:after="0"/>
              <w:jc w:val="left"/>
              <w:rPr>
                <w:lang w:eastAsia="en-GB"/>
              </w:rPr>
            </w:pPr>
            <w:r w:rsidRPr="00C04E5D">
              <w:rPr>
                <w:lang w:eastAsia="en-GB"/>
              </w:rPr>
              <w:t> </w:t>
            </w:r>
          </w:p>
        </w:tc>
        <w:tc>
          <w:tcPr>
            <w:tcW w:w="960" w:type="dxa"/>
            <w:tcBorders>
              <w:top w:val="nil"/>
              <w:left w:val="nil"/>
              <w:bottom w:val="nil"/>
              <w:right w:val="nil"/>
            </w:tcBorders>
            <w:shd w:val="clear" w:color="auto" w:fill="auto"/>
            <w:noWrap/>
          </w:tcPr>
          <w:p w:rsidR="009C3782" w:rsidRPr="00C04E5D" w:rsidRDefault="009C3782" w:rsidP="009C3782">
            <w:pPr>
              <w:spacing w:after="0"/>
              <w:jc w:val="left"/>
              <w:rPr>
                <w:lang w:eastAsia="en-GB"/>
              </w:rPr>
            </w:pPr>
            <w:r w:rsidRPr="00C04E5D">
              <w:rPr>
                <w:lang w:eastAsia="en-GB"/>
              </w:rPr>
              <w:t> </w:t>
            </w:r>
          </w:p>
        </w:tc>
      </w:tr>
      <w:tr w:rsidR="009C3782" w:rsidRPr="00C04E5D" w:rsidTr="009C3782">
        <w:trPr>
          <w:cantSplit/>
          <w:trHeight w:val="900"/>
        </w:trPr>
        <w:tc>
          <w:tcPr>
            <w:tcW w:w="1580" w:type="dxa"/>
            <w:tcBorders>
              <w:top w:val="single" w:sz="8" w:space="0" w:color="BFBFBF"/>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bCs/>
                <w:lang w:eastAsia="en-GB"/>
              </w:rPr>
              <w:t>The actual number of samples taken by the Member State in the summer (s) and winter (w) periods</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bCs/>
                <w:lang w:eastAsia="en-GB"/>
              </w:rPr>
              <w:t>Total requirement according to EN 14274.  Dash (-) denotes National system has been used.</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Yes indicates separate summer &amp; winter reporting, and No indicates full year sample results reporting only.</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bCs/>
                <w:lang w:eastAsia="en-GB"/>
              </w:rPr>
              <w:t>Currently 18 petrol parameters should be tested and reported by the Member States and 5 diesel parameters.</w:t>
            </w:r>
          </w:p>
        </w:tc>
      </w:tr>
    </w:tbl>
    <w:p w:rsidR="009C3782" w:rsidRPr="00C04E5D" w:rsidRDefault="009C3782" w:rsidP="009C3782">
      <w:pPr>
        <w:pStyle w:val="Heading4"/>
        <w:spacing w:before="360" w:afterLines="60" w:after="144"/>
      </w:pPr>
      <w:r w:rsidRPr="00C04E5D">
        <w:t>Petrol Samples</w:t>
      </w:r>
    </w:p>
    <w:p w:rsidR="009C3782" w:rsidRPr="00C04E5D" w:rsidRDefault="009C3782" w:rsidP="00A351B6">
      <w:pPr>
        <w:numPr>
          <w:ilvl w:val="0"/>
          <w:numId w:val="23"/>
        </w:numPr>
        <w:spacing w:afterLines="60" w:after="144"/>
      </w:pPr>
      <w:r w:rsidRPr="00C04E5D">
        <w:t>Ireland have complied with or exceeded minimum sampling requirements for all petrol fuel grades.</w:t>
      </w:r>
    </w:p>
    <w:p w:rsidR="009C3782" w:rsidRPr="00C04E5D" w:rsidRDefault="009C3782" w:rsidP="009C3782">
      <w:pPr>
        <w:pStyle w:val="Heading4"/>
        <w:spacing w:before="360" w:afterLines="60" w:after="144"/>
      </w:pPr>
      <w:r w:rsidRPr="00C04E5D">
        <w:t>Diesel Samples</w:t>
      </w:r>
    </w:p>
    <w:p w:rsidR="009C3782" w:rsidRPr="00C04E5D" w:rsidRDefault="009C3782" w:rsidP="00A351B6">
      <w:pPr>
        <w:numPr>
          <w:ilvl w:val="0"/>
          <w:numId w:val="23"/>
        </w:numPr>
        <w:spacing w:before="360" w:afterLines="60" w:after="144"/>
      </w:pPr>
      <w:r w:rsidRPr="00C04E5D">
        <w:t>Diesel fuel samples tested in 2010 complied with the total minimum requirement.</w:t>
      </w:r>
    </w:p>
    <w:p w:rsidR="009C3782" w:rsidRPr="00C04E5D" w:rsidRDefault="009C3782" w:rsidP="009C3782">
      <w:pPr>
        <w:pStyle w:val="Heading2"/>
        <w:spacing w:afterLines="60" w:after="144"/>
      </w:pPr>
      <w:bookmarkStart w:id="435" w:name="_Toc333400232"/>
      <w:r w:rsidRPr="00C04E5D">
        <w:t>Fuel Quality Monitoring 2010</w:t>
      </w:r>
      <w:bookmarkEnd w:id="435"/>
    </w:p>
    <w:p w:rsidR="009C3782" w:rsidRPr="00C04E5D" w:rsidRDefault="009C3782" w:rsidP="009C3782">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Responsible organisation(s)</w:t>
            </w:r>
          </w:p>
        </w:tc>
        <w:tc>
          <w:tcPr>
            <w:tcW w:w="3101" w:type="pct"/>
            <w:tcBorders>
              <w:left w:val="single" w:sz="4" w:space="0" w:color="auto"/>
            </w:tcBorders>
          </w:tcPr>
          <w:p w:rsidR="009C3782" w:rsidRPr="00C04E5D" w:rsidRDefault="009C3782" w:rsidP="009C3782">
            <w:pPr>
              <w:spacing w:afterLines="60" w:after="144"/>
            </w:pPr>
            <w:r w:rsidRPr="00C04E5D">
              <w:t>Department of the Environment, Community and Local Government</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Fuel Quality Monitoring System (FQMS)</w:t>
            </w:r>
          </w:p>
        </w:tc>
        <w:tc>
          <w:tcPr>
            <w:tcW w:w="3101" w:type="pct"/>
            <w:tcBorders>
              <w:left w:val="single" w:sz="4" w:space="0" w:color="auto"/>
            </w:tcBorders>
          </w:tcPr>
          <w:p w:rsidR="009C3782" w:rsidRPr="00C04E5D" w:rsidRDefault="009C3782" w:rsidP="009C3782">
            <w:pPr>
              <w:spacing w:afterLines="60" w:after="144"/>
            </w:pPr>
            <w:r w:rsidRPr="00C04E5D">
              <w:t>EN 14274 Statistical model C</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Country Size</w:t>
            </w:r>
          </w:p>
        </w:tc>
        <w:tc>
          <w:tcPr>
            <w:tcW w:w="3101" w:type="pct"/>
            <w:tcBorders>
              <w:left w:val="single" w:sz="4" w:space="0" w:color="auto"/>
            </w:tcBorders>
          </w:tcPr>
          <w:p w:rsidR="009C3782" w:rsidRPr="00C04E5D" w:rsidRDefault="009C3782" w:rsidP="009C3782">
            <w:pPr>
              <w:spacing w:afterLines="60" w:after="144"/>
            </w:pPr>
            <w:r w:rsidRPr="00C04E5D">
              <w:t>Small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Summer Period</w:t>
            </w:r>
          </w:p>
        </w:tc>
        <w:tc>
          <w:tcPr>
            <w:tcW w:w="3101" w:type="pct"/>
            <w:tcBorders>
              <w:left w:val="single" w:sz="4" w:space="0" w:color="auto"/>
            </w:tcBorders>
          </w:tcPr>
          <w:p w:rsidR="009C3782" w:rsidRPr="00C04E5D" w:rsidRDefault="009C3782" w:rsidP="009C3782">
            <w:pPr>
              <w:spacing w:afterLines="60" w:after="144"/>
            </w:pPr>
            <w:r w:rsidRPr="00C04E5D">
              <w:t>Arctic</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Location(s)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Service stations, terminals and refineries.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Time/frequency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Samples have been taken in every months throughout 2010 (with the exception of May, diesel).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Specification of test methods</w:t>
            </w:r>
          </w:p>
        </w:tc>
        <w:tc>
          <w:tcPr>
            <w:tcW w:w="3101" w:type="pct"/>
            <w:tcBorders>
              <w:left w:val="single" w:sz="4" w:space="0" w:color="auto"/>
            </w:tcBorders>
          </w:tcPr>
          <w:p w:rsidR="009C3782" w:rsidRPr="00C04E5D" w:rsidRDefault="009C3782" w:rsidP="009C3782">
            <w:pPr>
              <w:pStyle w:val="NormalWeb"/>
              <w:spacing w:before="0" w:beforeAutospacing="0" w:after="0" w:afterAutospacing="0"/>
              <w:jc w:val="both"/>
              <w:rPr>
                <w:bCs/>
                <w:iCs/>
                <w:sz w:val="22"/>
                <w:szCs w:val="22"/>
              </w:rPr>
            </w:pPr>
            <w:r w:rsidRPr="00C04E5D">
              <w:rPr>
                <w:bCs/>
                <w:iCs/>
                <w:sz w:val="22"/>
                <w:szCs w:val="22"/>
              </w:rPr>
              <w:t>For Petrol Samples, test methods used were as specified in either EN228:2004 or EN 228:2008 with the following exceptions:</w:t>
            </w:r>
          </w:p>
          <w:p w:rsidR="009C3782" w:rsidRPr="00C04E5D" w:rsidRDefault="009C3782" w:rsidP="009C3782">
            <w:pPr>
              <w:pStyle w:val="NormalWeb"/>
              <w:spacing w:before="0" w:beforeAutospacing="0" w:after="0" w:afterAutospacing="0"/>
              <w:jc w:val="both"/>
              <w:rPr>
                <w:bCs/>
                <w:iCs/>
                <w:sz w:val="22"/>
                <w:szCs w:val="22"/>
              </w:rPr>
            </w:pPr>
          </w:p>
          <w:p w:rsidR="009C3782" w:rsidRPr="00C04E5D" w:rsidRDefault="009C3782" w:rsidP="00A351B6">
            <w:pPr>
              <w:pStyle w:val="NormalWeb"/>
              <w:numPr>
                <w:ilvl w:val="0"/>
                <w:numId w:val="31"/>
              </w:numPr>
              <w:spacing w:before="0" w:beforeAutospacing="0" w:after="0" w:afterAutospacing="0"/>
              <w:jc w:val="both"/>
              <w:rPr>
                <w:bCs/>
                <w:iCs/>
                <w:sz w:val="22"/>
                <w:szCs w:val="22"/>
              </w:rPr>
            </w:pPr>
            <w:r w:rsidRPr="00C04E5D">
              <w:rPr>
                <w:bCs/>
                <w:iCs/>
                <w:sz w:val="22"/>
                <w:szCs w:val="22"/>
              </w:rPr>
              <w:t>RON and MON:  42 of the 144 samples were analysed by an FTNIR method.</w:t>
            </w:r>
          </w:p>
          <w:p w:rsidR="009C3782" w:rsidRPr="00C04E5D" w:rsidRDefault="009C3782" w:rsidP="00A351B6">
            <w:pPr>
              <w:pStyle w:val="NormalWeb"/>
              <w:numPr>
                <w:ilvl w:val="0"/>
                <w:numId w:val="31"/>
              </w:numPr>
              <w:spacing w:before="0" w:beforeAutospacing="0" w:after="0" w:afterAutospacing="0"/>
              <w:jc w:val="both"/>
              <w:rPr>
                <w:bCs/>
                <w:iCs/>
                <w:sz w:val="22"/>
                <w:szCs w:val="22"/>
              </w:rPr>
            </w:pPr>
            <w:r w:rsidRPr="00C04E5D">
              <w:rPr>
                <w:bCs/>
                <w:iCs/>
                <w:sz w:val="22"/>
                <w:szCs w:val="22"/>
              </w:rPr>
              <w:t>Sulphur:  96 of the 144 samples were analysed by EN 14596.</w:t>
            </w:r>
          </w:p>
          <w:p w:rsidR="009C3782" w:rsidRPr="00C04E5D" w:rsidRDefault="009C3782" w:rsidP="00A351B6">
            <w:pPr>
              <w:pStyle w:val="NormalWeb"/>
              <w:numPr>
                <w:ilvl w:val="0"/>
                <w:numId w:val="31"/>
              </w:numPr>
              <w:spacing w:before="0" w:beforeAutospacing="0" w:after="0" w:afterAutospacing="0"/>
              <w:jc w:val="both"/>
              <w:rPr>
                <w:bCs/>
                <w:iCs/>
                <w:sz w:val="22"/>
                <w:szCs w:val="22"/>
              </w:rPr>
            </w:pPr>
            <w:r w:rsidRPr="00C04E5D">
              <w:rPr>
                <w:bCs/>
                <w:iCs/>
                <w:sz w:val="22"/>
                <w:szCs w:val="22"/>
              </w:rPr>
              <w:t>Lead: Lead: 48 of the 144 samples were analysed by an XRF method.</w:t>
            </w:r>
          </w:p>
          <w:p w:rsidR="009C3782" w:rsidRPr="00C04E5D" w:rsidRDefault="009C3782" w:rsidP="009C3782">
            <w:pPr>
              <w:pStyle w:val="NormalWeb"/>
              <w:spacing w:before="0" w:beforeAutospacing="0" w:after="0" w:afterAutospacing="0"/>
              <w:jc w:val="both"/>
              <w:rPr>
                <w:bCs/>
                <w:iCs/>
                <w:sz w:val="22"/>
                <w:szCs w:val="22"/>
              </w:rPr>
            </w:pPr>
          </w:p>
          <w:p w:rsidR="009C3782" w:rsidRPr="00C04E5D" w:rsidRDefault="009C3782" w:rsidP="009C3782">
            <w:pPr>
              <w:pStyle w:val="NormalWeb"/>
              <w:spacing w:before="0" w:beforeAutospacing="0" w:after="0" w:afterAutospacing="0"/>
              <w:jc w:val="both"/>
              <w:rPr>
                <w:bCs/>
                <w:iCs/>
                <w:sz w:val="22"/>
                <w:szCs w:val="22"/>
              </w:rPr>
            </w:pPr>
            <w:r w:rsidRPr="00C04E5D">
              <w:rPr>
                <w:bCs/>
                <w:iCs/>
                <w:sz w:val="22"/>
                <w:szCs w:val="22"/>
              </w:rPr>
              <w:t>For Diesel Samples, test methods used were as specified in either EN 590:2004 or EN 590:2009 with the following exceptions:</w:t>
            </w:r>
          </w:p>
          <w:p w:rsidR="009C3782" w:rsidRPr="00C04E5D" w:rsidRDefault="009C3782" w:rsidP="009C3782">
            <w:pPr>
              <w:pStyle w:val="NormalWeb"/>
              <w:spacing w:before="0" w:beforeAutospacing="0" w:after="0" w:afterAutospacing="0"/>
              <w:jc w:val="both"/>
              <w:rPr>
                <w:bCs/>
                <w:iCs/>
                <w:sz w:val="22"/>
                <w:szCs w:val="22"/>
              </w:rPr>
            </w:pPr>
          </w:p>
          <w:p w:rsidR="009C3782" w:rsidRPr="00C04E5D" w:rsidRDefault="009C3782" w:rsidP="00A351B6">
            <w:pPr>
              <w:pStyle w:val="NormalWeb"/>
              <w:numPr>
                <w:ilvl w:val="0"/>
                <w:numId w:val="31"/>
              </w:numPr>
              <w:spacing w:before="0" w:beforeAutospacing="0" w:after="0" w:afterAutospacing="0"/>
              <w:jc w:val="both"/>
              <w:rPr>
                <w:bCs/>
                <w:iCs/>
                <w:sz w:val="22"/>
                <w:szCs w:val="22"/>
              </w:rPr>
            </w:pPr>
            <w:r w:rsidRPr="00C04E5D">
              <w:rPr>
                <w:bCs/>
                <w:iCs/>
                <w:sz w:val="22"/>
                <w:szCs w:val="22"/>
              </w:rPr>
              <w:t>Sulphur:  96 of the 126 samples were analysed by EN 14596.</w:t>
            </w:r>
          </w:p>
          <w:p w:rsidR="009C3782" w:rsidRPr="00C04E5D" w:rsidRDefault="009C3782" w:rsidP="00A351B6">
            <w:pPr>
              <w:pStyle w:val="NormalWeb"/>
              <w:numPr>
                <w:ilvl w:val="0"/>
                <w:numId w:val="31"/>
              </w:numPr>
              <w:spacing w:before="0" w:beforeAutospacing="0" w:after="0" w:afterAutospacing="0"/>
              <w:jc w:val="both"/>
              <w:rPr>
                <w:bCs/>
                <w:iCs/>
                <w:sz w:val="22"/>
                <w:szCs w:val="22"/>
              </w:rPr>
            </w:pPr>
            <w:r w:rsidRPr="00C04E5D">
              <w:rPr>
                <w:bCs/>
                <w:iCs/>
                <w:sz w:val="22"/>
                <w:szCs w:val="22"/>
              </w:rPr>
              <w:t>PAH: 96 of the 126 samples were analysed by a method which overestimated the concentration.</w:t>
            </w:r>
          </w:p>
          <w:p w:rsidR="009C3782" w:rsidRPr="00C04E5D" w:rsidRDefault="009C3782" w:rsidP="009C3782">
            <w:pPr>
              <w:spacing w:afterLines="60" w:after="144"/>
              <w:rPr>
                <w:bCs/>
                <w:iCs/>
              </w:rPr>
            </w:pP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Collection of sales data</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Sales figures for petrol and diesel are supplied by the Department of Communications, Energy and Natural Resources.</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
                <w:bCs/>
                <w:iCs/>
              </w:rPr>
            </w:pPr>
            <w:r w:rsidRPr="00C04E5D">
              <w:rPr>
                <w:b/>
              </w:rPr>
              <w:t>Other details</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Cs/>
                <w:iCs/>
              </w:rPr>
            </w:pPr>
          </w:p>
        </w:tc>
      </w:tr>
    </w:tbl>
    <w:p w:rsidR="009C3782" w:rsidRPr="00C04E5D" w:rsidRDefault="009C3782" w:rsidP="009C3782">
      <w:pPr>
        <w:pStyle w:val="Heading3"/>
        <w:spacing w:afterLines="60" w:after="144"/>
      </w:pPr>
      <w:r w:rsidRPr="00C04E5D">
        <w:t>Compliance with Fuel Quality Limit Values</w:t>
      </w:r>
    </w:p>
    <w:p w:rsidR="009C3782" w:rsidRPr="00C04E5D" w:rsidRDefault="009C3782" w:rsidP="009C3782">
      <w:pPr>
        <w:pStyle w:val="Caption"/>
        <w:rPr>
          <w:iCs/>
        </w:rPr>
      </w:pPr>
      <w:bookmarkStart w:id="436" w:name="_Toc309748662"/>
      <w:r w:rsidRPr="00C04E5D">
        <w:t xml:space="preserve">Table </w:t>
      </w:r>
      <w:fldSimple w:instr=" STYLEREF 1 \s ">
        <w:r w:rsidR="0012336E">
          <w:rPr>
            <w:noProof/>
          </w:rPr>
          <w:t>17</w:t>
        </w:r>
      </w:fldSimple>
      <w:r w:rsidR="008C69C1">
        <w:noBreakHyphen/>
      </w:r>
      <w:fldSimple w:instr=" SEQ Table \* ARABIC \s 1 ">
        <w:r w:rsidR="0012336E">
          <w:rPr>
            <w:noProof/>
          </w:rPr>
          <w:t>3</w:t>
        </w:r>
      </w:fldSimple>
      <w:r w:rsidRPr="00C04E5D">
        <w:rPr>
          <w:iCs/>
        </w:rPr>
        <w:t>: Petrol Fuel Grades</w:t>
      </w:r>
      <w:bookmarkEnd w:id="436"/>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spacing w:afterLines="60" w:after="144"/>
              <w:rPr>
                <w:b/>
                <w:bCs/>
                <w:color w:val="FFFFFF"/>
              </w:rPr>
            </w:pPr>
            <w:r w:rsidRPr="000D04D1">
              <w:rPr>
                <w:b/>
                <w:bCs/>
                <w:iCs/>
                <w:color w:val="FFFFFF"/>
              </w:rPr>
              <w:t>RON 95 Petrol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Parameter</w:t>
                  </w:r>
                </w:p>
              </w:tc>
              <w:tc>
                <w:tcPr>
                  <w:tcW w:w="560" w:type="pct"/>
                  <w:shd w:val="clear" w:color="auto" w:fill="D9D9D9"/>
                  <w:vAlign w:val="bottom"/>
                </w:tcPr>
                <w:p w:rsidR="009C3782" w:rsidRPr="00C04E5D" w:rsidRDefault="009C3782" w:rsidP="009C3782">
                  <w:pPr>
                    <w:spacing w:afterLines="60" w:after="144"/>
                    <w:rPr>
                      <w:b/>
                      <w:bCs/>
                    </w:rPr>
                  </w:pPr>
                  <w:r w:rsidRPr="00C04E5D">
                    <w:rPr>
                      <w:b/>
                      <w:bCs/>
                    </w:rPr>
                    <w:t>Limit Value</w:t>
                  </w:r>
                </w:p>
              </w:tc>
              <w:tc>
                <w:tcPr>
                  <w:tcW w:w="868" w:type="pct"/>
                  <w:shd w:val="clear" w:color="auto" w:fill="D9D9D9"/>
                  <w:vAlign w:val="bottom"/>
                </w:tcPr>
                <w:p w:rsidR="009C3782" w:rsidRPr="00C04E5D" w:rsidRDefault="009C3782" w:rsidP="009C3782">
                  <w:pPr>
                    <w:spacing w:afterLines="60" w:after="144"/>
                    <w:rPr>
                      <w:b/>
                      <w:bCs/>
                    </w:rPr>
                  </w:pPr>
                  <w:r w:rsidRPr="00C04E5D">
                    <w:rPr>
                      <w:b/>
                      <w:bCs/>
                    </w:rPr>
                    <w:t>Tolerance Limit* (TL)</w:t>
                  </w:r>
                </w:p>
              </w:tc>
              <w:tc>
                <w:tcPr>
                  <w:tcW w:w="758" w:type="pct"/>
                  <w:shd w:val="clear" w:color="auto" w:fill="D9D9D9"/>
                  <w:vAlign w:val="bottom"/>
                </w:tcPr>
                <w:p w:rsidR="009C3782" w:rsidRPr="00C04E5D" w:rsidRDefault="009C3782" w:rsidP="009C3782">
                  <w:pPr>
                    <w:spacing w:afterLines="60" w:after="144"/>
                    <w:rPr>
                      <w:b/>
                      <w:bCs/>
                    </w:rPr>
                  </w:pPr>
                  <w:r w:rsidRPr="00C04E5D">
                    <w:rPr>
                      <w:b/>
                      <w:bCs/>
                    </w:rPr>
                    <w:t>Max/Min value of samples tested</w:t>
                  </w:r>
                </w:p>
              </w:tc>
              <w:tc>
                <w:tcPr>
                  <w:tcW w:w="758" w:type="pct"/>
                  <w:shd w:val="clear" w:color="auto" w:fill="D9D9D9"/>
                  <w:vAlign w:val="bottom"/>
                </w:tcPr>
                <w:p w:rsidR="009C3782" w:rsidRPr="00C04E5D" w:rsidRDefault="009C3782" w:rsidP="009C3782">
                  <w:pPr>
                    <w:spacing w:afterLines="60" w:after="144"/>
                    <w:rPr>
                      <w:b/>
                      <w:bCs/>
                    </w:rPr>
                  </w:pPr>
                  <w:r w:rsidRPr="00C04E5D">
                    <w:rPr>
                      <w:b/>
                      <w:bCs/>
                    </w:rPr>
                    <w:t>No samples outside TL</w:t>
                  </w:r>
                </w:p>
              </w:tc>
              <w:tc>
                <w:tcPr>
                  <w:tcW w:w="757" w:type="pct"/>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r w:rsidRPr="00C04E5D">
                    <w:t>RON</w:t>
                  </w:r>
                </w:p>
              </w:tc>
              <w:tc>
                <w:tcPr>
                  <w:tcW w:w="560" w:type="pct"/>
                  <w:shd w:val="clear" w:color="auto" w:fill="auto"/>
                </w:tcPr>
                <w:p w:rsidR="009C3782" w:rsidRPr="00C04E5D" w:rsidRDefault="009C3782" w:rsidP="009C3782">
                  <w:pPr>
                    <w:spacing w:afterLines="60" w:after="144"/>
                  </w:pPr>
                  <w:r w:rsidRPr="00C04E5D">
                    <w:t>95</w:t>
                  </w:r>
                </w:p>
              </w:tc>
              <w:tc>
                <w:tcPr>
                  <w:tcW w:w="868" w:type="pct"/>
                  <w:shd w:val="clear" w:color="auto" w:fill="auto"/>
                </w:tcPr>
                <w:p w:rsidR="009C3782" w:rsidRPr="00C04E5D" w:rsidRDefault="009C3782" w:rsidP="009C3782">
                  <w:pPr>
                    <w:spacing w:afterLines="60" w:after="144"/>
                  </w:pPr>
                  <w:r w:rsidRPr="00C04E5D">
                    <w:t>94.6</w:t>
                  </w:r>
                </w:p>
              </w:tc>
              <w:tc>
                <w:tcPr>
                  <w:tcW w:w="758" w:type="pct"/>
                  <w:shd w:val="clear" w:color="auto" w:fill="auto"/>
                </w:tcPr>
                <w:p w:rsidR="009C3782" w:rsidRPr="00C04E5D" w:rsidRDefault="009C3782" w:rsidP="009C3782">
                  <w:pPr>
                    <w:spacing w:afterLines="60" w:after="144"/>
                  </w:pPr>
                  <w:r w:rsidRPr="00C04E5D">
                    <w:t>92.6</w:t>
                  </w:r>
                </w:p>
              </w:tc>
              <w:tc>
                <w:tcPr>
                  <w:tcW w:w="758" w:type="pct"/>
                  <w:shd w:val="clear" w:color="auto" w:fill="auto"/>
                </w:tcPr>
                <w:p w:rsidR="009C3782" w:rsidRPr="00C04E5D" w:rsidRDefault="009C3782" w:rsidP="009C3782">
                  <w:pPr>
                    <w:spacing w:afterLines="60" w:after="144"/>
                  </w:pPr>
                  <w:r w:rsidRPr="00C04E5D">
                    <w:t>8</w:t>
                  </w:r>
                </w:p>
              </w:tc>
              <w:tc>
                <w:tcPr>
                  <w:tcW w:w="757" w:type="pct"/>
                </w:tcPr>
                <w:p w:rsidR="009C3782" w:rsidRPr="00C04E5D" w:rsidRDefault="009C3782" w:rsidP="009C3782">
                  <w:pPr>
                    <w:spacing w:afterLines="60" w:after="144"/>
                  </w:pPr>
                  <w:r w:rsidRPr="00C04E5D">
                    <w:t>5.56%</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Aromatics, % v/v</w:t>
                  </w:r>
                </w:p>
              </w:tc>
              <w:tc>
                <w:tcPr>
                  <w:tcW w:w="560" w:type="pct"/>
                  <w:shd w:val="clear" w:color="auto" w:fill="auto"/>
                </w:tcPr>
                <w:p w:rsidR="009C3782" w:rsidRPr="00C04E5D" w:rsidRDefault="009C3782" w:rsidP="009C3782">
                  <w:pPr>
                    <w:spacing w:afterLines="60" w:after="144"/>
                  </w:pPr>
                  <w:r w:rsidRPr="00C04E5D">
                    <w:t>35</w:t>
                  </w:r>
                </w:p>
              </w:tc>
              <w:tc>
                <w:tcPr>
                  <w:tcW w:w="868" w:type="pct"/>
                  <w:shd w:val="clear" w:color="auto" w:fill="auto"/>
                </w:tcPr>
                <w:p w:rsidR="009C3782" w:rsidRPr="00C04E5D" w:rsidRDefault="009C3782" w:rsidP="009C3782">
                  <w:pPr>
                    <w:spacing w:afterLines="60" w:after="144"/>
                  </w:pPr>
                  <w:r w:rsidRPr="00C04E5D">
                    <w:t>36</w:t>
                  </w:r>
                </w:p>
              </w:tc>
              <w:tc>
                <w:tcPr>
                  <w:tcW w:w="758" w:type="pct"/>
                  <w:shd w:val="clear" w:color="auto" w:fill="auto"/>
                </w:tcPr>
                <w:p w:rsidR="009C3782" w:rsidRPr="00C04E5D" w:rsidRDefault="009C3782" w:rsidP="009C3782">
                  <w:pPr>
                    <w:spacing w:afterLines="60" w:after="144"/>
                  </w:pPr>
                  <w:r w:rsidRPr="00C04E5D">
                    <w:t>36.8</w:t>
                  </w:r>
                </w:p>
              </w:tc>
              <w:tc>
                <w:tcPr>
                  <w:tcW w:w="758" w:type="pct"/>
                  <w:shd w:val="clear" w:color="auto" w:fill="auto"/>
                </w:tcPr>
                <w:p w:rsidR="009C3782" w:rsidRPr="00C04E5D" w:rsidRDefault="009C3782" w:rsidP="009C3782">
                  <w:pPr>
                    <w:spacing w:afterLines="60" w:after="144"/>
                  </w:pPr>
                  <w:r w:rsidRPr="00C04E5D">
                    <w:t>1</w:t>
                  </w:r>
                </w:p>
              </w:tc>
              <w:tc>
                <w:tcPr>
                  <w:tcW w:w="757" w:type="pct"/>
                </w:tcPr>
                <w:p w:rsidR="009C3782" w:rsidRPr="00C04E5D" w:rsidRDefault="009C3782" w:rsidP="009C3782">
                  <w:pPr>
                    <w:spacing w:afterLines="60" w:after="144"/>
                  </w:pPr>
                  <w:r w:rsidRPr="00C04E5D">
                    <w:t>0.69%</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Oxygen content, % m/m</w:t>
                  </w:r>
                </w:p>
              </w:tc>
              <w:tc>
                <w:tcPr>
                  <w:tcW w:w="560" w:type="pct"/>
                  <w:shd w:val="clear" w:color="auto" w:fill="auto"/>
                </w:tcPr>
                <w:p w:rsidR="009C3782" w:rsidRPr="00C04E5D" w:rsidRDefault="009C3782" w:rsidP="009C3782">
                  <w:pPr>
                    <w:spacing w:afterLines="60" w:after="144"/>
                  </w:pPr>
                  <w:r w:rsidRPr="00C04E5D">
                    <w:t>2.7</w:t>
                  </w:r>
                </w:p>
              </w:tc>
              <w:tc>
                <w:tcPr>
                  <w:tcW w:w="868" w:type="pct"/>
                  <w:shd w:val="clear" w:color="auto" w:fill="auto"/>
                </w:tcPr>
                <w:p w:rsidR="009C3782" w:rsidRPr="00C04E5D" w:rsidRDefault="009C3782" w:rsidP="009C3782">
                  <w:pPr>
                    <w:spacing w:afterLines="60" w:after="144"/>
                  </w:pPr>
                  <w:r w:rsidRPr="00C04E5D">
                    <w:t>2.9</w:t>
                  </w:r>
                </w:p>
              </w:tc>
              <w:tc>
                <w:tcPr>
                  <w:tcW w:w="758" w:type="pct"/>
                  <w:shd w:val="clear" w:color="auto" w:fill="auto"/>
                </w:tcPr>
                <w:p w:rsidR="009C3782" w:rsidRPr="00C04E5D" w:rsidRDefault="009C3782" w:rsidP="009C3782">
                  <w:pPr>
                    <w:spacing w:afterLines="60" w:after="144"/>
                  </w:pPr>
                  <w:r w:rsidRPr="00C04E5D">
                    <w:t>3.16</w:t>
                  </w:r>
                </w:p>
              </w:tc>
              <w:tc>
                <w:tcPr>
                  <w:tcW w:w="758" w:type="pct"/>
                  <w:shd w:val="clear" w:color="auto" w:fill="auto"/>
                </w:tcPr>
                <w:p w:rsidR="009C3782" w:rsidRPr="00C04E5D" w:rsidRDefault="009C3782" w:rsidP="009C3782">
                  <w:pPr>
                    <w:spacing w:afterLines="60" w:after="144"/>
                  </w:pPr>
                  <w:r w:rsidRPr="00C04E5D">
                    <w:t>3</w:t>
                  </w:r>
                </w:p>
              </w:tc>
              <w:tc>
                <w:tcPr>
                  <w:tcW w:w="757" w:type="pct"/>
                </w:tcPr>
                <w:p w:rsidR="009C3782" w:rsidRPr="00C04E5D" w:rsidRDefault="009C3782" w:rsidP="009C3782">
                  <w:pPr>
                    <w:spacing w:afterLines="60" w:after="144"/>
                  </w:pPr>
                  <w:r w:rsidRPr="00C04E5D">
                    <w:t>2.16%</w:t>
                  </w:r>
                </w:p>
              </w:tc>
            </w:tr>
            <w:tr w:rsidR="009C3782" w:rsidRPr="00C04E5D" w:rsidTr="009C3782">
              <w:trPr>
                <w:trHeight w:val="435"/>
              </w:trPr>
              <w:tc>
                <w:tcPr>
                  <w:tcW w:w="1299" w:type="pct"/>
                  <w:tcBorders>
                    <w:left w:val="single" w:sz="4" w:space="0" w:color="D9D9D9"/>
                  </w:tcBorders>
                </w:tcPr>
                <w:p w:rsidR="009C3782" w:rsidRPr="00C04E5D" w:rsidRDefault="009C3782" w:rsidP="009C3782">
                  <w:pPr>
                    <w:spacing w:afterLines="60" w:after="144"/>
                  </w:pPr>
                  <w:r w:rsidRPr="00C04E5D">
                    <w:t>Ethanol, % v/v</w:t>
                  </w:r>
                </w:p>
              </w:tc>
              <w:tc>
                <w:tcPr>
                  <w:tcW w:w="560" w:type="pct"/>
                  <w:shd w:val="clear" w:color="auto" w:fill="auto"/>
                </w:tcPr>
                <w:p w:rsidR="009C3782" w:rsidRPr="00C04E5D" w:rsidRDefault="009C3782" w:rsidP="009C3782">
                  <w:pPr>
                    <w:spacing w:afterLines="60" w:after="144"/>
                  </w:pPr>
                  <w:r w:rsidRPr="00C04E5D">
                    <w:t>5</w:t>
                  </w:r>
                </w:p>
              </w:tc>
              <w:tc>
                <w:tcPr>
                  <w:tcW w:w="868" w:type="pct"/>
                  <w:shd w:val="clear" w:color="auto" w:fill="auto"/>
                </w:tcPr>
                <w:p w:rsidR="009C3782" w:rsidRPr="00C04E5D" w:rsidRDefault="009C3782" w:rsidP="009C3782">
                  <w:pPr>
                    <w:spacing w:afterLines="60" w:after="144"/>
                  </w:pPr>
                  <w:r w:rsidRPr="00C04E5D">
                    <w:t>5.2</w:t>
                  </w:r>
                </w:p>
              </w:tc>
              <w:tc>
                <w:tcPr>
                  <w:tcW w:w="758" w:type="pct"/>
                  <w:shd w:val="clear" w:color="auto" w:fill="auto"/>
                </w:tcPr>
                <w:p w:rsidR="009C3782" w:rsidRPr="00C04E5D" w:rsidRDefault="009C3782" w:rsidP="009C3782">
                  <w:pPr>
                    <w:spacing w:afterLines="60" w:after="144"/>
                  </w:pPr>
                  <w:r w:rsidRPr="00C04E5D">
                    <w:t>5.37</w:t>
                  </w:r>
                </w:p>
              </w:tc>
              <w:tc>
                <w:tcPr>
                  <w:tcW w:w="758" w:type="pct"/>
                  <w:shd w:val="clear" w:color="auto" w:fill="auto"/>
                </w:tcPr>
                <w:p w:rsidR="009C3782" w:rsidRPr="00C04E5D" w:rsidRDefault="009C3782" w:rsidP="009C3782">
                  <w:pPr>
                    <w:spacing w:afterLines="60" w:after="144"/>
                  </w:pPr>
                  <w:r w:rsidRPr="00C04E5D">
                    <w:t>3</w:t>
                  </w:r>
                </w:p>
              </w:tc>
              <w:tc>
                <w:tcPr>
                  <w:tcW w:w="757" w:type="pct"/>
                </w:tcPr>
                <w:p w:rsidR="009C3782" w:rsidRPr="00C04E5D" w:rsidRDefault="009C3782" w:rsidP="009C3782">
                  <w:pPr>
                    <w:spacing w:afterLines="60" w:after="144"/>
                  </w:pPr>
                  <w:r w:rsidRPr="00C04E5D">
                    <w:t>2.08%</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9C3782" w:rsidP="009C3782">
                  <w:pPr>
                    <w:spacing w:afterLines="60" w:after="144"/>
                    <w:rPr>
                      <w:bCs/>
                    </w:rPr>
                  </w:pPr>
                  <w:r w:rsidRPr="00C04E5D">
                    <w:rPr>
                      <w:bCs/>
                    </w:rPr>
                    <w:t xml:space="preserve">For the RON non-compliant samples, the Department wrote to the companies concerned. 7 of the 8 </w:t>
                  </w:r>
                  <w:proofErr w:type="spellStart"/>
                  <w:r w:rsidR="00143473" w:rsidRPr="00C04E5D">
                    <w:rPr>
                      <w:bCs/>
                    </w:rPr>
                    <w:t>exceedences</w:t>
                  </w:r>
                  <w:proofErr w:type="spellEnd"/>
                  <w:r w:rsidRPr="00C04E5D">
                    <w:rPr>
                      <w:bCs/>
                    </w:rPr>
                    <w:t xml:space="preserve"> were sampled at the refinery. </w:t>
                  </w:r>
                  <w:bookmarkStart w:id="437" w:name="OLE_LINK1"/>
                  <w:bookmarkStart w:id="438" w:name="OLE_LINK2"/>
                  <w:r w:rsidRPr="00C04E5D">
                    <w:rPr>
                      <w:bCs/>
                    </w:rPr>
                    <w:t>Petrol samples taken at the refinery and some of the samples taken at the terminals were sampled prior to the addition of ethanol.  This may account for some out of specification results, in particular for RON.  As the subsequent addition of ethanol prior to sale may bring some parameters back within specification, no conclusion as to compliance can be reached for such samples.  Alternative sampling arrangements are being investigated to resolve this issue for future monitoring</w:t>
                  </w:r>
                  <w:bookmarkEnd w:id="437"/>
                  <w:bookmarkEnd w:id="438"/>
                </w:p>
                <w:p w:rsidR="009C3782" w:rsidRPr="00C04E5D" w:rsidRDefault="009C3782" w:rsidP="009C3782">
                  <w:pPr>
                    <w:spacing w:afterLines="60" w:after="144"/>
                    <w:rPr>
                      <w:bCs/>
                    </w:rPr>
                  </w:pPr>
                  <w:r w:rsidRPr="00C04E5D">
                    <w:rPr>
                      <w:bCs/>
                    </w:rPr>
                    <w:t xml:space="preserve">One sample </w:t>
                  </w:r>
                  <w:r w:rsidRPr="00C04E5D">
                    <w:t>reported a breach of the environmental specifications</w:t>
                  </w:r>
                  <w:r w:rsidRPr="00C04E5D">
                    <w:rPr>
                      <w:bCs/>
                    </w:rPr>
                    <w:t xml:space="preserve"> for Aromatics. The Department wrote to the refinery and was informed that the fuel was also sampled before the addition of ethanol to the blend (see above).</w:t>
                  </w:r>
                </w:p>
                <w:p w:rsidR="009C3782" w:rsidRPr="00C04E5D" w:rsidRDefault="009C3782" w:rsidP="009C3782">
                  <w:pPr>
                    <w:spacing w:afterLines="60" w:after="144"/>
                    <w:rPr>
                      <w:bCs/>
                    </w:rPr>
                  </w:pPr>
                  <w:r w:rsidRPr="00C04E5D">
                    <w:rPr>
                      <w:bCs/>
                    </w:rPr>
                    <w:t xml:space="preserve">For Ethanol and Oxygen content the Department wrote to industry with regard to the 3 oxygen and ethanol </w:t>
                  </w:r>
                  <w:proofErr w:type="spellStart"/>
                  <w:r w:rsidR="00143473" w:rsidRPr="00C04E5D">
                    <w:rPr>
                      <w:bCs/>
                    </w:rPr>
                    <w:t>exceedences</w:t>
                  </w:r>
                  <w:proofErr w:type="spellEnd"/>
                  <w:r w:rsidRPr="00C04E5D">
                    <w:rPr>
                      <w:bCs/>
                    </w:rPr>
                    <w:t>. Quality certificates were supplied by industry which indicated that the fuel was within specification.</w:t>
                  </w:r>
                </w:p>
                <w:p w:rsidR="009C3782" w:rsidRPr="00C04E5D" w:rsidRDefault="009C3782" w:rsidP="009C3782">
                  <w:pPr>
                    <w:spacing w:afterLines="60" w:after="144"/>
                    <w:rPr>
                      <w:bCs/>
                    </w:rPr>
                  </w:pPr>
                  <w:r w:rsidRPr="00C04E5D">
                    <w:rPr>
                      <w:bCs/>
                    </w:rPr>
                    <w:t xml:space="preserve">An additional sample tested for Distillation at 100oC fails </w:t>
                  </w:r>
                  <w:r w:rsidR="00143473" w:rsidRPr="00C04E5D">
                    <w:rPr>
                      <w:bCs/>
                    </w:rPr>
                    <w:t>Dir.</w:t>
                  </w:r>
                  <w:r w:rsidRPr="00C04E5D">
                    <w:rPr>
                      <w:bCs/>
                    </w:rPr>
                    <w:t xml:space="preserve"> 2003/17/EC limits for Distillation Points evaporated @100C of Min. 46% v/v but passes calculated tolerance limits of 41.42% v/v for method used (EN3405).</w:t>
                  </w:r>
                </w:p>
              </w:tc>
            </w:tr>
          </w:tbl>
          <w:p w:rsidR="009C3782" w:rsidRPr="00C04E5D" w:rsidRDefault="009C3782" w:rsidP="009C3782">
            <w:pPr>
              <w:spacing w:afterLines="60" w:after="144"/>
              <w:rPr>
                <w:bCs/>
                <w:iCs/>
              </w:rPr>
            </w:pPr>
          </w:p>
        </w:tc>
      </w:tr>
    </w:tbl>
    <w:p w:rsidR="009C3782" w:rsidRPr="00C04E5D" w:rsidRDefault="009C3782" w:rsidP="009C3782">
      <w:pPr>
        <w:pStyle w:val="Caption"/>
        <w:rPr>
          <w:iCs/>
        </w:rPr>
      </w:pPr>
      <w:bookmarkStart w:id="439" w:name="_Toc309748663"/>
      <w:r w:rsidRPr="00C04E5D">
        <w:t xml:space="preserve">Table </w:t>
      </w:r>
      <w:fldSimple w:instr=" STYLEREF 1 \s ">
        <w:r w:rsidR="0012336E">
          <w:rPr>
            <w:noProof/>
          </w:rPr>
          <w:t>17</w:t>
        </w:r>
      </w:fldSimple>
      <w:r w:rsidR="008C69C1">
        <w:noBreakHyphen/>
      </w:r>
      <w:fldSimple w:instr=" SEQ Table \* ARABIC \s 1 ">
        <w:r w:rsidR="0012336E">
          <w:rPr>
            <w:noProof/>
          </w:rPr>
          <w:t>4</w:t>
        </w:r>
      </w:fldSimple>
      <w:r w:rsidRPr="00C04E5D">
        <w:rPr>
          <w:iCs/>
        </w:rPr>
        <w:t>: Diesel Fuel Grades</w:t>
      </w:r>
      <w:bookmarkEnd w:id="439"/>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spacing w:afterLines="60" w:after="144"/>
              <w:rPr>
                <w:b/>
                <w:bCs/>
                <w:color w:val="FFFFFF"/>
              </w:rPr>
            </w:pPr>
            <w:r w:rsidRPr="000D04D1">
              <w:rPr>
                <w:b/>
                <w:bCs/>
                <w:iCs/>
                <w:color w:val="FFFFFF"/>
              </w:rPr>
              <w:t>Diesel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Parameter</w:t>
                  </w:r>
                </w:p>
              </w:tc>
              <w:tc>
                <w:tcPr>
                  <w:tcW w:w="560" w:type="pct"/>
                  <w:shd w:val="clear" w:color="auto" w:fill="D9D9D9"/>
                  <w:vAlign w:val="bottom"/>
                </w:tcPr>
                <w:p w:rsidR="009C3782" w:rsidRPr="00C04E5D" w:rsidRDefault="009C3782" w:rsidP="009C3782">
                  <w:pPr>
                    <w:spacing w:afterLines="60" w:after="144"/>
                    <w:rPr>
                      <w:b/>
                      <w:bCs/>
                    </w:rPr>
                  </w:pPr>
                  <w:r w:rsidRPr="00C04E5D">
                    <w:rPr>
                      <w:b/>
                      <w:bCs/>
                    </w:rPr>
                    <w:t>Limit Value</w:t>
                  </w:r>
                </w:p>
              </w:tc>
              <w:tc>
                <w:tcPr>
                  <w:tcW w:w="868" w:type="pct"/>
                  <w:shd w:val="clear" w:color="auto" w:fill="D9D9D9"/>
                  <w:vAlign w:val="bottom"/>
                </w:tcPr>
                <w:p w:rsidR="009C3782" w:rsidRPr="00C04E5D" w:rsidRDefault="009C3782" w:rsidP="009C3782">
                  <w:pPr>
                    <w:spacing w:afterLines="60" w:after="144"/>
                    <w:rPr>
                      <w:b/>
                      <w:bCs/>
                    </w:rPr>
                  </w:pPr>
                  <w:r w:rsidRPr="00C04E5D">
                    <w:rPr>
                      <w:b/>
                      <w:bCs/>
                    </w:rPr>
                    <w:t>Tolerance Limit* (TL)</w:t>
                  </w:r>
                </w:p>
              </w:tc>
              <w:tc>
                <w:tcPr>
                  <w:tcW w:w="758" w:type="pct"/>
                  <w:shd w:val="clear" w:color="auto" w:fill="D9D9D9"/>
                  <w:vAlign w:val="bottom"/>
                </w:tcPr>
                <w:p w:rsidR="009C3782" w:rsidRPr="00C04E5D" w:rsidRDefault="009C3782" w:rsidP="009C3782">
                  <w:pPr>
                    <w:spacing w:afterLines="60" w:after="144"/>
                    <w:rPr>
                      <w:b/>
                      <w:bCs/>
                    </w:rPr>
                  </w:pPr>
                  <w:r w:rsidRPr="00C04E5D">
                    <w:rPr>
                      <w:b/>
                      <w:bCs/>
                    </w:rPr>
                    <w:t>Max/Min value of samples tested</w:t>
                  </w:r>
                </w:p>
              </w:tc>
              <w:tc>
                <w:tcPr>
                  <w:tcW w:w="758" w:type="pct"/>
                  <w:shd w:val="clear" w:color="auto" w:fill="D9D9D9"/>
                  <w:vAlign w:val="bottom"/>
                </w:tcPr>
                <w:p w:rsidR="009C3782" w:rsidRPr="00C04E5D" w:rsidRDefault="009C3782" w:rsidP="009C3782">
                  <w:pPr>
                    <w:spacing w:afterLines="60" w:after="144"/>
                    <w:rPr>
                      <w:b/>
                      <w:bCs/>
                    </w:rPr>
                  </w:pPr>
                  <w:r w:rsidRPr="00C04E5D">
                    <w:rPr>
                      <w:b/>
                      <w:bCs/>
                    </w:rPr>
                    <w:t>No samples outside TL</w:t>
                  </w:r>
                </w:p>
              </w:tc>
              <w:tc>
                <w:tcPr>
                  <w:tcW w:w="757" w:type="pct"/>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576590" w:rsidRDefault="009C3782" w:rsidP="009C3782">
                  <w:pPr>
                    <w:spacing w:afterLines="60" w:after="144"/>
                  </w:pPr>
                  <w:r w:rsidRPr="00576590">
                    <w:t xml:space="preserve">PAH (Polycyclic Aromatic </w:t>
                  </w:r>
                  <w:r w:rsidR="00507C67" w:rsidRPr="00576590">
                    <w:t>Hydrocarbons</w:t>
                  </w:r>
                  <w:r w:rsidRPr="00576590">
                    <w:t>), % m/m</w:t>
                  </w:r>
                </w:p>
              </w:tc>
              <w:tc>
                <w:tcPr>
                  <w:tcW w:w="560" w:type="pct"/>
                  <w:shd w:val="clear" w:color="auto" w:fill="auto"/>
                </w:tcPr>
                <w:p w:rsidR="009C3782" w:rsidRPr="00576590" w:rsidRDefault="009C3782" w:rsidP="009C3782">
                  <w:pPr>
                    <w:spacing w:afterLines="60" w:after="144"/>
                  </w:pPr>
                  <w:r w:rsidRPr="00576590">
                    <w:t>11</w:t>
                  </w:r>
                </w:p>
              </w:tc>
              <w:tc>
                <w:tcPr>
                  <w:tcW w:w="868" w:type="pct"/>
                  <w:shd w:val="clear" w:color="auto" w:fill="auto"/>
                </w:tcPr>
                <w:p w:rsidR="009C3782" w:rsidRPr="0064625C" w:rsidRDefault="009C3782" w:rsidP="009C3782">
                  <w:pPr>
                    <w:spacing w:afterLines="60" w:after="144"/>
                  </w:pPr>
                  <w:r w:rsidRPr="0064625C">
                    <w:t>13.2</w:t>
                  </w:r>
                </w:p>
              </w:tc>
              <w:tc>
                <w:tcPr>
                  <w:tcW w:w="758" w:type="pct"/>
                  <w:shd w:val="clear" w:color="auto" w:fill="auto"/>
                </w:tcPr>
                <w:p w:rsidR="009C3782" w:rsidRPr="0064625C" w:rsidRDefault="009C3782" w:rsidP="009C3782">
                  <w:pPr>
                    <w:spacing w:afterLines="60" w:after="144"/>
                  </w:pPr>
                  <w:r w:rsidRPr="0064625C">
                    <w:t>14.7</w:t>
                  </w:r>
                </w:p>
              </w:tc>
              <w:tc>
                <w:tcPr>
                  <w:tcW w:w="758" w:type="pct"/>
                  <w:shd w:val="clear" w:color="auto" w:fill="auto"/>
                </w:tcPr>
                <w:p w:rsidR="009C3782" w:rsidRPr="0064625C" w:rsidRDefault="009C3782" w:rsidP="009C3782">
                  <w:pPr>
                    <w:spacing w:afterLines="60" w:after="144"/>
                  </w:pPr>
                  <w:r w:rsidRPr="0064625C">
                    <w:t>1</w:t>
                  </w:r>
                </w:p>
              </w:tc>
              <w:tc>
                <w:tcPr>
                  <w:tcW w:w="757" w:type="pct"/>
                </w:tcPr>
                <w:p w:rsidR="009C3782" w:rsidRPr="0064625C" w:rsidRDefault="009C3782" w:rsidP="009C3782">
                  <w:pPr>
                    <w:spacing w:afterLines="60" w:after="144"/>
                  </w:pPr>
                  <w:r w:rsidRPr="0064625C">
                    <w:t>0.79%</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50312C" w:rsidP="0050312C">
                  <w:r w:rsidRPr="00C04E5D">
                    <w:t xml:space="preserve">The Department followed up with the company which supplied the fuel to try to determine the reason for the result of 14.7. The Department was informed that the test method used to test for PAH overstated the results. Therefore the result cannot be used to demonstrate non-compliance with a maximum limit value and is not considered to be an </w:t>
                  </w:r>
                  <w:proofErr w:type="spellStart"/>
                  <w:r w:rsidR="00143473" w:rsidRPr="00C04E5D">
                    <w:t>exceedence</w:t>
                  </w:r>
                  <w:proofErr w:type="spellEnd"/>
                  <w:r w:rsidRPr="00C04E5D">
                    <w:t xml:space="preserve">. </w:t>
                  </w:r>
                </w:p>
              </w:tc>
            </w:tr>
          </w:tbl>
          <w:p w:rsidR="009C3782" w:rsidRPr="00C04E5D" w:rsidRDefault="009C3782" w:rsidP="009C3782">
            <w:pPr>
              <w:spacing w:afterLines="60" w:after="144"/>
              <w:rPr>
                <w:bCs/>
                <w:iCs/>
              </w:rPr>
            </w:pPr>
          </w:p>
        </w:tc>
      </w:tr>
    </w:tbl>
    <w:p w:rsidR="009C3782" w:rsidRPr="00C04E5D" w:rsidRDefault="009C3782" w:rsidP="009C3782">
      <w:pPr>
        <w:pStyle w:val="Heading2"/>
        <w:spacing w:afterLines="60" w:after="144"/>
      </w:pPr>
      <w:bookmarkStart w:id="440" w:name="_Toc333400233"/>
      <w:r w:rsidRPr="00C04E5D">
        <w:t>Temporal Trends</w:t>
      </w:r>
      <w:bookmarkEnd w:id="440"/>
    </w:p>
    <w:p w:rsidR="009C3782" w:rsidRPr="00576590" w:rsidRDefault="009C3782" w:rsidP="009C3782">
      <w:pPr>
        <w:spacing w:before="360" w:afterLines="60" w:after="144"/>
      </w:pPr>
      <w:r w:rsidRPr="00576590">
        <w:fldChar w:fldCharType="begin"/>
      </w:r>
      <w:r w:rsidRPr="00C04E5D">
        <w:instrText xml:space="preserve"> REF _Ref301959849 \h </w:instrText>
      </w:r>
      <w:r w:rsidRPr="00576590">
        <w:fldChar w:fldCharType="separate"/>
      </w:r>
      <w:r w:rsidR="0012336E" w:rsidRPr="00576590">
        <w:t xml:space="preserve">Figure </w:t>
      </w:r>
      <w:r w:rsidR="0012336E">
        <w:rPr>
          <w:noProof/>
        </w:rPr>
        <w:t>17</w:t>
      </w:r>
      <w:r w:rsidR="0012336E" w:rsidRPr="00C04E5D">
        <w:noBreakHyphen/>
      </w:r>
      <w:r w:rsidR="0012336E">
        <w:rPr>
          <w:noProof/>
        </w:rPr>
        <w:t>2</w:t>
      </w:r>
      <w:r w:rsidRPr="00576590">
        <w:fldChar w:fldCharType="end"/>
      </w:r>
      <w:r w:rsidRPr="00576590">
        <w:t xml:space="preserve"> shows the trend in total fuel sales since 2001.  Diesel sales in Ireland have decreased by 6% compared to 2009 sales figures – representing an increase in 21% since 2001.  Petrol fuel sales have reduced by 8% in the period between 2009 and 2010 with an overall reduction of 4% in the period 2001-2010. </w:t>
      </w:r>
    </w:p>
    <w:p w:rsidR="009C3782" w:rsidRPr="00C04E5D" w:rsidRDefault="009C3782" w:rsidP="00170629">
      <w:pPr>
        <w:pStyle w:val="Caption"/>
        <w:keepNext/>
      </w:pPr>
      <w:bookmarkStart w:id="441" w:name="_Ref301959849"/>
      <w:bookmarkStart w:id="442" w:name="_Toc309748553"/>
      <w:r w:rsidRPr="00576590">
        <w:t xml:space="preserve">Figure </w:t>
      </w:r>
      <w:fldSimple w:instr=" STYLEREF 1 \s ">
        <w:r w:rsidR="0012336E">
          <w:rPr>
            <w:noProof/>
          </w:rPr>
          <w:t>17</w:t>
        </w:r>
      </w:fldSimple>
      <w:r w:rsidR="00FD357F" w:rsidRPr="00C04E5D">
        <w:noBreakHyphen/>
      </w:r>
      <w:fldSimple w:instr=" SEQ Figure \* ARABIC \s 1 ">
        <w:r w:rsidR="0012336E">
          <w:rPr>
            <w:noProof/>
          </w:rPr>
          <w:t>2</w:t>
        </w:r>
      </w:fldSimple>
      <w:bookmarkEnd w:id="441"/>
      <w:r w:rsidRPr="00C04E5D">
        <w:t>:</w:t>
      </w:r>
      <w:r w:rsidRPr="00C04E5D">
        <w:rPr>
          <w:b w:val="0"/>
        </w:rPr>
        <w:t xml:space="preserve"> </w:t>
      </w:r>
      <w:r w:rsidRPr="00C04E5D">
        <w:t>Temporal trends in national sales of petrol and diesel (million litres)</w:t>
      </w:r>
      <w:bookmarkEnd w:id="442"/>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9C3782" w:rsidRPr="00C04E5D" w:rsidTr="009C3782">
        <w:trPr>
          <w:cantSplit/>
          <w:trHeight w:val="1134"/>
        </w:trPr>
        <w:tc>
          <w:tcPr>
            <w:tcW w:w="305" w:type="pct"/>
            <w:textDirection w:val="btLr"/>
          </w:tcPr>
          <w:p w:rsidR="009C3782" w:rsidRPr="00C04E5D" w:rsidRDefault="009C3782" w:rsidP="009C3782">
            <w:pPr>
              <w:spacing w:afterLines="60" w:after="144"/>
              <w:ind w:left="113" w:right="113"/>
              <w:jc w:val="center"/>
              <w:rPr>
                <w:b/>
                <w:bCs/>
                <w:sz w:val="20"/>
              </w:rPr>
            </w:pPr>
            <w:r w:rsidRPr="00C04E5D">
              <w:rPr>
                <w:b/>
                <w:bCs/>
                <w:sz w:val="20"/>
              </w:rPr>
              <w:t>Sales (million litres)</w:t>
            </w:r>
          </w:p>
          <w:p w:rsidR="009C3782" w:rsidRPr="00C04E5D" w:rsidRDefault="009C3782" w:rsidP="009C3782">
            <w:pPr>
              <w:spacing w:after="180"/>
              <w:ind w:left="113" w:right="113"/>
              <w:jc w:val="center"/>
              <w:rPr>
                <w:b/>
                <w:bCs/>
                <w:color w:val="FF0000"/>
              </w:rPr>
            </w:pPr>
          </w:p>
        </w:tc>
        <w:tc>
          <w:tcPr>
            <w:tcW w:w="4695" w:type="pct"/>
            <w:gridSpan w:val="10"/>
          </w:tcPr>
          <w:p w:rsidR="009C3782" w:rsidRPr="00576590" w:rsidRDefault="00304459" w:rsidP="009C3782">
            <w:pPr>
              <w:spacing w:afterLines="60" w:after="144"/>
              <w:rPr>
                <w:b/>
                <w:bCs/>
                <w:color w:val="FF0000"/>
              </w:rPr>
            </w:pPr>
            <w:r>
              <w:rPr>
                <w:b/>
                <w:noProof/>
                <w:color w:val="FF0000"/>
                <w:lang w:eastAsia="en-GB"/>
              </w:rPr>
              <w:drawing>
                <wp:inline distT="0" distB="0" distL="0" distR="0" wp14:anchorId="65003098" wp14:editId="5355242A">
                  <wp:extent cx="5248275" cy="1409700"/>
                  <wp:effectExtent l="0" t="0" r="9525"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248275" cy="1409700"/>
                          </a:xfrm>
                          <a:prstGeom prst="rect">
                            <a:avLst/>
                          </a:prstGeom>
                          <a:noFill/>
                          <a:ln>
                            <a:noFill/>
                          </a:ln>
                        </pic:spPr>
                      </pic:pic>
                    </a:graphicData>
                  </a:graphic>
                </wp:inline>
              </w:drawing>
            </w:r>
          </w:p>
        </w:tc>
      </w:tr>
      <w:tr w:rsidR="009C3782" w:rsidRPr="00C04E5D" w:rsidTr="009C3782">
        <w:tc>
          <w:tcPr>
            <w:tcW w:w="305" w:type="pct"/>
          </w:tcPr>
          <w:p w:rsidR="009C3782" w:rsidRPr="00C04E5D" w:rsidRDefault="009C3782" w:rsidP="009C3782">
            <w:pPr>
              <w:spacing w:afterLines="60" w:after="144"/>
              <w:rPr>
                <w:b/>
                <w:bCs/>
                <w:color w:val="FF0000"/>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shd w:val="clear" w:color="auto" w:fill="9999FF"/>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Petrol</w:t>
            </w:r>
          </w:p>
        </w:tc>
        <w:tc>
          <w:tcPr>
            <w:tcW w:w="391" w:type="pct"/>
            <w:shd w:val="clear" w:color="auto" w:fill="8E0073"/>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Diesel</w:t>
            </w: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4" w:type="pct"/>
          </w:tcPr>
          <w:p w:rsidR="009C3782" w:rsidRPr="00C04E5D" w:rsidRDefault="009C3782" w:rsidP="009C3782">
            <w:pPr>
              <w:jc w:val="center"/>
              <w:rPr>
                <w:b/>
                <w:sz w:val="16"/>
                <w:szCs w:val="16"/>
              </w:rPr>
            </w:pPr>
          </w:p>
        </w:tc>
      </w:tr>
    </w:tbl>
    <w:p w:rsidR="009C3782" w:rsidRPr="00C04E5D" w:rsidRDefault="009C3782" w:rsidP="009C3782">
      <w:pPr>
        <w:pStyle w:val="Heading2"/>
        <w:spacing w:afterLines="60" w:after="144"/>
      </w:pPr>
      <w:bookmarkStart w:id="443" w:name="_Toc333400234"/>
      <w:r w:rsidRPr="00C04E5D">
        <w:t>Statistical Analysis</w:t>
      </w:r>
      <w:bookmarkEnd w:id="443"/>
    </w:p>
    <w:p w:rsidR="009C3782" w:rsidRPr="00C04E5D" w:rsidRDefault="009C3782" w:rsidP="009C3782">
      <w:pPr>
        <w:spacing w:before="360" w:afterLines="60" w:after="144"/>
      </w:pPr>
      <w:r w:rsidRPr="00C04E5D">
        <w:t>The following charts in this section are known as box-plots and they display the distribution of fuel characteristics per Member State by illustrating the:</w:t>
      </w:r>
    </w:p>
    <w:p w:rsidR="009C3782" w:rsidRPr="00C04E5D" w:rsidRDefault="009C3782" w:rsidP="00A351B6">
      <w:pPr>
        <w:numPr>
          <w:ilvl w:val="0"/>
          <w:numId w:val="21"/>
        </w:numPr>
        <w:spacing w:afterLines="60" w:after="144"/>
      </w:pPr>
      <w:r w:rsidRPr="00C04E5D">
        <w:t>Sample minimum</w:t>
      </w:r>
    </w:p>
    <w:p w:rsidR="009C3782" w:rsidRPr="00C04E5D" w:rsidRDefault="009C3782" w:rsidP="00A351B6">
      <w:pPr>
        <w:numPr>
          <w:ilvl w:val="0"/>
          <w:numId w:val="21"/>
        </w:numPr>
        <w:spacing w:afterLines="60" w:after="144"/>
      </w:pPr>
      <w:r w:rsidRPr="00C04E5D">
        <w:t xml:space="preserve">Lower 25% range </w:t>
      </w:r>
    </w:p>
    <w:p w:rsidR="009C3782" w:rsidRPr="00C04E5D" w:rsidRDefault="009C3782" w:rsidP="00A351B6">
      <w:pPr>
        <w:numPr>
          <w:ilvl w:val="0"/>
          <w:numId w:val="21"/>
        </w:numPr>
        <w:spacing w:afterLines="60" w:after="144"/>
      </w:pPr>
      <w:r w:rsidRPr="00C04E5D">
        <w:t>Middle 50% range</w:t>
      </w:r>
    </w:p>
    <w:p w:rsidR="009C3782" w:rsidRPr="00C04E5D" w:rsidRDefault="009C3782" w:rsidP="00A351B6">
      <w:pPr>
        <w:numPr>
          <w:ilvl w:val="0"/>
          <w:numId w:val="21"/>
        </w:numPr>
        <w:spacing w:afterLines="60" w:after="144"/>
      </w:pPr>
      <w:r w:rsidRPr="00C04E5D">
        <w:t xml:space="preserve">Median </w:t>
      </w:r>
    </w:p>
    <w:p w:rsidR="009C3782" w:rsidRPr="00C04E5D" w:rsidRDefault="009C3782" w:rsidP="00A351B6">
      <w:pPr>
        <w:numPr>
          <w:ilvl w:val="0"/>
          <w:numId w:val="21"/>
        </w:numPr>
        <w:spacing w:afterLines="60" w:after="144"/>
      </w:pPr>
      <w:r w:rsidRPr="00C04E5D">
        <w:t>Upper 25% range</w:t>
      </w:r>
    </w:p>
    <w:p w:rsidR="009C3782" w:rsidRPr="00C04E5D" w:rsidRDefault="009C3782" w:rsidP="00A351B6">
      <w:pPr>
        <w:numPr>
          <w:ilvl w:val="0"/>
          <w:numId w:val="21"/>
        </w:numPr>
        <w:spacing w:afterLines="60" w:after="144"/>
      </w:pPr>
      <w:r w:rsidRPr="00C04E5D">
        <w:t>Maximum</w:t>
      </w:r>
    </w:p>
    <w:p w:rsidR="009C3782" w:rsidRPr="00C04E5D" w:rsidRDefault="009C3782" w:rsidP="009C3782">
      <w:pPr>
        <w:spacing w:afterLines="60" w:after="144"/>
      </w:pPr>
      <w:r w:rsidRPr="00C04E5D">
        <w:t>For a full explanation of the information presented in a Box Plot diagram, please see Appendix 1.</w:t>
      </w:r>
    </w:p>
    <w:p w:rsidR="009C3782" w:rsidRPr="00C04E5D" w:rsidRDefault="009C3782" w:rsidP="009C3782">
      <w:pPr>
        <w:pStyle w:val="Heading3"/>
        <w:spacing w:afterLines="60" w:after="144"/>
      </w:pPr>
      <w:r w:rsidRPr="00C04E5D">
        <w:t>Petrol Analysis</w:t>
      </w:r>
    </w:p>
    <w:p w:rsidR="009C3782" w:rsidRPr="00576590" w:rsidRDefault="009C3782" w:rsidP="009C3782">
      <w:pPr>
        <w:spacing w:before="360" w:afterLines="60" w:after="144"/>
      </w:pPr>
      <w:r w:rsidRPr="00C04E5D">
        <w:t>Fuel sampling in Ireland in 2010 recorded relatively few test results out of specification with limits.  The analysis charts for petrol (</w:t>
      </w:r>
      <w:r w:rsidRPr="00576590">
        <w:fldChar w:fldCharType="begin"/>
      </w:r>
      <w:r w:rsidRPr="00C04E5D">
        <w:instrText xml:space="preserve"> REF _Ref301959986 \h </w:instrText>
      </w:r>
      <w:r w:rsidRPr="00576590">
        <w:fldChar w:fldCharType="separate"/>
      </w:r>
      <w:r w:rsidR="0012336E" w:rsidRPr="00C04E5D">
        <w:t xml:space="preserve">Figure </w:t>
      </w:r>
      <w:r w:rsidR="0012336E">
        <w:rPr>
          <w:noProof/>
        </w:rPr>
        <w:t>17</w:t>
      </w:r>
      <w:r w:rsidR="0012336E" w:rsidRPr="00C04E5D">
        <w:noBreakHyphen/>
      </w:r>
      <w:r w:rsidR="0012336E">
        <w:rPr>
          <w:noProof/>
        </w:rPr>
        <w:t>3</w:t>
      </w:r>
      <w:r w:rsidRPr="00576590">
        <w:fldChar w:fldCharType="end"/>
      </w:r>
      <w:r w:rsidRPr="00576590">
        <w:t>) and diesel (</w:t>
      </w:r>
      <w:r w:rsidRPr="00576590">
        <w:fldChar w:fldCharType="begin"/>
      </w:r>
      <w:r w:rsidRPr="00C04E5D">
        <w:instrText xml:space="preserve"> REF _Ref301959990 \h </w:instrText>
      </w:r>
      <w:r w:rsidRPr="00576590">
        <w:fldChar w:fldCharType="separate"/>
      </w:r>
      <w:r w:rsidR="0012336E" w:rsidRPr="00C04E5D">
        <w:t xml:space="preserve">Figure </w:t>
      </w:r>
      <w:r w:rsidR="0012336E">
        <w:rPr>
          <w:noProof/>
        </w:rPr>
        <w:t>17</w:t>
      </w:r>
      <w:r w:rsidR="0012336E" w:rsidRPr="00C04E5D">
        <w:noBreakHyphen/>
      </w:r>
      <w:r w:rsidR="0012336E">
        <w:rPr>
          <w:noProof/>
        </w:rPr>
        <w:t>4</w:t>
      </w:r>
      <w:r w:rsidRPr="00576590">
        <w:fldChar w:fldCharType="end"/>
      </w:r>
      <w:r w:rsidRPr="00576590">
        <w:t xml:space="preserve">) detail the distribution of sample results for the 5 selected parameters; </w:t>
      </w:r>
    </w:p>
    <w:p w:rsidR="009C3782" w:rsidRPr="00576590" w:rsidRDefault="009C3782" w:rsidP="009C3782">
      <w:pPr>
        <w:spacing w:afterLines="60" w:after="144"/>
      </w:pPr>
      <w:r w:rsidRPr="00576590">
        <w:t>Petrol:</w:t>
      </w:r>
    </w:p>
    <w:p w:rsidR="009C3782" w:rsidRPr="00576590" w:rsidRDefault="009C3782" w:rsidP="00A351B6">
      <w:pPr>
        <w:numPr>
          <w:ilvl w:val="0"/>
          <w:numId w:val="24"/>
        </w:numPr>
        <w:spacing w:afterLines="60" w:after="144"/>
      </w:pPr>
      <w:r w:rsidRPr="00576590">
        <w:t>Research Octane Number</w:t>
      </w:r>
    </w:p>
    <w:p w:rsidR="009C3782" w:rsidRPr="0064625C" w:rsidRDefault="009C3782" w:rsidP="00A351B6">
      <w:pPr>
        <w:numPr>
          <w:ilvl w:val="0"/>
          <w:numId w:val="24"/>
        </w:numPr>
        <w:spacing w:afterLines="60" w:after="144"/>
      </w:pPr>
      <w:r w:rsidRPr="0064625C">
        <w:t>Motor Octane Number</w:t>
      </w:r>
    </w:p>
    <w:p w:rsidR="009C3782" w:rsidRPr="0064625C" w:rsidRDefault="009C3782" w:rsidP="00A351B6">
      <w:pPr>
        <w:numPr>
          <w:ilvl w:val="0"/>
          <w:numId w:val="24"/>
        </w:numPr>
        <w:spacing w:afterLines="60" w:after="144"/>
      </w:pPr>
      <w:r w:rsidRPr="0064625C">
        <w:t>Summer Vapour Pressure</w:t>
      </w:r>
    </w:p>
    <w:p w:rsidR="009C3782" w:rsidRPr="0064625C" w:rsidRDefault="009C3782" w:rsidP="009C3782">
      <w:pPr>
        <w:spacing w:afterLines="60" w:after="144"/>
      </w:pPr>
      <w:r w:rsidRPr="0064625C">
        <w:t>Diesel:</w:t>
      </w:r>
    </w:p>
    <w:p w:rsidR="009C3782" w:rsidRPr="0064625C" w:rsidRDefault="009C3782" w:rsidP="00A351B6">
      <w:pPr>
        <w:numPr>
          <w:ilvl w:val="0"/>
          <w:numId w:val="25"/>
        </w:numPr>
        <w:spacing w:afterLines="60" w:after="144"/>
      </w:pPr>
      <w:r w:rsidRPr="0064625C">
        <w:t>Density at 15</w:t>
      </w:r>
      <w:r w:rsidRPr="0064625C">
        <w:rPr>
          <w:vertAlign w:val="superscript"/>
        </w:rPr>
        <w:t>o</w:t>
      </w:r>
      <w:r w:rsidRPr="0064625C">
        <w:t>C</w:t>
      </w:r>
    </w:p>
    <w:p w:rsidR="009C3782" w:rsidRPr="0064625C" w:rsidRDefault="009C3782" w:rsidP="00A351B6">
      <w:pPr>
        <w:numPr>
          <w:ilvl w:val="0"/>
          <w:numId w:val="25"/>
        </w:numPr>
        <w:spacing w:afterLines="60" w:after="144"/>
      </w:pPr>
      <w:r w:rsidRPr="0064625C">
        <w:t>Distillation – 95% v/v recovered</w:t>
      </w:r>
    </w:p>
    <w:p w:rsidR="009C3782" w:rsidRPr="0064625C" w:rsidRDefault="009C3782" w:rsidP="009C3782">
      <w:pPr>
        <w:spacing w:afterLines="60" w:after="144"/>
      </w:pPr>
      <w:r w:rsidRPr="0064625C">
        <w:t>Sample results for these parameters have been depicted using box plots based on the reported sample minimum, lower quartile (Q1), median (Q2), upper quartile (Q3), and the maximum sample value.</w:t>
      </w:r>
    </w:p>
    <w:p w:rsidR="009C3782" w:rsidRPr="0064625C" w:rsidRDefault="009C3782" w:rsidP="009C3782">
      <w:pPr>
        <w:spacing w:afterLines="60" w:after="144"/>
      </w:pPr>
      <w:r w:rsidRPr="0064625C">
        <w:t xml:space="preserve">Sample results in 2010 have been presented in the following figures with limit values for the parameter (maximum or minimum) to demonstrate the skew of sample results.  RON and MON sample results show that the fuels available in Ireland have reasonably small variation in Octane levels.  Summer Vapour pressure results show do not exceed the limit value due to the </w:t>
      </w:r>
      <w:r w:rsidR="00E06A71" w:rsidRPr="0064625C">
        <w:t>arctic</w:t>
      </w:r>
      <w:r w:rsidRPr="0064625C">
        <w:t xml:space="preserve"> summer criteria, there is also little variation in sampling results.</w:t>
      </w:r>
    </w:p>
    <w:p w:rsidR="009C3782" w:rsidRPr="00C04E5D" w:rsidRDefault="009C3782" w:rsidP="009C3782">
      <w:pPr>
        <w:spacing w:afterLines="60" w:after="144"/>
      </w:pPr>
      <w:r w:rsidRPr="00C04E5D">
        <w:t>Diesel sample results for Density show a slightly wider variation in density, exhibited by the widely spread coloured bands at the 25 and 75 quartile – in comparison to the tight bands shown in the petrol analysis box plots.</w:t>
      </w:r>
    </w:p>
    <w:p w:rsidR="009C3782" w:rsidRPr="00C04E5D" w:rsidRDefault="009C3782" w:rsidP="009C3782">
      <w:pPr>
        <w:pStyle w:val="Caption"/>
      </w:pPr>
      <w:bookmarkStart w:id="444" w:name="_Ref301959986"/>
      <w:bookmarkStart w:id="445" w:name="_Toc309748554"/>
      <w:r w:rsidRPr="00C04E5D">
        <w:t xml:space="preserve">Figure </w:t>
      </w:r>
      <w:fldSimple w:instr=" STYLEREF 1 \s ">
        <w:r w:rsidR="0012336E">
          <w:rPr>
            <w:noProof/>
          </w:rPr>
          <w:t>17</w:t>
        </w:r>
      </w:fldSimple>
      <w:r w:rsidR="00FD357F" w:rsidRPr="00C04E5D">
        <w:noBreakHyphen/>
      </w:r>
      <w:fldSimple w:instr=" SEQ Figure \* ARABIC \s 1 ">
        <w:r w:rsidR="0012336E">
          <w:rPr>
            <w:noProof/>
          </w:rPr>
          <w:t>3</w:t>
        </w:r>
      </w:fldSimple>
      <w:bookmarkEnd w:id="444"/>
      <w:r w:rsidRPr="00C04E5D">
        <w:t>: petrol analysis</w:t>
      </w:r>
      <w:bookmarkEnd w:id="445"/>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Research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RON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87584" behindDoc="0" locked="0" layoutInCell="1" allowOverlap="1" wp14:anchorId="04593D26" wp14:editId="6E8B7EC5">
                      <wp:simplePos x="0" y="0"/>
                      <wp:positionH relativeFrom="column">
                        <wp:posOffset>1256030</wp:posOffset>
                      </wp:positionH>
                      <wp:positionV relativeFrom="paragraph">
                        <wp:posOffset>895985</wp:posOffset>
                      </wp:positionV>
                      <wp:extent cx="2275840" cy="635"/>
                      <wp:effectExtent l="8255" t="10160" r="11430" b="8255"/>
                      <wp:wrapNone/>
                      <wp:docPr id="313" name="AutoShape 24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24" o:spid="_x0000_s1026" type="#_x0000_t32" style="position:absolute;margin-left:98.9pt;margin-top:70.55pt;width:179.2pt;height:.05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">
                      <v:stroke dashstyle="dash"/>
                    </v:shape>
                  </w:pict>
                </mc:Fallback>
              </mc:AlternateContent>
            </w:r>
            <w:r>
              <w:rPr>
                <w:noProof/>
                <w:lang w:eastAsia="en-GB"/>
              </w:rPr>
              <mc:AlternateContent>
                <mc:Choice Requires="wps">
                  <w:drawing>
                    <wp:anchor distT="0" distB="0" distL="114300" distR="114300" simplePos="0" relativeHeight="251588608" behindDoc="0" locked="0" layoutInCell="1" allowOverlap="1" wp14:anchorId="788B2C98" wp14:editId="0E3ACC1E">
                      <wp:simplePos x="0" y="0"/>
                      <wp:positionH relativeFrom="column">
                        <wp:posOffset>3569970</wp:posOffset>
                      </wp:positionH>
                      <wp:positionV relativeFrom="paragraph">
                        <wp:posOffset>776605</wp:posOffset>
                      </wp:positionV>
                      <wp:extent cx="612140" cy="215900"/>
                      <wp:effectExtent l="0" t="0" r="0" b="0"/>
                      <wp:wrapNone/>
                      <wp:docPr id="312" name="Text Box 24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25" o:spid="_x0000_s1147" type="#_x0000_t202" style="position:absolute;left:0;text-align:left;margin-left:281.1pt;margin-top:61.15pt;width:48.2pt;height:17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" filled="f" stroked="f">
                      <v:textbox>
                        <w:txbxContent>
                          <w:p w:rsidR="008A2BAD" w:rsidRDefault="008A2BAD" w:rsidP="009C3782">
                            <w:r>
                              <w:t>Min 95</w:t>
                            </w:r>
                          </w:p>
                        </w:txbxContent>
                      </v:textbox>
                    </v:shape>
                  </w:pict>
                </mc:Fallback>
              </mc:AlternateContent>
            </w:r>
            <w:r>
              <w:rPr>
                <w:noProof/>
                <w:lang w:eastAsia="en-GB"/>
              </w:rPr>
              <mc:AlternateContent>
                <mc:Choice Requires="wps">
                  <w:drawing>
                    <wp:anchor distT="0" distB="0" distL="114300" distR="114300" simplePos="0" relativeHeight="251589632" behindDoc="0" locked="0" layoutInCell="1" allowOverlap="1" wp14:anchorId="00B548FC" wp14:editId="45BD93DC">
                      <wp:simplePos x="0" y="0"/>
                      <wp:positionH relativeFrom="column">
                        <wp:posOffset>451485</wp:posOffset>
                      </wp:positionH>
                      <wp:positionV relativeFrom="paragraph">
                        <wp:posOffset>1393825</wp:posOffset>
                      </wp:positionV>
                      <wp:extent cx="729615" cy="0"/>
                      <wp:effectExtent l="13335" t="12700" r="9525" b="6350"/>
                      <wp:wrapNone/>
                      <wp:docPr id="311" name="AutoShape 24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26" o:spid="_x0000_s1026" type="#_x0000_t32" style="position:absolute;margin-left:35.55pt;margin-top:109.75pt;width:57.45pt;height:0;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6euLQIAAFc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590656" behindDoc="0" locked="0" layoutInCell="1" allowOverlap="1" wp14:anchorId="14DE2E20" wp14:editId="2A9C4057">
                      <wp:simplePos x="0" y="0"/>
                      <wp:positionH relativeFrom="column">
                        <wp:posOffset>1202690</wp:posOffset>
                      </wp:positionH>
                      <wp:positionV relativeFrom="paragraph">
                        <wp:posOffset>1276985</wp:posOffset>
                      </wp:positionV>
                      <wp:extent cx="612140" cy="215900"/>
                      <wp:effectExtent l="2540" t="635" r="4445" b="2540"/>
                      <wp:wrapNone/>
                      <wp:docPr id="310" name="Text Box 24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27" o:spid="_x0000_s1148" type="#_x0000_t202" style="position:absolute;left:0;text-align:left;margin-left:94.7pt;margin-top:100.55pt;width:48.2pt;height:17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" filled="f" stroked="f">
                      <v:textbox>
                        <w:txbxContent>
                          <w:p w:rsidR="008A2BAD" w:rsidRDefault="008A2BAD" w:rsidP="009C3782">
                            <w:pPr>
                              <w:jc w:val="center"/>
                            </w:pPr>
                            <w:r>
                              <w:t>Min 91</w:t>
                            </w:r>
                          </w:p>
                        </w:txbxContent>
                      </v:textbox>
                    </v:shape>
                  </w:pict>
                </mc:Fallback>
              </mc:AlternateContent>
            </w:r>
            <w:r>
              <w:rPr>
                <w:noProof/>
                <w:lang w:eastAsia="en-GB"/>
              </w:rPr>
              <w:drawing>
                <wp:inline distT="0" distB="0" distL="0" distR="0" wp14:anchorId="475D24B8" wp14:editId="5B567BE3">
                  <wp:extent cx="3562350" cy="2619375"/>
                  <wp:effectExtent l="0" t="0" r="0" b="9525"/>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9C3782" w:rsidRPr="00C04E5D" w:rsidRDefault="009C3782" w:rsidP="009C3782"/>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Motor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MON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93728" behindDoc="0" locked="0" layoutInCell="1" allowOverlap="1" wp14:anchorId="1FDB9386" wp14:editId="45B75046">
                      <wp:simplePos x="0" y="0"/>
                      <wp:positionH relativeFrom="column">
                        <wp:posOffset>3519170</wp:posOffset>
                      </wp:positionH>
                      <wp:positionV relativeFrom="paragraph">
                        <wp:posOffset>903605</wp:posOffset>
                      </wp:positionV>
                      <wp:extent cx="612140" cy="347980"/>
                      <wp:effectExtent l="4445" t="0" r="2540" b="0"/>
                      <wp:wrapNone/>
                      <wp:docPr id="309" name="Text Box 24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30" o:spid="_x0000_s1149" type="#_x0000_t202" style="position:absolute;left:0;text-align:left;margin-left:277.1pt;margin-top:71.15pt;width:48.2pt;height:27.4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" filled="f" stroked="f">
                      <v:textbox>
                        <w:txbxContent>
                          <w:p w:rsidR="008A2BAD" w:rsidRDefault="008A2BAD" w:rsidP="009C3782">
                            <w:r>
                              <w:t>Min 85</w:t>
                            </w:r>
                          </w:p>
                        </w:txbxContent>
                      </v:textbox>
                    </v:shape>
                  </w:pict>
                </mc:Fallback>
              </mc:AlternateContent>
            </w:r>
            <w:r>
              <w:rPr>
                <w:noProof/>
                <w:lang w:eastAsia="en-GB"/>
              </w:rPr>
              <mc:AlternateContent>
                <mc:Choice Requires="wps">
                  <w:drawing>
                    <wp:anchor distT="0" distB="0" distL="114300" distR="114300" simplePos="0" relativeHeight="251591680" behindDoc="0" locked="0" layoutInCell="1" allowOverlap="1" wp14:anchorId="248F6A0B" wp14:editId="2CE3EEF4">
                      <wp:simplePos x="0" y="0"/>
                      <wp:positionH relativeFrom="column">
                        <wp:posOffset>1107440</wp:posOffset>
                      </wp:positionH>
                      <wp:positionV relativeFrom="paragraph">
                        <wp:posOffset>1033145</wp:posOffset>
                      </wp:positionV>
                      <wp:extent cx="2421255" cy="635"/>
                      <wp:effectExtent l="12065" t="13970" r="5080" b="13970"/>
                      <wp:wrapNone/>
                      <wp:docPr id="308" name="AutoShape 24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28" o:spid="_x0000_s1026" type="#_x0000_t32" style="position:absolute;margin-left:87.2pt;margin-top:81.35pt;width:190.65pt;height:.05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594752" behindDoc="0" locked="0" layoutInCell="1" allowOverlap="1" wp14:anchorId="3F52E101" wp14:editId="698EBF73">
                      <wp:simplePos x="0" y="0"/>
                      <wp:positionH relativeFrom="column">
                        <wp:posOffset>1107440</wp:posOffset>
                      </wp:positionH>
                      <wp:positionV relativeFrom="paragraph">
                        <wp:posOffset>1795145</wp:posOffset>
                      </wp:positionV>
                      <wp:extent cx="612140" cy="215900"/>
                      <wp:effectExtent l="2540" t="4445" r="4445" b="0"/>
                      <wp:wrapNone/>
                      <wp:docPr id="307" name="Text Box 24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31" o:spid="_x0000_s1150" type="#_x0000_t202" style="position:absolute;left:0;text-align:left;margin-left:87.2pt;margin-top:141.35pt;width:48.2pt;height:17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" filled="f" stroked="f">
                      <v:textbox>
                        <w:txbxContent>
                          <w:p w:rsidR="008A2BAD" w:rsidRDefault="008A2BAD" w:rsidP="009C3782">
                            <w:pPr>
                              <w:jc w:val="center"/>
                            </w:pPr>
                            <w:r>
                              <w:t>Min 81</w:t>
                            </w:r>
                          </w:p>
                        </w:txbxContent>
                      </v:textbox>
                    </v:shape>
                  </w:pict>
                </mc:Fallback>
              </mc:AlternateContent>
            </w:r>
            <w:r>
              <w:rPr>
                <w:noProof/>
                <w:lang w:eastAsia="en-GB"/>
              </w:rPr>
              <mc:AlternateContent>
                <mc:Choice Requires="wps">
                  <w:drawing>
                    <wp:anchor distT="0" distB="0" distL="114300" distR="114300" simplePos="0" relativeHeight="251592704" behindDoc="0" locked="0" layoutInCell="1" allowOverlap="1" wp14:anchorId="245381AF" wp14:editId="32A2E76C">
                      <wp:simplePos x="0" y="0"/>
                      <wp:positionH relativeFrom="column">
                        <wp:posOffset>360680</wp:posOffset>
                      </wp:positionH>
                      <wp:positionV relativeFrom="paragraph">
                        <wp:posOffset>1905000</wp:posOffset>
                      </wp:positionV>
                      <wp:extent cx="746760" cy="0"/>
                      <wp:effectExtent l="8255" t="9525" r="6985" b="9525"/>
                      <wp:wrapNone/>
                      <wp:docPr id="306" name="AutoShape 24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29" o:spid="_x0000_s1026" type="#_x0000_t32" style="position:absolute;margin-left:28.4pt;margin-top:150pt;width:58.8pt;height:0;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MfmLgIAAFc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">
                      <v:stroke dashstyle="dash"/>
                    </v:shape>
                  </w:pict>
                </mc:Fallback>
              </mc:AlternateContent>
            </w:r>
            <w:r>
              <w:rPr>
                <w:noProof/>
                <w:lang w:eastAsia="en-GB"/>
              </w:rPr>
              <w:drawing>
                <wp:inline distT="0" distB="0" distL="0" distR="0" wp14:anchorId="2E94F3B3" wp14:editId="2355EF39">
                  <wp:extent cx="3562350" cy="2619375"/>
                  <wp:effectExtent l="0" t="0" r="0" b="9525"/>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1216FA" w:rsidRDefault="001216FA" w:rsidP="009C3782"/>
    <w:p w:rsidR="009C3782" w:rsidRPr="00C04E5D" w:rsidRDefault="001216FA" w:rsidP="009C3782">
      <w:r>
        <w:br w:type="page"/>
      </w:r>
    </w:p>
    <w:tbl>
      <w:tblPr>
        <w:tblW w:w="0" w:type="auto"/>
        <w:jc w:val="center"/>
        <w:tblLook w:val="04A0" w:firstRow="1" w:lastRow="0" w:firstColumn="1" w:lastColumn="0" w:noHBand="0" w:noVBand="1"/>
      </w:tblPr>
      <w:tblGrid>
        <w:gridCol w:w="602"/>
        <w:gridCol w:w="5893"/>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Summer Vapour Pressure (DVPE)</w:t>
            </w:r>
          </w:p>
        </w:tc>
      </w:tr>
      <w:tr w:rsidR="009C3782" w:rsidRPr="00C04E5D" w:rsidTr="00DE053C">
        <w:trPr>
          <w:cantSplit/>
          <w:trHeight w:val="1134"/>
          <w:jc w:val="center"/>
        </w:trPr>
        <w:tc>
          <w:tcPr>
            <w:tcW w:w="602" w:type="dxa"/>
            <w:textDirection w:val="btLr"/>
          </w:tcPr>
          <w:p w:rsidR="009C3782" w:rsidRPr="00C04E5D" w:rsidRDefault="009C3782" w:rsidP="009C3782">
            <w:pPr>
              <w:ind w:left="113" w:right="113"/>
              <w:jc w:val="center"/>
              <w:rPr>
                <w:b/>
                <w:vertAlign w:val="superscript"/>
              </w:rPr>
            </w:pPr>
            <w:proofErr w:type="spellStart"/>
            <w:r w:rsidRPr="00C04E5D">
              <w:rPr>
                <w:b/>
              </w:rPr>
              <w:t>kPa</w:t>
            </w:r>
            <w:proofErr w:type="spellEnd"/>
          </w:p>
        </w:tc>
        <w:tc>
          <w:tcPr>
            <w:tcW w:w="5893" w:type="dxa"/>
          </w:tcPr>
          <w:p w:rsidR="009C3782" w:rsidRPr="00576590" w:rsidRDefault="00304459" w:rsidP="00DE053C">
            <w:pPr>
              <w:jc w:val="center"/>
            </w:pPr>
            <w:r>
              <w:rPr>
                <w:noProof/>
                <w:lang w:eastAsia="en-GB"/>
              </w:rPr>
              <mc:AlternateContent>
                <mc:Choice Requires="wps">
                  <w:drawing>
                    <wp:anchor distT="0" distB="0" distL="114300" distR="114300" simplePos="0" relativeHeight="251595776" behindDoc="0" locked="0" layoutInCell="1" allowOverlap="1" wp14:anchorId="32C72557" wp14:editId="1CF046F6">
                      <wp:simplePos x="0" y="0"/>
                      <wp:positionH relativeFrom="column">
                        <wp:posOffset>467995</wp:posOffset>
                      </wp:positionH>
                      <wp:positionV relativeFrom="paragraph">
                        <wp:posOffset>570230</wp:posOffset>
                      </wp:positionV>
                      <wp:extent cx="3101340" cy="0"/>
                      <wp:effectExtent l="10795" t="8255" r="12065" b="10795"/>
                      <wp:wrapNone/>
                      <wp:docPr id="305" name="AutoShape 24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32" o:spid="_x0000_s1026" type="#_x0000_t32" style="position:absolute;margin-left:36.85pt;margin-top:44.9pt;width:244.2pt;height:0;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596800" behindDoc="0" locked="0" layoutInCell="1" allowOverlap="1" wp14:anchorId="48DF025D" wp14:editId="2E6A9010">
                      <wp:simplePos x="0" y="0"/>
                      <wp:positionH relativeFrom="column">
                        <wp:posOffset>3447415</wp:posOffset>
                      </wp:positionH>
                      <wp:positionV relativeFrom="paragraph">
                        <wp:posOffset>467995</wp:posOffset>
                      </wp:positionV>
                      <wp:extent cx="794385" cy="252095"/>
                      <wp:effectExtent l="0" t="1270" r="0" b="3810"/>
                      <wp:wrapNone/>
                      <wp:docPr id="304" name="Text Box 24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438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70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33" o:spid="_x0000_s1151" type="#_x0000_t202" style="position:absolute;left:0;text-align:left;margin-left:271.45pt;margin-top:36.85pt;width:62.55pt;height:19.85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" filled="f" stroked="f">
                      <v:textbox>
                        <w:txbxContent>
                          <w:p w:rsidR="008A2BAD" w:rsidRDefault="008A2BAD" w:rsidP="009C3782">
                            <w:pPr>
                              <w:jc w:val="center"/>
                            </w:pPr>
                            <w:r>
                              <w:t>Max 70</w:t>
                            </w:r>
                          </w:p>
                        </w:txbxContent>
                      </v:textbox>
                    </v:shape>
                  </w:pict>
                </mc:Fallback>
              </mc:AlternateContent>
            </w:r>
            <w:r w:rsidR="009C3782" w:rsidRPr="00576590">
              <w:rPr>
                <w:noProof/>
                <w:lang w:eastAsia="en-GB"/>
              </w:rPr>
              <w:t xml:space="preserve"> </w:t>
            </w:r>
            <w:r>
              <w:rPr>
                <w:noProof/>
                <w:lang w:eastAsia="en-GB"/>
              </w:rPr>
              <w:drawing>
                <wp:inline distT="0" distB="0" distL="0" distR="0" wp14:anchorId="49258D54" wp14:editId="40ABAF59">
                  <wp:extent cx="3569970" cy="2614295"/>
                  <wp:effectExtent l="0" t="0" r="11430" b="14605"/>
                  <wp:docPr id="112" name="Picture 1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p>
        </w:tc>
      </w:tr>
    </w:tbl>
    <w:p w:rsidR="009C3782" w:rsidRPr="00C04E5D" w:rsidRDefault="009C3782" w:rsidP="009C3782"/>
    <w:p w:rsidR="009C3782" w:rsidRPr="00C04E5D" w:rsidRDefault="009C3782" w:rsidP="009C3782">
      <w:pPr>
        <w:pStyle w:val="Heading3"/>
        <w:spacing w:afterLines="60" w:after="144"/>
      </w:pPr>
      <w:r w:rsidRPr="00C04E5D">
        <w:t>Diesel Analysis</w:t>
      </w:r>
    </w:p>
    <w:p w:rsidR="009C3782" w:rsidRPr="00C04E5D" w:rsidRDefault="009C3782" w:rsidP="009C3782">
      <w:pPr>
        <w:pStyle w:val="Caption"/>
      </w:pPr>
      <w:bookmarkStart w:id="446" w:name="_Ref301959990"/>
      <w:bookmarkStart w:id="447" w:name="_Toc309748555"/>
      <w:r w:rsidRPr="00C04E5D">
        <w:t xml:space="preserve">Figure </w:t>
      </w:r>
      <w:fldSimple w:instr=" STYLEREF 1 \s ">
        <w:r w:rsidR="0012336E">
          <w:rPr>
            <w:noProof/>
          </w:rPr>
          <w:t>17</w:t>
        </w:r>
      </w:fldSimple>
      <w:r w:rsidR="00FD357F" w:rsidRPr="00C04E5D">
        <w:noBreakHyphen/>
      </w:r>
      <w:fldSimple w:instr=" SEQ Figure \* ARABIC \s 1 ">
        <w:r w:rsidR="0012336E">
          <w:rPr>
            <w:noProof/>
          </w:rPr>
          <w:t>4</w:t>
        </w:r>
      </w:fldSimple>
      <w:bookmarkEnd w:id="446"/>
      <w:r w:rsidRPr="00C04E5D">
        <w:t>: Diesel analysis</w:t>
      </w:r>
      <w:bookmarkEnd w:id="447"/>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Density at 15</w:t>
            </w:r>
            <w:r w:rsidRPr="00C04E5D">
              <w:rPr>
                <w:b/>
                <w:vertAlign w:val="superscript"/>
              </w:rPr>
              <w:t>o</w:t>
            </w:r>
            <w:r w:rsidRPr="00C04E5D">
              <w:rPr>
                <w:b/>
              </w:rPr>
              <w:t>C</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Kg/m</w:t>
            </w:r>
            <w:r w:rsidRPr="00C04E5D">
              <w:rPr>
                <w:b/>
                <w:vertAlign w:val="superscript"/>
              </w:rPr>
              <w:t>3</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598848" behindDoc="0" locked="0" layoutInCell="1" allowOverlap="1" wp14:anchorId="1572CF63" wp14:editId="708ACB93">
                      <wp:simplePos x="0" y="0"/>
                      <wp:positionH relativeFrom="column">
                        <wp:posOffset>3234055</wp:posOffset>
                      </wp:positionH>
                      <wp:positionV relativeFrom="paragraph">
                        <wp:posOffset>148590</wp:posOffset>
                      </wp:positionV>
                      <wp:extent cx="720090" cy="325120"/>
                      <wp:effectExtent l="0" t="0" r="0" b="2540"/>
                      <wp:wrapNone/>
                      <wp:docPr id="303" name="Text Box 24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35" o:spid="_x0000_s1152" type="#_x0000_t202" style="position:absolute;left:0;text-align:left;margin-left:254.65pt;margin-top:11.7pt;width:56.7pt;height:25.6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" filled="f" stroked="f">
                      <v:textbox>
                        <w:txbxContent>
                          <w:p w:rsidR="008A2BAD" w:rsidRDefault="008A2BAD" w:rsidP="009C3782">
                            <w:pPr>
                              <w:jc w:val="center"/>
                            </w:pPr>
                            <w:r>
                              <w:t>Max 845</w:t>
                            </w:r>
                          </w:p>
                        </w:txbxContent>
                      </v:textbox>
                    </v:shape>
                  </w:pict>
                </mc:Fallback>
              </mc:AlternateContent>
            </w:r>
            <w:r>
              <w:rPr>
                <w:noProof/>
                <w:lang w:eastAsia="en-GB"/>
              </w:rPr>
              <mc:AlternateContent>
                <mc:Choice Requires="wps">
                  <w:drawing>
                    <wp:anchor distT="0" distB="0" distL="114300" distR="114300" simplePos="0" relativeHeight="251597824" behindDoc="0" locked="0" layoutInCell="1" allowOverlap="1" wp14:anchorId="17B0B29A" wp14:editId="70C07C82">
                      <wp:simplePos x="0" y="0"/>
                      <wp:positionH relativeFrom="column">
                        <wp:posOffset>497840</wp:posOffset>
                      </wp:positionH>
                      <wp:positionV relativeFrom="paragraph">
                        <wp:posOffset>278130</wp:posOffset>
                      </wp:positionV>
                      <wp:extent cx="2807970" cy="635"/>
                      <wp:effectExtent l="12065" t="11430" r="8890" b="6985"/>
                      <wp:wrapNone/>
                      <wp:docPr id="302" name="AutoShape 24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34" o:spid="_x0000_s1026" type="#_x0000_t32" style="position:absolute;margin-left:39.2pt;margin-top:21.9pt;width:221.1pt;height:.0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">
                      <v:stroke dashstyle="dash"/>
                    </v:shape>
                  </w:pict>
                </mc:Fallback>
              </mc:AlternateContent>
            </w:r>
            <w:r>
              <w:rPr>
                <w:noProof/>
                <w:lang w:eastAsia="en-GB"/>
              </w:rPr>
              <w:drawing>
                <wp:inline distT="0" distB="0" distL="0" distR="0" wp14:anchorId="23757AC5" wp14:editId="6CF38E7D">
                  <wp:extent cx="3305175" cy="2857500"/>
                  <wp:effectExtent l="0" t="0" r="9525"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1216FA" w:rsidRDefault="001216FA" w:rsidP="009C3782"/>
    <w:p w:rsidR="009C3782" w:rsidRPr="00C04E5D" w:rsidRDefault="001216FA" w:rsidP="009C3782">
      <w:r>
        <w:br w:type="page"/>
      </w:r>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Distillation – 95% v/v recovered</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600896" behindDoc="0" locked="0" layoutInCell="1" allowOverlap="1" wp14:anchorId="56AE30B8" wp14:editId="738FDE7A">
                      <wp:simplePos x="0" y="0"/>
                      <wp:positionH relativeFrom="column">
                        <wp:posOffset>3239135</wp:posOffset>
                      </wp:positionH>
                      <wp:positionV relativeFrom="paragraph">
                        <wp:posOffset>310515</wp:posOffset>
                      </wp:positionV>
                      <wp:extent cx="720090" cy="215900"/>
                      <wp:effectExtent l="635" t="0" r="3175" b="0"/>
                      <wp:wrapNone/>
                      <wp:docPr id="301" name="Text Box 24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37" o:spid="_x0000_s1153" type="#_x0000_t202" style="position:absolute;left:0;text-align:left;margin-left:255.05pt;margin-top:24.45pt;width:56.7pt;height:17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" filled="f" stroked="f">
                      <v:textbox>
                        <w:txbxContent>
                          <w:p w:rsidR="008A2BAD" w:rsidRDefault="008A2BAD" w:rsidP="009C3782">
                            <w:pPr>
                              <w:jc w:val="center"/>
                            </w:pPr>
                            <w:r>
                              <w:t>Max 360</w:t>
                            </w:r>
                          </w:p>
                        </w:txbxContent>
                      </v:textbox>
                    </v:shape>
                  </w:pict>
                </mc:Fallback>
              </mc:AlternateContent>
            </w:r>
            <w:r>
              <w:rPr>
                <w:noProof/>
                <w:lang w:eastAsia="en-GB"/>
              </w:rPr>
              <mc:AlternateContent>
                <mc:Choice Requires="wps">
                  <w:drawing>
                    <wp:anchor distT="0" distB="0" distL="114300" distR="114300" simplePos="0" relativeHeight="251599872" behindDoc="0" locked="0" layoutInCell="1" allowOverlap="1" wp14:anchorId="7156F424" wp14:editId="2FE0F2A7">
                      <wp:simplePos x="0" y="0"/>
                      <wp:positionH relativeFrom="column">
                        <wp:posOffset>474345</wp:posOffset>
                      </wp:positionH>
                      <wp:positionV relativeFrom="paragraph">
                        <wp:posOffset>436880</wp:posOffset>
                      </wp:positionV>
                      <wp:extent cx="2797175" cy="0"/>
                      <wp:effectExtent l="7620" t="8255" r="5080" b="10795"/>
                      <wp:wrapNone/>
                      <wp:docPr id="300" name="AutoShape 24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36" o:spid="_x0000_s1026" type="#_x0000_t32" style="position:absolute;margin-left:37.35pt;margin-top:34.4pt;width:220.25pt;height:0;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">
                      <v:stroke dashstyle="dash"/>
                    </v:shape>
                  </w:pict>
                </mc:Fallback>
              </mc:AlternateContent>
            </w:r>
            <w:r>
              <w:rPr>
                <w:noProof/>
                <w:lang w:eastAsia="en-GB"/>
              </w:rPr>
              <w:drawing>
                <wp:inline distT="0" distB="0" distL="0" distR="0" wp14:anchorId="63C9C7F5" wp14:editId="4F08F34B">
                  <wp:extent cx="3305175" cy="2857500"/>
                  <wp:effectExtent l="0" t="0" r="9525"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pPr>
        <w:pStyle w:val="Heading2"/>
        <w:spacing w:afterLines="60" w:after="144"/>
      </w:pPr>
      <w:bookmarkStart w:id="448" w:name="_Toc333400235"/>
      <w:r w:rsidRPr="00C04E5D">
        <w:t>Key Areas for Improvement</w:t>
      </w:r>
      <w:bookmarkEnd w:id="448"/>
    </w:p>
    <w:p w:rsidR="009C3782" w:rsidRPr="00C04E5D" w:rsidRDefault="009C3782" w:rsidP="009C3782">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9C3782" w:rsidRPr="00C04E5D" w:rsidTr="009C3782">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tcPr>
          <w:p w:rsidR="009C3782" w:rsidRPr="00C04E5D" w:rsidRDefault="009C3782" w:rsidP="009C3782">
            <w:pPr>
              <w:spacing w:afterLines="60" w:after="144"/>
              <w:rPr>
                <w:b/>
                <w:bCs/>
                <w:color w:val="FFFFFF"/>
              </w:rPr>
            </w:pPr>
            <w:r w:rsidRPr="00C04E5D">
              <w:rPr>
                <w:b/>
                <w:bCs/>
                <w:color w:val="FFFFFF"/>
              </w:rPr>
              <w:t>Key Areas for Improvement (3 years)</w:t>
            </w:r>
          </w:p>
        </w:tc>
      </w:tr>
      <w:tr w:rsidR="009C3782" w:rsidRPr="00C04E5D" w:rsidTr="009C3782">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Reporting</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9"/>
              </w:numPr>
              <w:spacing w:afterLines="60" w:after="144"/>
            </w:pPr>
            <w:r w:rsidRPr="00C04E5D">
              <w:t>Insufficient sampling at service stations.</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ind w:left="360"/>
            </w:pPr>
            <w:r w:rsidRPr="00C04E5D">
              <w:t>No comment.</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9"/>
              </w:numPr>
              <w:spacing w:afterLines="60" w:after="144"/>
            </w:pPr>
            <w:r w:rsidRPr="00C04E5D">
              <w:t>Insufficient sampling and not stated if samples were taken from petrol stations or refineries</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ind w:left="360"/>
            </w:pPr>
            <w:r w:rsidRPr="00C04E5D">
              <w:t>No comment</w:t>
            </w:r>
          </w:p>
        </w:tc>
      </w:tr>
      <w:tr w:rsidR="009C3782" w:rsidRPr="00C04E5D" w:rsidTr="009C3782">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5A66C7">
            <w:pPr>
              <w:numPr>
                <w:ilvl w:val="0"/>
                <w:numId w:val="19"/>
              </w:numPr>
              <w:spacing w:afterLines="60" w:after="144"/>
            </w:pPr>
            <w:r w:rsidRPr="00C04E5D">
              <w:t>Sulphur-free fuels not separately labelled and not available everywhere</w:t>
            </w:r>
          </w:p>
          <w:p w:rsidR="009C3782" w:rsidRPr="00C04E5D" w:rsidRDefault="009C3782" w:rsidP="005A66C7">
            <w:pPr>
              <w:numPr>
                <w:ilvl w:val="0"/>
                <w:numId w:val="19"/>
              </w:numPr>
              <w:spacing w:afterLines="60" w:after="144"/>
            </w:pPr>
            <w:r w:rsidRPr="00C04E5D">
              <w:t xml:space="preserve">Insufficient summer sampling </w:t>
            </w:r>
          </w:p>
          <w:p w:rsidR="009C3782" w:rsidRPr="00C04E5D" w:rsidRDefault="009C3782" w:rsidP="005A66C7">
            <w:pPr>
              <w:numPr>
                <w:ilvl w:val="0"/>
                <w:numId w:val="19"/>
              </w:numPr>
              <w:spacing w:afterLines="60" w:after="144"/>
            </w:pPr>
            <w:r w:rsidRPr="00C04E5D">
              <w:t>No separate sampling by sulphur grade and number of samples insufficient for just one grade</w:t>
            </w:r>
          </w:p>
          <w:p w:rsidR="009C3782" w:rsidRPr="00C04E5D" w:rsidRDefault="009C3782" w:rsidP="005A66C7">
            <w:pPr>
              <w:numPr>
                <w:ilvl w:val="0"/>
                <w:numId w:val="19"/>
              </w:numPr>
              <w:spacing w:afterLines="60" w:after="144"/>
            </w:pPr>
            <w:r w:rsidRPr="00C04E5D">
              <w:t>Sampling at refineries</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Results not reported separately by low-sulphur / sulphur-free (as can’t distinguish)</w:t>
            </w:r>
          </w:p>
        </w:tc>
      </w:tr>
    </w:tbl>
    <w:p w:rsidR="006D44FF" w:rsidRPr="00C04E5D" w:rsidRDefault="006D44FF" w:rsidP="006D44FF">
      <w:pPr>
        <w:pStyle w:val="Heading1"/>
        <w:spacing w:before="0" w:afterLines="60" w:after="144"/>
      </w:pPr>
      <w:bookmarkStart w:id="449" w:name="_Toc333400236"/>
      <w:r w:rsidRPr="00C04E5D">
        <w:t>Italy</w:t>
      </w:r>
      <w:bookmarkEnd w:id="449"/>
    </w:p>
    <w:p w:rsidR="006D44FF" w:rsidRPr="00C04E5D" w:rsidRDefault="006D44FF" w:rsidP="006D44FF">
      <w:pPr>
        <w:pStyle w:val="Heading2"/>
        <w:spacing w:before="0" w:afterLines="60" w:after="144"/>
      </w:pPr>
      <w:bookmarkStart w:id="450" w:name="_Toc333400237"/>
      <w:r w:rsidRPr="00C04E5D">
        <w:t>Fuel Availability 2010</w:t>
      </w:r>
      <w:bookmarkEnd w:id="450"/>
    </w:p>
    <w:p w:rsidR="006D44FF" w:rsidRPr="00C04E5D" w:rsidRDefault="006D44FF" w:rsidP="006D44FF">
      <w:pPr>
        <w:spacing w:afterLines="60" w:after="144"/>
      </w:pPr>
      <w:r w:rsidRPr="00C04E5D">
        <w:t xml:space="preserve">The following table lists the fuels that were reported to be available nationally in 2010. </w:t>
      </w:r>
    </w:p>
    <w:p w:rsidR="006D44FF" w:rsidRPr="00C04E5D" w:rsidRDefault="006D44FF" w:rsidP="006D44FF">
      <w:pPr>
        <w:pStyle w:val="Caption"/>
      </w:pPr>
      <w:bookmarkStart w:id="451" w:name="_Toc309748664"/>
      <w:r w:rsidRPr="00C04E5D">
        <w:t xml:space="preserve">Table </w:t>
      </w:r>
      <w:fldSimple w:instr=" STYLEREF 1 \s ">
        <w:r w:rsidR="0012336E">
          <w:rPr>
            <w:noProof/>
          </w:rPr>
          <w:t>18</w:t>
        </w:r>
      </w:fldSimple>
      <w:r w:rsidR="008C69C1">
        <w:noBreakHyphen/>
      </w:r>
      <w:fldSimple w:instr=" SEQ Table \* ARABIC \s 1 ">
        <w:r w:rsidR="0012336E">
          <w:rPr>
            <w:noProof/>
          </w:rPr>
          <w:t>1</w:t>
        </w:r>
      </w:fldSimple>
      <w:r w:rsidRPr="00C04E5D">
        <w:t>: National fuel grade</w:t>
      </w:r>
      <w:bookmarkEnd w:id="451"/>
    </w:p>
    <w:tbl>
      <w:tblPr>
        <w:tblW w:w="0" w:type="auto"/>
        <w:tblLayout w:type="fixed"/>
        <w:tblLook w:val="0000" w:firstRow="0" w:lastRow="0" w:firstColumn="0" w:lastColumn="0" w:noHBand="0" w:noVBand="0"/>
      </w:tblPr>
      <w:tblGrid>
        <w:gridCol w:w="2835"/>
        <w:gridCol w:w="2268"/>
      </w:tblGrid>
      <w:tr w:rsidR="006D44FF" w:rsidRPr="00C04E5D" w:rsidTr="00BB45BC">
        <w:tc>
          <w:tcPr>
            <w:tcW w:w="2835" w:type="dxa"/>
            <w:tcBorders>
              <w:top w:val="single" w:sz="6" w:space="0" w:color="auto"/>
              <w:left w:val="single" w:sz="6" w:space="0" w:color="auto"/>
              <w:bottom w:val="single" w:sz="6" w:space="0" w:color="auto"/>
              <w:right w:val="single" w:sz="6" w:space="0" w:color="auto"/>
            </w:tcBorders>
            <w:shd w:val="clear" w:color="auto" w:fill="008000"/>
          </w:tcPr>
          <w:p w:rsidR="006D44FF" w:rsidRPr="00C04E5D" w:rsidRDefault="006D44FF" w:rsidP="00BB45BC">
            <w:pPr>
              <w:jc w:val="left"/>
              <w:rPr>
                <w:color w:val="FFFFFF"/>
              </w:rPr>
            </w:pPr>
            <w:r w:rsidRPr="00C04E5D">
              <w:rPr>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6D44FF" w:rsidRPr="00C04E5D" w:rsidRDefault="006D44FF" w:rsidP="00BB45BC">
            <w:pPr>
              <w:jc w:val="right"/>
              <w:rPr>
                <w:color w:val="FFFFFF"/>
              </w:rPr>
            </w:pPr>
            <w:r w:rsidRPr="00C04E5D">
              <w:rPr>
                <w:color w:val="FFFFFF"/>
              </w:rPr>
              <w:t>National fuel grade</w:t>
            </w:r>
          </w:p>
        </w:tc>
      </w:tr>
      <w:tr w:rsidR="006D44FF" w:rsidRPr="00C04E5D" w:rsidTr="00BB45BC">
        <w:tc>
          <w:tcPr>
            <w:tcW w:w="2835"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right"/>
            </w:pPr>
            <w:r w:rsidRPr="00C04E5D">
              <w:t>Normal</w:t>
            </w:r>
          </w:p>
        </w:tc>
      </w:tr>
      <w:tr w:rsidR="006D44FF" w:rsidRPr="00C04E5D" w:rsidTr="00BB45BC">
        <w:tc>
          <w:tcPr>
            <w:tcW w:w="2835"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right"/>
            </w:pPr>
            <w:r w:rsidRPr="00C04E5D">
              <w:t>Diesel</w:t>
            </w:r>
          </w:p>
        </w:tc>
      </w:tr>
    </w:tbl>
    <w:p w:rsidR="006D44FF" w:rsidRPr="00C04E5D" w:rsidRDefault="006D44FF" w:rsidP="006D44FF">
      <w:pPr>
        <w:pStyle w:val="Heading3"/>
        <w:spacing w:afterLines="60" w:after="144"/>
      </w:pPr>
      <w:r w:rsidRPr="00C04E5D">
        <w:t>Sales, sampling and reporting</w:t>
      </w:r>
    </w:p>
    <w:p w:rsidR="006D44FF" w:rsidRPr="00C04E5D" w:rsidRDefault="006D44FF" w:rsidP="006D44FF">
      <w:pPr>
        <w:spacing w:afterLines="60" w:after="144"/>
      </w:pPr>
      <w:r w:rsidRPr="00C04E5D">
        <w:t>During 2010 fuel sales in Italy were dominated by diesel fuel sales.  Almost 30,000 million litres of diesel was sold in comparison to 10,000 petrol fuel sales.  Petrol fuel sales were comprised of fuel grade RON 95.</w:t>
      </w:r>
    </w:p>
    <w:p w:rsidR="006D44FF" w:rsidRPr="00C04E5D" w:rsidRDefault="006D44FF" w:rsidP="006D44FF">
      <w:pPr>
        <w:pStyle w:val="Caption"/>
        <w:rPr>
          <w:bCs w:val="0"/>
        </w:rPr>
      </w:pPr>
      <w:bookmarkStart w:id="452" w:name="_Toc309748556"/>
      <w:r w:rsidRPr="00C04E5D">
        <w:t xml:space="preserve">Figure </w:t>
      </w:r>
      <w:fldSimple w:instr=" STYLEREF 1 \s ">
        <w:r w:rsidR="0012336E">
          <w:rPr>
            <w:noProof/>
          </w:rPr>
          <w:t>18</w:t>
        </w:r>
      </w:fldSimple>
      <w:r w:rsidR="00FD357F" w:rsidRPr="00C04E5D">
        <w:noBreakHyphen/>
      </w:r>
      <w:fldSimple w:instr=" SEQ Figure \* ARABIC \s 1 ">
        <w:r w:rsidR="0012336E">
          <w:rPr>
            <w:noProof/>
          </w:rPr>
          <w:t>1</w:t>
        </w:r>
      </w:fldSimple>
      <w:r w:rsidRPr="00C04E5D">
        <w:rPr>
          <w:bCs w:val="0"/>
        </w:rPr>
        <w:t>: Fuel Sales proportions by fuel type</w:t>
      </w:r>
      <w:bookmarkEnd w:id="452"/>
    </w:p>
    <w:tbl>
      <w:tblPr>
        <w:tblW w:w="10399" w:type="dxa"/>
        <w:tblLook w:val="04A0" w:firstRow="1" w:lastRow="0" w:firstColumn="1" w:lastColumn="0" w:noHBand="0" w:noVBand="1"/>
      </w:tblPr>
      <w:tblGrid>
        <w:gridCol w:w="867"/>
        <w:gridCol w:w="303"/>
        <w:gridCol w:w="304"/>
        <w:gridCol w:w="1259"/>
        <w:gridCol w:w="303"/>
        <w:gridCol w:w="323"/>
        <w:gridCol w:w="1062"/>
        <w:gridCol w:w="303"/>
        <w:gridCol w:w="303"/>
        <w:gridCol w:w="2127"/>
        <w:gridCol w:w="303"/>
        <w:gridCol w:w="303"/>
        <w:gridCol w:w="1013"/>
        <w:gridCol w:w="303"/>
        <w:gridCol w:w="303"/>
        <w:gridCol w:w="1020"/>
      </w:tblGrid>
      <w:tr w:rsidR="006D44FF" w:rsidRPr="00C04E5D" w:rsidTr="00BB45BC">
        <w:trPr>
          <w:cantSplit/>
          <w:trHeight w:val="1134"/>
        </w:trPr>
        <w:tc>
          <w:tcPr>
            <w:tcW w:w="0" w:type="auto"/>
          </w:tcPr>
          <w:p w:rsidR="006D44FF" w:rsidRPr="00C04E5D" w:rsidRDefault="006D44FF" w:rsidP="00BB45BC">
            <w:pPr>
              <w:spacing w:afterLines="60" w:after="144"/>
              <w:jc w:val="center"/>
              <w:rPr>
                <w:b/>
                <w:bCs/>
                <w:sz w:val="20"/>
              </w:rPr>
            </w:pPr>
          </w:p>
          <w:p w:rsidR="006D44FF" w:rsidRPr="00C04E5D" w:rsidRDefault="006D44FF" w:rsidP="00BB45BC">
            <w:pPr>
              <w:spacing w:afterLines="60" w:after="144"/>
              <w:jc w:val="center"/>
              <w:rPr>
                <w:b/>
                <w:bCs/>
                <w:sz w:val="20"/>
              </w:rPr>
            </w:pPr>
          </w:p>
          <w:p w:rsidR="006D44FF" w:rsidRPr="00C04E5D" w:rsidRDefault="006D44FF" w:rsidP="00BB45BC">
            <w:pPr>
              <w:spacing w:afterLines="60" w:after="144" w:line="276" w:lineRule="auto"/>
              <w:rPr>
                <w:b/>
                <w:bCs/>
                <w:sz w:val="20"/>
              </w:rPr>
            </w:pPr>
          </w:p>
          <w:p w:rsidR="006D44FF" w:rsidRPr="00C04E5D" w:rsidRDefault="006D44FF" w:rsidP="00BB45BC">
            <w:pPr>
              <w:spacing w:afterLines="60" w:after="144"/>
              <w:rPr>
                <w:b/>
                <w:bCs/>
                <w:sz w:val="20"/>
              </w:rPr>
            </w:pPr>
            <w:r w:rsidRPr="00C04E5D">
              <w:rPr>
                <w:b/>
                <w:bCs/>
                <w:sz w:val="20"/>
              </w:rPr>
              <w:t>Petrol</w:t>
            </w:r>
          </w:p>
          <w:p w:rsidR="006D44FF" w:rsidRPr="00C04E5D" w:rsidRDefault="006D44FF" w:rsidP="00BB45BC">
            <w:pPr>
              <w:spacing w:afterLines="60" w:after="144"/>
              <w:jc w:val="center"/>
              <w:rPr>
                <w:b/>
                <w:bCs/>
                <w:sz w:val="20"/>
              </w:rPr>
            </w:pPr>
          </w:p>
          <w:p w:rsidR="006D44FF" w:rsidRPr="00C04E5D" w:rsidRDefault="006D44FF" w:rsidP="00BB45BC">
            <w:pPr>
              <w:spacing w:afterLines="60" w:after="144"/>
              <w:jc w:val="center"/>
              <w:rPr>
                <w:b/>
                <w:bCs/>
                <w:sz w:val="20"/>
              </w:rPr>
            </w:pPr>
          </w:p>
          <w:p w:rsidR="006D44FF" w:rsidRPr="00C04E5D" w:rsidRDefault="006D44FF" w:rsidP="00BB45BC">
            <w:pPr>
              <w:spacing w:afterLines="60" w:after="144"/>
              <w:jc w:val="center"/>
              <w:rPr>
                <w:b/>
                <w:bCs/>
                <w:sz w:val="20"/>
              </w:rPr>
            </w:pPr>
          </w:p>
          <w:p w:rsidR="006D44FF" w:rsidRPr="00C04E5D" w:rsidRDefault="006D44FF" w:rsidP="00BB45BC">
            <w:pPr>
              <w:spacing w:afterLines="60" w:after="144"/>
              <w:jc w:val="center"/>
              <w:rPr>
                <w:b/>
                <w:bCs/>
                <w:sz w:val="20"/>
              </w:rPr>
            </w:pPr>
          </w:p>
          <w:p w:rsidR="006D44FF" w:rsidRPr="00C04E5D" w:rsidRDefault="006D44FF" w:rsidP="00BB45BC">
            <w:pPr>
              <w:spacing w:afterLines="60" w:after="144"/>
              <w:jc w:val="center"/>
              <w:rPr>
                <w:b/>
                <w:bCs/>
                <w:sz w:val="20"/>
              </w:rPr>
            </w:pPr>
          </w:p>
          <w:p w:rsidR="006D44FF" w:rsidRPr="00C04E5D" w:rsidRDefault="006D44FF" w:rsidP="00BB45BC">
            <w:pPr>
              <w:spacing w:afterLines="60" w:after="144"/>
              <w:rPr>
                <w:b/>
                <w:bCs/>
                <w:sz w:val="20"/>
              </w:rPr>
            </w:pPr>
          </w:p>
          <w:p w:rsidR="006D44FF" w:rsidRPr="00C04E5D" w:rsidRDefault="006D44FF" w:rsidP="00BB45BC">
            <w:pPr>
              <w:spacing w:afterLines="60" w:after="144"/>
              <w:rPr>
                <w:b/>
                <w:bCs/>
                <w:color w:val="FF0000"/>
                <w:sz w:val="20"/>
              </w:rPr>
            </w:pPr>
            <w:r w:rsidRPr="00C04E5D">
              <w:rPr>
                <w:b/>
                <w:bCs/>
                <w:sz w:val="20"/>
              </w:rPr>
              <w:t>Diesel</w:t>
            </w:r>
          </w:p>
          <w:p w:rsidR="006D44FF" w:rsidRPr="00C04E5D" w:rsidRDefault="006D44FF" w:rsidP="00BB45BC">
            <w:pPr>
              <w:spacing w:afterLines="60" w:after="144"/>
              <w:jc w:val="center"/>
              <w:rPr>
                <w:b/>
                <w:bCs/>
                <w:color w:val="FF0000"/>
                <w:sz w:val="20"/>
              </w:rPr>
            </w:pPr>
          </w:p>
          <w:p w:rsidR="006D44FF" w:rsidRPr="00C04E5D" w:rsidRDefault="006D44FF" w:rsidP="00BB45BC">
            <w:pPr>
              <w:spacing w:afterLines="60" w:after="144"/>
              <w:jc w:val="center"/>
              <w:rPr>
                <w:b/>
                <w:bCs/>
                <w:color w:val="FF0000"/>
              </w:rPr>
            </w:pPr>
          </w:p>
        </w:tc>
        <w:tc>
          <w:tcPr>
            <w:tcW w:w="0" w:type="auto"/>
            <w:gridSpan w:val="15"/>
          </w:tcPr>
          <w:p w:rsidR="006D44FF" w:rsidRPr="00576590" w:rsidRDefault="00304459" w:rsidP="00BB45BC">
            <w:pPr>
              <w:spacing w:afterLines="60" w:after="144"/>
              <w:rPr>
                <w:b/>
                <w:bCs/>
                <w:color w:val="FF0000"/>
              </w:rPr>
            </w:pPr>
            <w:r>
              <w:rPr>
                <w:b/>
                <w:noProof/>
                <w:color w:val="FF0000"/>
                <w:lang w:eastAsia="en-GB"/>
              </w:rPr>
              <w:drawing>
                <wp:inline distT="0" distB="0" distL="0" distR="0" wp14:anchorId="256A76AA" wp14:editId="00571940">
                  <wp:extent cx="5543550" cy="3695700"/>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543550" cy="3695700"/>
                          </a:xfrm>
                          <a:prstGeom prst="rect">
                            <a:avLst/>
                          </a:prstGeom>
                          <a:noFill/>
                          <a:ln>
                            <a:noFill/>
                          </a:ln>
                        </pic:spPr>
                      </pic:pic>
                    </a:graphicData>
                  </a:graphic>
                </wp:inline>
              </w:drawing>
            </w:r>
          </w:p>
        </w:tc>
      </w:tr>
      <w:tr w:rsidR="006D44FF" w:rsidRPr="00C04E5D" w:rsidTr="00BB45BC">
        <w:tc>
          <w:tcPr>
            <w:tcW w:w="0" w:type="auto"/>
          </w:tcPr>
          <w:p w:rsidR="006D44FF" w:rsidRPr="00C04E5D" w:rsidRDefault="006D44FF" w:rsidP="00BB45BC">
            <w:pPr>
              <w:spacing w:afterLines="60" w:after="144"/>
              <w:rPr>
                <w:b/>
                <w:bCs/>
                <w:color w:val="FF0000"/>
              </w:rPr>
            </w:pPr>
          </w:p>
        </w:tc>
        <w:tc>
          <w:tcPr>
            <w:tcW w:w="0" w:type="auto"/>
            <w:gridSpan w:val="15"/>
          </w:tcPr>
          <w:p w:rsidR="006D44FF" w:rsidRPr="00C04E5D" w:rsidRDefault="006D44FF" w:rsidP="00BB45BC">
            <w:pPr>
              <w:spacing w:afterLines="60" w:after="144"/>
              <w:jc w:val="center"/>
              <w:rPr>
                <w:b/>
                <w:bCs/>
              </w:rPr>
            </w:pPr>
            <w:r w:rsidRPr="00C04E5D">
              <w:rPr>
                <w:b/>
                <w:bCs/>
              </w:rPr>
              <w:t>Million Litres</w:t>
            </w:r>
          </w:p>
        </w:tc>
      </w:tr>
      <w:tr w:rsidR="006D44FF" w:rsidRPr="00C04E5D" w:rsidTr="00BB45BC">
        <w:trPr>
          <w:trHeight w:val="283"/>
        </w:trPr>
        <w:tc>
          <w:tcPr>
            <w:tcW w:w="0" w:type="auto"/>
            <w:vAlign w:val="center"/>
          </w:tcPr>
          <w:p w:rsidR="006D44FF" w:rsidRPr="00C04E5D" w:rsidRDefault="006D44FF" w:rsidP="00BB45BC">
            <w:pPr>
              <w:spacing w:afterLines="60" w:after="144"/>
              <w:jc w:val="left"/>
              <w:rPr>
                <w:b/>
                <w:bCs/>
                <w:color w:val="FF0000"/>
                <w:sz w:val="18"/>
              </w:rPr>
            </w:pPr>
          </w:p>
        </w:tc>
        <w:tc>
          <w:tcPr>
            <w:tcW w:w="0" w:type="auto"/>
            <w:shd w:val="clear" w:color="auto" w:fill="B2A1C7"/>
            <w:vAlign w:val="center"/>
          </w:tcPr>
          <w:p w:rsidR="006D44FF" w:rsidRPr="00C04E5D" w:rsidRDefault="006D44FF" w:rsidP="00BB45BC">
            <w:pPr>
              <w:spacing w:after="0"/>
              <w:jc w:val="left"/>
              <w:rPr>
                <w:b/>
                <w:bCs/>
                <w:sz w:val="18"/>
              </w:rPr>
            </w:pPr>
          </w:p>
        </w:tc>
        <w:tc>
          <w:tcPr>
            <w:tcW w:w="0" w:type="auto"/>
            <w:shd w:val="clear" w:color="auto" w:fill="B2A1C7"/>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RON=91</w:t>
            </w:r>
          </w:p>
        </w:tc>
        <w:tc>
          <w:tcPr>
            <w:tcW w:w="0" w:type="auto"/>
            <w:shd w:val="clear" w:color="auto" w:fill="A50021"/>
            <w:vAlign w:val="center"/>
          </w:tcPr>
          <w:p w:rsidR="006D44FF" w:rsidRPr="00C04E5D" w:rsidRDefault="006D44FF" w:rsidP="00BB45BC">
            <w:pPr>
              <w:spacing w:afterLines="60" w:after="144"/>
              <w:jc w:val="left"/>
              <w:rPr>
                <w:b/>
                <w:bCs/>
                <w:sz w:val="18"/>
              </w:rPr>
            </w:pPr>
          </w:p>
        </w:tc>
        <w:tc>
          <w:tcPr>
            <w:tcW w:w="287" w:type="dxa"/>
            <w:shd w:val="clear" w:color="auto" w:fill="A50021"/>
            <w:vAlign w:val="center"/>
          </w:tcPr>
          <w:p w:rsidR="006D44FF" w:rsidRPr="00C04E5D" w:rsidRDefault="006D44FF" w:rsidP="00BB45BC">
            <w:pPr>
              <w:spacing w:afterLines="60" w:after="144"/>
              <w:jc w:val="left"/>
              <w:rPr>
                <w:b/>
                <w:bCs/>
                <w:sz w:val="18"/>
              </w:rPr>
            </w:pPr>
          </w:p>
        </w:tc>
        <w:tc>
          <w:tcPr>
            <w:tcW w:w="1059" w:type="dxa"/>
            <w:vAlign w:val="center"/>
          </w:tcPr>
          <w:p w:rsidR="006D44FF" w:rsidRPr="00C04E5D" w:rsidRDefault="006D44FF" w:rsidP="00BB45BC">
            <w:pPr>
              <w:spacing w:afterLines="60" w:after="144"/>
              <w:jc w:val="left"/>
              <w:rPr>
                <w:b/>
                <w:bCs/>
                <w:sz w:val="18"/>
              </w:rPr>
            </w:pPr>
            <w:r w:rsidRPr="00C04E5D">
              <w:rPr>
                <w:b/>
                <w:bCs/>
                <w:sz w:val="18"/>
              </w:rPr>
              <w:t>RON = 95</w:t>
            </w:r>
          </w:p>
        </w:tc>
        <w:tc>
          <w:tcPr>
            <w:tcW w:w="0" w:type="auto"/>
            <w:shd w:val="clear" w:color="auto" w:fill="99CC00"/>
            <w:vAlign w:val="center"/>
          </w:tcPr>
          <w:p w:rsidR="006D44FF" w:rsidRPr="00C04E5D" w:rsidRDefault="006D44FF" w:rsidP="00BB45BC">
            <w:pPr>
              <w:spacing w:afterLines="60" w:after="144"/>
              <w:jc w:val="left"/>
              <w:rPr>
                <w:b/>
                <w:bCs/>
                <w:sz w:val="18"/>
              </w:rPr>
            </w:pPr>
          </w:p>
        </w:tc>
        <w:tc>
          <w:tcPr>
            <w:tcW w:w="0" w:type="auto"/>
            <w:shd w:val="clear" w:color="auto" w:fill="99CC00"/>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RON 95=&lt;RON&lt;98</w:t>
            </w:r>
          </w:p>
        </w:tc>
        <w:tc>
          <w:tcPr>
            <w:tcW w:w="0" w:type="auto"/>
            <w:shd w:val="clear" w:color="auto" w:fill="5F497A"/>
            <w:vAlign w:val="center"/>
          </w:tcPr>
          <w:p w:rsidR="006D44FF" w:rsidRPr="00C04E5D" w:rsidRDefault="006D44FF" w:rsidP="00BB45BC">
            <w:pPr>
              <w:spacing w:afterLines="60" w:after="144"/>
              <w:jc w:val="left"/>
              <w:rPr>
                <w:b/>
                <w:bCs/>
                <w:sz w:val="18"/>
              </w:rPr>
            </w:pPr>
          </w:p>
        </w:tc>
        <w:tc>
          <w:tcPr>
            <w:tcW w:w="0" w:type="auto"/>
            <w:shd w:val="clear" w:color="auto" w:fill="5F497A"/>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RON 98</w:t>
            </w:r>
          </w:p>
        </w:tc>
        <w:tc>
          <w:tcPr>
            <w:tcW w:w="0" w:type="auto"/>
            <w:shd w:val="clear" w:color="auto" w:fill="4BACC6"/>
            <w:vAlign w:val="center"/>
          </w:tcPr>
          <w:p w:rsidR="006D44FF" w:rsidRPr="00C04E5D" w:rsidRDefault="006D44FF" w:rsidP="00BB45BC">
            <w:pPr>
              <w:spacing w:afterLines="60" w:after="144"/>
              <w:jc w:val="left"/>
              <w:rPr>
                <w:b/>
                <w:bCs/>
                <w:sz w:val="18"/>
              </w:rPr>
            </w:pPr>
          </w:p>
        </w:tc>
        <w:tc>
          <w:tcPr>
            <w:tcW w:w="0" w:type="auto"/>
            <w:shd w:val="clear" w:color="auto" w:fill="4BACC6"/>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Diesel</w:t>
            </w:r>
          </w:p>
        </w:tc>
      </w:tr>
    </w:tbl>
    <w:p w:rsidR="006D44FF" w:rsidRPr="00C04E5D" w:rsidRDefault="001216FA" w:rsidP="006D44FF">
      <w:pPr>
        <w:pStyle w:val="Caption"/>
        <w:rPr>
          <w:bCs w:val="0"/>
        </w:rPr>
      </w:pPr>
      <w:r>
        <w:br w:type="page"/>
      </w:r>
      <w:bookmarkStart w:id="453" w:name="_Toc309748665"/>
      <w:r w:rsidR="006D44FF" w:rsidRPr="00C04E5D">
        <w:t xml:space="preserve">Table </w:t>
      </w:r>
      <w:fldSimple w:instr=" STYLEREF 1 \s ">
        <w:r w:rsidR="0012336E">
          <w:rPr>
            <w:noProof/>
          </w:rPr>
          <w:t>18</w:t>
        </w:r>
      </w:fldSimple>
      <w:r w:rsidR="008C69C1">
        <w:noBreakHyphen/>
      </w:r>
      <w:fldSimple w:instr=" SEQ Table \* ARABIC \s 1 ">
        <w:r w:rsidR="0012336E">
          <w:rPr>
            <w:noProof/>
          </w:rPr>
          <w:t>2</w:t>
        </w:r>
      </w:fldSimple>
      <w:r w:rsidR="006D44FF" w:rsidRPr="00C04E5D">
        <w:rPr>
          <w:bCs w:val="0"/>
        </w:rPr>
        <w:t>: Fuel sales and sampling</w:t>
      </w:r>
      <w:bookmarkEnd w:id="453"/>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6D44FF" w:rsidRPr="00C04E5D" w:rsidTr="00BB45BC">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Add. Notes</w:t>
            </w:r>
          </w:p>
        </w:tc>
      </w:tr>
      <w:tr w:rsidR="006D44FF" w:rsidRPr="00C04E5D" w:rsidTr="00BB45BC">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6D44FF" w:rsidRPr="00C04E5D" w:rsidRDefault="006D44FF" w:rsidP="00BB45BC">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6D44FF" w:rsidRPr="00C04E5D" w:rsidRDefault="006D44FF" w:rsidP="00BB45BC">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6D44FF" w:rsidRPr="00C04E5D" w:rsidRDefault="006D44FF" w:rsidP="00BB45BC">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6D44FF" w:rsidRPr="00C04E5D" w:rsidRDefault="006D44FF" w:rsidP="00BB45BC">
            <w:pPr>
              <w:spacing w:after="0"/>
              <w:jc w:val="left"/>
              <w:rPr>
                <w:b/>
                <w:bCs/>
                <w:color w:val="FFFFFF"/>
                <w:lang w:eastAsia="en-GB"/>
              </w:rPr>
            </w:pPr>
          </w:p>
        </w:tc>
      </w:tr>
      <w:tr w:rsidR="006D44FF" w:rsidRPr="00C04E5D" w:rsidTr="00BB45BC">
        <w:trPr>
          <w:cantSplit/>
          <w:trHeight w:val="570"/>
        </w:trPr>
        <w:tc>
          <w:tcPr>
            <w:tcW w:w="1580" w:type="dxa"/>
            <w:tcBorders>
              <w:top w:val="nil"/>
              <w:left w:val="nil"/>
              <w:bottom w:val="nil"/>
              <w:right w:val="nil"/>
            </w:tcBorders>
            <w:shd w:val="clear" w:color="auto" w:fill="auto"/>
            <w:vAlign w:val="bottom"/>
            <w:hideMark/>
          </w:tcPr>
          <w:p w:rsidR="006D44FF" w:rsidRPr="00C04E5D" w:rsidRDefault="006D44FF" w:rsidP="00BB45BC">
            <w:r w:rsidRPr="00C04E5D">
              <w:t>Unleaded min. RON=95</w:t>
            </w:r>
          </w:p>
        </w:tc>
        <w:tc>
          <w:tcPr>
            <w:tcW w:w="986"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11,678</w:t>
            </w:r>
          </w:p>
        </w:tc>
        <w:tc>
          <w:tcPr>
            <w:tcW w:w="1085"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100.0%</w:t>
            </w:r>
          </w:p>
        </w:tc>
        <w:tc>
          <w:tcPr>
            <w:tcW w:w="584"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100</w:t>
            </w:r>
          </w:p>
        </w:tc>
        <w:tc>
          <w:tcPr>
            <w:tcW w:w="584"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100</w:t>
            </w:r>
          </w:p>
        </w:tc>
        <w:tc>
          <w:tcPr>
            <w:tcW w:w="660"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200</w:t>
            </w:r>
          </w:p>
        </w:tc>
        <w:tc>
          <w:tcPr>
            <w:tcW w:w="1146"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Yes</w:t>
            </w:r>
          </w:p>
        </w:tc>
        <w:tc>
          <w:tcPr>
            <w:tcW w:w="1420"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17 of 18</w:t>
            </w:r>
          </w:p>
        </w:tc>
        <w:tc>
          <w:tcPr>
            <w:tcW w:w="960" w:type="dxa"/>
            <w:tcBorders>
              <w:top w:val="nil"/>
              <w:left w:val="nil"/>
              <w:bottom w:val="nil"/>
              <w:right w:val="nil"/>
            </w:tcBorders>
            <w:shd w:val="clear" w:color="auto" w:fill="auto"/>
            <w:vAlign w:val="center"/>
            <w:hideMark/>
          </w:tcPr>
          <w:p w:rsidR="006D44FF" w:rsidRPr="00C04E5D" w:rsidRDefault="006D44FF" w:rsidP="00BB45BC">
            <w:pPr>
              <w:spacing w:after="0"/>
              <w:jc w:val="center"/>
              <w:rPr>
                <w:lang w:eastAsia="en-GB"/>
              </w:rPr>
            </w:pPr>
          </w:p>
        </w:tc>
      </w:tr>
      <w:tr w:rsidR="006D44FF" w:rsidRPr="00C04E5D" w:rsidTr="00BB45BC">
        <w:trPr>
          <w:cantSplit/>
          <w:trHeight w:val="315"/>
        </w:trPr>
        <w:tc>
          <w:tcPr>
            <w:tcW w:w="1580" w:type="dxa"/>
            <w:tcBorders>
              <w:top w:val="nil"/>
              <w:left w:val="nil"/>
              <w:bottom w:val="single" w:sz="8" w:space="0" w:color="BFBFBF"/>
              <w:right w:val="nil"/>
            </w:tcBorders>
            <w:shd w:val="clear" w:color="auto" w:fill="auto"/>
            <w:vAlign w:val="bottom"/>
            <w:hideMark/>
          </w:tcPr>
          <w:p w:rsidR="006D44FF" w:rsidRPr="00C04E5D" w:rsidRDefault="006D44FF" w:rsidP="00BB45BC">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11,678</w:t>
            </w:r>
          </w:p>
        </w:tc>
        <w:tc>
          <w:tcPr>
            <w:tcW w:w="1085"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100</w:t>
            </w:r>
          </w:p>
        </w:tc>
        <w:tc>
          <w:tcPr>
            <w:tcW w:w="584" w:type="dxa"/>
            <w:tcBorders>
              <w:top w:val="nil"/>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100</w:t>
            </w:r>
          </w:p>
        </w:tc>
        <w:tc>
          <w:tcPr>
            <w:tcW w:w="660" w:type="dxa"/>
            <w:tcBorders>
              <w:top w:val="nil"/>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200</w:t>
            </w:r>
          </w:p>
        </w:tc>
        <w:tc>
          <w:tcPr>
            <w:tcW w:w="1146" w:type="dxa"/>
            <w:tcBorders>
              <w:top w:val="nil"/>
              <w:left w:val="nil"/>
              <w:bottom w:val="single" w:sz="8" w:space="0" w:color="BFBFBF"/>
              <w:right w:val="nil"/>
            </w:tcBorders>
            <w:shd w:val="clear" w:color="auto" w:fill="auto"/>
            <w:vAlign w:val="center"/>
            <w:hideMark/>
          </w:tcPr>
          <w:p w:rsidR="006D44FF" w:rsidRPr="00C04E5D" w:rsidRDefault="006D44FF" w:rsidP="00BB45BC">
            <w:pPr>
              <w:spacing w:after="0"/>
              <w:jc w:val="center"/>
              <w:rPr>
                <w:b/>
                <w:bCs/>
                <w:lang w:eastAsia="en-GB"/>
              </w:rPr>
            </w:pPr>
            <w:r w:rsidRPr="00C04E5D">
              <w:rPr>
                <w:b/>
                <w:bCs/>
                <w:lang w:eastAsia="en-GB"/>
              </w:rPr>
              <w:t>Yes</w:t>
            </w:r>
          </w:p>
        </w:tc>
        <w:tc>
          <w:tcPr>
            <w:tcW w:w="1420" w:type="dxa"/>
            <w:tcBorders>
              <w:top w:val="nil"/>
              <w:left w:val="nil"/>
              <w:bottom w:val="single" w:sz="8" w:space="0" w:color="BFBFBF"/>
              <w:right w:val="nil"/>
            </w:tcBorders>
            <w:shd w:val="clear" w:color="auto" w:fill="auto"/>
            <w:vAlign w:val="center"/>
            <w:hideMark/>
          </w:tcPr>
          <w:p w:rsidR="006D44FF" w:rsidRPr="00C04E5D" w:rsidRDefault="006D44FF" w:rsidP="00BB45BC">
            <w:pPr>
              <w:spacing w:after="0"/>
              <w:jc w:val="center"/>
              <w:rPr>
                <w:b/>
                <w:bCs/>
                <w:lang w:eastAsia="en-GB"/>
              </w:rPr>
            </w:pPr>
            <w:r w:rsidRPr="00C04E5D">
              <w:rPr>
                <w:b/>
                <w:bCs/>
                <w:lang w:eastAsia="en-GB"/>
              </w:rPr>
              <w:t> </w:t>
            </w:r>
          </w:p>
        </w:tc>
        <w:tc>
          <w:tcPr>
            <w:tcW w:w="960" w:type="dxa"/>
            <w:tcBorders>
              <w:top w:val="nil"/>
              <w:left w:val="nil"/>
              <w:bottom w:val="single" w:sz="8" w:space="0" w:color="BFBFBF"/>
              <w:right w:val="nil"/>
            </w:tcBorders>
            <w:shd w:val="clear" w:color="auto" w:fill="auto"/>
            <w:vAlign w:val="center"/>
            <w:hideMark/>
          </w:tcPr>
          <w:p w:rsidR="006D44FF" w:rsidRPr="00C04E5D" w:rsidRDefault="006D44FF" w:rsidP="00BB45BC">
            <w:pPr>
              <w:spacing w:after="0"/>
              <w:jc w:val="center"/>
              <w:rPr>
                <w:b/>
                <w:bCs/>
                <w:lang w:eastAsia="en-GB"/>
              </w:rPr>
            </w:pPr>
            <w:r w:rsidRPr="00C04E5D">
              <w:rPr>
                <w:b/>
                <w:bCs/>
                <w:lang w:eastAsia="en-GB"/>
              </w:rPr>
              <w:t> </w:t>
            </w:r>
          </w:p>
        </w:tc>
      </w:tr>
      <w:tr w:rsidR="006D44FF" w:rsidRPr="00C04E5D" w:rsidTr="00BB45BC">
        <w:trPr>
          <w:cantSplit/>
          <w:trHeight w:val="615"/>
        </w:trPr>
        <w:tc>
          <w:tcPr>
            <w:tcW w:w="1580" w:type="dxa"/>
            <w:tcBorders>
              <w:top w:val="nil"/>
              <w:left w:val="nil"/>
              <w:bottom w:val="single" w:sz="8" w:space="0" w:color="BFBFBF"/>
              <w:right w:val="nil"/>
            </w:tcBorders>
            <w:shd w:val="clear" w:color="auto" w:fill="auto"/>
            <w:vAlign w:val="bottom"/>
            <w:hideMark/>
          </w:tcPr>
          <w:p w:rsidR="006D44FF" w:rsidRPr="00C04E5D" w:rsidRDefault="006D44FF" w:rsidP="00BB45BC">
            <w:r w:rsidRPr="00C04E5D">
              <w:t>Diesel (&lt;10 ppm S)</w:t>
            </w:r>
          </w:p>
        </w:tc>
        <w:tc>
          <w:tcPr>
            <w:tcW w:w="986"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30,238</w:t>
            </w:r>
          </w:p>
        </w:tc>
        <w:tc>
          <w:tcPr>
            <w:tcW w:w="1085"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100.0%</w:t>
            </w:r>
          </w:p>
        </w:tc>
        <w:tc>
          <w:tcPr>
            <w:tcW w:w="584"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100</w:t>
            </w:r>
          </w:p>
        </w:tc>
        <w:tc>
          <w:tcPr>
            <w:tcW w:w="584"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100</w:t>
            </w:r>
          </w:p>
        </w:tc>
        <w:tc>
          <w:tcPr>
            <w:tcW w:w="660"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200</w:t>
            </w:r>
          </w:p>
        </w:tc>
        <w:tc>
          <w:tcPr>
            <w:tcW w:w="1146"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Yes</w:t>
            </w:r>
          </w:p>
        </w:tc>
        <w:tc>
          <w:tcPr>
            <w:tcW w:w="1420" w:type="dxa"/>
            <w:tcBorders>
              <w:top w:val="nil"/>
              <w:left w:val="nil"/>
              <w:bottom w:val="nil"/>
              <w:right w:val="nil"/>
            </w:tcBorders>
            <w:shd w:val="clear" w:color="auto" w:fill="auto"/>
            <w:vAlign w:val="center"/>
            <w:hideMark/>
          </w:tcPr>
          <w:p w:rsidR="006D44FF" w:rsidRPr="00C04E5D" w:rsidRDefault="006D44FF" w:rsidP="00BB45BC">
            <w:pPr>
              <w:jc w:val="center"/>
            </w:pPr>
            <w:r w:rsidRPr="00C04E5D">
              <w:t>5 of 5</w:t>
            </w:r>
          </w:p>
        </w:tc>
        <w:tc>
          <w:tcPr>
            <w:tcW w:w="960" w:type="dxa"/>
            <w:tcBorders>
              <w:top w:val="nil"/>
              <w:left w:val="nil"/>
              <w:bottom w:val="nil"/>
              <w:right w:val="nil"/>
            </w:tcBorders>
            <w:shd w:val="clear" w:color="auto" w:fill="auto"/>
            <w:vAlign w:val="center"/>
            <w:hideMark/>
          </w:tcPr>
          <w:p w:rsidR="006D44FF" w:rsidRPr="00C04E5D" w:rsidRDefault="006D44FF" w:rsidP="00BB45BC">
            <w:pPr>
              <w:spacing w:after="0"/>
              <w:jc w:val="center"/>
              <w:rPr>
                <w:lang w:eastAsia="en-GB"/>
              </w:rPr>
            </w:pPr>
            <w:r w:rsidRPr="00C04E5D">
              <w:rPr>
                <w:lang w:eastAsia="en-GB"/>
              </w:rPr>
              <w:t> </w:t>
            </w:r>
          </w:p>
        </w:tc>
      </w:tr>
      <w:tr w:rsidR="006D44FF" w:rsidRPr="00C04E5D" w:rsidTr="00BB45BC">
        <w:trPr>
          <w:cantSplit/>
          <w:trHeight w:val="315"/>
        </w:trPr>
        <w:tc>
          <w:tcPr>
            <w:tcW w:w="1580" w:type="dxa"/>
            <w:tcBorders>
              <w:top w:val="nil"/>
              <w:left w:val="nil"/>
              <w:bottom w:val="single" w:sz="8" w:space="0" w:color="BFBFBF"/>
              <w:right w:val="nil"/>
            </w:tcBorders>
            <w:shd w:val="clear" w:color="auto" w:fill="auto"/>
            <w:vAlign w:val="bottom"/>
            <w:hideMark/>
          </w:tcPr>
          <w:p w:rsidR="006D44FF" w:rsidRPr="00C04E5D" w:rsidRDefault="006D44FF" w:rsidP="00BB45BC">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30,238</w:t>
            </w:r>
          </w:p>
        </w:tc>
        <w:tc>
          <w:tcPr>
            <w:tcW w:w="1085"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100</w:t>
            </w:r>
          </w:p>
        </w:tc>
        <w:tc>
          <w:tcPr>
            <w:tcW w:w="584"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100</w:t>
            </w:r>
          </w:p>
        </w:tc>
        <w:tc>
          <w:tcPr>
            <w:tcW w:w="660"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200</w:t>
            </w:r>
          </w:p>
        </w:tc>
        <w:tc>
          <w:tcPr>
            <w:tcW w:w="1146"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jc w:val="center"/>
              <w:rPr>
                <w:b/>
                <w:bCs/>
              </w:rPr>
            </w:pPr>
            <w:r w:rsidRPr="00C04E5D">
              <w:rPr>
                <w:b/>
                <w:bCs/>
              </w:rPr>
              <w:t> </w:t>
            </w:r>
          </w:p>
        </w:tc>
        <w:tc>
          <w:tcPr>
            <w:tcW w:w="960" w:type="dxa"/>
            <w:tcBorders>
              <w:top w:val="single" w:sz="8" w:space="0" w:color="BFBFBF"/>
              <w:left w:val="nil"/>
              <w:bottom w:val="single" w:sz="8" w:space="0" w:color="BFBFBF"/>
              <w:right w:val="nil"/>
            </w:tcBorders>
            <w:shd w:val="clear" w:color="auto" w:fill="auto"/>
            <w:vAlign w:val="center"/>
            <w:hideMark/>
          </w:tcPr>
          <w:p w:rsidR="006D44FF" w:rsidRPr="00C04E5D" w:rsidRDefault="006D44FF" w:rsidP="00BB45BC">
            <w:pPr>
              <w:spacing w:after="0"/>
              <w:jc w:val="center"/>
              <w:rPr>
                <w:b/>
                <w:bCs/>
                <w:lang w:eastAsia="en-GB"/>
              </w:rPr>
            </w:pPr>
            <w:r w:rsidRPr="00C04E5D">
              <w:rPr>
                <w:b/>
                <w:bCs/>
                <w:lang w:eastAsia="en-GB"/>
              </w:rPr>
              <w:t> </w:t>
            </w:r>
          </w:p>
        </w:tc>
      </w:tr>
      <w:tr w:rsidR="006D44FF" w:rsidRPr="00C04E5D" w:rsidTr="00BB45BC">
        <w:trPr>
          <w:cantSplit/>
          <w:trHeight w:val="300"/>
        </w:trPr>
        <w:tc>
          <w:tcPr>
            <w:tcW w:w="1580" w:type="dxa"/>
            <w:tcBorders>
              <w:top w:val="nil"/>
              <w:left w:val="nil"/>
              <w:bottom w:val="nil"/>
              <w:right w:val="nil"/>
            </w:tcBorders>
            <w:shd w:val="clear" w:color="auto" w:fill="auto"/>
            <w:noWrap/>
            <w:hideMark/>
          </w:tcPr>
          <w:p w:rsidR="006D44FF" w:rsidRPr="00C04E5D" w:rsidRDefault="006D44FF" w:rsidP="00BB45BC">
            <w:pPr>
              <w:spacing w:after="0"/>
              <w:jc w:val="left"/>
              <w:rPr>
                <w:color w:val="FF0000"/>
                <w:lang w:eastAsia="en-GB"/>
              </w:rPr>
            </w:pPr>
            <w:r w:rsidRPr="00C04E5D">
              <w:rPr>
                <w:color w:val="FF0000"/>
                <w:lang w:eastAsia="en-GB"/>
              </w:rPr>
              <w:t> </w:t>
            </w:r>
          </w:p>
        </w:tc>
        <w:tc>
          <w:tcPr>
            <w:tcW w:w="986" w:type="dxa"/>
            <w:tcBorders>
              <w:top w:val="nil"/>
              <w:left w:val="nil"/>
              <w:bottom w:val="nil"/>
              <w:right w:val="nil"/>
            </w:tcBorders>
            <w:shd w:val="clear" w:color="auto" w:fill="auto"/>
            <w:noWrap/>
            <w:hideMark/>
          </w:tcPr>
          <w:p w:rsidR="006D44FF" w:rsidRPr="00C04E5D" w:rsidRDefault="006D44FF" w:rsidP="00BB45BC">
            <w:pPr>
              <w:spacing w:after="0"/>
              <w:jc w:val="left"/>
              <w:rPr>
                <w:color w:val="FF0000"/>
                <w:lang w:eastAsia="en-GB"/>
              </w:rPr>
            </w:pPr>
            <w:r w:rsidRPr="00C04E5D">
              <w:rPr>
                <w:color w:val="FF0000"/>
                <w:lang w:eastAsia="en-GB"/>
              </w:rPr>
              <w:t> </w:t>
            </w:r>
          </w:p>
        </w:tc>
        <w:tc>
          <w:tcPr>
            <w:tcW w:w="1085" w:type="dxa"/>
            <w:tcBorders>
              <w:top w:val="nil"/>
              <w:left w:val="nil"/>
              <w:bottom w:val="nil"/>
              <w:right w:val="nil"/>
            </w:tcBorders>
            <w:shd w:val="clear" w:color="auto" w:fill="auto"/>
            <w:noWrap/>
            <w:hideMark/>
          </w:tcPr>
          <w:p w:rsidR="006D44FF" w:rsidRPr="00C04E5D" w:rsidRDefault="006D44FF" w:rsidP="00BB45BC">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hideMark/>
          </w:tcPr>
          <w:p w:rsidR="006D44FF" w:rsidRPr="00C04E5D" w:rsidRDefault="006D44FF" w:rsidP="00BB45BC">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hideMark/>
          </w:tcPr>
          <w:p w:rsidR="006D44FF" w:rsidRPr="00C04E5D" w:rsidRDefault="006D44FF" w:rsidP="00BB45BC">
            <w:pPr>
              <w:spacing w:after="0"/>
              <w:jc w:val="left"/>
              <w:rPr>
                <w:color w:val="FF0000"/>
                <w:lang w:eastAsia="en-GB"/>
              </w:rPr>
            </w:pPr>
            <w:r w:rsidRPr="00C04E5D">
              <w:rPr>
                <w:color w:val="FF0000"/>
                <w:lang w:eastAsia="en-GB"/>
              </w:rPr>
              <w:t> </w:t>
            </w:r>
          </w:p>
        </w:tc>
        <w:tc>
          <w:tcPr>
            <w:tcW w:w="660" w:type="dxa"/>
            <w:tcBorders>
              <w:top w:val="nil"/>
              <w:left w:val="nil"/>
              <w:bottom w:val="nil"/>
              <w:right w:val="nil"/>
            </w:tcBorders>
            <w:shd w:val="clear" w:color="auto" w:fill="auto"/>
            <w:noWrap/>
            <w:hideMark/>
          </w:tcPr>
          <w:p w:rsidR="006D44FF" w:rsidRPr="00C04E5D" w:rsidRDefault="006D44FF" w:rsidP="00BB45BC">
            <w:pPr>
              <w:spacing w:after="0"/>
              <w:jc w:val="left"/>
              <w:rPr>
                <w:color w:val="FF0000"/>
                <w:lang w:eastAsia="en-GB"/>
              </w:rPr>
            </w:pPr>
            <w:r w:rsidRPr="00C04E5D">
              <w:rPr>
                <w:color w:val="FF0000"/>
                <w:lang w:eastAsia="en-GB"/>
              </w:rPr>
              <w:t> </w:t>
            </w:r>
          </w:p>
        </w:tc>
        <w:tc>
          <w:tcPr>
            <w:tcW w:w="1146" w:type="dxa"/>
            <w:tcBorders>
              <w:top w:val="nil"/>
              <w:left w:val="nil"/>
              <w:bottom w:val="nil"/>
              <w:right w:val="nil"/>
            </w:tcBorders>
            <w:shd w:val="clear" w:color="auto" w:fill="auto"/>
            <w:noWrap/>
            <w:hideMark/>
          </w:tcPr>
          <w:p w:rsidR="006D44FF" w:rsidRPr="00C04E5D" w:rsidRDefault="006D44FF" w:rsidP="00BB45BC">
            <w:pPr>
              <w:spacing w:after="0"/>
              <w:jc w:val="left"/>
              <w:rPr>
                <w:color w:val="FF0000"/>
                <w:lang w:eastAsia="en-GB"/>
              </w:rPr>
            </w:pPr>
            <w:r w:rsidRPr="00C04E5D">
              <w:rPr>
                <w:color w:val="FF0000"/>
                <w:lang w:eastAsia="en-GB"/>
              </w:rPr>
              <w:t> </w:t>
            </w:r>
          </w:p>
        </w:tc>
        <w:tc>
          <w:tcPr>
            <w:tcW w:w="1420" w:type="dxa"/>
            <w:tcBorders>
              <w:top w:val="nil"/>
              <w:left w:val="nil"/>
              <w:bottom w:val="nil"/>
              <w:right w:val="nil"/>
            </w:tcBorders>
            <w:shd w:val="clear" w:color="auto" w:fill="auto"/>
            <w:noWrap/>
            <w:hideMark/>
          </w:tcPr>
          <w:p w:rsidR="006D44FF" w:rsidRPr="00C04E5D" w:rsidRDefault="006D44FF" w:rsidP="00BB45BC">
            <w:pPr>
              <w:spacing w:after="0"/>
              <w:jc w:val="left"/>
              <w:rPr>
                <w:color w:val="FF0000"/>
                <w:lang w:eastAsia="en-GB"/>
              </w:rPr>
            </w:pPr>
            <w:r w:rsidRPr="00C04E5D">
              <w:rPr>
                <w:color w:val="FF0000"/>
                <w:lang w:eastAsia="en-GB"/>
              </w:rPr>
              <w:t> </w:t>
            </w:r>
          </w:p>
        </w:tc>
        <w:tc>
          <w:tcPr>
            <w:tcW w:w="960" w:type="dxa"/>
            <w:tcBorders>
              <w:top w:val="nil"/>
              <w:left w:val="nil"/>
              <w:bottom w:val="nil"/>
              <w:right w:val="nil"/>
            </w:tcBorders>
            <w:shd w:val="clear" w:color="auto" w:fill="auto"/>
            <w:noWrap/>
            <w:hideMark/>
          </w:tcPr>
          <w:p w:rsidR="006D44FF" w:rsidRPr="00C04E5D" w:rsidRDefault="006D44FF" w:rsidP="00BB45BC">
            <w:pPr>
              <w:spacing w:after="0"/>
              <w:jc w:val="left"/>
              <w:rPr>
                <w:color w:val="FF0000"/>
                <w:lang w:eastAsia="en-GB"/>
              </w:rPr>
            </w:pPr>
            <w:r w:rsidRPr="00C04E5D">
              <w:rPr>
                <w:color w:val="FF0000"/>
                <w:lang w:eastAsia="en-GB"/>
              </w:rPr>
              <w:t> </w:t>
            </w:r>
          </w:p>
        </w:tc>
      </w:tr>
      <w:tr w:rsidR="006D44FF" w:rsidRPr="00C04E5D" w:rsidTr="00BB45BC">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6D44FF" w:rsidRPr="00C04E5D" w:rsidRDefault="006D44FF" w:rsidP="00BB45BC">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bCs/>
                <w:lang w:eastAsia="en-GB"/>
              </w:rPr>
              <w:t>The actual number of samples taken by the Member State in the summer (s) and winter (w) periods</w:t>
            </w:r>
          </w:p>
        </w:tc>
      </w:tr>
      <w:tr w:rsidR="006D44FF" w:rsidRPr="00C04E5D" w:rsidTr="00BB45BC">
        <w:trPr>
          <w:cantSplit/>
          <w:trHeight w:val="900"/>
        </w:trPr>
        <w:tc>
          <w:tcPr>
            <w:tcW w:w="1580" w:type="dxa"/>
            <w:tcBorders>
              <w:top w:val="nil"/>
              <w:left w:val="nil"/>
              <w:bottom w:val="single" w:sz="8" w:space="0" w:color="BFBFBF"/>
              <w:right w:val="nil"/>
            </w:tcBorders>
            <w:shd w:val="clear" w:color="auto" w:fill="auto"/>
            <w:noWrap/>
            <w:hideMark/>
          </w:tcPr>
          <w:p w:rsidR="006D44FF" w:rsidRPr="00C04E5D" w:rsidRDefault="006D44FF" w:rsidP="00BB45BC">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bCs/>
                <w:lang w:eastAsia="en-GB"/>
              </w:rPr>
              <w:t>Total requirement according to EN 14274.  Dash (-) denotes National system has been used.</w:t>
            </w:r>
          </w:p>
        </w:tc>
      </w:tr>
      <w:tr w:rsidR="006D44FF" w:rsidRPr="00C04E5D" w:rsidTr="00BB45BC">
        <w:trPr>
          <w:cantSplit/>
          <w:trHeight w:val="900"/>
        </w:trPr>
        <w:tc>
          <w:tcPr>
            <w:tcW w:w="1580" w:type="dxa"/>
            <w:tcBorders>
              <w:top w:val="nil"/>
              <w:left w:val="nil"/>
              <w:bottom w:val="single" w:sz="8" w:space="0" w:color="BFBFBF"/>
              <w:right w:val="nil"/>
            </w:tcBorders>
            <w:shd w:val="clear" w:color="auto" w:fill="auto"/>
            <w:noWrap/>
            <w:hideMark/>
          </w:tcPr>
          <w:p w:rsidR="006D44FF" w:rsidRPr="00C04E5D" w:rsidRDefault="006D44FF" w:rsidP="00BB45BC">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lang w:eastAsia="en-GB"/>
              </w:rPr>
              <w:t>Yes indicates separate summer &amp; winter reporting, and No indicates full year sample results reporting only.</w:t>
            </w:r>
          </w:p>
        </w:tc>
      </w:tr>
      <w:tr w:rsidR="006D44FF" w:rsidRPr="00C04E5D" w:rsidTr="00BB45BC">
        <w:trPr>
          <w:cantSplit/>
          <w:trHeight w:val="900"/>
        </w:trPr>
        <w:tc>
          <w:tcPr>
            <w:tcW w:w="1580" w:type="dxa"/>
            <w:tcBorders>
              <w:top w:val="nil"/>
              <w:left w:val="nil"/>
              <w:bottom w:val="single" w:sz="8" w:space="0" w:color="BFBFBF"/>
              <w:right w:val="nil"/>
            </w:tcBorders>
            <w:shd w:val="clear" w:color="auto" w:fill="auto"/>
            <w:noWrap/>
            <w:hideMark/>
          </w:tcPr>
          <w:p w:rsidR="006D44FF" w:rsidRPr="00C04E5D" w:rsidRDefault="006D44FF" w:rsidP="00BB45BC">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6D44FF" w:rsidRPr="00C04E5D" w:rsidRDefault="006D44FF" w:rsidP="00BB45BC">
            <w:pPr>
              <w:spacing w:after="0"/>
              <w:jc w:val="left"/>
              <w:rPr>
                <w:lang w:eastAsia="en-GB"/>
              </w:rPr>
            </w:pPr>
            <w:r w:rsidRPr="00C04E5D">
              <w:rPr>
                <w:bCs/>
                <w:lang w:eastAsia="en-GB"/>
              </w:rPr>
              <w:t>Currently 18 petrol parameters should be tested and reported by the Member States and 5 diesel parameters.</w:t>
            </w:r>
          </w:p>
        </w:tc>
      </w:tr>
    </w:tbl>
    <w:p w:rsidR="006D44FF" w:rsidRPr="00C04E5D" w:rsidRDefault="006D44FF" w:rsidP="006D44FF">
      <w:pPr>
        <w:pStyle w:val="Heading4"/>
        <w:spacing w:before="360" w:afterLines="60" w:after="144"/>
      </w:pPr>
      <w:r w:rsidRPr="00C04E5D">
        <w:t>Petrol Samples</w:t>
      </w:r>
    </w:p>
    <w:p w:rsidR="006D44FF" w:rsidRPr="00C04E5D" w:rsidRDefault="006D44FF" w:rsidP="00A351B6">
      <w:pPr>
        <w:numPr>
          <w:ilvl w:val="0"/>
          <w:numId w:val="23"/>
        </w:numPr>
        <w:spacing w:afterLines="60" w:after="144"/>
      </w:pPr>
      <w:r w:rsidRPr="00C04E5D">
        <w:t>Italy have complied with or exceeded minimum sampling requirements for all petrol fuel grades. They have not taken samples of each parameter, lead content was not sampled.</w:t>
      </w:r>
    </w:p>
    <w:p w:rsidR="006D44FF" w:rsidRPr="00C04E5D" w:rsidRDefault="006D44FF" w:rsidP="006D44FF">
      <w:pPr>
        <w:pStyle w:val="Heading4"/>
        <w:spacing w:before="360" w:afterLines="60" w:after="144"/>
      </w:pPr>
      <w:r w:rsidRPr="00C04E5D">
        <w:t>Diesel Samples</w:t>
      </w:r>
    </w:p>
    <w:p w:rsidR="006D44FF" w:rsidRPr="00C04E5D" w:rsidRDefault="006D44FF" w:rsidP="00A351B6">
      <w:pPr>
        <w:numPr>
          <w:ilvl w:val="0"/>
          <w:numId w:val="23"/>
        </w:numPr>
        <w:spacing w:before="360" w:afterLines="60" w:after="144"/>
      </w:pPr>
      <w:r w:rsidRPr="00C04E5D">
        <w:t>Diesel fuel samples tested in 2010 complied with the total minimum requirement.</w:t>
      </w:r>
    </w:p>
    <w:p w:rsidR="006D44FF" w:rsidRPr="00C04E5D" w:rsidRDefault="006D44FF" w:rsidP="006D44FF">
      <w:pPr>
        <w:pStyle w:val="Heading2"/>
        <w:spacing w:afterLines="60" w:after="144"/>
      </w:pPr>
      <w:bookmarkStart w:id="454" w:name="_Toc333400238"/>
      <w:r w:rsidRPr="00C04E5D">
        <w:t>Fuel Quality Monitoring 2010</w:t>
      </w:r>
      <w:bookmarkEnd w:id="454"/>
    </w:p>
    <w:p w:rsidR="006D44FF" w:rsidRPr="00C04E5D" w:rsidRDefault="006D44FF" w:rsidP="006D44FF">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Responsible organisation(s)</w:t>
            </w:r>
          </w:p>
        </w:tc>
        <w:tc>
          <w:tcPr>
            <w:tcW w:w="3101" w:type="pct"/>
            <w:tcBorders>
              <w:left w:val="single" w:sz="4" w:space="0" w:color="auto"/>
            </w:tcBorders>
          </w:tcPr>
          <w:p w:rsidR="006D44FF" w:rsidRPr="00C04E5D" w:rsidRDefault="006D44FF" w:rsidP="00BB45BC">
            <w:pPr>
              <w:spacing w:afterLines="60" w:after="144"/>
            </w:pPr>
            <w:r w:rsidRPr="00C04E5D">
              <w:t>Ministry of Environment, Territory and Sea</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Fuel Quality Monitoring System (FQMS)</w:t>
            </w:r>
          </w:p>
        </w:tc>
        <w:tc>
          <w:tcPr>
            <w:tcW w:w="3101" w:type="pct"/>
            <w:tcBorders>
              <w:left w:val="single" w:sz="4" w:space="0" w:color="auto"/>
            </w:tcBorders>
          </w:tcPr>
          <w:p w:rsidR="006D44FF" w:rsidRPr="00C04E5D" w:rsidRDefault="006D44FF" w:rsidP="00BB45BC">
            <w:pPr>
              <w:spacing w:afterLines="60" w:after="144"/>
            </w:pPr>
            <w:r w:rsidRPr="00C04E5D">
              <w:t>Statistical Model A</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Country Size</w:t>
            </w:r>
          </w:p>
        </w:tc>
        <w:tc>
          <w:tcPr>
            <w:tcW w:w="3101" w:type="pct"/>
            <w:tcBorders>
              <w:left w:val="single" w:sz="4" w:space="0" w:color="auto"/>
            </w:tcBorders>
          </w:tcPr>
          <w:p w:rsidR="006D44FF" w:rsidRPr="00C04E5D" w:rsidRDefault="006D44FF" w:rsidP="00BB45BC">
            <w:pPr>
              <w:spacing w:afterLines="60" w:after="144"/>
            </w:pPr>
            <w:r w:rsidRPr="00C04E5D">
              <w:t>Large</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Summer Period</w:t>
            </w:r>
          </w:p>
        </w:tc>
        <w:tc>
          <w:tcPr>
            <w:tcW w:w="3101" w:type="pct"/>
            <w:tcBorders>
              <w:left w:val="single" w:sz="4" w:space="0" w:color="auto"/>
            </w:tcBorders>
          </w:tcPr>
          <w:p w:rsidR="006D44FF" w:rsidRPr="00C04E5D" w:rsidRDefault="006D44FF" w:rsidP="00BB45BC">
            <w:pPr>
              <w:spacing w:afterLines="60" w:after="144"/>
            </w:pPr>
            <w:r w:rsidRPr="00C04E5D">
              <w:t>Normal</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Location(s) of sampling</w:t>
            </w:r>
          </w:p>
        </w:tc>
        <w:tc>
          <w:tcPr>
            <w:tcW w:w="3101" w:type="pct"/>
            <w:tcBorders>
              <w:left w:val="single" w:sz="4" w:space="0" w:color="auto"/>
            </w:tcBorders>
          </w:tcPr>
          <w:p w:rsidR="006D44FF" w:rsidRPr="00C04E5D" w:rsidRDefault="006D44FF" w:rsidP="00BB45BC">
            <w:pPr>
              <w:spacing w:afterLines="60" w:after="144"/>
              <w:rPr>
                <w:bCs/>
                <w:iCs/>
              </w:rPr>
            </w:pPr>
            <w:r w:rsidRPr="00C04E5D">
              <w:rPr>
                <w:bCs/>
                <w:iCs/>
              </w:rPr>
              <w:t>Service stations</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Time/frequency of sampling</w:t>
            </w:r>
          </w:p>
        </w:tc>
        <w:tc>
          <w:tcPr>
            <w:tcW w:w="3101" w:type="pct"/>
            <w:tcBorders>
              <w:left w:val="single" w:sz="4" w:space="0" w:color="auto"/>
            </w:tcBorders>
          </w:tcPr>
          <w:p w:rsidR="006D44FF" w:rsidRPr="00C04E5D" w:rsidRDefault="006D44FF" w:rsidP="00BB45BC">
            <w:pPr>
              <w:spacing w:afterLines="60" w:after="144"/>
              <w:rPr>
                <w:bCs/>
                <w:iCs/>
              </w:rPr>
            </w:pPr>
            <w:r w:rsidRPr="00C04E5D">
              <w:rPr>
                <w:bCs/>
                <w:iCs/>
              </w:rPr>
              <w:t>Samples have not been taken throughout the year.</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Specification of test methods</w:t>
            </w:r>
          </w:p>
        </w:tc>
        <w:tc>
          <w:tcPr>
            <w:tcW w:w="3101" w:type="pct"/>
            <w:tcBorders>
              <w:left w:val="single" w:sz="4" w:space="0" w:color="auto"/>
            </w:tcBorders>
          </w:tcPr>
          <w:p w:rsidR="006D44FF" w:rsidRPr="00C04E5D" w:rsidRDefault="006D44FF" w:rsidP="00BB45BC">
            <w:pPr>
              <w:spacing w:afterLines="60" w:after="144"/>
              <w:rPr>
                <w:bCs/>
                <w:iCs/>
                <w:highlight w:val="yellow"/>
              </w:rPr>
            </w:pPr>
            <w:r w:rsidRPr="00C04E5D">
              <w:rPr>
                <w:bCs/>
                <w:iCs/>
              </w:rPr>
              <w:t>Italy established a fuel quality monitoring system, in accordance with the requirements of the European standard EN 14274:2003, by decree 3 February 2005.</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Collection of sales data</w:t>
            </w:r>
          </w:p>
        </w:tc>
        <w:tc>
          <w:tcPr>
            <w:tcW w:w="3101" w:type="pct"/>
            <w:tcBorders>
              <w:left w:val="single" w:sz="4" w:space="0" w:color="auto"/>
            </w:tcBorders>
          </w:tcPr>
          <w:p w:rsidR="006D44FF" w:rsidRPr="00C04E5D" w:rsidRDefault="006D44FF" w:rsidP="00BB45BC">
            <w:pPr>
              <w:spacing w:afterLines="60" w:after="144"/>
              <w:rPr>
                <w:bCs/>
                <w:iCs/>
                <w:highlight w:val="yellow"/>
              </w:rPr>
            </w:pPr>
            <w:r w:rsidRPr="00C04E5D">
              <w:rPr>
                <w:szCs w:val="24"/>
              </w:rPr>
              <w:t xml:space="preserve">Sales data in 2010 was collected by </w:t>
            </w:r>
            <w:proofErr w:type="spellStart"/>
            <w:r w:rsidRPr="00C04E5D">
              <w:rPr>
                <w:szCs w:val="24"/>
              </w:rPr>
              <w:t>Ministero</w:t>
            </w:r>
            <w:proofErr w:type="spellEnd"/>
            <w:r w:rsidRPr="00C04E5D">
              <w:rPr>
                <w:szCs w:val="24"/>
              </w:rPr>
              <w:t xml:space="preserve"> </w:t>
            </w:r>
            <w:proofErr w:type="spellStart"/>
            <w:r w:rsidRPr="00C04E5D">
              <w:rPr>
                <w:szCs w:val="24"/>
              </w:rPr>
              <w:t>dello</w:t>
            </w:r>
            <w:proofErr w:type="spellEnd"/>
            <w:r w:rsidRPr="00C04E5D">
              <w:rPr>
                <w:szCs w:val="24"/>
              </w:rPr>
              <w:t xml:space="preserve"> </w:t>
            </w:r>
            <w:proofErr w:type="spellStart"/>
            <w:r w:rsidRPr="00C04E5D">
              <w:rPr>
                <w:szCs w:val="24"/>
              </w:rPr>
              <w:t>Sviluppo</w:t>
            </w:r>
            <w:proofErr w:type="spellEnd"/>
            <w:r w:rsidRPr="00C04E5D">
              <w:rPr>
                <w:szCs w:val="24"/>
              </w:rPr>
              <w:t xml:space="preserve"> </w:t>
            </w:r>
            <w:proofErr w:type="spellStart"/>
            <w:r w:rsidRPr="00C04E5D">
              <w:rPr>
                <w:szCs w:val="24"/>
              </w:rPr>
              <w:t>Economico</w:t>
            </w:r>
            <w:proofErr w:type="spellEnd"/>
            <w:r w:rsidRPr="00C04E5D">
              <w:rPr>
                <w:szCs w:val="24"/>
              </w:rPr>
              <w:t xml:space="preserve"> (Ministry of Industry) through an electronic questionnaire compiled by oil companies.  </w:t>
            </w:r>
            <w:r w:rsidRPr="00C04E5D">
              <w:rPr>
                <w:bCs/>
                <w:iCs/>
              </w:rPr>
              <w:t xml:space="preserve">The monitoring system (sampling and measurements) was carried out by independent supervisory bodies on behalf of the main oil companies.  </w:t>
            </w:r>
          </w:p>
        </w:tc>
      </w:tr>
      <w:tr w:rsidR="006D44FF" w:rsidRPr="00C04E5D" w:rsidTr="00BB45BC">
        <w:trPr>
          <w:cantSplit/>
          <w:tblHeader/>
        </w:trPr>
        <w:tc>
          <w:tcPr>
            <w:tcW w:w="5000" w:type="pct"/>
            <w:gridSpan w:val="2"/>
            <w:shd w:val="clear" w:color="auto" w:fill="auto"/>
          </w:tcPr>
          <w:p w:rsidR="006D44FF" w:rsidRPr="00C04E5D" w:rsidRDefault="006D44FF" w:rsidP="00BB45BC">
            <w:pPr>
              <w:spacing w:afterLines="60" w:after="144"/>
              <w:rPr>
                <w:b/>
                <w:bCs/>
                <w:iCs/>
              </w:rPr>
            </w:pPr>
            <w:r w:rsidRPr="00C04E5D">
              <w:rPr>
                <w:b/>
              </w:rPr>
              <w:t>Other details</w:t>
            </w:r>
          </w:p>
        </w:tc>
      </w:tr>
      <w:tr w:rsidR="006D44FF" w:rsidRPr="00C04E5D" w:rsidTr="00BB45BC">
        <w:trPr>
          <w:cantSplit/>
          <w:tblHeader/>
        </w:trPr>
        <w:tc>
          <w:tcPr>
            <w:tcW w:w="5000" w:type="pct"/>
            <w:gridSpan w:val="2"/>
            <w:shd w:val="clear" w:color="auto" w:fill="auto"/>
          </w:tcPr>
          <w:p w:rsidR="006D44FF" w:rsidRPr="00C04E5D" w:rsidRDefault="006D44FF" w:rsidP="00BB45BC">
            <w:pPr>
              <w:spacing w:afterLines="60" w:after="144"/>
              <w:rPr>
                <w:bCs/>
                <w:iCs/>
              </w:rPr>
            </w:pPr>
            <w:r w:rsidRPr="00C04E5D">
              <w:rPr>
                <w:bCs/>
                <w:iCs/>
              </w:rPr>
              <w:t xml:space="preserve">Italy established a fuel quality monitoring system, in accordance with the requirements of the European standard EN 14274:2003, by decree 3 February 2005. The 2010 national report had been drawn up on the base of a monitoring system at sale outlets distributed throughout the Italian territory. The monitoring system (sampling and measurements) was carried out by independent supervisory bodies on behalf of the main oil companies. </w:t>
            </w:r>
          </w:p>
          <w:p w:rsidR="006D44FF" w:rsidRPr="00C04E5D" w:rsidRDefault="006D44FF" w:rsidP="00BB45BC">
            <w:pPr>
              <w:spacing w:afterLines="60" w:after="144"/>
              <w:rPr>
                <w:bCs/>
                <w:iCs/>
              </w:rPr>
            </w:pPr>
            <w:r w:rsidRPr="00C04E5D">
              <w:rPr>
                <w:bCs/>
                <w:iCs/>
              </w:rPr>
              <w:t xml:space="preserve">Samples were taken monthly in each Winter and Summer period (Summer period for petrol: 1st May to 30th September). The 2010 monitoring system was set up using the statistical model A of EN 14274 (large country framework, five macro-regions). 200 petrol samples and 200 diesel fuel samples were analysed. The distribution of samples throughout the national territory was: 26% North-West, 22% North-East, 25% Centre, 16% South and 11% Islands. </w:t>
            </w:r>
          </w:p>
          <w:p w:rsidR="006D44FF" w:rsidRPr="00C04E5D" w:rsidRDefault="006D44FF" w:rsidP="00BB45BC">
            <w:pPr>
              <w:spacing w:afterLines="60" w:after="144"/>
              <w:rPr>
                <w:bCs/>
                <w:iCs/>
              </w:rPr>
            </w:pPr>
            <w:r w:rsidRPr="00C04E5D">
              <w:rPr>
                <w:bCs/>
                <w:iCs/>
              </w:rPr>
              <w:t>The test methods required for fuel quality monitoring were performed by laboratories that regularly participate in one or more national inter-laboratory proficiency testing schemes, and that are accredited according to EN ISO 17025 or certified according to ISO 9000 standards. The proficiency testing schemes include all test methods listed in the FQMS. According to the requirements of EN 14274, analytical results for petrol and diesel fuel were reported separately for each season and for each grade.</w:t>
            </w:r>
          </w:p>
          <w:p w:rsidR="006D44FF" w:rsidRPr="00C04E5D" w:rsidRDefault="006D44FF" w:rsidP="00BB45BC">
            <w:pPr>
              <w:spacing w:afterLines="60" w:after="144"/>
              <w:rPr>
                <w:bCs/>
                <w:iCs/>
              </w:rPr>
            </w:pPr>
            <w:r w:rsidRPr="00C04E5D">
              <w:rPr>
                <w:bCs/>
                <w:iCs/>
              </w:rPr>
              <w:t xml:space="preserve">In 2010 Italy has defined only one grade for each type of fuel: petrol with minimum RON = 95 and maximum sulphur content of 10 mg/kg; diesel fuel with maximum sulphur content of 10 mg/kg. </w:t>
            </w:r>
          </w:p>
          <w:p w:rsidR="006D44FF" w:rsidRPr="00C04E5D" w:rsidRDefault="006D44FF" w:rsidP="00BB45BC">
            <w:pPr>
              <w:spacing w:afterLines="60" w:after="144"/>
              <w:rPr>
                <w:bCs/>
                <w:iCs/>
              </w:rPr>
            </w:pPr>
            <w:r w:rsidRPr="00C04E5D">
              <w:rPr>
                <w:bCs/>
                <w:iCs/>
              </w:rPr>
              <w:t>A limited quantity of petrol with minimum RON = 98 was sold in 2010 for market in trial, even if this does not correspond to any specific petrol grade defined at national level.</w:t>
            </w:r>
          </w:p>
          <w:p w:rsidR="006D44FF" w:rsidRPr="00C04E5D" w:rsidRDefault="006D44FF" w:rsidP="00BB45BC">
            <w:pPr>
              <w:spacing w:afterLines="60" w:after="144"/>
              <w:rPr>
                <w:bCs/>
                <w:iCs/>
              </w:rPr>
            </w:pPr>
            <w:r w:rsidRPr="00C04E5D">
              <w:rPr>
                <w:bCs/>
                <w:iCs/>
              </w:rPr>
              <w:t xml:space="preserve">The test methods employed to evaluate petrol characteristics were those listed in European standard EN 228:2004 (in particular EN ISO 20884 for sulphur content). Test method EN 1601 was employed for the determination of oxygenate content in petrol samples. EN 1601 requires the examination of each sample chromatogram to identify possible oxygen containing components, before the actual determination is carried out. </w:t>
            </w:r>
          </w:p>
          <w:p w:rsidR="006D44FF" w:rsidRPr="00C04E5D" w:rsidRDefault="006D44FF" w:rsidP="00BB45BC">
            <w:pPr>
              <w:spacing w:afterLines="60" w:after="144"/>
              <w:rPr>
                <w:bCs/>
                <w:iCs/>
              </w:rPr>
            </w:pPr>
            <w:r w:rsidRPr="00C04E5D">
              <w:rPr>
                <w:bCs/>
                <w:iCs/>
              </w:rPr>
              <w:t xml:space="preserve">The examination of all chromatograms related to FQMS samples showed that only one oxygenate compound was present in each sample (MTBE, ETBE, TAME). No other oxygenate compound was detected beside one of these ethers. </w:t>
            </w:r>
            <w:r w:rsidR="00836C38" w:rsidRPr="00C04E5D">
              <w:rPr>
                <w:bCs/>
                <w:iCs/>
              </w:rPr>
              <w:t>Values reported as 0</w:t>
            </w:r>
            <w:r w:rsidR="00836C38">
              <w:rPr>
                <w:bCs/>
                <w:iCs/>
              </w:rPr>
              <w:t>.</w:t>
            </w:r>
            <w:r w:rsidR="00836C38" w:rsidRPr="00C04E5D">
              <w:rPr>
                <w:bCs/>
                <w:iCs/>
              </w:rPr>
              <w:t xml:space="preserve">0 mean values that fall into the range 0 - limit of the detection. </w:t>
            </w:r>
            <w:r w:rsidRPr="00C04E5D">
              <w:rPr>
                <w:bCs/>
                <w:iCs/>
              </w:rPr>
              <w:t>The greatest part of Italian petrol contain oxygenates, therefore reproducibility = 4.6 % (V/V) for olefins was considered.</w:t>
            </w:r>
          </w:p>
        </w:tc>
      </w:tr>
    </w:tbl>
    <w:p w:rsidR="006D44FF" w:rsidRPr="00C04E5D" w:rsidRDefault="006D44FF" w:rsidP="006D44FF"/>
    <w:p w:rsidR="006D44FF" w:rsidRPr="00C04E5D" w:rsidRDefault="006D44FF" w:rsidP="006D44FF">
      <w:pPr>
        <w:pStyle w:val="Heading3"/>
        <w:spacing w:afterLines="60" w:after="144"/>
      </w:pPr>
      <w:r w:rsidRPr="00C04E5D">
        <w:t>Compliance with Fuel Quality Limit Values</w:t>
      </w:r>
    </w:p>
    <w:p w:rsidR="006D44FF" w:rsidRPr="00C04E5D" w:rsidRDefault="006D44FF" w:rsidP="006D44FF">
      <w:pPr>
        <w:pStyle w:val="Caption"/>
        <w:rPr>
          <w:iCs/>
        </w:rPr>
      </w:pPr>
      <w:bookmarkStart w:id="455" w:name="_Toc309748666"/>
      <w:r w:rsidRPr="00C04E5D">
        <w:t xml:space="preserve">Table </w:t>
      </w:r>
      <w:fldSimple w:instr=" STYLEREF 1 \s ">
        <w:r w:rsidR="0012336E">
          <w:rPr>
            <w:noProof/>
          </w:rPr>
          <w:t>18</w:t>
        </w:r>
      </w:fldSimple>
      <w:r w:rsidR="008C69C1">
        <w:noBreakHyphen/>
      </w:r>
      <w:fldSimple w:instr=" SEQ Table \* ARABIC \s 1 ">
        <w:r w:rsidR="0012336E">
          <w:rPr>
            <w:noProof/>
          </w:rPr>
          <w:t>3</w:t>
        </w:r>
      </w:fldSimple>
      <w:r w:rsidRPr="00C04E5D">
        <w:rPr>
          <w:iCs/>
        </w:rPr>
        <w:t>: Petrol Fuel Grades</w:t>
      </w:r>
      <w:bookmarkEnd w:id="455"/>
    </w:p>
    <w:tbl>
      <w:tblPr>
        <w:tblW w:w="508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435"/>
      </w:tblGrid>
      <w:tr w:rsidR="006D44FF" w:rsidRPr="00C04E5D" w:rsidTr="00BB45BC">
        <w:tc>
          <w:tcPr>
            <w:tcW w:w="5000" w:type="pct"/>
            <w:shd w:val="clear" w:color="auto" w:fill="008000"/>
          </w:tcPr>
          <w:p w:rsidR="006D44FF" w:rsidRPr="000D04D1" w:rsidRDefault="006D44FF" w:rsidP="00BB45BC">
            <w:pPr>
              <w:spacing w:afterLines="60" w:after="144"/>
              <w:rPr>
                <w:b/>
                <w:bCs/>
                <w:color w:val="FFFFFF"/>
              </w:rPr>
            </w:pPr>
            <w:r w:rsidRPr="000D04D1">
              <w:rPr>
                <w:b/>
                <w:bCs/>
                <w:iCs/>
                <w:color w:val="FFFFFF"/>
              </w:rPr>
              <w:t>Petrol - Details of samples that exceed tolerance limits:</w:t>
            </w:r>
          </w:p>
        </w:tc>
      </w:tr>
      <w:tr w:rsidR="006D44FF" w:rsidRPr="00C04E5D" w:rsidTr="00BB45BC">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6D44FF" w:rsidRPr="00C04E5D" w:rsidTr="00BB45BC">
              <w:trPr>
                <w:trHeight w:val="784"/>
              </w:trPr>
              <w:tc>
                <w:tcPr>
                  <w:tcW w:w="1299" w:type="pct"/>
                  <w:tcBorders>
                    <w:left w:val="single" w:sz="4" w:space="0" w:color="D9D9D9"/>
                  </w:tcBorders>
                  <w:shd w:val="clear" w:color="auto" w:fill="D9D9D9"/>
                  <w:vAlign w:val="bottom"/>
                </w:tcPr>
                <w:p w:rsidR="006D44FF" w:rsidRPr="00C04E5D" w:rsidRDefault="006D44FF" w:rsidP="00BB45BC">
                  <w:pPr>
                    <w:spacing w:afterLines="60" w:after="144"/>
                    <w:rPr>
                      <w:b/>
                      <w:bCs/>
                    </w:rPr>
                  </w:pPr>
                  <w:r w:rsidRPr="00C04E5D">
                    <w:rPr>
                      <w:b/>
                      <w:bCs/>
                    </w:rPr>
                    <w:t>Parameter</w:t>
                  </w:r>
                </w:p>
              </w:tc>
              <w:tc>
                <w:tcPr>
                  <w:tcW w:w="560" w:type="pct"/>
                  <w:shd w:val="clear" w:color="auto" w:fill="D9D9D9"/>
                  <w:vAlign w:val="bottom"/>
                  <w:hideMark/>
                </w:tcPr>
                <w:p w:rsidR="006D44FF" w:rsidRPr="00C04E5D" w:rsidRDefault="006D44FF" w:rsidP="00BB45BC">
                  <w:pPr>
                    <w:spacing w:afterLines="60" w:after="144"/>
                    <w:rPr>
                      <w:b/>
                      <w:bCs/>
                    </w:rPr>
                  </w:pPr>
                  <w:r w:rsidRPr="00C04E5D">
                    <w:rPr>
                      <w:b/>
                      <w:bCs/>
                    </w:rPr>
                    <w:t>Limit Value</w:t>
                  </w:r>
                </w:p>
              </w:tc>
              <w:tc>
                <w:tcPr>
                  <w:tcW w:w="868" w:type="pct"/>
                  <w:shd w:val="clear" w:color="auto" w:fill="D9D9D9"/>
                  <w:vAlign w:val="bottom"/>
                  <w:hideMark/>
                </w:tcPr>
                <w:p w:rsidR="006D44FF" w:rsidRPr="00C04E5D" w:rsidRDefault="006D44FF" w:rsidP="00BB45BC">
                  <w:pPr>
                    <w:spacing w:afterLines="60" w:after="144"/>
                    <w:rPr>
                      <w:b/>
                      <w:bCs/>
                    </w:rPr>
                  </w:pPr>
                  <w:r w:rsidRPr="00C04E5D">
                    <w:rPr>
                      <w:b/>
                      <w:bCs/>
                    </w:rPr>
                    <w:t>Tolerance Limit* (TL)</w:t>
                  </w:r>
                </w:p>
              </w:tc>
              <w:tc>
                <w:tcPr>
                  <w:tcW w:w="758" w:type="pct"/>
                  <w:shd w:val="clear" w:color="auto" w:fill="D9D9D9"/>
                  <w:vAlign w:val="bottom"/>
                  <w:hideMark/>
                </w:tcPr>
                <w:p w:rsidR="006D44FF" w:rsidRPr="00C04E5D" w:rsidRDefault="006D44FF" w:rsidP="00BB45BC">
                  <w:pPr>
                    <w:spacing w:afterLines="60" w:after="144"/>
                    <w:rPr>
                      <w:b/>
                      <w:bCs/>
                    </w:rPr>
                  </w:pPr>
                  <w:r w:rsidRPr="00C04E5D">
                    <w:rPr>
                      <w:b/>
                      <w:bCs/>
                    </w:rPr>
                    <w:t>Max/Min value of samples tested</w:t>
                  </w:r>
                </w:p>
              </w:tc>
              <w:tc>
                <w:tcPr>
                  <w:tcW w:w="758" w:type="pct"/>
                  <w:shd w:val="clear" w:color="auto" w:fill="D9D9D9"/>
                  <w:vAlign w:val="bottom"/>
                  <w:hideMark/>
                </w:tcPr>
                <w:p w:rsidR="006D44FF" w:rsidRPr="00C04E5D" w:rsidRDefault="006D44FF" w:rsidP="00BB45BC">
                  <w:pPr>
                    <w:spacing w:afterLines="60" w:after="144"/>
                    <w:rPr>
                      <w:b/>
                      <w:bCs/>
                    </w:rPr>
                  </w:pPr>
                  <w:r w:rsidRPr="00C04E5D">
                    <w:rPr>
                      <w:b/>
                      <w:bCs/>
                    </w:rPr>
                    <w:t>No samples outside TL</w:t>
                  </w:r>
                </w:p>
              </w:tc>
              <w:tc>
                <w:tcPr>
                  <w:tcW w:w="757" w:type="pct"/>
                  <w:shd w:val="clear" w:color="auto" w:fill="D9D9D9"/>
                  <w:vAlign w:val="bottom"/>
                </w:tcPr>
                <w:p w:rsidR="006D44FF" w:rsidRPr="00C04E5D" w:rsidRDefault="006D44FF" w:rsidP="00BB45BC">
                  <w:pPr>
                    <w:spacing w:afterLines="60" w:after="144"/>
                    <w:rPr>
                      <w:b/>
                      <w:bCs/>
                    </w:rPr>
                  </w:pPr>
                  <w:r w:rsidRPr="00C04E5D">
                    <w:rPr>
                      <w:b/>
                      <w:bCs/>
                    </w:rPr>
                    <w:t>% samples outside TL</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RON</w:t>
                  </w:r>
                </w:p>
              </w:tc>
              <w:tc>
                <w:tcPr>
                  <w:tcW w:w="560" w:type="pct"/>
                  <w:shd w:val="clear" w:color="auto" w:fill="auto"/>
                  <w:hideMark/>
                </w:tcPr>
                <w:p w:rsidR="006D44FF" w:rsidRPr="00C04E5D" w:rsidRDefault="006D44FF" w:rsidP="00BB45BC">
                  <w:pPr>
                    <w:spacing w:afterLines="60" w:after="144"/>
                  </w:pPr>
                  <w:r w:rsidRPr="00C04E5D">
                    <w:t>95</w:t>
                  </w:r>
                </w:p>
              </w:tc>
              <w:tc>
                <w:tcPr>
                  <w:tcW w:w="868" w:type="pct"/>
                  <w:shd w:val="clear" w:color="auto" w:fill="auto"/>
                  <w:hideMark/>
                </w:tcPr>
                <w:p w:rsidR="006D44FF" w:rsidRPr="00C04E5D" w:rsidRDefault="006D44FF" w:rsidP="00BB45BC">
                  <w:pPr>
                    <w:spacing w:afterLines="60" w:after="144"/>
                  </w:pPr>
                  <w:r w:rsidRPr="00C04E5D">
                    <w:t>94.6</w:t>
                  </w:r>
                </w:p>
              </w:tc>
              <w:tc>
                <w:tcPr>
                  <w:tcW w:w="758" w:type="pct"/>
                  <w:shd w:val="clear" w:color="auto" w:fill="auto"/>
                  <w:hideMark/>
                </w:tcPr>
                <w:p w:rsidR="006D44FF" w:rsidRPr="00C04E5D" w:rsidRDefault="006D44FF" w:rsidP="00BB45BC">
                  <w:pPr>
                    <w:spacing w:afterLines="60" w:after="144"/>
                  </w:pPr>
                  <w:r w:rsidRPr="00C04E5D">
                    <w:t>93.2</w:t>
                  </w:r>
                </w:p>
              </w:tc>
              <w:tc>
                <w:tcPr>
                  <w:tcW w:w="758" w:type="pct"/>
                  <w:shd w:val="clear" w:color="auto" w:fill="auto"/>
                  <w:hideMark/>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0.58%</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6D44FF" w:rsidRPr="00C04E5D" w:rsidRDefault="006D44FF" w:rsidP="00BB45BC">
                  <w:pPr>
                    <w:spacing w:afterLines="60" w:after="144"/>
                  </w:pPr>
                  <w:r w:rsidRPr="00C04E5D">
                    <w:t>60</w:t>
                  </w:r>
                </w:p>
              </w:tc>
              <w:tc>
                <w:tcPr>
                  <w:tcW w:w="868" w:type="pct"/>
                  <w:shd w:val="clear" w:color="auto" w:fill="auto"/>
                  <w:hideMark/>
                </w:tcPr>
                <w:p w:rsidR="006D44FF" w:rsidRPr="00C04E5D" w:rsidRDefault="006D44FF" w:rsidP="00BB45BC">
                  <w:pPr>
                    <w:spacing w:afterLines="60" w:after="144"/>
                  </w:pPr>
                  <w:r w:rsidRPr="00C04E5D">
                    <w:t>61.8</w:t>
                  </w:r>
                </w:p>
              </w:tc>
              <w:tc>
                <w:tcPr>
                  <w:tcW w:w="758" w:type="pct"/>
                  <w:shd w:val="clear" w:color="auto" w:fill="auto"/>
                  <w:hideMark/>
                </w:tcPr>
                <w:p w:rsidR="006D44FF" w:rsidRPr="00C04E5D" w:rsidRDefault="006D44FF" w:rsidP="00BB45BC">
                  <w:pPr>
                    <w:spacing w:afterLines="60" w:after="144"/>
                  </w:pPr>
                  <w:r w:rsidRPr="00C04E5D">
                    <w:t>62.1</w:t>
                  </w:r>
                </w:p>
              </w:tc>
              <w:tc>
                <w:tcPr>
                  <w:tcW w:w="758" w:type="pct"/>
                  <w:shd w:val="clear" w:color="auto" w:fill="auto"/>
                  <w:hideMark/>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0.68%</w:t>
                  </w:r>
                </w:p>
              </w:tc>
            </w:tr>
            <w:tr w:rsidR="006D44FF" w:rsidRPr="00C04E5D" w:rsidTr="00BB45BC">
              <w:trPr>
                <w:trHeight w:val="705"/>
              </w:trPr>
              <w:tc>
                <w:tcPr>
                  <w:tcW w:w="5000" w:type="pct"/>
                  <w:gridSpan w:val="6"/>
                  <w:tcBorders>
                    <w:left w:val="single" w:sz="4" w:space="0" w:color="D9D9D9"/>
                    <w:bottom w:val="single" w:sz="4" w:space="0" w:color="BFBFBF"/>
                  </w:tcBorders>
                </w:tcPr>
                <w:p w:rsidR="006D44FF" w:rsidRPr="00C04E5D" w:rsidRDefault="006D44FF" w:rsidP="00BB45BC">
                  <w:pPr>
                    <w:spacing w:afterLines="60" w:after="144"/>
                    <w:rPr>
                      <w:b/>
                      <w:bCs/>
                    </w:rPr>
                  </w:pPr>
                  <w:r w:rsidRPr="00C04E5D">
                    <w:rPr>
                      <w:b/>
                      <w:bCs/>
                    </w:rPr>
                    <w:t>Member State notes</w:t>
                  </w:r>
                </w:p>
                <w:p w:rsidR="006D44FF" w:rsidRPr="00C04E5D" w:rsidRDefault="006D44FF" w:rsidP="00BB45BC">
                  <w:pPr>
                    <w:spacing w:afterLines="60" w:after="144"/>
                    <w:rPr>
                      <w:bCs/>
                    </w:rPr>
                  </w:pPr>
                  <w:r w:rsidRPr="00C04E5D">
                    <w:rPr>
                      <w:bCs/>
                    </w:rPr>
                    <w:t xml:space="preserve">The test methods employed to evaluate petrol characteristics were those listed in European standard EN 228:2004 (in particular EN ISO 20884 for sulphur content). Test method EN 1601 was employed for the determination of oxygenate content in petrol samples. EN 1601 requires the examination of each sample chromatogram to identify possible oxygen containing components, before the actual determination is carried out. </w:t>
                  </w:r>
                </w:p>
                <w:p w:rsidR="006D44FF" w:rsidRPr="00C04E5D" w:rsidRDefault="006D44FF" w:rsidP="00BB45BC">
                  <w:pPr>
                    <w:spacing w:afterLines="60" w:after="144"/>
                    <w:rPr>
                      <w:bCs/>
                    </w:rPr>
                  </w:pPr>
                  <w:r w:rsidRPr="00C04E5D">
                    <w:rPr>
                      <w:bCs/>
                    </w:rPr>
                    <w:t xml:space="preserve">The examination of all chromatograms related to FQMS samples showed that only one oxygenate compound was present in each sample (MTBE, ETBE, TAME). No other oxygenate compound was detected beside one of these ethers. </w:t>
                  </w:r>
                  <w:r w:rsidR="00836C38" w:rsidRPr="00C04E5D">
                    <w:rPr>
                      <w:bCs/>
                    </w:rPr>
                    <w:t>Values reported as 0</w:t>
                  </w:r>
                  <w:r w:rsidR="00836C38">
                    <w:rPr>
                      <w:bCs/>
                    </w:rPr>
                    <w:t>.</w:t>
                  </w:r>
                  <w:r w:rsidR="00836C38" w:rsidRPr="00C04E5D">
                    <w:rPr>
                      <w:bCs/>
                    </w:rPr>
                    <w:t xml:space="preserve">0 mean values that fall into the range 0 - limit of the detection. </w:t>
                  </w:r>
                  <w:r w:rsidRPr="00C04E5D">
                    <w:rPr>
                      <w:bCs/>
                    </w:rPr>
                    <w:t>The greatest part of Italian petrol contain oxygenates, therefore reproducibility = 4.6 % (V/V) for olefins was considered.</w:t>
                  </w:r>
                </w:p>
                <w:p w:rsidR="006D44FF" w:rsidRPr="00C04E5D" w:rsidRDefault="006D44FF" w:rsidP="00BB45BC">
                  <w:pPr>
                    <w:spacing w:afterLines="60" w:after="144"/>
                    <w:rPr>
                      <w:bCs/>
                    </w:rPr>
                  </w:pPr>
                  <w:r w:rsidRPr="00C04E5D">
                    <w:rPr>
                      <w:bCs/>
                    </w:rPr>
                    <w:t xml:space="preserve">In order to ensure the compliance with the directive 2003/17/EC, Italy determined the penalties applicable to producers, importers and distributors of fuels that do not comply </w:t>
                  </w:r>
                  <w:r w:rsidR="00E06A71" w:rsidRPr="00C04E5D">
                    <w:rPr>
                      <w:bCs/>
                    </w:rPr>
                    <w:t>with</w:t>
                  </w:r>
                  <w:r w:rsidRPr="00C04E5D">
                    <w:rPr>
                      <w:bCs/>
                    </w:rPr>
                    <w:t xml:space="preserve"> the limits reported in the directive 2003/17/EC. </w:t>
                  </w:r>
                </w:p>
                <w:p w:rsidR="006D44FF" w:rsidRPr="00C04E5D" w:rsidRDefault="006D44FF" w:rsidP="00BB45BC">
                  <w:pPr>
                    <w:spacing w:afterLines="60" w:after="144"/>
                    <w:rPr>
                      <w:bCs/>
                    </w:rPr>
                  </w:pPr>
                  <w:r w:rsidRPr="00C04E5D">
                    <w:rPr>
                      <w:bCs/>
                    </w:rPr>
                    <w:t>Furthermore, Italy established a monitoring system carried out by a competent national authority in the production and importing sites.</w:t>
                  </w:r>
                </w:p>
              </w:tc>
            </w:tr>
          </w:tbl>
          <w:p w:rsidR="006D44FF" w:rsidRPr="00C04E5D" w:rsidRDefault="006D44FF" w:rsidP="00BB45BC">
            <w:pPr>
              <w:spacing w:afterLines="60" w:after="144"/>
              <w:rPr>
                <w:bCs/>
                <w:iCs/>
              </w:rPr>
            </w:pPr>
          </w:p>
        </w:tc>
      </w:tr>
    </w:tbl>
    <w:p w:rsidR="006D44FF" w:rsidRPr="00C04E5D" w:rsidRDefault="006D44FF" w:rsidP="006D44FF">
      <w:pPr>
        <w:pStyle w:val="Caption"/>
        <w:rPr>
          <w:iCs/>
        </w:rPr>
      </w:pPr>
      <w:bookmarkStart w:id="456" w:name="_Toc309748667"/>
      <w:r w:rsidRPr="00C04E5D">
        <w:t xml:space="preserve">Table </w:t>
      </w:r>
      <w:fldSimple w:instr=" STYLEREF 1 \s ">
        <w:r w:rsidR="0012336E">
          <w:rPr>
            <w:noProof/>
          </w:rPr>
          <w:t>18</w:t>
        </w:r>
      </w:fldSimple>
      <w:r w:rsidR="008C69C1">
        <w:noBreakHyphen/>
      </w:r>
      <w:fldSimple w:instr=" SEQ Table \* ARABIC \s 1 ">
        <w:r w:rsidR="0012336E">
          <w:rPr>
            <w:noProof/>
          </w:rPr>
          <w:t>4</w:t>
        </w:r>
      </w:fldSimple>
      <w:r w:rsidRPr="00C04E5D">
        <w:rPr>
          <w:iCs/>
        </w:rPr>
        <w:t>: Diesel Fuel Grades</w:t>
      </w:r>
      <w:bookmarkEnd w:id="456"/>
    </w:p>
    <w:tbl>
      <w:tblPr>
        <w:tblW w:w="0" w:type="auto"/>
        <w:tblInd w:w="-34" w:type="dxa"/>
        <w:tblBorders>
          <w:top w:val="single" w:sz="4" w:space="0" w:color="BFBFBF"/>
          <w:bottom w:val="single" w:sz="4" w:space="0" w:color="BFBFBF"/>
        </w:tblBorders>
        <w:tblLook w:val="04A0" w:firstRow="1" w:lastRow="0" w:firstColumn="1" w:lastColumn="0" w:noHBand="0" w:noVBand="1"/>
      </w:tblPr>
      <w:tblGrid>
        <w:gridCol w:w="2127"/>
        <w:gridCol w:w="7087"/>
      </w:tblGrid>
      <w:tr w:rsidR="006D44FF" w:rsidRPr="00C04E5D" w:rsidTr="00BB45BC">
        <w:tc>
          <w:tcPr>
            <w:tcW w:w="2127" w:type="dxa"/>
            <w:shd w:val="clear" w:color="auto" w:fill="008000"/>
          </w:tcPr>
          <w:p w:rsidR="006D44FF" w:rsidRPr="000D04D1" w:rsidRDefault="006D44FF" w:rsidP="00BB45BC">
            <w:pPr>
              <w:spacing w:afterLines="60" w:after="144"/>
              <w:rPr>
                <w:b/>
                <w:iCs/>
                <w:color w:val="FFFFFF"/>
              </w:rPr>
            </w:pPr>
            <w:r w:rsidRPr="000D04D1">
              <w:rPr>
                <w:b/>
                <w:bCs/>
                <w:iCs/>
                <w:color w:val="FFFFFF"/>
              </w:rPr>
              <w:t>Diesel</w:t>
            </w:r>
          </w:p>
        </w:tc>
        <w:tc>
          <w:tcPr>
            <w:tcW w:w="7087" w:type="dxa"/>
          </w:tcPr>
          <w:p w:rsidR="006D44FF" w:rsidRPr="00C04E5D" w:rsidRDefault="006D44FF" w:rsidP="00BB45BC">
            <w:pPr>
              <w:spacing w:afterLines="60" w:after="144"/>
              <w:rPr>
                <w:b/>
                <w:iCs/>
              </w:rPr>
            </w:pPr>
            <w:r w:rsidRPr="00C04E5D">
              <w:t>Compliant with Directive 98/70/EC</w:t>
            </w:r>
          </w:p>
        </w:tc>
      </w:tr>
    </w:tbl>
    <w:p w:rsidR="009407B1" w:rsidRPr="009407B1" w:rsidRDefault="006D44FF" w:rsidP="006D44FF">
      <w:pPr>
        <w:pStyle w:val="Heading2"/>
        <w:spacing w:afterLines="60" w:after="144"/>
      </w:pPr>
      <w:bookmarkStart w:id="457" w:name="_Toc333400239"/>
      <w:r w:rsidRPr="00C04E5D">
        <w:t>Temporal Trends</w:t>
      </w:r>
      <w:bookmarkEnd w:id="457"/>
      <w:r w:rsidRPr="00576590">
        <w:t xml:space="preserve"> </w:t>
      </w:r>
    </w:p>
    <w:p w:rsidR="006D44FF" w:rsidRPr="00576590" w:rsidRDefault="009407B1" w:rsidP="009407B1">
      <w:r>
        <w:fldChar w:fldCharType="begin"/>
      </w:r>
      <w:r>
        <w:instrText xml:space="preserve"> REF _Ref304385384 \h </w:instrText>
      </w:r>
      <w:r>
        <w:fldChar w:fldCharType="separate"/>
      </w:r>
      <w:r w:rsidR="0012336E" w:rsidRPr="0064625C">
        <w:t xml:space="preserve">Figure </w:t>
      </w:r>
      <w:r w:rsidR="0012336E">
        <w:rPr>
          <w:noProof/>
        </w:rPr>
        <w:t>18</w:t>
      </w:r>
      <w:r w:rsidR="0012336E" w:rsidRPr="00C04E5D">
        <w:noBreakHyphen/>
      </w:r>
      <w:r w:rsidR="0012336E">
        <w:rPr>
          <w:noProof/>
        </w:rPr>
        <w:t>2</w:t>
      </w:r>
      <w:r>
        <w:fldChar w:fldCharType="end"/>
      </w:r>
      <w:r>
        <w:t xml:space="preserve"> </w:t>
      </w:r>
      <w:r w:rsidR="006D44FF" w:rsidRPr="00576590">
        <w:t xml:space="preserve">shows the trend in total fuel sales since 2001.  Diesel sales in Italy have decreased by 1% compared to 2009 sales figures – representing an increase in 23% since 2001.  Petrol fuel sales have reduced by 6% in the period between 2009 and 2010 with an overall reduction of 37% in the period 2001-2010. </w:t>
      </w:r>
    </w:p>
    <w:p w:rsidR="006D44FF" w:rsidRPr="00C04E5D" w:rsidRDefault="006D44FF" w:rsidP="00170629">
      <w:pPr>
        <w:pStyle w:val="Caption"/>
        <w:keepNext/>
      </w:pPr>
      <w:bookmarkStart w:id="458" w:name="_Ref304385384"/>
      <w:bookmarkStart w:id="459" w:name="_Toc309748557"/>
      <w:r w:rsidRPr="0064625C">
        <w:t xml:space="preserve">Figure </w:t>
      </w:r>
      <w:fldSimple w:instr=" STYLEREF 1 \s ">
        <w:r w:rsidR="0012336E">
          <w:rPr>
            <w:noProof/>
          </w:rPr>
          <w:t>18</w:t>
        </w:r>
      </w:fldSimple>
      <w:r w:rsidR="00FD357F" w:rsidRPr="00C04E5D">
        <w:noBreakHyphen/>
      </w:r>
      <w:fldSimple w:instr=" SEQ Figure \* ARABIC \s 1 ">
        <w:r w:rsidR="0012336E">
          <w:rPr>
            <w:noProof/>
          </w:rPr>
          <w:t>2</w:t>
        </w:r>
      </w:fldSimple>
      <w:bookmarkEnd w:id="458"/>
      <w:r w:rsidRPr="00C04E5D">
        <w:t>:</w:t>
      </w:r>
      <w:r w:rsidRPr="00C04E5D">
        <w:rPr>
          <w:b w:val="0"/>
        </w:rPr>
        <w:t xml:space="preserve"> </w:t>
      </w:r>
      <w:r w:rsidRPr="00C04E5D">
        <w:t>Temporal trends in national sales of petrol and diesel (million litres)</w:t>
      </w:r>
      <w:bookmarkEnd w:id="459"/>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6D44FF" w:rsidRPr="00C04E5D" w:rsidTr="00BB45BC">
        <w:trPr>
          <w:cantSplit/>
          <w:trHeight w:val="1134"/>
        </w:trPr>
        <w:tc>
          <w:tcPr>
            <w:tcW w:w="305" w:type="pct"/>
            <w:textDirection w:val="btLr"/>
          </w:tcPr>
          <w:p w:rsidR="006D44FF" w:rsidRPr="00C04E5D" w:rsidRDefault="006D44FF" w:rsidP="00BB45BC">
            <w:pPr>
              <w:spacing w:afterLines="60" w:after="144"/>
              <w:ind w:left="113" w:right="113"/>
              <w:jc w:val="center"/>
              <w:rPr>
                <w:b/>
                <w:bCs/>
                <w:sz w:val="20"/>
              </w:rPr>
            </w:pPr>
            <w:r w:rsidRPr="00C04E5D">
              <w:rPr>
                <w:b/>
                <w:bCs/>
                <w:sz w:val="20"/>
              </w:rPr>
              <w:t>Sales (million litres)</w:t>
            </w:r>
          </w:p>
          <w:p w:rsidR="006D44FF" w:rsidRPr="00C04E5D" w:rsidRDefault="006D44FF" w:rsidP="00BB45BC">
            <w:pPr>
              <w:spacing w:after="180"/>
              <w:ind w:left="113" w:right="113"/>
              <w:jc w:val="center"/>
              <w:rPr>
                <w:b/>
                <w:bCs/>
                <w:color w:val="FF0000"/>
              </w:rPr>
            </w:pPr>
          </w:p>
        </w:tc>
        <w:tc>
          <w:tcPr>
            <w:tcW w:w="4695" w:type="pct"/>
            <w:gridSpan w:val="10"/>
          </w:tcPr>
          <w:p w:rsidR="006D44FF" w:rsidRPr="00576590" w:rsidRDefault="00304459" w:rsidP="00BB45BC">
            <w:pPr>
              <w:spacing w:afterLines="60" w:after="144"/>
              <w:rPr>
                <w:b/>
                <w:bCs/>
                <w:color w:val="FF0000"/>
              </w:rPr>
            </w:pPr>
            <w:r>
              <w:rPr>
                <w:b/>
                <w:noProof/>
                <w:color w:val="FF0000"/>
                <w:lang w:eastAsia="en-GB"/>
              </w:rPr>
              <w:drawing>
                <wp:inline distT="0" distB="0" distL="0" distR="0" wp14:anchorId="28705649" wp14:editId="78AB0489">
                  <wp:extent cx="5448300" cy="1485900"/>
                  <wp:effectExtent l="0" t="0" r="0"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448300" cy="1485900"/>
                          </a:xfrm>
                          <a:prstGeom prst="rect">
                            <a:avLst/>
                          </a:prstGeom>
                          <a:noFill/>
                          <a:ln>
                            <a:noFill/>
                          </a:ln>
                        </pic:spPr>
                      </pic:pic>
                    </a:graphicData>
                  </a:graphic>
                </wp:inline>
              </w:drawing>
            </w:r>
          </w:p>
        </w:tc>
      </w:tr>
      <w:tr w:rsidR="006D44FF" w:rsidRPr="00C04E5D" w:rsidTr="00BB45BC">
        <w:tc>
          <w:tcPr>
            <w:tcW w:w="305" w:type="pct"/>
          </w:tcPr>
          <w:p w:rsidR="006D44FF" w:rsidRPr="00C04E5D" w:rsidRDefault="006D44FF" w:rsidP="00BB45BC">
            <w:pPr>
              <w:spacing w:afterLines="60" w:after="144"/>
              <w:rPr>
                <w:b/>
                <w:bCs/>
                <w:color w:val="FF0000"/>
              </w:rPr>
            </w:pPr>
          </w:p>
        </w:tc>
        <w:tc>
          <w:tcPr>
            <w:tcW w:w="391" w:type="pct"/>
          </w:tcPr>
          <w:p w:rsidR="006D44FF" w:rsidRPr="00C04E5D" w:rsidRDefault="006D44FF" w:rsidP="00BB45BC">
            <w:pPr>
              <w:jc w:val="center"/>
              <w:rPr>
                <w:b/>
                <w:sz w:val="16"/>
                <w:szCs w:val="16"/>
              </w:rPr>
            </w:pPr>
          </w:p>
        </w:tc>
        <w:tc>
          <w:tcPr>
            <w:tcW w:w="391" w:type="pct"/>
          </w:tcPr>
          <w:p w:rsidR="006D44FF" w:rsidRPr="00C04E5D" w:rsidRDefault="006D44FF" w:rsidP="00BB45BC">
            <w:pPr>
              <w:jc w:val="center"/>
              <w:rPr>
                <w:b/>
                <w:sz w:val="16"/>
                <w:szCs w:val="16"/>
              </w:rPr>
            </w:pPr>
          </w:p>
        </w:tc>
        <w:tc>
          <w:tcPr>
            <w:tcW w:w="391" w:type="pct"/>
          </w:tcPr>
          <w:p w:rsidR="006D44FF" w:rsidRPr="00C04E5D" w:rsidRDefault="006D44FF" w:rsidP="00BB45BC">
            <w:pPr>
              <w:jc w:val="center"/>
              <w:rPr>
                <w:b/>
                <w:sz w:val="16"/>
                <w:szCs w:val="16"/>
              </w:rPr>
            </w:pPr>
          </w:p>
        </w:tc>
        <w:tc>
          <w:tcPr>
            <w:tcW w:w="391" w:type="pct"/>
            <w:shd w:val="clear" w:color="auto" w:fill="9999FF"/>
            <w:vAlign w:val="center"/>
          </w:tcPr>
          <w:p w:rsidR="006D44FF" w:rsidRPr="00C04E5D" w:rsidRDefault="006D44FF" w:rsidP="00BB45BC">
            <w:pPr>
              <w:jc w:val="left"/>
              <w:rPr>
                <w:b/>
                <w:sz w:val="16"/>
                <w:szCs w:val="16"/>
              </w:rPr>
            </w:pPr>
          </w:p>
        </w:tc>
        <w:tc>
          <w:tcPr>
            <w:tcW w:w="782" w:type="pct"/>
            <w:vAlign w:val="center"/>
          </w:tcPr>
          <w:p w:rsidR="006D44FF" w:rsidRPr="00C04E5D" w:rsidRDefault="006D44FF" w:rsidP="00BB45BC">
            <w:pPr>
              <w:jc w:val="left"/>
              <w:rPr>
                <w:b/>
                <w:sz w:val="16"/>
                <w:szCs w:val="16"/>
              </w:rPr>
            </w:pPr>
            <w:r w:rsidRPr="00C04E5D">
              <w:rPr>
                <w:b/>
                <w:sz w:val="16"/>
                <w:szCs w:val="16"/>
              </w:rPr>
              <w:t>Petrol</w:t>
            </w:r>
          </w:p>
        </w:tc>
        <w:tc>
          <w:tcPr>
            <w:tcW w:w="391" w:type="pct"/>
            <w:shd w:val="clear" w:color="auto" w:fill="8E0073"/>
            <w:vAlign w:val="center"/>
          </w:tcPr>
          <w:p w:rsidR="006D44FF" w:rsidRPr="00C04E5D" w:rsidRDefault="006D44FF" w:rsidP="00BB45BC">
            <w:pPr>
              <w:jc w:val="left"/>
              <w:rPr>
                <w:b/>
                <w:sz w:val="16"/>
                <w:szCs w:val="16"/>
              </w:rPr>
            </w:pPr>
          </w:p>
        </w:tc>
        <w:tc>
          <w:tcPr>
            <w:tcW w:w="782" w:type="pct"/>
            <w:vAlign w:val="center"/>
          </w:tcPr>
          <w:p w:rsidR="006D44FF" w:rsidRPr="00C04E5D" w:rsidRDefault="006D44FF" w:rsidP="00BB45BC">
            <w:pPr>
              <w:jc w:val="left"/>
              <w:rPr>
                <w:b/>
                <w:sz w:val="16"/>
                <w:szCs w:val="16"/>
              </w:rPr>
            </w:pPr>
            <w:r w:rsidRPr="00C04E5D">
              <w:rPr>
                <w:b/>
                <w:sz w:val="16"/>
                <w:szCs w:val="16"/>
              </w:rPr>
              <w:t>Diesel</w:t>
            </w:r>
          </w:p>
        </w:tc>
        <w:tc>
          <w:tcPr>
            <w:tcW w:w="391" w:type="pct"/>
          </w:tcPr>
          <w:p w:rsidR="006D44FF" w:rsidRPr="00C04E5D" w:rsidRDefault="006D44FF" w:rsidP="00BB45BC">
            <w:pPr>
              <w:jc w:val="center"/>
              <w:rPr>
                <w:b/>
                <w:sz w:val="16"/>
                <w:szCs w:val="16"/>
              </w:rPr>
            </w:pPr>
          </w:p>
        </w:tc>
        <w:tc>
          <w:tcPr>
            <w:tcW w:w="391" w:type="pct"/>
          </w:tcPr>
          <w:p w:rsidR="006D44FF" w:rsidRPr="00C04E5D" w:rsidRDefault="006D44FF" w:rsidP="00BB45BC">
            <w:pPr>
              <w:jc w:val="center"/>
              <w:rPr>
                <w:b/>
                <w:sz w:val="16"/>
                <w:szCs w:val="16"/>
              </w:rPr>
            </w:pPr>
          </w:p>
        </w:tc>
        <w:tc>
          <w:tcPr>
            <w:tcW w:w="394" w:type="pct"/>
          </w:tcPr>
          <w:p w:rsidR="006D44FF" w:rsidRPr="00C04E5D" w:rsidRDefault="006D44FF" w:rsidP="00BB45BC">
            <w:pPr>
              <w:jc w:val="center"/>
              <w:rPr>
                <w:b/>
                <w:sz w:val="16"/>
                <w:szCs w:val="16"/>
              </w:rPr>
            </w:pPr>
          </w:p>
        </w:tc>
      </w:tr>
    </w:tbl>
    <w:p w:rsidR="006D44FF" w:rsidRPr="00C04E5D" w:rsidRDefault="006D44FF" w:rsidP="006D44FF">
      <w:pPr>
        <w:pStyle w:val="Heading2"/>
        <w:spacing w:afterLines="60" w:after="144"/>
      </w:pPr>
      <w:bookmarkStart w:id="460" w:name="_Toc333400240"/>
      <w:r w:rsidRPr="00C04E5D">
        <w:t>Statistical Analysis</w:t>
      </w:r>
      <w:bookmarkEnd w:id="460"/>
    </w:p>
    <w:p w:rsidR="006D44FF" w:rsidRPr="00C04E5D" w:rsidRDefault="006D44FF" w:rsidP="006D44FF">
      <w:pPr>
        <w:spacing w:before="360" w:afterLines="60" w:after="144"/>
      </w:pPr>
      <w:r w:rsidRPr="00C04E5D">
        <w:t>The following charts in this section are known as box-plots and they display the distribution of fuel characteristics per Member State by illustrating the:</w:t>
      </w:r>
    </w:p>
    <w:p w:rsidR="006D44FF" w:rsidRPr="00C04E5D" w:rsidRDefault="006D44FF" w:rsidP="00A351B6">
      <w:pPr>
        <w:numPr>
          <w:ilvl w:val="0"/>
          <w:numId w:val="21"/>
        </w:numPr>
        <w:spacing w:afterLines="60" w:after="144"/>
      </w:pPr>
      <w:r w:rsidRPr="00C04E5D">
        <w:t>Sample minimum</w:t>
      </w:r>
    </w:p>
    <w:p w:rsidR="006D44FF" w:rsidRPr="00C04E5D" w:rsidRDefault="006D44FF" w:rsidP="00A351B6">
      <w:pPr>
        <w:numPr>
          <w:ilvl w:val="0"/>
          <w:numId w:val="21"/>
        </w:numPr>
        <w:spacing w:afterLines="60" w:after="144"/>
      </w:pPr>
      <w:r w:rsidRPr="00C04E5D">
        <w:t xml:space="preserve">Lower 25% range </w:t>
      </w:r>
    </w:p>
    <w:p w:rsidR="006D44FF" w:rsidRPr="00C04E5D" w:rsidRDefault="006D44FF" w:rsidP="00A351B6">
      <w:pPr>
        <w:numPr>
          <w:ilvl w:val="0"/>
          <w:numId w:val="21"/>
        </w:numPr>
        <w:spacing w:afterLines="60" w:after="144"/>
      </w:pPr>
      <w:r w:rsidRPr="00C04E5D">
        <w:t>Middle 50% range</w:t>
      </w:r>
    </w:p>
    <w:p w:rsidR="006D44FF" w:rsidRPr="00C04E5D" w:rsidRDefault="006D44FF" w:rsidP="00A351B6">
      <w:pPr>
        <w:numPr>
          <w:ilvl w:val="0"/>
          <w:numId w:val="21"/>
        </w:numPr>
        <w:spacing w:afterLines="60" w:after="144"/>
      </w:pPr>
      <w:r w:rsidRPr="00C04E5D">
        <w:t xml:space="preserve">Median </w:t>
      </w:r>
    </w:p>
    <w:p w:rsidR="006D44FF" w:rsidRPr="00C04E5D" w:rsidRDefault="006D44FF" w:rsidP="00A351B6">
      <w:pPr>
        <w:numPr>
          <w:ilvl w:val="0"/>
          <w:numId w:val="21"/>
        </w:numPr>
        <w:spacing w:afterLines="60" w:after="144"/>
      </w:pPr>
      <w:r w:rsidRPr="00C04E5D">
        <w:t>Upper 25% range</w:t>
      </w:r>
    </w:p>
    <w:p w:rsidR="006D44FF" w:rsidRPr="00C04E5D" w:rsidRDefault="006D44FF" w:rsidP="00A351B6">
      <w:pPr>
        <w:numPr>
          <w:ilvl w:val="0"/>
          <w:numId w:val="21"/>
        </w:numPr>
        <w:spacing w:afterLines="60" w:after="144"/>
      </w:pPr>
      <w:r w:rsidRPr="00C04E5D">
        <w:t>Maximum</w:t>
      </w:r>
    </w:p>
    <w:p w:rsidR="006D44FF" w:rsidRPr="00C04E5D" w:rsidRDefault="006D44FF" w:rsidP="006D44FF">
      <w:pPr>
        <w:spacing w:afterLines="60" w:after="144"/>
      </w:pPr>
      <w:r w:rsidRPr="00C04E5D">
        <w:t>For a full explanation of the information presented in a Box Plot diagram, please see Appendix 1.</w:t>
      </w:r>
    </w:p>
    <w:p w:rsidR="006D44FF" w:rsidRPr="00C04E5D" w:rsidRDefault="006D44FF" w:rsidP="006D44FF">
      <w:pPr>
        <w:pStyle w:val="Heading3"/>
        <w:spacing w:afterLines="60" w:after="144"/>
      </w:pPr>
      <w:r w:rsidRPr="00C04E5D">
        <w:t>Petrol Analysis</w:t>
      </w:r>
    </w:p>
    <w:p w:rsidR="006D44FF" w:rsidRPr="00576590" w:rsidRDefault="006D44FF" w:rsidP="006D44FF">
      <w:pPr>
        <w:spacing w:before="360" w:afterLines="60" w:after="144"/>
      </w:pPr>
      <w:r w:rsidRPr="00C04E5D">
        <w:t>Fuel sampling in Italy in 2010 recorded relatively few test results out of specification with limits.  The analysis charts for petrol (</w:t>
      </w:r>
      <w:r w:rsidRPr="00576590">
        <w:fldChar w:fldCharType="begin"/>
      </w:r>
      <w:r w:rsidRPr="00C04E5D">
        <w:instrText xml:space="preserve"> REF _Ref304387488 \h </w:instrText>
      </w:r>
      <w:r w:rsidRPr="00576590">
        <w:fldChar w:fldCharType="separate"/>
      </w:r>
      <w:r w:rsidR="0012336E" w:rsidRPr="0064625C">
        <w:t xml:space="preserve">Figure </w:t>
      </w:r>
      <w:r w:rsidR="0012336E">
        <w:rPr>
          <w:noProof/>
        </w:rPr>
        <w:t>18</w:t>
      </w:r>
      <w:r w:rsidR="0012336E" w:rsidRPr="00C04E5D">
        <w:noBreakHyphen/>
      </w:r>
      <w:r w:rsidR="0012336E">
        <w:rPr>
          <w:noProof/>
        </w:rPr>
        <w:t>3</w:t>
      </w:r>
      <w:r w:rsidRPr="00576590">
        <w:fldChar w:fldCharType="end"/>
      </w:r>
      <w:r w:rsidRPr="00576590">
        <w:t>) and diesel (</w:t>
      </w:r>
      <w:r w:rsidRPr="00576590">
        <w:fldChar w:fldCharType="begin"/>
      </w:r>
      <w:r w:rsidRPr="00C04E5D">
        <w:instrText xml:space="preserve"> REF _Ref304387492 \h </w:instrText>
      </w:r>
      <w:r w:rsidRPr="00576590">
        <w:fldChar w:fldCharType="separate"/>
      </w:r>
      <w:r w:rsidR="0012336E" w:rsidRPr="00C04E5D">
        <w:t xml:space="preserve">Figure </w:t>
      </w:r>
      <w:r w:rsidR="0012336E">
        <w:rPr>
          <w:noProof/>
        </w:rPr>
        <w:t>18</w:t>
      </w:r>
      <w:r w:rsidR="0012336E" w:rsidRPr="00C04E5D">
        <w:noBreakHyphen/>
      </w:r>
      <w:r w:rsidR="0012336E">
        <w:rPr>
          <w:noProof/>
        </w:rPr>
        <w:t>4</w:t>
      </w:r>
      <w:r w:rsidRPr="00576590">
        <w:fldChar w:fldCharType="end"/>
      </w:r>
      <w:r w:rsidRPr="00576590">
        <w:t xml:space="preserve">) detail the distribution of sample results for the 5 selected parameters; </w:t>
      </w:r>
    </w:p>
    <w:p w:rsidR="006D44FF" w:rsidRPr="00576590" w:rsidRDefault="006D44FF" w:rsidP="006D44FF">
      <w:pPr>
        <w:spacing w:afterLines="60" w:after="144"/>
      </w:pPr>
      <w:r w:rsidRPr="00576590">
        <w:t>Petrol:</w:t>
      </w:r>
    </w:p>
    <w:p w:rsidR="006D44FF" w:rsidRPr="00576590" w:rsidRDefault="006D44FF" w:rsidP="00A351B6">
      <w:pPr>
        <w:numPr>
          <w:ilvl w:val="0"/>
          <w:numId w:val="24"/>
        </w:numPr>
        <w:spacing w:afterLines="60" w:after="144"/>
      </w:pPr>
      <w:r w:rsidRPr="00576590">
        <w:t>Research Octane Number</w:t>
      </w:r>
    </w:p>
    <w:p w:rsidR="006D44FF" w:rsidRPr="0064625C" w:rsidRDefault="006D44FF" w:rsidP="00A351B6">
      <w:pPr>
        <w:numPr>
          <w:ilvl w:val="0"/>
          <w:numId w:val="24"/>
        </w:numPr>
        <w:spacing w:afterLines="60" w:after="144"/>
      </w:pPr>
      <w:r w:rsidRPr="0064625C">
        <w:t>Motor Octane Number</w:t>
      </w:r>
    </w:p>
    <w:p w:rsidR="006D44FF" w:rsidRPr="0064625C" w:rsidRDefault="006D44FF" w:rsidP="00A351B6">
      <w:pPr>
        <w:numPr>
          <w:ilvl w:val="0"/>
          <w:numId w:val="24"/>
        </w:numPr>
        <w:spacing w:afterLines="60" w:after="144"/>
      </w:pPr>
      <w:r w:rsidRPr="0064625C">
        <w:t>Summer Vapour Pressure</w:t>
      </w:r>
    </w:p>
    <w:p w:rsidR="006D44FF" w:rsidRPr="0064625C" w:rsidRDefault="006D44FF" w:rsidP="006D44FF">
      <w:pPr>
        <w:spacing w:afterLines="60" w:after="144"/>
      </w:pPr>
      <w:r w:rsidRPr="0064625C">
        <w:t>Diesel:</w:t>
      </w:r>
    </w:p>
    <w:p w:rsidR="006D44FF" w:rsidRPr="0064625C" w:rsidRDefault="006D44FF" w:rsidP="00A351B6">
      <w:pPr>
        <w:numPr>
          <w:ilvl w:val="0"/>
          <w:numId w:val="25"/>
        </w:numPr>
        <w:spacing w:afterLines="60" w:after="144"/>
      </w:pPr>
      <w:r w:rsidRPr="0064625C">
        <w:t>Density at 15</w:t>
      </w:r>
      <w:r w:rsidRPr="0064625C">
        <w:rPr>
          <w:vertAlign w:val="superscript"/>
        </w:rPr>
        <w:t>o</w:t>
      </w:r>
      <w:r w:rsidRPr="0064625C">
        <w:t>C</w:t>
      </w:r>
    </w:p>
    <w:p w:rsidR="006D44FF" w:rsidRPr="0064625C" w:rsidRDefault="006D44FF" w:rsidP="00A351B6">
      <w:pPr>
        <w:numPr>
          <w:ilvl w:val="0"/>
          <w:numId w:val="25"/>
        </w:numPr>
        <w:spacing w:afterLines="60" w:after="144"/>
      </w:pPr>
      <w:r w:rsidRPr="0064625C">
        <w:t>Distillation – 95% v/v recovered</w:t>
      </w:r>
    </w:p>
    <w:p w:rsidR="006D44FF" w:rsidRPr="0064625C" w:rsidRDefault="006D44FF" w:rsidP="006D44FF">
      <w:pPr>
        <w:spacing w:afterLines="60" w:after="144"/>
      </w:pPr>
      <w:r w:rsidRPr="0064625C">
        <w:t>Sample results for these parameters have been depicted using box plots based on the reported sample minimum, lower quartile (Q1), median (Q2), upper quartile (Q3), and the maximum sample value.</w:t>
      </w:r>
    </w:p>
    <w:p w:rsidR="006D44FF" w:rsidRPr="0064625C" w:rsidRDefault="006D44FF" w:rsidP="006D44FF">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Italy have reasonably small variation in Octane levels.  Summer Vapour pressure results are all within limit values and little variation between samples.</w:t>
      </w:r>
    </w:p>
    <w:p w:rsidR="006D44FF" w:rsidRPr="0064625C" w:rsidRDefault="006D44FF" w:rsidP="006D44FF">
      <w:pPr>
        <w:spacing w:afterLines="60" w:after="144"/>
      </w:pPr>
      <w:r w:rsidRPr="0064625C">
        <w:t>Diesel sample results for Density show a slightly wider variation in density, exhibited by the widely spread coloured bands at the 25 and 75 quartile – in comparison to the tight bands shown in the petrol analysis box plots.</w:t>
      </w:r>
    </w:p>
    <w:p w:rsidR="006D44FF" w:rsidRPr="00C04E5D" w:rsidRDefault="006D44FF" w:rsidP="006D44FF">
      <w:pPr>
        <w:pStyle w:val="Caption"/>
      </w:pPr>
      <w:bookmarkStart w:id="461" w:name="_Ref304387488"/>
      <w:bookmarkStart w:id="462" w:name="_Toc309748558"/>
      <w:r w:rsidRPr="0064625C">
        <w:t xml:space="preserve">Figure </w:t>
      </w:r>
      <w:fldSimple w:instr=" STYLEREF 1 \s ">
        <w:r w:rsidR="0012336E">
          <w:rPr>
            <w:noProof/>
          </w:rPr>
          <w:t>18</w:t>
        </w:r>
      </w:fldSimple>
      <w:r w:rsidR="00FD357F" w:rsidRPr="00C04E5D">
        <w:noBreakHyphen/>
      </w:r>
      <w:fldSimple w:instr=" SEQ Figure \* ARABIC \s 1 ">
        <w:r w:rsidR="0012336E">
          <w:rPr>
            <w:noProof/>
          </w:rPr>
          <w:t>3</w:t>
        </w:r>
      </w:fldSimple>
      <w:bookmarkEnd w:id="461"/>
      <w:r w:rsidRPr="00C04E5D">
        <w:t>: petrol analysis</w:t>
      </w:r>
      <w:bookmarkEnd w:id="462"/>
    </w:p>
    <w:tbl>
      <w:tblPr>
        <w:tblW w:w="0" w:type="auto"/>
        <w:jc w:val="center"/>
        <w:tblLook w:val="04A0" w:firstRow="1" w:lastRow="0" w:firstColumn="1" w:lastColumn="0" w:noHBand="0" w:noVBand="1"/>
      </w:tblPr>
      <w:tblGrid>
        <w:gridCol w:w="602"/>
        <w:gridCol w:w="582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Research Octane Number</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r w:rsidRPr="00C04E5D">
              <w:rPr>
                <w:b/>
              </w:rPr>
              <w:t>RON</w:t>
            </w:r>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42880" behindDoc="0" locked="0" layoutInCell="1" allowOverlap="1" wp14:anchorId="53D9F813" wp14:editId="6C0ED7ED">
                      <wp:simplePos x="0" y="0"/>
                      <wp:positionH relativeFrom="column">
                        <wp:posOffset>1256030</wp:posOffset>
                      </wp:positionH>
                      <wp:positionV relativeFrom="paragraph">
                        <wp:posOffset>1003935</wp:posOffset>
                      </wp:positionV>
                      <wp:extent cx="2275840" cy="635"/>
                      <wp:effectExtent l="8255" t="13335" r="11430" b="5080"/>
                      <wp:wrapNone/>
                      <wp:docPr id="299" name="AutoShape 24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93" o:spid="_x0000_s1026" type="#_x0000_t32" style="position:absolute;margin-left:98.9pt;margin-top:79.05pt;width:179.2pt;height:.0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">
                      <v:stroke dashstyle="dash"/>
                    </v:shape>
                  </w:pict>
                </mc:Fallback>
              </mc:AlternateContent>
            </w:r>
            <w:r>
              <w:rPr>
                <w:noProof/>
                <w:lang w:eastAsia="en-GB"/>
              </w:rPr>
              <mc:AlternateContent>
                <mc:Choice Requires="wps">
                  <w:drawing>
                    <wp:anchor distT="0" distB="0" distL="114300" distR="114300" simplePos="0" relativeHeight="251643904" behindDoc="0" locked="0" layoutInCell="1" allowOverlap="1" wp14:anchorId="107E95F0" wp14:editId="634ACECF">
                      <wp:simplePos x="0" y="0"/>
                      <wp:positionH relativeFrom="column">
                        <wp:posOffset>3569970</wp:posOffset>
                      </wp:positionH>
                      <wp:positionV relativeFrom="paragraph">
                        <wp:posOffset>895350</wp:posOffset>
                      </wp:positionV>
                      <wp:extent cx="612140" cy="215900"/>
                      <wp:effectExtent l="0" t="0" r="0" b="3175"/>
                      <wp:wrapNone/>
                      <wp:docPr id="298" name="Text Box 24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94" o:spid="_x0000_s1154" type="#_x0000_t202" style="position:absolute;left:0;text-align:left;margin-left:281.1pt;margin-top:70.5pt;width:48.2pt;height:17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" filled="f" stroked="f">
                      <v:textbox>
                        <w:txbxContent>
                          <w:p w:rsidR="008A2BAD" w:rsidRDefault="008A2BAD" w:rsidP="006D44FF">
                            <w:r>
                              <w:t>Min 95</w:t>
                            </w:r>
                          </w:p>
                        </w:txbxContent>
                      </v:textbox>
                    </v:shape>
                  </w:pict>
                </mc:Fallback>
              </mc:AlternateContent>
            </w:r>
            <w:r>
              <w:rPr>
                <w:noProof/>
                <w:lang w:eastAsia="en-GB"/>
              </w:rPr>
              <mc:AlternateContent>
                <mc:Choice Requires="wps">
                  <w:drawing>
                    <wp:anchor distT="0" distB="0" distL="114300" distR="114300" simplePos="0" relativeHeight="251644928" behindDoc="0" locked="0" layoutInCell="1" allowOverlap="1" wp14:anchorId="47ECC4FF" wp14:editId="614E56C2">
                      <wp:simplePos x="0" y="0"/>
                      <wp:positionH relativeFrom="column">
                        <wp:posOffset>483870</wp:posOffset>
                      </wp:positionH>
                      <wp:positionV relativeFrom="paragraph">
                        <wp:posOffset>1469390</wp:posOffset>
                      </wp:positionV>
                      <wp:extent cx="729615" cy="0"/>
                      <wp:effectExtent l="7620" t="12065" r="5715" b="6985"/>
                      <wp:wrapNone/>
                      <wp:docPr id="297" name="AutoShape 24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95" o:spid="_x0000_s1026" type="#_x0000_t32" style="position:absolute;margin-left:38.1pt;margin-top:115.7pt;width:57.45pt;height:0;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645952" behindDoc="0" locked="0" layoutInCell="1" allowOverlap="1" wp14:anchorId="15632E71" wp14:editId="18F94FFD">
                      <wp:simplePos x="0" y="0"/>
                      <wp:positionH relativeFrom="column">
                        <wp:posOffset>1213485</wp:posOffset>
                      </wp:positionH>
                      <wp:positionV relativeFrom="paragraph">
                        <wp:posOffset>1341755</wp:posOffset>
                      </wp:positionV>
                      <wp:extent cx="612140" cy="215900"/>
                      <wp:effectExtent l="3810" t="0" r="3175" b="4445"/>
                      <wp:wrapNone/>
                      <wp:docPr id="296" name="Text Box 24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96" o:spid="_x0000_s1155" type="#_x0000_t202" style="position:absolute;left:0;text-align:left;margin-left:95.55pt;margin-top:105.65pt;width:48.2pt;height:17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" filled="f" stroked="f">
                      <v:textbox>
                        <w:txbxContent>
                          <w:p w:rsidR="008A2BAD" w:rsidRDefault="008A2BAD" w:rsidP="006D44FF">
                            <w:pPr>
                              <w:jc w:val="center"/>
                            </w:pPr>
                            <w:r>
                              <w:t>Min 91</w:t>
                            </w:r>
                          </w:p>
                        </w:txbxContent>
                      </v:textbox>
                    </v:shape>
                  </w:pict>
                </mc:Fallback>
              </mc:AlternateContent>
            </w:r>
            <w:r>
              <w:rPr>
                <w:noProof/>
                <w:lang w:eastAsia="en-GB"/>
              </w:rPr>
              <w:drawing>
                <wp:inline distT="0" distB="0" distL="0" distR="0" wp14:anchorId="2F7E5376" wp14:editId="1C549256">
                  <wp:extent cx="3562350" cy="2619375"/>
                  <wp:effectExtent l="0" t="0" r="0" b="9525"/>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6D44FF" w:rsidRPr="00C04E5D" w:rsidRDefault="006D44FF" w:rsidP="006D44FF"/>
    <w:tbl>
      <w:tblPr>
        <w:tblW w:w="0" w:type="auto"/>
        <w:jc w:val="center"/>
        <w:tblLook w:val="04A0" w:firstRow="1" w:lastRow="0" w:firstColumn="1" w:lastColumn="0" w:noHBand="0" w:noVBand="1"/>
      </w:tblPr>
      <w:tblGrid>
        <w:gridCol w:w="602"/>
        <w:gridCol w:w="582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Motor Octane Number</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r w:rsidRPr="00C04E5D">
              <w:rPr>
                <w:b/>
              </w:rPr>
              <w:t>MON</w:t>
            </w:r>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49024" behindDoc="0" locked="0" layoutInCell="1" allowOverlap="1" wp14:anchorId="737EB71E" wp14:editId="5F43FDD8">
                      <wp:simplePos x="0" y="0"/>
                      <wp:positionH relativeFrom="column">
                        <wp:posOffset>3583940</wp:posOffset>
                      </wp:positionH>
                      <wp:positionV relativeFrom="paragraph">
                        <wp:posOffset>903605</wp:posOffset>
                      </wp:positionV>
                      <wp:extent cx="612140" cy="347980"/>
                      <wp:effectExtent l="2540" t="0" r="4445" b="0"/>
                      <wp:wrapNone/>
                      <wp:docPr id="295" name="Text Box 24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99" o:spid="_x0000_s1156" type="#_x0000_t202" style="position:absolute;left:0;text-align:left;margin-left:282.2pt;margin-top:71.15pt;width:48.2pt;height:27.4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P/FvQIAAMY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" filled="f" stroked="f">
                      <v:textbox>
                        <w:txbxContent>
                          <w:p w:rsidR="008A2BAD" w:rsidRDefault="008A2BAD" w:rsidP="006D44FF">
                            <w:r>
                              <w:t>Min 85</w:t>
                            </w:r>
                          </w:p>
                        </w:txbxContent>
                      </v:textbox>
                    </v:shape>
                  </w:pict>
                </mc:Fallback>
              </mc:AlternateContent>
            </w:r>
            <w:r>
              <w:rPr>
                <w:noProof/>
                <w:lang w:eastAsia="en-GB"/>
              </w:rPr>
              <mc:AlternateContent>
                <mc:Choice Requires="wps">
                  <w:drawing>
                    <wp:anchor distT="0" distB="0" distL="114300" distR="114300" simplePos="0" relativeHeight="251646976" behindDoc="0" locked="0" layoutInCell="1" allowOverlap="1" wp14:anchorId="4E6E42BA" wp14:editId="7702ABB0">
                      <wp:simplePos x="0" y="0"/>
                      <wp:positionH relativeFrom="column">
                        <wp:posOffset>1107440</wp:posOffset>
                      </wp:positionH>
                      <wp:positionV relativeFrom="paragraph">
                        <wp:posOffset>1019810</wp:posOffset>
                      </wp:positionV>
                      <wp:extent cx="2421255" cy="635"/>
                      <wp:effectExtent l="12065" t="10160" r="5080" b="8255"/>
                      <wp:wrapNone/>
                      <wp:docPr id="294" name="AutoShape 24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97" o:spid="_x0000_s1026" type="#_x0000_t32" style="position:absolute;margin-left:87.2pt;margin-top:80.3pt;width:190.65pt;height:.0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650048" behindDoc="0" locked="0" layoutInCell="1" allowOverlap="1" wp14:anchorId="3C818223" wp14:editId="4F6A54A7">
                      <wp:simplePos x="0" y="0"/>
                      <wp:positionH relativeFrom="column">
                        <wp:posOffset>1150620</wp:posOffset>
                      </wp:positionH>
                      <wp:positionV relativeFrom="paragraph">
                        <wp:posOffset>1795145</wp:posOffset>
                      </wp:positionV>
                      <wp:extent cx="612140" cy="215900"/>
                      <wp:effectExtent l="0" t="4445" r="0" b="0"/>
                      <wp:wrapNone/>
                      <wp:docPr id="293" name="Text Box 25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00" o:spid="_x0000_s1157" type="#_x0000_t202" style="position:absolute;left:0;text-align:left;margin-left:90.6pt;margin-top:141.35pt;width:48.2pt;height:1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" filled="f" stroked="f">
                      <v:textbox>
                        <w:txbxContent>
                          <w:p w:rsidR="008A2BAD" w:rsidRDefault="008A2BAD" w:rsidP="006D44FF">
                            <w:pPr>
                              <w:jc w:val="center"/>
                            </w:pPr>
                            <w:r>
                              <w:t>Min 81</w:t>
                            </w:r>
                          </w:p>
                        </w:txbxContent>
                      </v:textbox>
                    </v:shape>
                  </w:pict>
                </mc:Fallback>
              </mc:AlternateContent>
            </w:r>
            <w:r>
              <w:rPr>
                <w:noProof/>
                <w:lang w:eastAsia="en-GB"/>
              </w:rPr>
              <mc:AlternateContent>
                <mc:Choice Requires="wps">
                  <w:drawing>
                    <wp:anchor distT="0" distB="0" distL="114300" distR="114300" simplePos="0" relativeHeight="251648000" behindDoc="0" locked="0" layoutInCell="1" allowOverlap="1" wp14:anchorId="3D3E5FA3" wp14:editId="1CE7C94F">
                      <wp:simplePos x="0" y="0"/>
                      <wp:positionH relativeFrom="column">
                        <wp:posOffset>360680</wp:posOffset>
                      </wp:positionH>
                      <wp:positionV relativeFrom="paragraph">
                        <wp:posOffset>1905000</wp:posOffset>
                      </wp:positionV>
                      <wp:extent cx="746760" cy="0"/>
                      <wp:effectExtent l="8255" t="9525" r="6985" b="9525"/>
                      <wp:wrapNone/>
                      <wp:docPr id="292" name="AutoShape 24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98" o:spid="_x0000_s1026" type="#_x0000_t32" style="position:absolute;margin-left:28.4pt;margin-top:150pt;width:58.8pt;height:0;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">
                      <v:stroke dashstyle="dash"/>
                    </v:shape>
                  </w:pict>
                </mc:Fallback>
              </mc:AlternateContent>
            </w:r>
            <w:r>
              <w:rPr>
                <w:noProof/>
                <w:lang w:eastAsia="en-GB"/>
              </w:rPr>
              <w:drawing>
                <wp:inline distT="0" distB="0" distL="0" distR="0" wp14:anchorId="03228E0E" wp14:editId="5FB064F5">
                  <wp:extent cx="3562350" cy="2628900"/>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3562350" cy="2628900"/>
                          </a:xfrm>
                          <a:prstGeom prst="rect">
                            <a:avLst/>
                          </a:prstGeom>
                          <a:noFill/>
                          <a:ln>
                            <a:noFill/>
                          </a:ln>
                        </pic:spPr>
                      </pic:pic>
                    </a:graphicData>
                  </a:graphic>
                </wp:inline>
              </w:drawing>
            </w:r>
          </w:p>
        </w:tc>
      </w:tr>
    </w:tbl>
    <w:p w:rsidR="006D44FF" w:rsidRPr="00C04E5D" w:rsidRDefault="001216FA" w:rsidP="006D44FF">
      <w:r>
        <w:br w:type="page"/>
      </w:r>
    </w:p>
    <w:tbl>
      <w:tblPr>
        <w:tblW w:w="0" w:type="auto"/>
        <w:jc w:val="center"/>
        <w:tblLook w:val="04A0" w:firstRow="1" w:lastRow="0" w:firstColumn="1" w:lastColumn="0" w:noHBand="0" w:noVBand="1"/>
      </w:tblPr>
      <w:tblGrid>
        <w:gridCol w:w="602"/>
        <w:gridCol w:w="582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Summer Vapour Pressure (DVPE)</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proofErr w:type="spellStart"/>
            <w:r w:rsidRPr="00C04E5D">
              <w:rPr>
                <w:b/>
              </w:rPr>
              <w:t>kPa</w:t>
            </w:r>
            <w:proofErr w:type="spellEnd"/>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55168" behindDoc="0" locked="0" layoutInCell="1" allowOverlap="1" wp14:anchorId="0D1DFBDA" wp14:editId="52539371">
                      <wp:simplePos x="0" y="0"/>
                      <wp:positionH relativeFrom="column">
                        <wp:posOffset>409575</wp:posOffset>
                      </wp:positionH>
                      <wp:positionV relativeFrom="paragraph">
                        <wp:posOffset>527685</wp:posOffset>
                      </wp:positionV>
                      <wp:extent cx="3101340" cy="0"/>
                      <wp:effectExtent l="9525" t="13335" r="13335" b="5715"/>
                      <wp:wrapNone/>
                      <wp:docPr id="291" name="AutoShape 25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05" o:spid="_x0000_s1026" type="#_x0000_t32" style="position:absolute;margin-left:32.25pt;margin-top:41.55pt;width:244.2pt;height:0;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656192" behindDoc="0" locked="0" layoutInCell="1" allowOverlap="1" wp14:anchorId="6B4C2732" wp14:editId="63889E80">
                      <wp:simplePos x="0" y="0"/>
                      <wp:positionH relativeFrom="column">
                        <wp:posOffset>3573780</wp:posOffset>
                      </wp:positionH>
                      <wp:positionV relativeFrom="paragraph">
                        <wp:posOffset>423545</wp:posOffset>
                      </wp:positionV>
                      <wp:extent cx="647700" cy="252095"/>
                      <wp:effectExtent l="1905" t="4445" r="0" b="635"/>
                      <wp:wrapNone/>
                      <wp:docPr id="290" name="Text Box 25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Max 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06" o:spid="_x0000_s1158" type="#_x0000_t202" style="position:absolute;left:0;text-align:left;margin-left:281.4pt;margin-top:33.35pt;width:51pt;height:19.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" filled="f" stroked="f">
                      <v:textbox>
                        <w:txbxContent>
                          <w:p w:rsidR="008A2BAD" w:rsidRDefault="008A2BAD" w:rsidP="006D44FF">
                            <w:pPr>
                              <w:jc w:val="center"/>
                            </w:pPr>
                            <w:r>
                              <w:t>Max 60</w:t>
                            </w:r>
                          </w:p>
                        </w:txbxContent>
                      </v:textbox>
                    </v:shape>
                  </w:pict>
                </mc:Fallback>
              </mc:AlternateContent>
            </w:r>
            <w:r>
              <w:rPr>
                <w:noProof/>
                <w:lang w:eastAsia="en-GB"/>
              </w:rPr>
              <w:drawing>
                <wp:inline distT="0" distB="0" distL="0" distR="0" wp14:anchorId="0B357F93" wp14:editId="1E6BF389">
                  <wp:extent cx="3562350" cy="2609850"/>
                  <wp:effectExtent l="0" t="0" r="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3562350" cy="2609850"/>
                          </a:xfrm>
                          <a:prstGeom prst="rect">
                            <a:avLst/>
                          </a:prstGeom>
                          <a:noFill/>
                          <a:ln>
                            <a:noFill/>
                          </a:ln>
                        </pic:spPr>
                      </pic:pic>
                    </a:graphicData>
                  </a:graphic>
                </wp:inline>
              </w:drawing>
            </w:r>
          </w:p>
        </w:tc>
      </w:tr>
    </w:tbl>
    <w:p w:rsidR="006D44FF" w:rsidRPr="00C04E5D" w:rsidRDefault="006D44FF" w:rsidP="006D44FF">
      <w:pPr>
        <w:pStyle w:val="Heading3"/>
        <w:spacing w:afterLines="60" w:after="144"/>
      </w:pPr>
      <w:r w:rsidRPr="00C04E5D">
        <w:t>Diesel Analysis</w:t>
      </w:r>
    </w:p>
    <w:p w:rsidR="006D44FF" w:rsidRPr="00C04E5D" w:rsidRDefault="006D44FF" w:rsidP="006D44FF">
      <w:pPr>
        <w:pStyle w:val="Caption"/>
      </w:pPr>
      <w:bookmarkStart w:id="463" w:name="_Ref304387492"/>
      <w:bookmarkStart w:id="464" w:name="_Toc309748559"/>
      <w:r w:rsidRPr="00C04E5D">
        <w:t xml:space="preserve">Figure </w:t>
      </w:r>
      <w:fldSimple w:instr=" STYLEREF 1 \s ">
        <w:r w:rsidR="0012336E">
          <w:rPr>
            <w:noProof/>
          </w:rPr>
          <w:t>18</w:t>
        </w:r>
      </w:fldSimple>
      <w:r w:rsidR="00FD357F" w:rsidRPr="00C04E5D">
        <w:noBreakHyphen/>
      </w:r>
      <w:fldSimple w:instr=" SEQ Figure \* ARABIC \s 1 ">
        <w:r w:rsidR="0012336E">
          <w:rPr>
            <w:noProof/>
          </w:rPr>
          <w:t>4</w:t>
        </w:r>
      </w:fldSimple>
      <w:bookmarkEnd w:id="463"/>
      <w:r w:rsidRPr="00C04E5D">
        <w:t>: Diesel analysis</w:t>
      </w:r>
      <w:bookmarkEnd w:id="464"/>
    </w:p>
    <w:tbl>
      <w:tblPr>
        <w:tblW w:w="0" w:type="auto"/>
        <w:jc w:val="center"/>
        <w:tblLook w:val="04A0" w:firstRow="1" w:lastRow="0" w:firstColumn="1" w:lastColumn="0" w:noHBand="0" w:noVBand="1"/>
      </w:tblPr>
      <w:tblGrid>
        <w:gridCol w:w="602"/>
        <w:gridCol w:w="543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Density at 15</w:t>
            </w:r>
            <w:r w:rsidRPr="00C04E5D">
              <w:rPr>
                <w:b/>
                <w:vertAlign w:val="superscript"/>
              </w:rPr>
              <w:t>o</w:t>
            </w:r>
            <w:r w:rsidRPr="00C04E5D">
              <w:rPr>
                <w:b/>
              </w:rPr>
              <w:t>C</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r w:rsidRPr="00C04E5D">
              <w:rPr>
                <w:b/>
              </w:rPr>
              <w:t>Kg/m</w:t>
            </w:r>
            <w:r w:rsidRPr="00C04E5D">
              <w:rPr>
                <w:b/>
                <w:vertAlign w:val="superscript"/>
              </w:rPr>
              <w:t>3</w:t>
            </w:r>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52096" behindDoc="0" locked="0" layoutInCell="1" allowOverlap="1" wp14:anchorId="2E6A8D09" wp14:editId="48B169EF">
                      <wp:simplePos x="0" y="0"/>
                      <wp:positionH relativeFrom="column">
                        <wp:posOffset>3352800</wp:posOffset>
                      </wp:positionH>
                      <wp:positionV relativeFrom="paragraph">
                        <wp:posOffset>73025</wp:posOffset>
                      </wp:positionV>
                      <wp:extent cx="720090" cy="325120"/>
                      <wp:effectExtent l="0" t="0" r="3810" b="1905"/>
                      <wp:wrapNone/>
                      <wp:docPr id="289" name="Text Box 25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02" o:spid="_x0000_s1159" type="#_x0000_t202" style="position:absolute;left:0;text-align:left;margin-left:264pt;margin-top:5.75pt;width:56.7pt;height:25.6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jopvQIAAMY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" filled="f" stroked="f">
                      <v:textbox>
                        <w:txbxContent>
                          <w:p w:rsidR="008A2BAD" w:rsidRDefault="008A2BAD" w:rsidP="006D44FF">
                            <w:pPr>
                              <w:jc w:val="center"/>
                            </w:pPr>
                            <w:r>
                              <w:t>Max 845</w:t>
                            </w:r>
                          </w:p>
                        </w:txbxContent>
                      </v:textbox>
                    </v:shape>
                  </w:pict>
                </mc:Fallback>
              </mc:AlternateContent>
            </w:r>
            <w:r>
              <w:rPr>
                <w:noProof/>
                <w:lang w:eastAsia="en-GB"/>
              </w:rPr>
              <mc:AlternateContent>
                <mc:Choice Requires="wps">
                  <w:drawing>
                    <wp:anchor distT="0" distB="0" distL="114300" distR="114300" simplePos="0" relativeHeight="251651072" behindDoc="0" locked="0" layoutInCell="1" allowOverlap="1" wp14:anchorId="5939E398" wp14:editId="1CDD1C08">
                      <wp:simplePos x="0" y="0"/>
                      <wp:positionH relativeFrom="column">
                        <wp:posOffset>454660</wp:posOffset>
                      </wp:positionH>
                      <wp:positionV relativeFrom="paragraph">
                        <wp:posOffset>170180</wp:posOffset>
                      </wp:positionV>
                      <wp:extent cx="2807970" cy="635"/>
                      <wp:effectExtent l="6985" t="8255" r="13970" b="10160"/>
                      <wp:wrapNone/>
                      <wp:docPr id="288" name="AutoShape 25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01" o:spid="_x0000_s1026" type="#_x0000_t32" style="position:absolute;margin-left:35.8pt;margin-top:13.4pt;width:221.1pt;height:.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">
                      <v:stroke dashstyle="dash"/>
                    </v:shape>
                  </w:pict>
                </mc:Fallback>
              </mc:AlternateContent>
            </w:r>
            <w:r>
              <w:rPr>
                <w:noProof/>
                <w:lang w:eastAsia="en-GB"/>
              </w:rPr>
              <w:drawing>
                <wp:inline distT="0" distB="0" distL="0" distR="0" wp14:anchorId="69892244" wp14:editId="4CF46FDB">
                  <wp:extent cx="3305175" cy="2857500"/>
                  <wp:effectExtent l="0" t="0" r="9525"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6D44FF" w:rsidRPr="00C04E5D" w:rsidRDefault="001216FA" w:rsidP="006D44FF">
      <w:r>
        <w:br w:type="page"/>
      </w:r>
    </w:p>
    <w:tbl>
      <w:tblPr>
        <w:tblW w:w="0" w:type="auto"/>
        <w:jc w:val="center"/>
        <w:tblLook w:val="04A0" w:firstRow="1" w:lastRow="0" w:firstColumn="1" w:lastColumn="0" w:noHBand="0" w:noVBand="1"/>
      </w:tblPr>
      <w:tblGrid>
        <w:gridCol w:w="602"/>
        <w:gridCol w:w="543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Distillation – 95% v/v recovered</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54144" behindDoc="0" locked="0" layoutInCell="1" allowOverlap="1" wp14:anchorId="587406A3" wp14:editId="762F927F">
                      <wp:simplePos x="0" y="0"/>
                      <wp:positionH relativeFrom="column">
                        <wp:posOffset>3325495</wp:posOffset>
                      </wp:positionH>
                      <wp:positionV relativeFrom="paragraph">
                        <wp:posOffset>386080</wp:posOffset>
                      </wp:positionV>
                      <wp:extent cx="720090" cy="215900"/>
                      <wp:effectExtent l="1270" t="0" r="2540" b="0"/>
                      <wp:wrapNone/>
                      <wp:docPr id="287" name="Text Box 25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04" o:spid="_x0000_s1160" type="#_x0000_t202" style="position:absolute;left:0;text-align:left;margin-left:261.85pt;margin-top:30.4pt;width:56.7pt;height:1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qRvQIAAMY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" filled="f" stroked="f">
                      <v:textbox>
                        <w:txbxContent>
                          <w:p w:rsidR="008A2BAD" w:rsidRDefault="008A2BAD" w:rsidP="006D44FF">
                            <w:pPr>
                              <w:jc w:val="center"/>
                            </w:pPr>
                            <w:r>
                              <w:t>Max 360</w:t>
                            </w:r>
                          </w:p>
                        </w:txbxContent>
                      </v:textbox>
                    </v:shape>
                  </w:pict>
                </mc:Fallback>
              </mc:AlternateContent>
            </w:r>
            <w:r>
              <w:rPr>
                <w:noProof/>
                <w:lang w:eastAsia="en-GB"/>
              </w:rPr>
              <mc:AlternateContent>
                <mc:Choice Requires="wps">
                  <w:drawing>
                    <wp:anchor distT="0" distB="0" distL="114300" distR="114300" simplePos="0" relativeHeight="251653120" behindDoc="0" locked="0" layoutInCell="1" allowOverlap="1" wp14:anchorId="1A1418EF" wp14:editId="100D59FA">
                      <wp:simplePos x="0" y="0"/>
                      <wp:positionH relativeFrom="column">
                        <wp:posOffset>463550</wp:posOffset>
                      </wp:positionH>
                      <wp:positionV relativeFrom="paragraph">
                        <wp:posOffset>490855</wp:posOffset>
                      </wp:positionV>
                      <wp:extent cx="2797175" cy="0"/>
                      <wp:effectExtent l="6350" t="5080" r="6350" b="13970"/>
                      <wp:wrapNone/>
                      <wp:docPr id="286" name="AutoShape 25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03" o:spid="_x0000_s1026" type="#_x0000_t32" style="position:absolute;margin-left:36.5pt;margin-top:38.65pt;width:220.25pt;height:0;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">
                      <v:stroke dashstyle="dash"/>
                    </v:shape>
                  </w:pict>
                </mc:Fallback>
              </mc:AlternateContent>
            </w:r>
            <w:r>
              <w:rPr>
                <w:noProof/>
                <w:lang w:eastAsia="en-GB"/>
              </w:rPr>
              <w:drawing>
                <wp:inline distT="0" distB="0" distL="0" distR="0" wp14:anchorId="6B41746E" wp14:editId="491C8B09">
                  <wp:extent cx="3305175" cy="2857500"/>
                  <wp:effectExtent l="0" t="0" r="9525"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6D44FF" w:rsidRPr="00C04E5D" w:rsidRDefault="006D44FF" w:rsidP="006D44FF">
      <w:pPr>
        <w:pStyle w:val="Heading2"/>
        <w:spacing w:afterLines="60" w:after="144"/>
      </w:pPr>
      <w:bookmarkStart w:id="465" w:name="_Toc333400241"/>
      <w:r w:rsidRPr="00C04E5D">
        <w:t>Key Areas for Improvement</w:t>
      </w:r>
      <w:bookmarkEnd w:id="465"/>
    </w:p>
    <w:p w:rsidR="006D44FF" w:rsidRPr="00C04E5D" w:rsidRDefault="006D44FF" w:rsidP="006D44FF">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6D44FF" w:rsidRPr="00C04E5D" w:rsidTr="00BB45BC">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6D44FF" w:rsidRPr="00C04E5D" w:rsidRDefault="006D44FF" w:rsidP="00BB45BC">
            <w:pPr>
              <w:spacing w:afterLines="60" w:after="144"/>
              <w:rPr>
                <w:b/>
                <w:bCs/>
                <w:color w:val="FFFFFF"/>
              </w:rPr>
            </w:pPr>
            <w:r w:rsidRPr="00C04E5D">
              <w:rPr>
                <w:b/>
                <w:bCs/>
                <w:color w:val="FFFFFF"/>
              </w:rPr>
              <w:t>Key Areas for Improvement (3 years)</w:t>
            </w:r>
          </w:p>
        </w:tc>
      </w:tr>
      <w:tr w:rsidR="006D44FF" w:rsidRPr="00C04E5D" w:rsidTr="00BB45BC">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6D44FF" w:rsidRPr="00C04E5D" w:rsidRDefault="006D44FF" w:rsidP="00BB45BC">
            <w:pPr>
              <w:spacing w:afterLines="60" w:after="144"/>
              <w:rPr>
                <w:color w:val="FF0000"/>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6D44FF" w:rsidRPr="00C04E5D" w:rsidRDefault="006D44FF" w:rsidP="00BB45BC">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6D44FF" w:rsidRPr="00C04E5D" w:rsidRDefault="006D44FF" w:rsidP="00BB45BC">
            <w:pPr>
              <w:spacing w:afterLines="60" w:after="144"/>
              <w:rPr>
                <w:color w:val="FFFFFF"/>
              </w:rPr>
            </w:pPr>
            <w:r w:rsidRPr="00C04E5D">
              <w:rPr>
                <w:b/>
                <w:bCs/>
                <w:color w:val="FFFFFF"/>
              </w:rPr>
              <w:t>Reporting</w:t>
            </w:r>
          </w:p>
        </w:tc>
      </w:tr>
      <w:tr w:rsidR="006D44FF" w:rsidRPr="00C04E5D" w:rsidTr="00BB45BC">
        <w:trPr>
          <w:trHeight w:val="340"/>
        </w:trPr>
        <w:tc>
          <w:tcPr>
            <w:tcW w:w="1110" w:type="dxa"/>
            <w:tcBorders>
              <w:left w:val="nil"/>
              <w:right w:val="nil"/>
            </w:tcBorders>
            <w:shd w:val="clear" w:color="auto" w:fill="auto"/>
            <w:tcMar>
              <w:top w:w="72" w:type="dxa"/>
              <w:left w:w="144" w:type="dxa"/>
              <w:bottom w:w="72" w:type="dxa"/>
              <w:right w:w="144" w:type="dxa"/>
            </w:tcMar>
            <w:hideMark/>
          </w:tcPr>
          <w:p w:rsidR="006D44FF" w:rsidRPr="00C04E5D" w:rsidRDefault="006D44FF" w:rsidP="00BB45BC">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6D44FF" w:rsidRPr="00C04E5D" w:rsidRDefault="006D44FF" w:rsidP="005A66C7">
            <w:pPr>
              <w:numPr>
                <w:ilvl w:val="0"/>
                <w:numId w:val="19"/>
              </w:numPr>
              <w:spacing w:afterLines="60" w:after="144"/>
            </w:pPr>
            <w:r w:rsidRPr="00C04E5D">
              <w:t>17 of 18 parameters tested. Lead content not measured.</w:t>
            </w:r>
          </w:p>
        </w:tc>
        <w:tc>
          <w:tcPr>
            <w:tcW w:w="4102" w:type="dxa"/>
            <w:tcBorders>
              <w:left w:val="nil"/>
              <w:right w:val="nil"/>
            </w:tcBorders>
            <w:shd w:val="clear" w:color="auto" w:fill="auto"/>
            <w:tcMar>
              <w:top w:w="72" w:type="dxa"/>
              <w:left w:w="144" w:type="dxa"/>
              <w:bottom w:w="72" w:type="dxa"/>
              <w:right w:w="144" w:type="dxa"/>
            </w:tcMar>
            <w:hideMark/>
          </w:tcPr>
          <w:p w:rsidR="006D44FF" w:rsidRPr="00C04E5D" w:rsidRDefault="006D44FF" w:rsidP="005A66C7">
            <w:pPr>
              <w:numPr>
                <w:ilvl w:val="0"/>
                <w:numId w:val="18"/>
              </w:numPr>
              <w:spacing w:afterLines="60" w:after="144"/>
            </w:pPr>
            <w:r w:rsidRPr="00C04E5D">
              <w:t>The 2010 report was submitted after the Member State reporting deadline</w:t>
            </w:r>
          </w:p>
        </w:tc>
      </w:tr>
      <w:tr w:rsidR="006D44FF" w:rsidRPr="00C04E5D" w:rsidTr="00BB45BC">
        <w:trPr>
          <w:trHeight w:val="340"/>
        </w:trPr>
        <w:tc>
          <w:tcPr>
            <w:tcW w:w="1110" w:type="dxa"/>
            <w:tcBorders>
              <w:left w:val="nil"/>
              <w:right w:val="nil"/>
            </w:tcBorders>
            <w:shd w:val="clear" w:color="auto" w:fill="auto"/>
            <w:tcMar>
              <w:top w:w="72" w:type="dxa"/>
              <w:left w:w="144" w:type="dxa"/>
              <w:bottom w:w="72" w:type="dxa"/>
              <w:right w:w="144" w:type="dxa"/>
            </w:tcMar>
            <w:hideMark/>
          </w:tcPr>
          <w:p w:rsidR="006D44FF" w:rsidRPr="00C04E5D" w:rsidRDefault="006D44FF" w:rsidP="00BB45BC">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6D44FF" w:rsidRPr="00C04E5D" w:rsidRDefault="006D44FF" w:rsidP="00BB45BC">
            <w:pPr>
              <w:spacing w:afterLines="60" w:after="144"/>
              <w:ind w:left="360"/>
            </w:pPr>
            <w:r w:rsidRPr="00C04E5D">
              <w:t>No comments.</w:t>
            </w:r>
          </w:p>
        </w:tc>
        <w:tc>
          <w:tcPr>
            <w:tcW w:w="4102" w:type="dxa"/>
            <w:tcBorders>
              <w:left w:val="nil"/>
              <w:right w:val="nil"/>
            </w:tcBorders>
            <w:shd w:val="clear" w:color="auto" w:fill="auto"/>
            <w:tcMar>
              <w:top w:w="72" w:type="dxa"/>
              <w:left w:w="144" w:type="dxa"/>
              <w:bottom w:w="72" w:type="dxa"/>
              <w:right w:w="144" w:type="dxa"/>
            </w:tcMar>
            <w:hideMark/>
          </w:tcPr>
          <w:p w:rsidR="006D44FF" w:rsidRPr="00C04E5D" w:rsidRDefault="006D44FF" w:rsidP="00BB45BC">
            <w:pPr>
              <w:spacing w:afterLines="60" w:after="144"/>
              <w:ind w:left="360"/>
            </w:pPr>
            <w:r w:rsidRPr="00C04E5D">
              <w:t>No comments.</w:t>
            </w:r>
          </w:p>
        </w:tc>
      </w:tr>
      <w:tr w:rsidR="006D44FF" w:rsidRPr="00C04E5D" w:rsidTr="00BB45BC">
        <w:trPr>
          <w:trHeight w:val="674"/>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D44FF" w:rsidRPr="00C04E5D" w:rsidRDefault="006D44FF" w:rsidP="00BB45BC">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D44FF" w:rsidRPr="00C04E5D" w:rsidRDefault="006D44FF" w:rsidP="005A66C7">
            <w:pPr>
              <w:numPr>
                <w:ilvl w:val="0"/>
                <w:numId w:val="18"/>
              </w:numPr>
              <w:spacing w:afterLines="60" w:after="144"/>
            </w:pPr>
            <w:r w:rsidRPr="00C04E5D">
              <w:t>Insufficient samples of sulphur-free (as just over 10%)</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D44FF" w:rsidRPr="00C04E5D" w:rsidRDefault="006D44FF" w:rsidP="00BB45BC">
            <w:pPr>
              <w:spacing w:afterLines="60" w:after="144"/>
              <w:ind w:left="360"/>
            </w:pPr>
            <w:r w:rsidRPr="00C04E5D">
              <w:t>No comments.</w:t>
            </w:r>
          </w:p>
        </w:tc>
      </w:tr>
    </w:tbl>
    <w:p w:rsidR="009C3782" w:rsidRPr="0064625C" w:rsidRDefault="009C3782" w:rsidP="009C3782">
      <w:pPr>
        <w:pStyle w:val="Heading1"/>
        <w:spacing w:before="0" w:afterLines="60" w:after="144"/>
      </w:pPr>
      <w:bookmarkStart w:id="466" w:name="_Toc333400242"/>
      <w:r w:rsidRPr="0064625C">
        <w:t>Latvia</w:t>
      </w:r>
      <w:bookmarkEnd w:id="466"/>
    </w:p>
    <w:p w:rsidR="009C3782" w:rsidRPr="0064625C" w:rsidRDefault="009C3782" w:rsidP="009C3782">
      <w:pPr>
        <w:pStyle w:val="Heading2"/>
        <w:spacing w:before="0" w:afterLines="60" w:after="144"/>
      </w:pPr>
      <w:bookmarkStart w:id="467" w:name="_Toc333400243"/>
      <w:r w:rsidRPr="0064625C">
        <w:t>Fuel Availability 2010</w:t>
      </w:r>
      <w:bookmarkEnd w:id="467"/>
    </w:p>
    <w:p w:rsidR="009C3782" w:rsidRPr="0064625C" w:rsidRDefault="009C3782" w:rsidP="009C3782">
      <w:pPr>
        <w:spacing w:afterLines="60" w:after="144"/>
      </w:pPr>
      <w:r w:rsidRPr="0064625C">
        <w:t xml:space="preserve">The following table lists the fuels that were reported to be available nationally in 2010. </w:t>
      </w:r>
    </w:p>
    <w:p w:rsidR="009C3782" w:rsidRPr="00C04E5D" w:rsidRDefault="009C3782" w:rsidP="009C3782">
      <w:pPr>
        <w:pStyle w:val="Caption"/>
      </w:pPr>
      <w:bookmarkStart w:id="468" w:name="_Toc309748668"/>
      <w:r w:rsidRPr="0064625C">
        <w:t xml:space="preserve">Table </w:t>
      </w:r>
      <w:fldSimple w:instr=" STYLEREF 1 \s ">
        <w:r w:rsidR="0012336E">
          <w:rPr>
            <w:noProof/>
          </w:rPr>
          <w:t>19</w:t>
        </w:r>
      </w:fldSimple>
      <w:r w:rsidR="008C69C1">
        <w:noBreakHyphen/>
      </w:r>
      <w:fldSimple w:instr=" SEQ Table \* ARABIC \s 1 ">
        <w:r w:rsidR="0012336E">
          <w:rPr>
            <w:noProof/>
          </w:rPr>
          <w:t>1</w:t>
        </w:r>
      </w:fldSimple>
      <w:r w:rsidRPr="00C04E5D">
        <w:t>: National fuel grade</w:t>
      </w:r>
      <w:bookmarkEnd w:id="468"/>
    </w:p>
    <w:tbl>
      <w:tblPr>
        <w:tblW w:w="0" w:type="auto"/>
        <w:tblLayout w:type="fixed"/>
        <w:tblLook w:val="0000" w:firstRow="0" w:lastRow="0" w:firstColumn="0" w:lastColumn="0" w:noHBand="0" w:noVBand="0"/>
      </w:tblPr>
      <w:tblGrid>
        <w:gridCol w:w="3510"/>
        <w:gridCol w:w="2835"/>
      </w:tblGrid>
      <w:tr w:rsidR="009C3782" w:rsidRPr="00C04E5D" w:rsidTr="009C3782">
        <w:tc>
          <w:tcPr>
            <w:tcW w:w="3510"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left"/>
              <w:rPr>
                <w:b/>
                <w:color w:val="FFFFFF"/>
              </w:rPr>
            </w:pPr>
            <w:r w:rsidRPr="00C04E5D">
              <w:rPr>
                <w:b/>
                <w:color w:val="FFFFFF"/>
              </w:rPr>
              <w:t>Fuel grade</w:t>
            </w:r>
          </w:p>
        </w:tc>
        <w:tc>
          <w:tcPr>
            <w:tcW w:w="2835"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right"/>
              <w:rPr>
                <w:b/>
                <w:color w:val="FFFFFF"/>
              </w:rPr>
            </w:pPr>
            <w:r w:rsidRPr="00C04E5D">
              <w:rPr>
                <w:b/>
                <w:color w:val="FFFFFF"/>
              </w:rPr>
              <w:t>National fuel grade</w:t>
            </w:r>
          </w:p>
        </w:tc>
      </w:tr>
      <w:tr w:rsidR="009C3782" w:rsidRPr="00C04E5D" w:rsidTr="009C3782">
        <w:tc>
          <w:tcPr>
            <w:tcW w:w="3510"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95=&lt;RON&lt;98 &lt; 10 ppm Sulphur</w:t>
            </w:r>
          </w:p>
        </w:tc>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A-95</w:t>
            </w:r>
          </w:p>
        </w:tc>
      </w:tr>
      <w:tr w:rsidR="009C3782" w:rsidRPr="00C04E5D" w:rsidTr="009C3782">
        <w:tc>
          <w:tcPr>
            <w:tcW w:w="3510"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98 &lt; 10 ppm Sulphur</w:t>
            </w:r>
          </w:p>
        </w:tc>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A-98</w:t>
            </w:r>
          </w:p>
        </w:tc>
      </w:tr>
      <w:tr w:rsidR="009C3782" w:rsidRPr="00C04E5D" w:rsidTr="009C3782">
        <w:tc>
          <w:tcPr>
            <w:tcW w:w="3510"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Diesel &lt; 10 ppm Sulphur</w:t>
            </w:r>
          </w:p>
        </w:tc>
        <w:tc>
          <w:tcPr>
            <w:tcW w:w="2835" w:type="dxa"/>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DD</w:t>
            </w:r>
          </w:p>
        </w:tc>
      </w:tr>
    </w:tbl>
    <w:p w:rsidR="009C3782" w:rsidRPr="00C04E5D" w:rsidRDefault="009C3782" w:rsidP="009C3782">
      <w:pPr>
        <w:pStyle w:val="Heading3"/>
        <w:spacing w:afterLines="60" w:after="144"/>
      </w:pPr>
      <w:r w:rsidRPr="00C04E5D">
        <w:t>Sales, sampling and reporting</w:t>
      </w:r>
    </w:p>
    <w:p w:rsidR="009C3782" w:rsidRPr="00C04E5D" w:rsidRDefault="009C3782" w:rsidP="009C3782">
      <w:pPr>
        <w:spacing w:afterLines="60" w:after="144"/>
      </w:pPr>
      <w:r w:rsidRPr="00C04E5D">
        <w:t>During 2010 fuel sales in Latvia were dominated by diesel fuel sales.  Almost 800 million litres of diesel was sold in comparison to less than 400 petrol fuel sales (all petrol grades combined).  Petrol fuel sales were mainly comprised of fuel grade RON 95=&lt;RON&lt;98.</w:t>
      </w:r>
    </w:p>
    <w:p w:rsidR="009C3782" w:rsidRDefault="009C3782" w:rsidP="009C3782">
      <w:pPr>
        <w:pStyle w:val="Caption"/>
        <w:rPr>
          <w:bCs w:val="0"/>
          <w:lang w:val="en-GB"/>
        </w:rPr>
      </w:pPr>
      <w:bookmarkStart w:id="469" w:name="_Toc309748560"/>
      <w:r w:rsidRPr="00C04E5D">
        <w:t xml:space="preserve">Figure </w:t>
      </w:r>
      <w:fldSimple w:instr=" STYLEREF 1 \s ">
        <w:r w:rsidR="0012336E">
          <w:rPr>
            <w:noProof/>
          </w:rPr>
          <w:t>19</w:t>
        </w:r>
      </w:fldSimple>
      <w:r w:rsidR="00FD357F" w:rsidRPr="00C04E5D">
        <w:noBreakHyphen/>
      </w:r>
      <w:fldSimple w:instr=" SEQ Figure \* ARABIC \s 1 ">
        <w:r w:rsidR="0012336E">
          <w:rPr>
            <w:noProof/>
          </w:rPr>
          <w:t>1</w:t>
        </w:r>
      </w:fldSimple>
      <w:r w:rsidRPr="00C04E5D">
        <w:rPr>
          <w:bCs w:val="0"/>
        </w:rPr>
        <w:t>: Fuel Sales proportions by fuel type</w:t>
      </w:r>
      <w:bookmarkEnd w:id="469"/>
    </w:p>
    <w:p w:rsidR="00317791" w:rsidRPr="00317791" w:rsidRDefault="00317791" w:rsidP="00DE053C"/>
    <w:tbl>
      <w:tblPr>
        <w:tblW w:w="9494" w:type="dxa"/>
        <w:tblLook w:val="04A0" w:firstRow="1" w:lastRow="0" w:firstColumn="1" w:lastColumn="0" w:noHBand="0" w:noVBand="1"/>
      </w:tblPr>
      <w:tblGrid>
        <w:gridCol w:w="832"/>
        <w:gridCol w:w="275"/>
        <w:gridCol w:w="276"/>
        <w:gridCol w:w="1145"/>
        <w:gridCol w:w="276"/>
        <w:gridCol w:w="295"/>
        <w:gridCol w:w="967"/>
        <w:gridCol w:w="275"/>
        <w:gridCol w:w="275"/>
        <w:gridCol w:w="1931"/>
        <w:gridCol w:w="275"/>
        <w:gridCol w:w="275"/>
        <w:gridCol w:w="920"/>
        <w:gridCol w:w="275"/>
        <w:gridCol w:w="275"/>
        <w:gridCol w:w="927"/>
      </w:tblGrid>
      <w:tr w:rsidR="009C3782" w:rsidRPr="00C04E5D" w:rsidTr="009C3782">
        <w:trPr>
          <w:cantSplit/>
          <w:trHeight w:val="1014"/>
        </w:trPr>
        <w:tc>
          <w:tcPr>
            <w:tcW w:w="0" w:type="auto"/>
          </w:tcPr>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line="276" w:lineRule="auto"/>
              <w:rPr>
                <w:b/>
                <w:bCs/>
                <w:sz w:val="20"/>
              </w:rPr>
            </w:pPr>
          </w:p>
          <w:p w:rsidR="009C3782" w:rsidRPr="00C04E5D" w:rsidRDefault="009C3782" w:rsidP="009C3782">
            <w:pPr>
              <w:spacing w:afterLines="60" w:after="144"/>
              <w:rPr>
                <w:b/>
                <w:bCs/>
                <w:sz w:val="20"/>
              </w:rPr>
            </w:pPr>
            <w:r w:rsidRPr="00C04E5D">
              <w:rPr>
                <w:b/>
                <w:bCs/>
                <w:sz w:val="20"/>
              </w:rPr>
              <w:t>Petrol</w:t>
            </w: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rPr>
                <w:b/>
                <w:bCs/>
                <w:sz w:val="20"/>
              </w:rPr>
            </w:pPr>
          </w:p>
          <w:p w:rsidR="009C3782" w:rsidRPr="00C04E5D" w:rsidRDefault="009C3782" w:rsidP="009C3782">
            <w:pPr>
              <w:spacing w:afterLines="60" w:after="144"/>
              <w:rPr>
                <w:b/>
                <w:bCs/>
                <w:color w:val="FF0000"/>
                <w:sz w:val="20"/>
              </w:rPr>
            </w:pPr>
            <w:r w:rsidRPr="00C04E5D">
              <w:rPr>
                <w:b/>
                <w:bCs/>
                <w:sz w:val="20"/>
              </w:rPr>
              <w:t>Diesel</w:t>
            </w:r>
          </w:p>
          <w:p w:rsidR="009C3782" w:rsidRPr="00C04E5D" w:rsidRDefault="009C3782" w:rsidP="009C3782">
            <w:pPr>
              <w:spacing w:afterLines="60" w:after="144"/>
              <w:jc w:val="center"/>
              <w:rPr>
                <w:b/>
                <w:bCs/>
                <w:color w:val="FF0000"/>
                <w:sz w:val="20"/>
              </w:rPr>
            </w:pPr>
          </w:p>
          <w:p w:rsidR="009C3782" w:rsidRPr="00C04E5D" w:rsidRDefault="009C3782" w:rsidP="009C3782">
            <w:pPr>
              <w:spacing w:afterLines="60" w:after="144"/>
              <w:jc w:val="center"/>
              <w:rPr>
                <w:b/>
                <w:bCs/>
                <w:color w:val="FF0000"/>
              </w:rPr>
            </w:pPr>
          </w:p>
        </w:tc>
        <w:tc>
          <w:tcPr>
            <w:tcW w:w="0" w:type="auto"/>
            <w:gridSpan w:val="15"/>
          </w:tcPr>
          <w:p w:rsidR="009C3782" w:rsidRPr="00576590" w:rsidRDefault="00304459" w:rsidP="009C3782">
            <w:pPr>
              <w:spacing w:afterLines="60" w:after="144"/>
              <w:rPr>
                <w:b/>
                <w:bCs/>
                <w:color w:val="FF0000"/>
              </w:rPr>
            </w:pPr>
            <w:r>
              <w:rPr>
                <w:b/>
                <w:noProof/>
                <w:color w:val="FF0000"/>
                <w:lang w:eastAsia="en-GB"/>
              </w:rPr>
              <w:drawing>
                <wp:inline distT="0" distB="0" distL="0" distR="0" wp14:anchorId="670EA179" wp14:editId="37558A8E">
                  <wp:extent cx="5200650" cy="3467100"/>
                  <wp:effectExtent l="0" t="0" r="0"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9C3782" w:rsidRPr="00C04E5D" w:rsidTr="009C3782">
        <w:trPr>
          <w:trHeight w:val="359"/>
        </w:trPr>
        <w:tc>
          <w:tcPr>
            <w:tcW w:w="0" w:type="auto"/>
          </w:tcPr>
          <w:p w:rsidR="009C3782" w:rsidRPr="00C04E5D" w:rsidRDefault="009C3782" w:rsidP="009C3782">
            <w:pPr>
              <w:spacing w:afterLines="60" w:after="144"/>
              <w:rPr>
                <w:b/>
                <w:bCs/>
                <w:color w:val="FF0000"/>
              </w:rPr>
            </w:pPr>
          </w:p>
        </w:tc>
        <w:tc>
          <w:tcPr>
            <w:tcW w:w="0" w:type="auto"/>
            <w:gridSpan w:val="15"/>
          </w:tcPr>
          <w:p w:rsidR="009C3782" w:rsidRPr="00C04E5D" w:rsidRDefault="009C3782" w:rsidP="009C3782">
            <w:pPr>
              <w:spacing w:afterLines="60" w:after="144"/>
              <w:jc w:val="center"/>
              <w:rPr>
                <w:b/>
                <w:bCs/>
              </w:rPr>
            </w:pPr>
            <w:r w:rsidRPr="00C04E5D">
              <w:rPr>
                <w:b/>
                <w:bCs/>
              </w:rPr>
              <w:t>Million Litres</w:t>
            </w:r>
          </w:p>
        </w:tc>
      </w:tr>
      <w:tr w:rsidR="009C3782" w:rsidRPr="00C04E5D" w:rsidTr="009C3782">
        <w:trPr>
          <w:trHeight w:val="253"/>
        </w:trPr>
        <w:tc>
          <w:tcPr>
            <w:tcW w:w="0" w:type="auto"/>
            <w:vAlign w:val="center"/>
          </w:tcPr>
          <w:p w:rsidR="009C3782" w:rsidRPr="00C04E5D" w:rsidRDefault="009C3782" w:rsidP="009C3782">
            <w:pPr>
              <w:spacing w:afterLines="60" w:after="144"/>
              <w:jc w:val="left"/>
              <w:rPr>
                <w:b/>
                <w:bCs/>
                <w:color w:val="FF0000"/>
                <w:sz w:val="18"/>
              </w:rPr>
            </w:pPr>
          </w:p>
        </w:tc>
        <w:tc>
          <w:tcPr>
            <w:tcW w:w="0" w:type="auto"/>
            <w:shd w:val="clear" w:color="auto" w:fill="B2A1C7"/>
            <w:vAlign w:val="center"/>
          </w:tcPr>
          <w:p w:rsidR="009C3782" w:rsidRPr="00C04E5D" w:rsidRDefault="009C3782" w:rsidP="009C3782">
            <w:pPr>
              <w:spacing w:after="0"/>
              <w:jc w:val="left"/>
              <w:rPr>
                <w:b/>
                <w:bCs/>
                <w:sz w:val="18"/>
              </w:rPr>
            </w:pPr>
          </w:p>
        </w:tc>
        <w:tc>
          <w:tcPr>
            <w:tcW w:w="0" w:type="auto"/>
            <w:shd w:val="clear" w:color="auto" w:fill="B2A1C7"/>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RON=91</w:t>
            </w:r>
          </w:p>
        </w:tc>
        <w:tc>
          <w:tcPr>
            <w:tcW w:w="0" w:type="auto"/>
            <w:shd w:val="clear" w:color="auto" w:fill="A50021"/>
            <w:vAlign w:val="center"/>
          </w:tcPr>
          <w:p w:rsidR="009C3782" w:rsidRPr="00C04E5D" w:rsidRDefault="009C3782" w:rsidP="009C3782">
            <w:pPr>
              <w:spacing w:afterLines="60" w:after="144"/>
              <w:jc w:val="left"/>
              <w:rPr>
                <w:b/>
                <w:bCs/>
                <w:sz w:val="18"/>
              </w:rPr>
            </w:pPr>
          </w:p>
        </w:tc>
        <w:tc>
          <w:tcPr>
            <w:tcW w:w="269" w:type="dxa"/>
            <w:shd w:val="clear" w:color="auto" w:fill="A50021"/>
            <w:vAlign w:val="center"/>
          </w:tcPr>
          <w:p w:rsidR="009C3782" w:rsidRPr="00C04E5D" w:rsidRDefault="009C3782" w:rsidP="009C3782">
            <w:pPr>
              <w:spacing w:afterLines="60" w:after="144"/>
              <w:jc w:val="left"/>
              <w:rPr>
                <w:b/>
                <w:bCs/>
                <w:sz w:val="18"/>
              </w:rPr>
            </w:pPr>
          </w:p>
        </w:tc>
        <w:tc>
          <w:tcPr>
            <w:tcW w:w="967" w:type="dxa"/>
            <w:vAlign w:val="center"/>
          </w:tcPr>
          <w:p w:rsidR="009C3782" w:rsidRPr="00C04E5D" w:rsidRDefault="009C3782" w:rsidP="009C3782">
            <w:pPr>
              <w:spacing w:afterLines="60" w:after="144"/>
              <w:jc w:val="left"/>
              <w:rPr>
                <w:b/>
                <w:bCs/>
                <w:sz w:val="18"/>
              </w:rPr>
            </w:pPr>
            <w:r w:rsidRPr="00C04E5D">
              <w:rPr>
                <w:b/>
                <w:bCs/>
                <w:sz w:val="18"/>
              </w:rPr>
              <w:t>RON = 95</w:t>
            </w: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95=&lt;RON&lt;98</w:t>
            </w: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98</w:t>
            </w: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Diesel</w:t>
            </w:r>
          </w:p>
        </w:tc>
      </w:tr>
    </w:tbl>
    <w:p w:rsidR="009C3782" w:rsidRPr="00C04E5D" w:rsidRDefault="001216FA" w:rsidP="009C3782">
      <w:pPr>
        <w:pStyle w:val="Caption"/>
        <w:rPr>
          <w:bCs w:val="0"/>
        </w:rPr>
      </w:pPr>
      <w:r>
        <w:br w:type="page"/>
      </w:r>
      <w:bookmarkStart w:id="470" w:name="_Toc309748669"/>
      <w:r w:rsidR="009C3782" w:rsidRPr="00C04E5D">
        <w:t xml:space="preserve">Table </w:t>
      </w:r>
      <w:fldSimple w:instr=" STYLEREF 1 \s ">
        <w:r w:rsidR="0012336E">
          <w:rPr>
            <w:noProof/>
          </w:rPr>
          <w:t>19</w:t>
        </w:r>
      </w:fldSimple>
      <w:r w:rsidR="008C69C1">
        <w:noBreakHyphen/>
      </w:r>
      <w:fldSimple w:instr=" SEQ Table \* ARABIC \s 1 ">
        <w:r w:rsidR="0012336E">
          <w:rPr>
            <w:noProof/>
          </w:rPr>
          <w:t>2</w:t>
        </w:r>
      </w:fldSimple>
      <w:r w:rsidR="009C3782" w:rsidRPr="00C04E5D">
        <w:rPr>
          <w:bCs w:val="0"/>
        </w:rPr>
        <w:t>: Fuel sales and sampling</w:t>
      </w:r>
      <w:bookmarkEnd w:id="470"/>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9C3782" w:rsidRPr="00C04E5D" w:rsidTr="009C3782">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Add. Notes</w:t>
            </w:r>
          </w:p>
        </w:tc>
      </w:tr>
      <w:tr w:rsidR="009C3782" w:rsidRPr="00C04E5D" w:rsidTr="009C3782">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9C3782" w:rsidRPr="00C04E5D" w:rsidRDefault="009C3782" w:rsidP="009C3782">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9C3782" w:rsidRPr="00C04E5D" w:rsidRDefault="009C3782" w:rsidP="009C3782">
            <w:pPr>
              <w:spacing w:after="0"/>
              <w:jc w:val="left"/>
              <w:rPr>
                <w:b/>
                <w:bCs/>
                <w:color w:val="FFFFFF"/>
                <w:lang w:eastAsia="en-GB"/>
              </w:rPr>
            </w:pPr>
          </w:p>
        </w:tc>
      </w:tr>
      <w:tr w:rsidR="009C3782" w:rsidRPr="00C04E5D" w:rsidTr="009C3782">
        <w:trPr>
          <w:cantSplit/>
          <w:trHeight w:val="570"/>
        </w:trPr>
        <w:tc>
          <w:tcPr>
            <w:tcW w:w="1580" w:type="dxa"/>
            <w:tcBorders>
              <w:top w:val="nil"/>
              <w:left w:val="nil"/>
              <w:bottom w:val="nil"/>
              <w:right w:val="nil"/>
            </w:tcBorders>
            <w:shd w:val="clear" w:color="auto" w:fill="auto"/>
            <w:vAlign w:val="bottom"/>
            <w:hideMark/>
          </w:tcPr>
          <w:p w:rsidR="009C3782" w:rsidRPr="00C04E5D" w:rsidRDefault="009C3782" w:rsidP="009C3782">
            <w:r w:rsidRPr="00C04E5D">
              <w:t>Unleaded  95=&lt;RON&lt;98</w:t>
            </w:r>
          </w:p>
        </w:tc>
        <w:tc>
          <w:tcPr>
            <w:tcW w:w="98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347</w:t>
            </w:r>
          </w:p>
        </w:tc>
        <w:tc>
          <w:tcPr>
            <w:tcW w:w="1085"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92.4%</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127</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171</w:t>
            </w:r>
          </w:p>
        </w:tc>
        <w:tc>
          <w:tcPr>
            <w:tcW w:w="66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w:t>
            </w:r>
          </w:p>
        </w:tc>
        <w:tc>
          <w:tcPr>
            <w:tcW w:w="114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Yes</w:t>
            </w:r>
          </w:p>
        </w:tc>
        <w:tc>
          <w:tcPr>
            <w:tcW w:w="142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All of 18</w:t>
            </w:r>
          </w:p>
        </w:tc>
        <w:tc>
          <w:tcPr>
            <w:tcW w:w="9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p>
        </w:tc>
      </w:tr>
      <w:tr w:rsidR="009C3782" w:rsidRPr="00C04E5D" w:rsidTr="009C3782">
        <w:trPr>
          <w:cantSplit/>
          <w:trHeight w:val="570"/>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r w:rsidRPr="00C04E5D">
              <w:t>Unleaded RON&gt;=98</w:t>
            </w:r>
          </w:p>
        </w:tc>
        <w:tc>
          <w:tcPr>
            <w:tcW w:w="98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29</w:t>
            </w:r>
          </w:p>
        </w:tc>
        <w:tc>
          <w:tcPr>
            <w:tcW w:w="1085"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7.6%</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54</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86</w:t>
            </w:r>
          </w:p>
        </w:tc>
        <w:tc>
          <w:tcPr>
            <w:tcW w:w="66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w:t>
            </w:r>
          </w:p>
        </w:tc>
        <w:tc>
          <w:tcPr>
            <w:tcW w:w="1146"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Yes</w:t>
            </w:r>
          </w:p>
        </w:tc>
        <w:tc>
          <w:tcPr>
            <w:tcW w:w="142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pPr>
            <w:r w:rsidRPr="00C04E5D">
              <w:t>All of 18</w:t>
            </w:r>
          </w:p>
        </w:tc>
        <w:tc>
          <w:tcPr>
            <w:tcW w:w="96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cantSplit/>
          <w:trHeight w:val="3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376</w:t>
            </w:r>
          </w:p>
        </w:tc>
        <w:tc>
          <w:tcPr>
            <w:tcW w:w="1085"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181</w:t>
            </w:r>
          </w:p>
        </w:tc>
        <w:tc>
          <w:tcPr>
            <w:tcW w:w="584"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257</w:t>
            </w:r>
          </w:p>
        </w:tc>
        <w:tc>
          <w:tcPr>
            <w:tcW w:w="66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w:t>
            </w:r>
          </w:p>
        </w:tc>
        <w:tc>
          <w:tcPr>
            <w:tcW w:w="1146"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Yes</w:t>
            </w:r>
          </w:p>
        </w:tc>
        <w:tc>
          <w:tcPr>
            <w:tcW w:w="1420" w:type="dxa"/>
            <w:tcBorders>
              <w:top w:val="nil"/>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 </w:t>
            </w:r>
            <w:r w:rsidRPr="00C04E5D">
              <w:rPr>
                <w:b/>
              </w:rPr>
              <w:t>All of 18</w:t>
            </w:r>
          </w:p>
        </w:tc>
        <w:tc>
          <w:tcPr>
            <w:tcW w:w="960" w:type="dxa"/>
            <w:tcBorders>
              <w:top w:val="nil"/>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6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r w:rsidRPr="00C04E5D">
              <w:t>Diesel (&lt;10 ppm S)</w:t>
            </w:r>
          </w:p>
        </w:tc>
        <w:tc>
          <w:tcPr>
            <w:tcW w:w="98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801</w:t>
            </w:r>
          </w:p>
        </w:tc>
        <w:tc>
          <w:tcPr>
            <w:tcW w:w="1085"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100.0%</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414</w:t>
            </w:r>
          </w:p>
        </w:tc>
        <w:tc>
          <w:tcPr>
            <w:tcW w:w="584"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260</w:t>
            </w:r>
          </w:p>
        </w:tc>
        <w:tc>
          <w:tcPr>
            <w:tcW w:w="66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w:t>
            </w:r>
          </w:p>
        </w:tc>
        <w:tc>
          <w:tcPr>
            <w:tcW w:w="1146"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Yes</w:t>
            </w:r>
          </w:p>
        </w:tc>
        <w:tc>
          <w:tcPr>
            <w:tcW w:w="1420" w:type="dxa"/>
            <w:tcBorders>
              <w:top w:val="nil"/>
              <w:left w:val="nil"/>
              <w:bottom w:val="nil"/>
              <w:right w:val="nil"/>
            </w:tcBorders>
            <w:shd w:val="clear" w:color="auto" w:fill="auto"/>
            <w:vAlign w:val="center"/>
            <w:hideMark/>
          </w:tcPr>
          <w:p w:rsidR="009C3782" w:rsidRPr="00C04E5D" w:rsidRDefault="009C3782" w:rsidP="009C3782">
            <w:pPr>
              <w:jc w:val="center"/>
            </w:pPr>
            <w:r w:rsidRPr="00C04E5D">
              <w:t>All of 5</w:t>
            </w:r>
          </w:p>
        </w:tc>
        <w:tc>
          <w:tcPr>
            <w:tcW w:w="960" w:type="dxa"/>
            <w:tcBorders>
              <w:top w:val="nil"/>
              <w:left w:val="nil"/>
              <w:bottom w:val="nil"/>
              <w:right w:val="nil"/>
            </w:tcBorders>
            <w:shd w:val="clear" w:color="auto" w:fill="auto"/>
            <w:vAlign w:val="center"/>
            <w:hideMark/>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cantSplit/>
          <w:trHeight w:val="315"/>
        </w:trPr>
        <w:tc>
          <w:tcPr>
            <w:tcW w:w="1580" w:type="dxa"/>
            <w:tcBorders>
              <w:top w:val="nil"/>
              <w:left w:val="nil"/>
              <w:bottom w:val="single" w:sz="8" w:space="0" w:color="BFBFBF"/>
              <w:right w:val="nil"/>
            </w:tcBorders>
            <w:shd w:val="clear" w:color="auto" w:fill="auto"/>
            <w:vAlign w:val="bottom"/>
            <w:hideMark/>
          </w:tcPr>
          <w:p w:rsidR="009C3782" w:rsidRPr="00C04E5D" w:rsidRDefault="009C3782" w:rsidP="009C3782">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801</w:t>
            </w:r>
          </w:p>
        </w:tc>
        <w:tc>
          <w:tcPr>
            <w:tcW w:w="1085"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414</w:t>
            </w:r>
          </w:p>
        </w:tc>
        <w:tc>
          <w:tcPr>
            <w:tcW w:w="584"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260</w:t>
            </w:r>
          </w:p>
        </w:tc>
        <w:tc>
          <w:tcPr>
            <w:tcW w:w="66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w:t>
            </w:r>
          </w:p>
        </w:tc>
        <w:tc>
          <w:tcPr>
            <w:tcW w:w="1146"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jc w:val="center"/>
              <w:rPr>
                <w:b/>
                <w:bCs/>
              </w:rPr>
            </w:pPr>
            <w:r w:rsidRPr="00C04E5D">
              <w:rPr>
                <w:b/>
              </w:rPr>
              <w:t>All of 5</w:t>
            </w:r>
            <w:r w:rsidRPr="00C04E5D">
              <w:rPr>
                <w:b/>
                <w:bCs/>
              </w:rPr>
              <w:t> </w:t>
            </w:r>
          </w:p>
        </w:tc>
        <w:tc>
          <w:tcPr>
            <w:tcW w:w="960" w:type="dxa"/>
            <w:tcBorders>
              <w:top w:val="single" w:sz="8" w:space="0" w:color="BFBFBF"/>
              <w:left w:val="nil"/>
              <w:bottom w:val="single" w:sz="8" w:space="0" w:color="BFBFBF"/>
              <w:right w:val="nil"/>
            </w:tcBorders>
            <w:shd w:val="clear" w:color="auto" w:fill="auto"/>
            <w:vAlign w:val="center"/>
            <w:hideMark/>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300"/>
        </w:trPr>
        <w:tc>
          <w:tcPr>
            <w:tcW w:w="1580" w:type="dxa"/>
            <w:tcBorders>
              <w:top w:val="nil"/>
              <w:left w:val="nil"/>
              <w:bottom w:val="nil"/>
              <w:right w:val="nil"/>
            </w:tcBorders>
            <w:shd w:val="clear" w:color="auto" w:fill="auto"/>
            <w:noWrap/>
            <w:hideMark/>
          </w:tcPr>
          <w:p w:rsidR="009C3782" w:rsidRPr="00C04E5D" w:rsidRDefault="009C3782" w:rsidP="009C3782">
            <w:pPr>
              <w:spacing w:after="0"/>
              <w:jc w:val="left"/>
              <w:rPr>
                <w:color w:val="FF0000"/>
                <w:lang w:eastAsia="en-GB"/>
              </w:rPr>
            </w:pPr>
            <w:r w:rsidRPr="00C04E5D">
              <w:rPr>
                <w:color w:val="FF0000"/>
                <w:lang w:eastAsia="en-GB"/>
              </w:rPr>
              <w:t> </w:t>
            </w:r>
          </w:p>
        </w:tc>
        <w:tc>
          <w:tcPr>
            <w:tcW w:w="986" w:type="dxa"/>
            <w:tcBorders>
              <w:top w:val="nil"/>
              <w:left w:val="nil"/>
              <w:bottom w:val="nil"/>
              <w:right w:val="nil"/>
            </w:tcBorders>
            <w:shd w:val="clear" w:color="auto" w:fill="auto"/>
            <w:noWrap/>
            <w:hideMark/>
          </w:tcPr>
          <w:p w:rsidR="009C3782" w:rsidRPr="00C04E5D" w:rsidRDefault="009C3782" w:rsidP="009C3782">
            <w:pPr>
              <w:spacing w:after="0"/>
              <w:jc w:val="left"/>
              <w:rPr>
                <w:color w:val="FF0000"/>
                <w:lang w:eastAsia="en-GB"/>
              </w:rPr>
            </w:pPr>
            <w:r w:rsidRPr="00C04E5D">
              <w:rPr>
                <w:color w:val="FF0000"/>
                <w:lang w:eastAsia="en-GB"/>
              </w:rPr>
              <w:t> </w:t>
            </w:r>
          </w:p>
        </w:tc>
        <w:tc>
          <w:tcPr>
            <w:tcW w:w="1085" w:type="dxa"/>
            <w:tcBorders>
              <w:top w:val="nil"/>
              <w:left w:val="nil"/>
              <w:bottom w:val="nil"/>
              <w:right w:val="nil"/>
            </w:tcBorders>
            <w:shd w:val="clear" w:color="auto" w:fill="auto"/>
            <w:noWrap/>
            <w:hideMark/>
          </w:tcPr>
          <w:p w:rsidR="009C3782" w:rsidRPr="00C04E5D" w:rsidRDefault="009C3782" w:rsidP="009C3782">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hideMark/>
          </w:tcPr>
          <w:p w:rsidR="009C3782" w:rsidRPr="00C04E5D" w:rsidRDefault="009C3782" w:rsidP="009C3782">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hideMark/>
          </w:tcPr>
          <w:p w:rsidR="009C3782" w:rsidRPr="00C04E5D" w:rsidRDefault="009C3782" w:rsidP="009C3782">
            <w:pPr>
              <w:spacing w:after="0"/>
              <w:jc w:val="left"/>
              <w:rPr>
                <w:color w:val="FF0000"/>
                <w:lang w:eastAsia="en-GB"/>
              </w:rPr>
            </w:pPr>
            <w:r w:rsidRPr="00C04E5D">
              <w:rPr>
                <w:color w:val="FF0000"/>
                <w:lang w:eastAsia="en-GB"/>
              </w:rPr>
              <w:t> </w:t>
            </w:r>
          </w:p>
        </w:tc>
        <w:tc>
          <w:tcPr>
            <w:tcW w:w="660" w:type="dxa"/>
            <w:tcBorders>
              <w:top w:val="nil"/>
              <w:left w:val="nil"/>
              <w:bottom w:val="nil"/>
              <w:right w:val="nil"/>
            </w:tcBorders>
            <w:shd w:val="clear" w:color="auto" w:fill="auto"/>
            <w:noWrap/>
            <w:hideMark/>
          </w:tcPr>
          <w:p w:rsidR="009C3782" w:rsidRPr="00C04E5D" w:rsidRDefault="009C3782" w:rsidP="009C3782">
            <w:pPr>
              <w:spacing w:after="0"/>
              <w:jc w:val="left"/>
              <w:rPr>
                <w:color w:val="FF0000"/>
                <w:lang w:eastAsia="en-GB"/>
              </w:rPr>
            </w:pPr>
            <w:r w:rsidRPr="00C04E5D">
              <w:rPr>
                <w:color w:val="FF0000"/>
                <w:lang w:eastAsia="en-GB"/>
              </w:rPr>
              <w:t> </w:t>
            </w:r>
          </w:p>
        </w:tc>
        <w:tc>
          <w:tcPr>
            <w:tcW w:w="1146" w:type="dxa"/>
            <w:tcBorders>
              <w:top w:val="nil"/>
              <w:left w:val="nil"/>
              <w:bottom w:val="nil"/>
              <w:right w:val="nil"/>
            </w:tcBorders>
            <w:shd w:val="clear" w:color="auto" w:fill="auto"/>
            <w:noWrap/>
            <w:hideMark/>
          </w:tcPr>
          <w:p w:rsidR="009C3782" w:rsidRPr="00C04E5D" w:rsidRDefault="009C3782" w:rsidP="009C3782">
            <w:pPr>
              <w:spacing w:after="0"/>
              <w:jc w:val="left"/>
              <w:rPr>
                <w:color w:val="FF0000"/>
                <w:lang w:eastAsia="en-GB"/>
              </w:rPr>
            </w:pPr>
            <w:r w:rsidRPr="00C04E5D">
              <w:rPr>
                <w:color w:val="FF0000"/>
                <w:lang w:eastAsia="en-GB"/>
              </w:rPr>
              <w:t> </w:t>
            </w:r>
          </w:p>
        </w:tc>
        <w:tc>
          <w:tcPr>
            <w:tcW w:w="1420" w:type="dxa"/>
            <w:tcBorders>
              <w:top w:val="nil"/>
              <w:left w:val="nil"/>
              <w:bottom w:val="nil"/>
              <w:right w:val="nil"/>
            </w:tcBorders>
            <w:shd w:val="clear" w:color="auto" w:fill="auto"/>
            <w:noWrap/>
            <w:hideMark/>
          </w:tcPr>
          <w:p w:rsidR="009C3782" w:rsidRPr="00C04E5D" w:rsidRDefault="009C3782" w:rsidP="009C3782">
            <w:pPr>
              <w:spacing w:after="0"/>
              <w:jc w:val="left"/>
              <w:rPr>
                <w:color w:val="FF0000"/>
                <w:lang w:eastAsia="en-GB"/>
              </w:rPr>
            </w:pPr>
            <w:r w:rsidRPr="00C04E5D">
              <w:rPr>
                <w:color w:val="FF0000"/>
                <w:lang w:eastAsia="en-GB"/>
              </w:rPr>
              <w:t> </w:t>
            </w:r>
          </w:p>
        </w:tc>
        <w:tc>
          <w:tcPr>
            <w:tcW w:w="960" w:type="dxa"/>
            <w:tcBorders>
              <w:top w:val="nil"/>
              <w:left w:val="nil"/>
              <w:bottom w:val="nil"/>
              <w:right w:val="nil"/>
            </w:tcBorders>
            <w:shd w:val="clear" w:color="auto" w:fill="auto"/>
            <w:noWrap/>
            <w:hideMark/>
          </w:tcPr>
          <w:p w:rsidR="009C3782" w:rsidRPr="00C04E5D" w:rsidRDefault="009C3782" w:rsidP="009C3782">
            <w:pPr>
              <w:spacing w:after="0"/>
              <w:jc w:val="left"/>
              <w:rPr>
                <w:color w:val="FF0000"/>
                <w:lang w:eastAsia="en-GB"/>
              </w:rPr>
            </w:pPr>
            <w:r w:rsidRPr="00C04E5D">
              <w:rPr>
                <w:color w:val="FF0000"/>
                <w:lang w:eastAsia="en-GB"/>
              </w:rPr>
              <w:t> </w:t>
            </w:r>
          </w:p>
        </w:tc>
      </w:tr>
      <w:tr w:rsidR="009C3782" w:rsidRPr="00C04E5D" w:rsidTr="009C3782">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bCs/>
                <w:lang w:eastAsia="en-GB"/>
              </w:rPr>
              <w:t>The actual number of samples taken by the Member State in the summer (s) and winter (w) periods</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bCs/>
                <w:lang w:eastAsia="en-GB"/>
              </w:rPr>
              <w:t>Total requirement according to EN 14274.  Dash (-) denotes National system has been used.</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Yes indicates separate summer &amp; winter reporting, and No indicates full year sample results reporting only.</w:t>
            </w:r>
          </w:p>
        </w:tc>
      </w:tr>
      <w:tr w:rsidR="009C3782" w:rsidRPr="00C04E5D" w:rsidTr="009C3782">
        <w:trPr>
          <w:cantSplit/>
          <w:trHeight w:val="900"/>
        </w:trPr>
        <w:tc>
          <w:tcPr>
            <w:tcW w:w="1580" w:type="dxa"/>
            <w:tcBorders>
              <w:top w:val="nil"/>
              <w:left w:val="nil"/>
              <w:bottom w:val="single" w:sz="8" w:space="0" w:color="BFBFBF"/>
              <w:right w:val="nil"/>
            </w:tcBorders>
            <w:shd w:val="clear" w:color="auto" w:fill="auto"/>
            <w:noWrap/>
            <w:hideMark/>
          </w:tcPr>
          <w:p w:rsidR="009C3782" w:rsidRPr="00C04E5D" w:rsidRDefault="009C3782" w:rsidP="009C3782">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9C3782" w:rsidRPr="00C04E5D" w:rsidRDefault="009C3782" w:rsidP="009C3782">
            <w:pPr>
              <w:spacing w:after="0"/>
              <w:jc w:val="left"/>
              <w:rPr>
                <w:lang w:eastAsia="en-GB"/>
              </w:rPr>
            </w:pPr>
            <w:r w:rsidRPr="00C04E5D">
              <w:rPr>
                <w:bCs/>
                <w:lang w:eastAsia="en-GB"/>
              </w:rPr>
              <w:t>Currently 18 petrol parameters should be tested and reported by the Member States and 5 diesel parameters.</w:t>
            </w:r>
          </w:p>
        </w:tc>
      </w:tr>
    </w:tbl>
    <w:p w:rsidR="009C3782" w:rsidRPr="00C04E5D" w:rsidRDefault="009C3782" w:rsidP="009C3782">
      <w:pPr>
        <w:pStyle w:val="Heading4"/>
        <w:spacing w:before="360" w:afterLines="60" w:after="144"/>
      </w:pPr>
      <w:r w:rsidRPr="00C04E5D">
        <w:t>Petrol Samples</w:t>
      </w:r>
    </w:p>
    <w:p w:rsidR="009C3782" w:rsidRPr="00C04E5D" w:rsidRDefault="009C3782" w:rsidP="00A351B6">
      <w:pPr>
        <w:numPr>
          <w:ilvl w:val="0"/>
          <w:numId w:val="23"/>
        </w:numPr>
        <w:spacing w:afterLines="60" w:after="144"/>
      </w:pPr>
      <w:r w:rsidRPr="00C04E5D">
        <w:t>Latvia have complied with or exceeded minimum sampling requirements for all petrol fuel grades.</w:t>
      </w:r>
    </w:p>
    <w:p w:rsidR="009C3782" w:rsidRPr="00C04E5D" w:rsidRDefault="009C3782" w:rsidP="009C3782">
      <w:pPr>
        <w:pStyle w:val="Heading4"/>
        <w:spacing w:before="360" w:afterLines="60" w:after="144"/>
      </w:pPr>
      <w:r w:rsidRPr="00C04E5D">
        <w:t>Diesel Samples</w:t>
      </w:r>
    </w:p>
    <w:p w:rsidR="009C3782" w:rsidRPr="00C04E5D" w:rsidRDefault="009C3782" w:rsidP="00A351B6">
      <w:pPr>
        <w:numPr>
          <w:ilvl w:val="0"/>
          <w:numId w:val="23"/>
        </w:numPr>
        <w:spacing w:before="360" w:afterLines="60" w:after="144"/>
      </w:pPr>
      <w:r w:rsidRPr="00C04E5D">
        <w:t>Diesel fuel samples tested in 2010 complied with the total minimum requirement.</w:t>
      </w:r>
    </w:p>
    <w:p w:rsidR="009C3782" w:rsidRPr="00C04E5D" w:rsidRDefault="009C3782" w:rsidP="009C3782">
      <w:pPr>
        <w:pStyle w:val="Heading2"/>
        <w:spacing w:afterLines="60" w:after="144"/>
      </w:pPr>
      <w:bookmarkStart w:id="471" w:name="_Toc333400244"/>
      <w:r w:rsidRPr="00C04E5D">
        <w:t>Fuel Quality Monitoring 2010</w:t>
      </w:r>
      <w:bookmarkEnd w:id="471"/>
    </w:p>
    <w:p w:rsidR="009C3782" w:rsidRPr="00C04E5D" w:rsidRDefault="009C3782" w:rsidP="009C3782">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Responsible organisation(s)</w:t>
            </w:r>
          </w:p>
        </w:tc>
        <w:tc>
          <w:tcPr>
            <w:tcW w:w="3101" w:type="pct"/>
            <w:tcBorders>
              <w:left w:val="single" w:sz="4" w:space="0" w:color="auto"/>
            </w:tcBorders>
          </w:tcPr>
          <w:p w:rsidR="009C3782" w:rsidRPr="00C04E5D" w:rsidRDefault="009C3782" w:rsidP="009C3782">
            <w:pPr>
              <w:spacing w:afterLines="60" w:after="144"/>
            </w:pPr>
            <w:r w:rsidRPr="00C04E5D">
              <w:t>Latvian Ministry of Economics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Fuel Quality Monitoring System (FQMS)</w:t>
            </w:r>
          </w:p>
        </w:tc>
        <w:tc>
          <w:tcPr>
            <w:tcW w:w="3101" w:type="pct"/>
            <w:tcBorders>
              <w:left w:val="single" w:sz="4" w:space="0" w:color="auto"/>
            </w:tcBorders>
          </w:tcPr>
          <w:p w:rsidR="009C3782" w:rsidRPr="00C04E5D" w:rsidRDefault="009C3782" w:rsidP="009C3782">
            <w:pPr>
              <w:spacing w:afterLines="60" w:after="144"/>
            </w:pPr>
            <w:r w:rsidRPr="00C04E5D">
              <w:t>National system</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Country Size</w:t>
            </w:r>
          </w:p>
        </w:tc>
        <w:tc>
          <w:tcPr>
            <w:tcW w:w="3101" w:type="pct"/>
            <w:tcBorders>
              <w:left w:val="single" w:sz="4" w:space="0" w:color="auto"/>
            </w:tcBorders>
          </w:tcPr>
          <w:p w:rsidR="009C3782" w:rsidRPr="00C04E5D" w:rsidRDefault="009C3782" w:rsidP="009C3782">
            <w:pPr>
              <w:spacing w:afterLines="60" w:after="144"/>
            </w:pPr>
            <w:r w:rsidRPr="00C04E5D">
              <w:t>Small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Summer Period</w:t>
            </w:r>
          </w:p>
        </w:tc>
        <w:tc>
          <w:tcPr>
            <w:tcW w:w="3101" w:type="pct"/>
            <w:tcBorders>
              <w:left w:val="single" w:sz="4" w:space="0" w:color="auto"/>
            </w:tcBorders>
          </w:tcPr>
          <w:p w:rsidR="009C3782" w:rsidRPr="00C04E5D" w:rsidRDefault="009C3782" w:rsidP="009C3782">
            <w:pPr>
              <w:spacing w:afterLines="60" w:after="144"/>
            </w:pPr>
            <w:r w:rsidRPr="00C04E5D">
              <w:t>Arctic</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Location(s)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szCs w:val="20"/>
              </w:rPr>
              <w:t>Most fuel samples have been collected from refuelling stations, with a small number of samples taken at terminals in Latvia.</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Time/frequency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Samples have been taken in every month throughout the year.</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Specification of test methods</w:t>
            </w:r>
          </w:p>
        </w:tc>
        <w:tc>
          <w:tcPr>
            <w:tcW w:w="3101" w:type="pct"/>
            <w:tcBorders>
              <w:left w:val="single" w:sz="4" w:space="0" w:color="auto"/>
            </w:tcBorders>
          </w:tcPr>
          <w:p w:rsidR="009C3782" w:rsidRPr="00C04E5D" w:rsidRDefault="009C3782" w:rsidP="009C3782">
            <w:pPr>
              <w:spacing w:afterLines="60" w:after="144"/>
              <w:rPr>
                <w:bCs/>
                <w:iCs/>
                <w:highlight w:val="yellow"/>
              </w:rPr>
            </w:pPr>
            <w:r w:rsidRPr="00C04E5D">
              <w:rPr>
                <w:szCs w:val="20"/>
              </w:rPr>
              <w:t>In compliance with Directive 98/70/EC.</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Collection of sales data</w:t>
            </w:r>
          </w:p>
        </w:tc>
        <w:tc>
          <w:tcPr>
            <w:tcW w:w="3101" w:type="pct"/>
            <w:tcBorders>
              <w:left w:val="single" w:sz="4" w:space="0" w:color="auto"/>
            </w:tcBorders>
          </w:tcPr>
          <w:p w:rsidR="009C3782" w:rsidRPr="00C04E5D" w:rsidRDefault="009C3782" w:rsidP="009C3782">
            <w:pPr>
              <w:spacing w:afterLines="60" w:after="144"/>
              <w:rPr>
                <w:bCs/>
                <w:iCs/>
                <w:highlight w:val="yellow"/>
              </w:rPr>
            </w:pPr>
            <w:r w:rsidRPr="00C04E5D">
              <w:t xml:space="preserve">The </w:t>
            </w:r>
            <w:r w:rsidRPr="00C04E5D">
              <w:rPr>
                <w:color w:val="333333"/>
                <w:sz w:val="20"/>
                <w:szCs w:val="20"/>
              </w:rPr>
              <w:t>State Revenue Service of Latvia.</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
                <w:bCs/>
                <w:iCs/>
              </w:rPr>
            </w:pPr>
            <w:r w:rsidRPr="00C04E5D">
              <w:rPr>
                <w:b/>
              </w:rPr>
              <w:t>Other details</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Cs/>
                <w:iCs/>
              </w:rPr>
            </w:pPr>
            <w:r w:rsidRPr="00C04E5D">
              <w:rPr>
                <w:bCs/>
                <w:iCs/>
              </w:rPr>
              <w:t>None</w:t>
            </w:r>
          </w:p>
        </w:tc>
      </w:tr>
    </w:tbl>
    <w:p w:rsidR="009C3782" w:rsidRPr="00C04E5D" w:rsidRDefault="009C3782" w:rsidP="009C3782">
      <w:pPr>
        <w:pStyle w:val="Heading3"/>
        <w:spacing w:afterLines="60" w:after="144"/>
      </w:pPr>
      <w:r w:rsidRPr="00C04E5D">
        <w:t>Compliance with Fuel Quality Limit Values</w:t>
      </w:r>
    </w:p>
    <w:p w:rsidR="009C3782" w:rsidRPr="00C04E5D" w:rsidRDefault="009C3782" w:rsidP="009C3782">
      <w:pPr>
        <w:pStyle w:val="Caption"/>
        <w:rPr>
          <w:iCs/>
        </w:rPr>
      </w:pPr>
      <w:bookmarkStart w:id="472" w:name="_Toc309748670"/>
      <w:r w:rsidRPr="00C04E5D">
        <w:t xml:space="preserve">Table </w:t>
      </w:r>
      <w:fldSimple w:instr=" STYLEREF 1 \s ">
        <w:r w:rsidR="0012336E">
          <w:rPr>
            <w:noProof/>
          </w:rPr>
          <w:t>19</w:t>
        </w:r>
      </w:fldSimple>
      <w:r w:rsidR="008C69C1">
        <w:noBreakHyphen/>
      </w:r>
      <w:fldSimple w:instr=" SEQ Table \* ARABIC \s 1 ">
        <w:r w:rsidR="0012336E">
          <w:rPr>
            <w:noProof/>
          </w:rPr>
          <w:t>3</w:t>
        </w:r>
      </w:fldSimple>
      <w:r w:rsidRPr="00C04E5D">
        <w:rPr>
          <w:iCs/>
        </w:rPr>
        <w:t>: Petrol Fuel Grades</w:t>
      </w:r>
      <w:bookmarkEnd w:id="472"/>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1919"/>
        <w:gridCol w:w="7369"/>
      </w:tblGrid>
      <w:tr w:rsidR="009C3782" w:rsidRPr="00C04E5D" w:rsidTr="009C3782">
        <w:tc>
          <w:tcPr>
            <w:tcW w:w="1033" w:type="pct"/>
            <w:shd w:val="clear" w:color="auto" w:fill="008000"/>
          </w:tcPr>
          <w:p w:rsidR="009C3782" w:rsidRPr="000D04D1" w:rsidRDefault="009C3782" w:rsidP="009C3782">
            <w:pPr>
              <w:spacing w:afterLines="60" w:after="144"/>
              <w:rPr>
                <w:b/>
                <w:iCs/>
                <w:color w:val="FFFFFF"/>
              </w:rPr>
            </w:pPr>
            <w:r w:rsidRPr="000D04D1">
              <w:rPr>
                <w:b/>
                <w:bCs/>
                <w:iCs/>
                <w:color w:val="FFFFFF"/>
              </w:rPr>
              <w:t>A-95</w:t>
            </w:r>
          </w:p>
        </w:tc>
        <w:tc>
          <w:tcPr>
            <w:tcW w:w="3967" w:type="pct"/>
          </w:tcPr>
          <w:p w:rsidR="009C3782" w:rsidRPr="00C04E5D" w:rsidRDefault="009C3782" w:rsidP="009C3782">
            <w:pPr>
              <w:spacing w:afterLines="60" w:after="144"/>
              <w:rPr>
                <w:b/>
                <w:iCs/>
              </w:rPr>
            </w:pPr>
            <w:r w:rsidRPr="00C04E5D">
              <w:t>Compliant with Directive 98/70/EC</w:t>
            </w:r>
          </w:p>
        </w:tc>
      </w:tr>
      <w:tr w:rsidR="009C3782" w:rsidRPr="00C04E5D" w:rsidTr="009C3782">
        <w:tc>
          <w:tcPr>
            <w:tcW w:w="1033" w:type="pct"/>
            <w:shd w:val="clear" w:color="auto" w:fill="008000"/>
          </w:tcPr>
          <w:p w:rsidR="009C3782" w:rsidRPr="000D04D1" w:rsidRDefault="009C3782" w:rsidP="009C3782">
            <w:pPr>
              <w:spacing w:afterLines="60" w:after="144"/>
              <w:rPr>
                <w:b/>
                <w:iCs/>
                <w:color w:val="FFFFFF"/>
              </w:rPr>
            </w:pPr>
            <w:r w:rsidRPr="000D04D1">
              <w:rPr>
                <w:b/>
                <w:bCs/>
                <w:iCs/>
                <w:color w:val="FFFFFF"/>
              </w:rPr>
              <w:t>A-98</w:t>
            </w:r>
          </w:p>
        </w:tc>
        <w:tc>
          <w:tcPr>
            <w:tcW w:w="3967" w:type="pct"/>
          </w:tcPr>
          <w:p w:rsidR="009C3782" w:rsidRPr="00C04E5D" w:rsidRDefault="009C3782" w:rsidP="009C3782">
            <w:pPr>
              <w:spacing w:afterLines="60" w:after="144"/>
              <w:rPr>
                <w:b/>
                <w:iCs/>
              </w:rPr>
            </w:pPr>
            <w:r w:rsidRPr="00C04E5D">
              <w:t>Compliant with Directive 98/70/EC</w:t>
            </w:r>
          </w:p>
        </w:tc>
      </w:tr>
    </w:tbl>
    <w:p w:rsidR="009C3782" w:rsidRPr="00C04E5D" w:rsidRDefault="009C3782" w:rsidP="009C3782">
      <w:pPr>
        <w:pStyle w:val="Caption"/>
        <w:rPr>
          <w:iCs/>
        </w:rPr>
      </w:pPr>
      <w:bookmarkStart w:id="473" w:name="_Toc309748671"/>
      <w:r w:rsidRPr="00C04E5D">
        <w:t xml:space="preserve">Table </w:t>
      </w:r>
      <w:fldSimple w:instr=" STYLEREF 1 \s ">
        <w:r w:rsidR="0012336E">
          <w:rPr>
            <w:noProof/>
          </w:rPr>
          <w:t>19</w:t>
        </w:r>
      </w:fldSimple>
      <w:r w:rsidR="008C69C1">
        <w:noBreakHyphen/>
      </w:r>
      <w:fldSimple w:instr=" SEQ Table \* ARABIC \s 1 ">
        <w:r w:rsidR="0012336E">
          <w:rPr>
            <w:noProof/>
          </w:rPr>
          <w:t>4</w:t>
        </w:r>
      </w:fldSimple>
      <w:r w:rsidRPr="00C04E5D">
        <w:rPr>
          <w:iCs/>
        </w:rPr>
        <w:t>: Diesel Fuel Grades</w:t>
      </w:r>
      <w:bookmarkEnd w:id="473"/>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9C3782" w:rsidRPr="00C04E5D" w:rsidTr="009C3782">
        <w:tc>
          <w:tcPr>
            <w:tcW w:w="5000" w:type="pct"/>
            <w:shd w:val="clear" w:color="auto" w:fill="008000"/>
          </w:tcPr>
          <w:p w:rsidR="009C3782" w:rsidRPr="000D04D1" w:rsidRDefault="009C3782" w:rsidP="009C3782">
            <w:pPr>
              <w:spacing w:afterLines="60" w:after="144"/>
              <w:rPr>
                <w:b/>
                <w:bCs/>
                <w:color w:val="FFFFFF"/>
              </w:rPr>
            </w:pPr>
            <w:r w:rsidRPr="000D04D1">
              <w:rPr>
                <w:b/>
                <w:bCs/>
                <w:iCs/>
                <w:color w:val="FFFFFF"/>
              </w:rPr>
              <w:t>Diesel  - Details of samples that exceed tolerance limits:</w:t>
            </w:r>
          </w:p>
        </w:tc>
      </w:tr>
      <w:tr w:rsidR="009C3782" w:rsidRPr="00C04E5D" w:rsidTr="009C3782">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9C3782" w:rsidRPr="00C04E5D" w:rsidTr="009C3782">
              <w:trPr>
                <w:trHeight w:val="784"/>
              </w:trPr>
              <w:tc>
                <w:tcPr>
                  <w:tcW w:w="1299" w:type="pct"/>
                  <w:tcBorders>
                    <w:lef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Parameter</w:t>
                  </w:r>
                </w:p>
              </w:tc>
              <w:tc>
                <w:tcPr>
                  <w:tcW w:w="560" w:type="pct"/>
                  <w:shd w:val="clear" w:color="auto" w:fill="D9D9D9"/>
                  <w:vAlign w:val="bottom"/>
                  <w:hideMark/>
                </w:tcPr>
                <w:p w:rsidR="009C3782" w:rsidRPr="00C04E5D" w:rsidRDefault="009C3782" w:rsidP="009C3782">
                  <w:pPr>
                    <w:spacing w:afterLines="60" w:after="144"/>
                    <w:rPr>
                      <w:b/>
                      <w:bCs/>
                    </w:rPr>
                  </w:pPr>
                  <w:r w:rsidRPr="00C04E5D">
                    <w:rPr>
                      <w:b/>
                      <w:bCs/>
                    </w:rPr>
                    <w:t>Limit Value</w:t>
                  </w:r>
                </w:p>
              </w:tc>
              <w:tc>
                <w:tcPr>
                  <w:tcW w:w="868" w:type="pct"/>
                  <w:shd w:val="clear" w:color="auto" w:fill="D9D9D9"/>
                  <w:vAlign w:val="bottom"/>
                  <w:hideMark/>
                </w:tcPr>
                <w:p w:rsidR="009C3782" w:rsidRPr="00C04E5D" w:rsidRDefault="009C3782" w:rsidP="009C3782">
                  <w:pPr>
                    <w:spacing w:afterLines="60" w:after="144"/>
                    <w:rPr>
                      <w:b/>
                      <w:bCs/>
                    </w:rPr>
                  </w:pPr>
                  <w:r w:rsidRPr="00C04E5D">
                    <w:rPr>
                      <w:b/>
                      <w:bCs/>
                    </w:rPr>
                    <w:t>Tolerance Limit* (TL)</w:t>
                  </w:r>
                </w:p>
              </w:tc>
              <w:tc>
                <w:tcPr>
                  <w:tcW w:w="758" w:type="pct"/>
                  <w:shd w:val="clear" w:color="auto" w:fill="D9D9D9"/>
                  <w:vAlign w:val="bottom"/>
                  <w:hideMark/>
                </w:tcPr>
                <w:p w:rsidR="009C3782" w:rsidRPr="00C04E5D" w:rsidRDefault="009C3782" w:rsidP="009C3782">
                  <w:pPr>
                    <w:spacing w:afterLines="60" w:after="144"/>
                    <w:rPr>
                      <w:b/>
                      <w:bCs/>
                    </w:rPr>
                  </w:pPr>
                  <w:r w:rsidRPr="00C04E5D">
                    <w:rPr>
                      <w:b/>
                      <w:bCs/>
                    </w:rPr>
                    <w:t>Max/Min value of samples tested</w:t>
                  </w:r>
                </w:p>
              </w:tc>
              <w:tc>
                <w:tcPr>
                  <w:tcW w:w="758" w:type="pct"/>
                  <w:shd w:val="clear" w:color="auto" w:fill="D9D9D9"/>
                  <w:vAlign w:val="bottom"/>
                  <w:hideMark/>
                </w:tcPr>
                <w:p w:rsidR="009C3782" w:rsidRPr="00C04E5D" w:rsidRDefault="009C3782" w:rsidP="009C3782">
                  <w:pPr>
                    <w:spacing w:afterLines="60" w:after="144"/>
                    <w:rPr>
                      <w:b/>
                      <w:bCs/>
                    </w:rPr>
                  </w:pPr>
                  <w:r w:rsidRPr="00C04E5D">
                    <w:rPr>
                      <w:b/>
                      <w:bCs/>
                    </w:rPr>
                    <w:t>No samples outside TL</w:t>
                  </w:r>
                </w:p>
              </w:tc>
              <w:tc>
                <w:tcPr>
                  <w:tcW w:w="757" w:type="pct"/>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left w:val="single" w:sz="4" w:space="0" w:color="D9D9D9"/>
                  </w:tcBorders>
                </w:tcPr>
                <w:p w:rsidR="009C3782" w:rsidRPr="00C04E5D" w:rsidRDefault="009C3782" w:rsidP="009C3782">
                  <w:pPr>
                    <w:spacing w:afterLines="60" w:after="144"/>
                  </w:pPr>
                  <w:proofErr w:type="spellStart"/>
                  <w:r w:rsidRPr="00C04E5D">
                    <w:t>Cetane</w:t>
                  </w:r>
                  <w:proofErr w:type="spellEnd"/>
                  <w:r w:rsidRPr="00C04E5D">
                    <w:t xml:space="preserve"> number</w:t>
                  </w:r>
                </w:p>
              </w:tc>
              <w:tc>
                <w:tcPr>
                  <w:tcW w:w="560" w:type="pct"/>
                  <w:shd w:val="clear" w:color="auto" w:fill="auto"/>
                  <w:hideMark/>
                </w:tcPr>
                <w:p w:rsidR="009C3782" w:rsidRPr="00C04E5D" w:rsidRDefault="009C3782" w:rsidP="009C3782">
                  <w:pPr>
                    <w:spacing w:afterLines="60" w:after="144"/>
                  </w:pPr>
                  <w:r w:rsidRPr="00C04E5D">
                    <w:t>51</w:t>
                  </w:r>
                </w:p>
              </w:tc>
              <w:tc>
                <w:tcPr>
                  <w:tcW w:w="868" w:type="pct"/>
                  <w:shd w:val="clear" w:color="auto" w:fill="auto"/>
                  <w:hideMark/>
                </w:tcPr>
                <w:p w:rsidR="009C3782" w:rsidRPr="00C04E5D" w:rsidRDefault="009C3782" w:rsidP="009C3782">
                  <w:pPr>
                    <w:spacing w:afterLines="60" w:after="144"/>
                  </w:pPr>
                  <w:r w:rsidRPr="00C04E5D">
                    <w:t>48.5</w:t>
                  </w:r>
                </w:p>
              </w:tc>
              <w:tc>
                <w:tcPr>
                  <w:tcW w:w="758" w:type="pct"/>
                  <w:shd w:val="clear" w:color="auto" w:fill="auto"/>
                  <w:hideMark/>
                </w:tcPr>
                <w:p w:rsidR="009C3782" w:rsidRPr="00C04E5D" w:rsidRDefault="009C3782" w:rsidP="009C3782">
                  <w:pPr>
                    <w:spacing w:afterLines="60" w:after="144"/>
                  </w:pPr>
                  <w:r w:rsidRPr="00C04E5D">
                    <w:t>48</w:t>
                  </w:r>
                </w:p>
              </w:tc>
              <w:tc>
                <w:tcPr>
                  <w:tcW w:w="758" w:type="pct"/>
                  <w:shd w:val="clear" w:color="auto" w:fill="auto"/>
                  <w:hideMark/>
                </w:tcPr>
                <w:p w:rsidR="009C3782" w:rsidRPr="00C04E5D" w:rsidRDefault="0053773C" w:rsidP="009C3782">
                  <w:pPr>
                    <w:spacing w:afterLines="60" w:after="144"/>
                  </w:pPr>
                  <w:r>
                    <w:t>unknown</w:t>
                  </w:r>
                </w:p>
              </w:tc>
              <w:tc>
                <w:tcPr>
                  <w:tcW w:w="757" w:type="pct"/>
                </w:tcPr>
                <w:p w:rsidR="009C3782" w:rsidRPr="00C04E5D" w:rsidRDefault="0053773C" w:rsidP="009C3782">
                  <w:pPr>
                    <w:spacing w:afterLines="60" w:after="144"/>
                  </w:pPr>
                  <w:r>
                    <w:t>unknown</w:t>
                  </w:r>
                </w:p>
              </w:tc>
            </w:tr>
            <w:tr w:rsidR="009C3782" w:rsidRPr="00C04E5D" w:rsidTr="009C3782">
              <w:trPr>
                <w:trHeight w:val="705"/>
              </w:trPr>
              <w:tc>
                <w:tcPr>
                  <w:tcW w:w="5000" w:type="pct"/>
                  <w:gridSpan w:val="6"/>
                  <w:tcBorders>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9C3782" w:rsidP="009C3782">
                  <w:pPr>
                    <w:spacing w:afterLines="60" w:after="144"/>
                    <w:rPr>
                      <w:bCs/>
                    </w:rPr>
                  </w:pPr>
                  <w:r w:rsidRPr="00C04E5D">
                    <w:rPr>
                      <w:bCs/>
                    </w:rPr>
                    <w:t>No detail provided.</w:t>
                  </w:r>
                </w:p>
              </w:tc>
            </w:tr>
          </w:tbl>
          <w:p w:rsidR="009C3782" w:rsidRPr="00C04E5D" w:rsidRDefault="009C3782" w:rsidP="009C3782">
            <w:pPr>
              <w:spacing w:afterLines="60" w:after="144"/>
              <w:rPr>
                <w:bCs/>
                <w:iCs/>
              </w:rPr>
            </w:pPr>
          </w:p>
        </w:tc>
      </w:tr>
    </w:tbl>
    <w:p w:rsidR="009407B1" w:rsidRPr="009407B1" w:rsidRDefault="009C3782" w:rsidP="009C3782">
      <w:pPr>
        <w:pStyle w:val="Heading2"/>
        <w:spacing w:afterLines="60" w:after="144"/>
      </w:pPr>
      <w:bookmarkStart w:id="474" w:name="_Toc333400245"/>
      <w:r w:rsidRPr="00C04E5D">
        <w:t>Temporal Trends</w:t>
      </w:r>
      <w:bookmarkEnd w:id="474"/>
    </w:p>
    <w:p w:rsidR="009407B1" w:rsidRDefault="009407B1" w:rsidP="009407B1">
      <w:r>
        <w:fldChar w:fldCharType="begin"/>
      </w:r>
      <w:r>
        <w:instrText xml:space="preserve"> REF _Ref301961239 \h </w:instrText>
      </w:r>
      <w:r>
        <w:fldChar w:fldCharType="separate"/>
      </w:r>
      <w:r w:rsidR="0012336E" w:rsidRPr="0064625C">
        <w:t xml:space="preserve">Figure </w:t>
      </w:r>
      <w:r w:rsidR="0012336E">
        <w:rPr>
          <w:noProof/>
        </w:rPr>
        <w:t>19</w:t>
      </w:r>
      <w:r w:rsidR="0012336E" w:rsidRPr="00C04E5D">
        <w:noBreakHyphen/>
      </w:r>
      <w:r w:rsidR="0012336E">
        <w:rPr>
          <w:noProof/>
        </w:rPr>
        <w:t>2</w:t>
      </w:r>
      <w:r>
        <w:fldChar w:fldCharType="end"/>
      </w:r>
      <w:r w:rsidR="009C3782" w:rsidRPr="00576590">
        <w:t xml:space="preserve"> shows the trend in total fuel sales since 2004.  Diesel sales in Latvia have increased by 2% compared to 2009 sales figures – representing an increase in 75% since 2004.  Petrol fuel sales have reduced by 11% in the period between 2009 and 2010 with an overall increase of 32% in the period 2004-2010. </w:t>
      </w:r>
    </w:p>
    <w:p w:rsidR="009C3782" w:rsidRPr="00C04E5D" w:rsidRDefault="009407B1" w:rsidP="009407B1">
      <w:pPr>
        <w:pStyle w:val="Caption"/>
      </w:pPr>
      <w:r>
        <w:br w:type="page"/>
      </w:r>
      <w:bookmarkStart w:id="475" w:name="_Ref301961239"/>
      <w:bookmarkStart w:id="476" w:name="_Toc309748561"/>
      <w:r w:rsidR="009C3782" w:rsidRPr="0064625C">
        <w:t xml:space="preserve">Figure </w:t>
      </w:r>
      <w:fldSimple w:instr=" STYLEREF 1 \s ">
        <w:r w:rsidR="0012336E">
          <w:rPr>
            <w:noProof/>
          </w:rPr>
          <w:t>19</w:t>
        </w:r>
      </w:fldSimple>
      <w:r w:rsidR="00FD357F" w:rsidRPr="00C04E5D">
        <w:noBreakHyphen/>
      </w:r>
      <w:fldSimple w:instr=" SEQ Figure \* ARABIC \s 1 ">
        <w:r w:rsidR="0012336E">
          <w:rPr>
            <w:noProof/>
          </w:rPr>
          <w:t>2</w:t>
        </w:r>
      </w:fldSimple>
      <w:bookmarkEnd w:id="475"/>
      <w:r w:rsidR="009C3782" w:rsidRPr="00C04E5D">
        <w:t>:</w:t>
      </w:r>
      <w:r w:rsidR="009C3782" w:rsidRPr="009407B1">
        <w:t xml:space="preserve"> </w:t>
      </w:r>
      <w:r w:rsidR="009C3782" w:rsidRPr="00C04E5D">
        <w:t>Temporal trends in national sales of petrol and diesel (million litres)</w:t>
      </w:r>
      <w:bookmarkEnd w:id="476"/>
    </w:p>
    <w:tbl>
      <w:tblPr>
        <w:tblW w:w="5329" w:type="pct"/>
        <w:tblLook w:val="04A0" w:firstRow="1" w:lastRow="0" w:firstColumn="1" w:lastColumn="0" w:noHBand="0" w:noVBand="1"/>
      </w:tblPr>
      <w:tblGrid>
        <w:gridCol w:w="603"/>
        <w:gridCol w:w="776"/>
        <w:gridCol w:w="775"/>
        <w:gridCol w:w="775"/>
        <w:gridCol w:w="775"/>
        <w:gridCol w:w="1550"/>
        <w:gridCol w:w="775"/>
        <w:gridCol w:w="1550"/>
        <w:gridCol w:w="775"/>
        <w:gridCol w:w="775"/>
        <w:gridCol w:w="780"/>
      </w:tblGrid>
      <w:tr w:rsidR="009C3782" w:rsidRPr="00C04E5D" w:rsidTr="009C3782">
        <w:trPr>
          <w:cantSplit/>
          <w:trHeight w:val="1134"/>
        </w:trPr>
        <w:tc>
          <w:tcPr>
            <w:tcW w:w="305" w:type="pct"/>
            <w:textDirection w:val="btLr"/>
          </w:tcPr>
          <w:p w:rsidR="009C3782" w:rsidRPr="00C04E5D" w:rsidRDefault="009C3782" w:rsidP="009C3782">
            <w:pPr>
              <w:spacing w:afterLines="60" w:after="144"/>
              <w:ind w:left="113" w:right="113"/>
              <w:jc w:val="center"/>
              <w:rPr>
                <w:b/>
                <w:bCs/>
                <w:sz w:val="20"/>
              </w:rPr>
            </w:pPr>
            <w:r w:rsidRPr="00C04E5D">
              <w:rPr>
                <w:b/>
                <w:bCs/>
                <w:sz w:val="20"/>
              </w:rPr>
              <w:t>Sales (million litres)</w:t>
            </w:r>
          </w:p>
          <w:p w:rsidR="009C3782" w:rsidRPr="00C04E5D" w:rsidRDefault="009C3782" w:rsidP="009C3782">
            <w:pPr>
              <w:spacing w:after="180"/>
              <w:ind w:left="113" w:right="113"/>
              <w:jc w:val="center"/>
              <w:rPr>
                <w:b/>
                <w:bCs/>
                <w:color w:val="FF0000"/>
              </w:rPr>
            </w:pPr>
          </w:p>
        </w:tc>
        <w:tc>
          <w:tcPr>
            <w:tcW w:w="4695" w:type="pct"/>
            <w:gridSpan w:val="10"/>
          </w:tcPr>
          <w:p w:rsidR="009C3782" w:rsidRPr="00576590" w:rsidRDefault="00304459" w:rsidP="009C3782">
            <w:pPr>
              <w:spacing w:afterLines="60" w:after="144"/>
              <w:rPr>
                <w:b/>
                <w:bCs/>
                <w:color w:val="FF0000"/>
              </w:rPr>
            </w:pPr>
            <w:r>
              <w:rPr>
                <w:b/>
                <w:noProof/>
                <w:color w:val="FF0000"/>
                <w:lang w:eastAsia="en-GB"/>
              </w:rPr>
              <w:drawing>
                <wp:inline distT="0" distB="0" distL="0" distR="0" wp14:anchorId="67B13D21" wp14:editId="15830923">
                  <wp:extent cx="5762625" cy="1552575"/>
                  <wp:effectExtent l="0" t="0" r="9525" b="9525"/>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5762625" cy="1552575"/>
                          </a:xfrm>
                          <a:prstGeom prst="rect">
                            <a:avLst/>
                          </a:prstGeom>
                          <a:noFill/>
                          <a:ln>
                            <a:noFill/>
                          </a:ln>
                        </pic:spPr>
                      </pic:pic>
                    </a:graphicData>
                  </a:graphic>
                </wp:inline>
              </w:drawing>
            </w:r>
          </w:p>
        </w:tc>
      </w:tr>
      <w:tr w:rsidR="009C3782" w:rsidRPr="00C04E5D" w:rsidTr="009C3782">
        <w:tc>
          <w:tcPr>
            <w:tcW w:w="305" w:type="pct"/>
          </w:tcPr>
          <w:p w:rsidR="009C3782" w:rsidRPr="00C04E5D" w:rsidRDefault="009C3782" w:rsidP="009C3782">
            <w:pPr>
              <w:spacing w:afterLines="60" w:after="144"/>
              <w:rPr>
                <w:b/>
                <w:bCs/>
                <w:color w:val="FF0000"/>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shd w:val="clear" w:color="auto" w:fill="9999FF"/>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Petrol</w:t>
            </w:r>
          </w:p>
        </w:tc>
        <w:tc>
          <w:tcPr>
            <w:tcW w:w="391" w:type="pct"/>
            <w:shd w:val="clear" w:color="auto" w:fill="8E0073"/>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Diesel</w:t>
            </w: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4" w:type="pct"/>
          </w:tcPr>
          <w:p w:rsidR="009C3782" w:rsidRPr="00C04E5D" w:rsidRDefault="009C3782" w:rsidP="009C3782">
            <w:pPr>
              <w:jc w:val="center"/>
              <w:rPr>
                <w:b/>
                <w:sz w:val="16"/>
                <w:szCs w:val="16"/>
              </w:rPr>
            </w:pPr>
          </w:p>
        </w:tc>
      </w:tr>
    </w:tbl>
    <w:p w:rsidR="009C3782" w:rsidRPr="00C04E5D" w:rsidRDefault="009C3782" w:rsidP="009C3782">
      <w:pPr>
        <w:pStyle w:val="Heading2"/>
        <w:spacing w:afterLines="60" w:after="144"/>
      </w:pPr>
      <w:bookmarkStart w:id="477" w:name="_Toc333400246"/>
      <w:r w:rsidRPr="00C04E5D">
        <w:t>Statistical Analysis</w:t>
      </w:r>
      <w:bookmarkEnd w:id="477"/>
    </w:p>
    <w:p w:rsidR="009C3782" w:rsidRPr="00C04E5D" w:rsidRDefault="009C3782" w:rsidP="009C3782">
      <w:pPr>
        <w:spacing w:before="360" w:afterLines="60" w:after="144"/>
      </w:pPr>
      <w:r w:rsidRPr="00C04E5D">
        <w:t>The following charts in this section are known as box-plots and they display the distribution of fuel characteristics per Member State by illustrating the:</w:t>
      </w:r>
    </w:p>
    <w:p w:rsidR="009C3782" w:rsidRPr="00C04E5D" w:rsidRDefault="009C3782" w:rsidP="00A351B6">
      <w:pPr>
        <w:numPr>
          <w:ilvl w:val="0"/>
          <w:numId w:val="21"/>
        </w:numPr>
        <w:spacing w:afterLines="60" w:after="144"/>
      </w:pPr>
      <w:r w:rsidRPr="00C04E5D">
        <w:t>Sample minimum</w:t>
      </w:r>
    </w:p>
    <w:p w:rsidR="009C3782" w:rsidRPr="00C04E5D" w:rsidRDefault="009C3782" w:rsidP="00A351B6">
      <w:pPr>
        <w:numPr>
          <w:ilvl w:val="0"/>
          <w:numId w:val="21"/>
        </w:numPr>
        <w:spacing w:afterLines="60" w:after="144"/>
      </w:pPr>
      <w:r w:rsidRPr="00C04E5D">
        <w:t xml:space="preserve">Lower 25% range </w:t>
      </w:r>
    </w:p>
    <w:p w:rsidR="009C3782" w:rsidRPr="00C04E5D" w:rsidRDefault="009C3782" w:rsidP="00A351B6">
      <w:pPr>
        <w:numPr>
          <w:ilvl w:val="0"/>
          <w:numId w:val="21"/>
        </w:numPr>
        <w:spacing w:afterLines="60" w:after="144"/>
      </w:pPr>
      <w:r w:rsidRPr="00C04E5D">
        <w:t>Middle 50% range</w:t>
      </w:r>
    </w:p>
    <w:p w:rsidR="009C3782" w:rsidRPr="00C04E5D" w:rsidRDefault="009C3782" w:rsidP="00A351B6">
      <w:pPr>
        <w:numPr>
          <w:ilvl w:val="0"/>
          <w:numId w:val="21"/>
        </w:numPr>
        <w:spacing w:afterLines="60" w:after="144"/>
      </w:pPr>
      <w:r w:rsidRPr="00C04E5D">
        <w:t xml:space="preserve">Median </w:t>
      </w:r>
    </w:p>
    <w:p w:rsidR="009C3782" w:rsidRPr="00C04E5D" w:rsidRDefault="009C3782" w:rsidP="00A351B6">
      <w:pPr>
        <w:numPr>
          <w:ilvl w:val="0"/>
          <w:numId w:val="21"/>
        </w:numPr>
        <w:spacing w:afterLines="60" w:after="144"/>
      </w:pPr>
      <w:r w:rsidRPr="00C04E5D">
        <w:t>Upper 25% range</w:t>
      </w:r>
    </w:p>
    <w:p w:rsidR="009C3782" w:rsidRPr="00C04E5D" w:rsidRDefault="009C3782" w:rsidP="00A351B6">
      <w:pPr>
        <w:numPr>
          <w:ilvl w:val="0"/>
          <w:numId w:val="21"/>
        </w:numPr>
        <w:spacing w:afterLines="60" w:after="144"/>
      </w:pPr>
      <w:r w:rsidRPr="00C04E5D">
        <w:t>Maximum</w:t>
      </w:r>
    </w:p>
    <w:p w:rsidR="009C3782" w:rsidRPr="00C04E5D" w:rsidRDefault="009C3782" w:rsidP="009C3782">
      <w:pPr>
        <w:spacing w:afterLines="60" w:after="144"/>
      </w:pPr>
      <w:r w:rsidRPr="00C04E5D">
        <w:t>For a full explanation of the information presented in a Box Plot diagram, please see Appendix 1.</w:t>
      </w:r>
    </w:p>
    <w:p w:rsidR="009C3782" w:rsidRPr="00C04E5D" w:rsidRDefault="009C3782" w:rsidP="009C3782">
      <w:pPr>
        <w:pStyle w:val="Heading3"/>
        <w:spacing w:afterLines="60" w:after="144"/>
      </w:pPr>
      <w:r w:rsidRPr="00C04E5D">
        <w:t>Petrol Analysis</w:t>
      </w:r>
    </w:p>
    <w:p w:rsidR="009C3782" w:rsidRPr="00576590" w:rsidRDefault="009C3782" w:rsidP="009C3782">
      <w:pPr>
        <w:spacing w:before="360" w:afterLines="60" w:after="144"/>
      </w:pPr>
      <w:r w:rsidRPr="00C04E5D">
        <w:t>Fuel sampling in Latvia in 2010 recorded relatively few test results out of specification with limits.  The analysis charts for petrol (</w:t>
      </w:r>
      <w:r w:rsidRPr="00576590">
        <w:fldChar w:fldCharType="begin"/>
      </w:r>
      <w:r w:rsidRPr="00C04E5D">
        <w:instrText xml:space="preserve"> REF _Ref301961375 \h </w:instrText>
      </w:r>
      <w:r w:rsidRPr="00576590">
        <w:fldChar w:fldCharType="separate"/>
      </w:r>
      <w:r w:rsidR="0012336E" w:rsidRPr="0064625C">
        <w:t xml:space="preserve">Figure </w:t>
      </w:r>
      <w:r w:rsidR="0012336E">
        <w:rPr>
          <w:noProof/>
        </w:rPr>
        <w:t>19</w:t>
      </w:r>
      <w:r w:rsidR="0012336E" w:rsidRPr="00C04E5D">
        <w:noBreakHyphen/>
      </w:r>
      <w:r w:rsidR="0012336E">
        <w:rPr>
          <w:noProof/>
        </w:rPr>
        <w:t>3</w:t>
      </w:r>
      <w:r w:rsidRPr="00576590">
        <w:fldChar w:fldCharType="end"/>
      </w:r>
      <w:r w:rsidRPr="00576590">
        <w:t>) and diesel (</w:t>
      </w:r>
      <w:r w:rsidRPr="00576590">
        <w:fldChar w:fldCharType="begin"/>
      </w:r>
      <w:r w:rsidRPr="00C04E5D">
        <w:instrText xml:space="preserve"> REF _Ref301961380 \h </w:instrText>
      </w:r>
      <w:r w:rsidRPr="00576590">
        <w:fldChar w:fldCharType="separate"/>
      </w:r>
      <w:r w:rsidR="0012336E" w:rsidRPr="00C04E5D">
        <w:t xml:space="preserve">Figure </w:t>
      </w:r>
      <w:r w:rsidR="0012336E">
        <w:rPr>
          <w:noProof/>
        </w:rPr>
        <w:t>19</w:t>
      </w:r>
      <w:r w:rsidR="0012336E" w:rsidRPr="00C04E5D">
        <w:noBreakHyphen/>
      </w:r>
      <w:r w:rsidR="0012336E">
        <w:rPr>
          <w:noProof/>
        </w:rPr>
        <w:t>4</w:t>
      </w:r>
      <w:r w:rsidRPr="00576590">
        <w:fldChar w:fldCharType="end"/>
      </w:r>
      <w:r w:rsidRPr="00576590">
        <w:t xml:space="preserve">) detail the distribution of sample results for the 5 selected parameters; </w:t>
      </w:r>
    </w:p>
    <w:p w:rsidR="009C3782" w:rsidRPr="00576590" w:rsidRDefault="009C3782" w:rsidP="009C3782">
      <w:pPr>
        <w:spacing w:afterLines="60" w:after="144"/>
      </w:pPr>
      <w:r w:rsidRPr="00576590">
        <w:t>Petrol:</w:t>
      </w:r>
    </w:p>
    <w:p w:rsidR="009C3782" w:rsidRPr="00576590" w:rsidRDefault="009C3782" w:rsidP="00A351B6">
      <w:pPr>
        <w:numPr>
          <w:ilvl w:val="0"/>
          <w:numId w:val="24"/>
        </w:numPr>
        <w:spacing w:afterLines="60" w:after="144"/>
      </w:pPr>
      <w:r w:rsidRPr="00576590">
        <w:t>Research Octane Number</w:t>
      </w:r>
    </w:p>
    <w:p w:rsidR="009C3782" w:rsidRPr="00576590" w:rsidRDefault="009C3782" w:rsidP="00A351B6">
      <w:pPr>
        <w:numPr>
          <w:ilvl w:val="0"/>
          <w:numId w:val="24"/>
        </w:numPr>
        <w:spacing w:afterLines="60" w:after="144"/>
      </w:pPr>
      <w:r w:rsidRPr="00576590">
        <w:t>Motor Octane Number</w:t>
      </w:r>
    </w:p>
    <w:p w:rsidR="009C3782" w:rsidRPr="0064625C" w:rsidRDefault="009C3782" w:rsidP="00A351B6">
      <w:pPr>
        <w:numPr>
          <w:ilvl w:val="0"/>
          <w:numId w:val="24"/>
        </w:numPr>
        <w:spacing w:afterLines="60" w:after="144"/>
      </w:pPr>
      <w:r w:rsidRPr="0064625C">
        <w:t>Summer Vapour Pressure</w:t>
      </w:r>
    </w:p>
    <w:p w:rsidR="009C3782" w:rsidRPr="0064625C" w:rsidRDefault="009C3782" w:rsidP="009C3782">
      <w:pPr>
        <w:spacing w:afterLines="60" w:after="144"/>
      </w:pPr>
      <w:r w:rsidRPr="0064625C">
        <w:t>Diesel:</w:t>
      </w:r>
    </w:p>
    <w:p w:rsidR="009C3782" w:rsidRPr="0064625C" w:rsidRDefault="009C3782" w:rsidP="00A351B6">
      <w:pPr>
        <w:numPr>
          <w:ilvl w:val="0"/>
          <w:numId w:val="25"/>
        </w:numPr>
        <w:spacing w:afterLines="60" w:after="144"/>
      </w:pPr>
      <w:r w:rsidRPr="0064625C">
        <w:t>Density at 15</w:t>
      </w:r>
      <w:r w:rsidRPr="0064625C">
        <w:rPr>
          <w:vertAlign w:val="superscript"/>
        </w:rPr>
        <w:t>o</w:t>
      </w:r>
      <w:r w:rsidRPr="0064625C">
        <w:t>C</w:t>
      </w:r>
    </w:p>
    <w:p w:rsidR="009C3782" w:rsidRPr="0064625C" w:rsidRDefault="009C3782" w:rsidP="00A351B6">
      <w:pPr>
        <w:numPr>
          <w:ilvl w:val="0"/>
          <w:numId w:val="25"/>
        </w:numPr>
        <w:spacing w:afterLines="60" w:after="144"/>
      </w:pPr>
      <w:r w:rsidRPr="0064625C">
        <w:t>Distillation – 95% v/v recovered</w:t>
      </w:r>
    </w:p>
    <w:p w:rsidR="009C3782" w:rsidRPr="0064625C" w:rsidRDefault="009C3782" w:rsidP="009C3782">
      <w:pPr>
        <w:spacing w:afterLines="60" w:after="144"/>
      </w:pPr>
      <w:r w:rsidRPr="0064625C">
        <w:t>Sample results for these parameters have been depicted using box plots based on the reported sample minimum, lower quartile (Q1), median (Q2), upper quartile (Q3), and the maximum sample value.</w:t>
      </w:r>
    </w:p>
    <w:p w:rsidR="009C3782" w:rsidRPr="0064625C" w:rsidRDefault="009C3782" w:rsidP="009C3782">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Latvia have reasonably small variation in Octane levels.  Summer Vapour pressure results show that all samples are within the limit value.</w:t>
      </w:r>
    </w:p>
    <w:p w:rsidR="009C3782" w:rsidRPr="0064625C" w:rsidRDefault="009C3782" w:rsidP="009C3782">
      <w:pPr>
        <w:spacing w:afterLines="60" w:after="144"/>
      </w:pPr>
      <w:r w:rsidRPr="0064625C">
        <w:t>Diesel sample results for Density show a slightly wider variation in density, exhibited by the widely spread coloured bands at the 25 and 75 quartile – in comparison to the tight bands shown in the petrol analysis box plots.</w:t>
      </w:r>
    </w:p>
    <w:p w:rsidR="009C3782" w:rsidRPr="00C04E5D" w:rsidRDefault="009C3782" w:rsidP="009C3782">
      <w:pPr>
        <w:pStyle w:val="Caption"/>
      </w:pPr>
      <w:bookmarkStart w:id="478" w:name="_Ref301961375"/>
      <w:bookmarkStart w:id="479" w:name="_Toc309748562"/>
      <w:r w:rsidRPr="0064625C">
        <w:t xml:space="preserve">Figure </w:t>
      </w:r>
      <w:fldSimple w:instr=" STYLEREF 1 \s ">
        <w:r w:rsidR="0012336E">
          <w:rPr>
            <w:noProof/>
          </w:rPr>
          <w:t>19</w:t>
        </w:r>
      </w:fldSimple>
      <w:r w:rsidR="00FD357F" w:rsidRPr="00C04E5D">
        <w:noBreakHyphen/>
      </w:r>
      <w:fldSimple w:instr=" SEQ Figure \* ARABIC \s 1 ">
        <w:r w:rsidR="0012336E">
          <w:rPr>
            <w:noProof/>
          </w:rPr>
          <w:t>3</w:t>
        </w:r>
      </w:fldSimple>
      <w:bookmarkEnd w:id="478"/>
      <w:r w:rsidRPr="00C04E5D">
        <w:t>: petrol analysis</w:t>
      </w:r>
      <w:bookmarkEnd w:id="479"/>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Research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RON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601920" behindDoc="0" locked="0" layoutInCell="1" allowOverlap="1" wp14:anchorId="5F0237A3" wp14:editId="731D63B2">
                      <wp:simplePos x="0" y="0"/>
                      <wp:positionH relativeFrom="column">
                        <wp:posOffset>1256030</wp:posOffset>
                      </wp:positionH>
                      <wp:positionV relativeFrom="paragraph">
                        <wp:posOffset>1036320</wp:posOffset>
                      </wp:positionV>
                      <wp:extent cx="2275840" cy="635"/>
                      <wp:effectExtent l="8255" t="7620" r="11430" b="10795"/>
                      <wp:wrapNone/>
                      <wp:docPr id="285" name="AutoShape 24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38" o:spid="_x0000_s1026" type="#_x0000_t32" style="position:absolute;margin-left:98.9pt;margin-top:81.6pt;width:179.2pt;height:.0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602944" behindDoc="0" locked="0" layoutInCell="1" allowOverlap="1" wp14:anchorId="49868AB1" wp14:editId="498378D9">
                      <wp:simplePos x="0" y="0"/>
                      <wp:positionH relativeFrom="column">
                        <wp:posOffset>3569970</wp:posOffset>
                      </wp:positionH>
                      <wp:positionV relativeFrom="paragraph">
                        <wp:posOffset>927735</wp:posOffset>
                      </wp:positionV>
                      <wp:extent cx="612140" cy="215900"/>
                      <wp:effectExtent l="0" t="3810" r="0" b="0"/>
                      <wp:wrapNone/>
                      <wp:docPr id="284" name="Text Box 24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39" o:spid="_x0000_s1161" type="#_x0000_t202" style="position:absolute;left:0;text-align:left;margin-left:281.1pt;margin-top:73.05pt;width:48.2pt;height:17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" filled="f" stroked="f">
                      <v:textbox>
                        <w:txbxContent>
                          <w:p w:rsidR="008A2BAD" w:rsidRDefault="008A2BAD" w:rsidP="009C3782">
                            <w:r>
                              <w:t>Min 95</w:t>
                            </w:r>
                          </w:p>
                        </w:txbxContent>
                      </v:textbox>
                    </v:shape>
                  </w:pict>
                </mc:Fallback>
              </mc:AlternateContent>
            </w:r>
            <w:r>
              <w:rPr>
                <w:noProof/>
                <w:lang w:eastAsia="en-GB"/>
              </w:rPr>
              <mc:AlternateContent>
                <mc:Choice Requires="wps">
                  <w:drawing>
                    <wp:anchor distT="0" distB="0" distL="114300" distR="114300" simplePos="0" relativeHeight="251603968" behindDoc="0" locked="0" layoutInCell="1" allowOverlap="1" wp14:anchorId="53C000C9" wp14:editId="07EB04B3">
                      <wp:simplePos x="0" y="0"/>
                      <wp:positionH relativeFrom="column">
                        <wp:posOffset>451485</wp:posOffset>
                      </wp:positionH>
                      <wp:positionV relativeFrom="paragraph">
                        <wp:posOffset>1469390</wp:posOffset>
                      </wp:positionV>
                      <wp:extent cx="729615" cy="0"/>
                      <wp:effectExtent l="13335" t="12065" r="9525" b="6985"/>
                      <wp:wrapNone/>
                      <wp:docPr id="283" name="AutoShape 24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40" o:spid="_x0000_s1026" type="#_x0000_t32" style="position:absolute;margin-left:35.55pt;margin-top:115.7pt;width:57.45pt;height:0;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604992" behindDoc="0" locked="0" layoutInCell="1" allowOverlap="1" wp14:anchorId="5E200D29" wp14:editId="0EA5B856">
                      <wp:simplePos x="0" y="0"/>
                      <wp:positionH relativeFrom="column">
                        <wp:posOffset>1181100</wp:posOffset>
                      </wp:positionH>
                      <wp:positionV relativeFrom="paragraph">
                        <wp:posOffset>1341755</wp:posOffset>
                      </wp:positionV>
                      <wp:extent cx="612140" cy="215900"/>
                      <wp:effectExtent l="0" t="0" r="0" b="4445"/>
                      <wp:wrapNone/>
                      <wp:docPr id="282" name="Text Box 24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41" o:spid="_x0000_s1162" type="#_x0000_t202" style="position:absolute;left:0;text-align:left;margin-left:93pt;margin-top:105.65pt;width:48.2pt;height:17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" filled="f" stroked="f">
                      <v:textbox>
                        <w:txbxContent>
                          <w:p w:rsidR="008A2BAD" w:rsidRDefault="008A2BAD" w:rsidP="009C3782">
                            <w:pPr>
                              <w:jc w:val="center"/>
                            </w:pPr>
                            <w:r>
                              <w:t>Min 91</w:t>
                            </w:r>
                          </w:p>
                        </w:txbxContent>
                      </v:textbox>
                    </v:shape>
                  </w:pict>
                </mc:Fallback>
              </mc:AlternateContent>
            </w:r>
            <w:r>
              <w:rPr>
                <w:noProof/>
                <w:lang w:eastAsia="en-GB"/>
              </w:rPr>
              <w:drawing>
                <wp:inline distT="0" distB="0" distL="0" distR="0" wp14:anchorId="069D77F0" wp14:editId="620EEA9B">
                  <wp:extent cx="3562350" cy="2619375"/>
                  <wp:effectExtent l="0" t="0" r="0" b="9525"/>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9C3782" w:rsidRPr="00C04E5D" w:rsidRDefault="009C3782" w:rsidP="009C3782"/>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Motor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MON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606016" behindDoc="0" locked="0" layoutInCell="1" allowOverlap="1" wp14:anchorId="714B33E4" wp14:editId="6D12AE22">
                      <wp:simplePos x="0" y="0"/>
                      <wp:positionH relativeFrom="column">
                        <wp:posOffset>1107440</wp:posOffset>
                      </wp:positionH>
                      <wp:positionV relativeFrom="paragraph">
                        <wp:posOffset>1030605</wp:posOffset>
                      </wp:positionV>
                      <wp:extent cx="2421255" cy="635"/>
                      <wp:effectExtent l="12065" t="11430" r="5080" b="6985"/>
                      <wp:wrapNone/>
                      <wp:docPr id="281" name="AutoShape 24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42" o:spid="_x0000_s1026" type="#_x0000_t32" style="position:absolute;margin-left:87.2pt;margin-top:81.15pt;width:190.65pt;height:.05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">
                      <v:stroke dashstyle="dash"/>
                    </v:shape>
                  </w:pict>
                </mc:Fallback>
              </mc:AlternateContent>
            </w:r>
            <w:r>
              <w:rPr>
                <w:noProof/>
                <w:lang w:eastAsia="en-GB"/>
              </w:rPr>
              <mc:AlternateContent>
                <mc:Choice Requires="wps">
                  <w:drawing>
                    <wp:anchor distT="0" distB="0" distL="114300" distR="114300" simplePos="0" relativeHeight="251608064" behindDoc="0" locked="0" layoutInCell="1" allowOverlap="1" wp14:anchorId="00AF3562" wp14:editId="5C9F9AC9">
                      <wp:simplePos x="0" y="0"/>
                      <wp:positionH relativeFrom="column">
                        <wp:posOffset>3583940</wp:posOffset>
                      </wp:positionH>
                      <wp:positionV relativeFrom="paragraph">
                        <wp:posOffset>914400</wp:posOffset>
                      </wp:positionV>
                      <wp:extent cx="612140" cy="347980"/>
                      <wp:effectExtent l="2540" t="0" r="4445" b="4445"/>
                      <wp:wrapNone/>
                      <wp:docPr id="280" name="Text Box 24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44" o:spid="_x0000_s1163" type="#_x0000_t202" style="position:absolute;left:0;text-align:left;margin-left:282.2pt;margin-top:1in;width:48.2pt;height:27.4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" filled="f" stroked="f">
                      <v:textbox>
                        <w:txbxContent>
                          <w:p w:rsidR="008A2BAD" w:rsidRDefault="008A2BAD" w:rsidP="009C3782">
                            <w:r>
                              <w:t>Min 85</w:t>
                            </w:r>
                          </w:p>
                        </w:txbxContent>
                      </v:textbox>
                    </v:shape>
                  </w:pict>
                </mc:Fallback>
              </mc:AlternateContent>
            </w:r>
            <w:r>
              <w:rPr>
                <w:noProof/>
                <w:lang w:eastAsia="en-GB"/>
              </w:rPr>
              <mc:AlternateContent>
                <mc:Choice Requires="wps">
                  <w:drawing>
                    <wp:anchor distT="0" distB="0" distL="114300" distR="114300" simplePos="0" relativeHeight="251609088" behindDoc="0" locked="0" layoutInCell="1" allowOverlap="1" wp14:anchorId="7201F4F9" wp14:editId="501FE599">
                      <wp:simplePos x="0" y="0"/>
                      <wp:positionH relativeFrom="column">
                        <wp:posOffset>1107440</wp:posOffset>
                      </wp:positionH>
                      <wp:positionV relativeFrom="paragraph">
                        <wp:posOffset>1805940</wp:posOffset>
                      </wp:positionV>
                      <wp:extent cx="612140" cy="215900"/>
                      <wp:effectExtent l="2540" t="0" r="4445" b="0"/>
                      <wp:wrapNone/>
                      <wp:docPr id="279" name="Text Box 24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45" o:spid="_x0000_s1164" type="#_x0000_t202" style="position:absolute;left:0;text-align:left;margin-left:87.2pt;margin-top:142.2pt;width:48.2pt;height:17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" filled="f" stroked="f">
                      <v:textbox>
                        <w:txbxContent>
                          <w:p w:rsidR="008A2BAD" w:rsidRDefault="008A2BAD" w:rsidP="009C3782">
                            <w:pPr>
                              <w:jc w:val="center"/>
                            </w:pPr>
                            <w:r>
                              <w:t>Min 81</w:t>
                            </w:r>
                          </w:p>
                        </w:txbxContent>
                      </v:textbox>
                    </v:shape>
                  </w:pict>
                </mc:Fallback>
              </mc:AlternateContent>
            </w:r>
            <w:r>
              <w:rPr>
                <w:noProof/>
                <w:lang w:eastAsia="en-GB"/>
              </w:rPr>
              <mc:AlternateContent>
                <mc:Choice Requires="wps">
                  <w:drawing>
                    <wp:anchor distT="0" distB="0" distL="114300" distR="114300" simplePos="0" relativeHeight="251607040" behindDoc="0" locked="0" layoutInCell="1" allowOverlap="1" wp14:anchorId="72B8030F" wp14:editId="185A468B">
                      <wp:simplePos x="0" y="0"/>
                      <wp:positionH relativeFrom="column">
                        <wp:posOffset>360680</wp:posOffset>
                      </wp:positionH>
                      <wp:positionV relativeFrom="paragraph">
                        <wp:posOffset>1915795</wp:posOffset>
                      </wp:positionV>
                      <wp:extent cx="746760" cy="0"/>
                      <wp:effectExtent l="8255" t="10795" r="6985" b="8255"/>
                      <wp:wrapNone/>
                      <wp:docPr id="278" name="AutoShape 24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43" o:spid="_x0000_s1026" type="#_x0000_t32" style="position:absolute;margin-left:28.4pt;margin-top:150.85pt;width:58.8pt;height:0;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">
                      <v:stroke dashstyle="dash"/>
                    </v:shape>
                  </w:pict>
                </mc:Fallback>
              </mc:AlternateContent>
            </w:r>
            <w:r>
              <w:rPr>
                <w:noProof/>
                <w:lang w:eastAsia="en-GB"/>
              </w:rPr>
              <w:drawing>
                <wp:inline distT="0" distB="0" distL="0" distR="0" wp14:anchorId="5A511225" wp14:editId="7331F280">
                  <wp:extent cx="3562350" cy="2619375"/>
                  <wp:effectExtent l="0" t="0" r="0" b="9525"/>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9C3782" w:rsidRPr="00C04E5D" w:rsidRDefault="001216FA" w:rsidP="009C3782">
      <w:r>
        <w:br w:type="page"/>
      </w:r>
    </w:p>
    <w:tbl>
      <w:tblPr>
        <w:tblW w:w="0" w:type="auto"/>
        <w:jc w:val="center"/>
        <w:tblLook w:val="04A0" w:firstRow="1" w:lastRow="0" w:firstColumn="1" w:lastColumn="0" w:noHBand="0" w:noVBand="1"/>
      </w:tblPr>
      <w:tblGrid>
        <w:gridCol w:w="602"/>
        <w:gridCol w:w="582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Summer Vapour Pressure (DVPE)</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proofErr w:type="spellStart"/>
            <w:r w:rsidRPr="00C04E5D">
              <w:rPr>
                <w:b/>
              </w:rPr>
              <w:t>kPa</w:t>
            </w:r>
            <w:proofErr w:type="spellEnd"/>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610112" behindDoc="0" locked="0" layoutInCell="1" allowOverlap="1" wp14:anchorId="5E310944" wp14:editId="1A3D5DC8">
                      <wp:simplePos x="0" y="0"/>
                      <wp:positionH relativeFrom="column">
                        <wp:posOffset>409575</wp:posOffset>
                      </wp:positionH>
                      <wp:positionV relativeFrom="paragraph">
                        <wp:posOffset>441325</wp:posOffset>
                      </wp:positionV>
                      <wp:extent cx="3101340" cy="0"/>
                      <wp:effectExtent l="9525" t="12700" r="13335" b="6350"/>
                      <wp:wrapNone/>
                      <wp:docPr id="277" name="AutoShape 24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46" o:spid="_x0000_s1026" type="#_x0000_t32" style="position:absolute;margin-left:32.25pt;margin-top:34.75pt;width:244.2pt;height:0;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611136" behindDoc="0" locked="0" layoutInCell="1" allowOverlap="1" wp14:anchorId="3F438099" wp14:editId="1BA9373D">
                      <wp:simplePos x="0" y="0"/>
                      <wp:positionH relativeFrom="column">
                        <wp:posOffset>3573780</wp:posOffset>
                      </wp:positionH>
                      <wp:positionV relativeFrom="paragraph">
                        <wp:posOffset>337185</wp:posOffset>
                      </wp:positionV>
                      <wp:extent cx="647700" cy="252095"/>
                      <wp:effectExtent l="1905" t="3810" r="0" b="1270"/>
                      <wp:wrapNone/>
                      <wp:docPr id="276" name="Text Box 24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70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47" o:spid="_x0000_s1165" type="#_x0000_t202" style="position:absolute;left:0;text-align:left;margin-left:281.4pt;margin-top:26.55pt;width:51pt;height:19.8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" filled="f" stroked="f">
                      <v:textbox>
                        <w:txbxContent>
                          <w:p w:rsidR="008A2BAD" w:rsidRDefault="008A2BAD" w:rsidP="009C3782">
                            <w:pPr>
                              <w:jc w:val="center"/>
                            </w:pPr>
                            <w:r>
                              <w:t>Max 70</w:t>
                            </w:r>
                          </w:p>
                        </w:txbxContent>
                      </v:textbox>
                    </v:shape>
                  </w:pict>
                </mc:Fallback>
              </mc:AlternateContent>
            </w:r>
            <w:r>
              <w:rPr>
                <w:noProof/>
                <w:lang w:eastAsia="en-GB"/>
              </w:rPr>
              <w:drawing>
                <wp:inline distT="0" distB="0" distL="0" distR="0" wp14:anchorId="45B8E7D7" wp14:editId="61A30449">
                  <wp:extent cx="3562350" cy="2609850"/>
                  <wp:effectExtent l="0" t="0" r="0"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562350" cy="2609850"/>
                          </a:xfrm>
                          <a:prstGeom prst="rect">
                            <a:avLst/>
                          </a:prstGeom>
                          <a:noFill/>
                          <a:ln>
                            <a:noFill/>
                          </a:ln>
                        </pic:spPr>
                      </pic:pic>
                    </a:graphicData>
                  </a:graphic>
                </wp:inline>
              </w:drawing>
            </w:r>
          </w:p>
        </w:tc>
      </w:tr>
    </w:tbl>
    <w:p w:rsidR="009C3782" w:rsidRPr="00C04E5D" w:rsidRDefault="009C3782" w:rsidP="009C3782">
      <w:pPr>
        <w:pStyle w:val="Heading3"/>
        <w:spacing w:afterLines="60" w:after="144"/>
      </w:pPr>
      <w:r w:rsidRPr="00C04E5D">
        <w:t>Diesel Analysis</w:t>
      </w:r>
    </w:p>
    <w:p w:rsidR="009C3782" w:rsidRPr="00C04E5D" w:rsidRDefault="009C3782" w:rsidP="009C3782">
      <w:pPr>
        <w:pStyle w:val="Caption"/>
      </w:pPr>
      <w:bookmarkStart w:id="480" w:name="_Ref301961380"/>
      <w:bookmarkStart w:id="481" w:name="_Toc309748563"/>
      <w:r w:rsidRPr="00C04E5D">
        <w:t xml:space="preserve">Figure </w:t>
      </w:r>
      <w:fldSimple w:instr=" STYLEREF 1 \s ">
        <w:r w:rsidR="0012336E">
          <w:rPr>
            <w:noProof/>
          </w:rPr>
          <w:t>19</w:t>
        </w:r>
      </w:fldSimple>
      <w:r w:rsidR="00FD357F" w:rsidRPr="00C04E5D">
        <w:noBreakHyphen/>
      </w:r>
      <w:fldSimple w:instr=" SEQ Figure \* ARABIC \s 1 ">
        <w:r w:rsidR="0012336E">
          <w:rPr>
            <w:noProof/>
          </w:rPr>
          <w:t>4</w:t>
        </w:r>
      </w:fldSimple>
      <w:bookmarkEnd w:id="480"/>
      <w:r w:rsidRPr="00C04E5D">
        <w:t>: Diesel analysis</w:t>
      </w:r>
      <w:bookmarkEnd w:id="481"/>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Density at 15</w:t>
            </w:r>
            <w:r w:rsidRPr="00C04E5D">
              <w:rPr>
                <w:b/>
                <w:vertAlign w:val="superscript"/>
              </w:rPr>
              <w:t>o</w:t>
            </w:r>
            <w:r w:rsidRPr="00C04E5D">
              <w:rPr>
                <w:b/>
              </w:rPr>
              <w:t>C</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Kg/m</w:t>
            </w:r>
            <w:r w:rsidRPr="00C04E5D">
              <w:rPr>
                <w:b/>
                <w:vertAlign w:val="superscript"/>
              </w:rPr>
              <w:t>3</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613184" behindDoc="0" locked="0" layoutInCell="1" allowOverlap="1" wp14:anchorId="45E854E9" wp14:editId="7D0E5A2A">
                      <wp:simplePos x="0" y="0"/>
                      <wp:positionH relativeFrom="column">
                        <wp:posOffset>3309620</wp:posOffset>
                      </wp:positionH>
                      <wp:positionV relativeFrom="paragraph">
                        <wp:posOffset>332105</wp:posOffset>
                      </wp:positionV>
                      <wp:extent cx="720090" cy="325120"/>
                      <wp:effectExtent l="4445" t="0" r="0" b="0"/>
                      <wp:wrapNone/>
                      <wp:docPr id="275" name="Text Box 24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49" o:spid="_x0000_s1166" type="#_x0000_t202" style="position:absolute;left:0;text-align:left;margin-left:260.6pt;margin-top:26.15pt;width:56.7pt;height:25.6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X9vvQIAAMY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" filled="f" stroked="f">
                      <v:textbox>
                        <w:txbxContent>
                          <w:p w:rsidR="008A2BAD" w:rsidRDefault="008A2BAD" w:rsidP="009C3782">
                            <w:pPr>
                              <w:jc w:val="center"/>
                            </w:pPr>
                            <w:r>
                              <w:t>Max 845</w:t>
                            </w:r>
                          </w:p>
                        </w:txbxContent>
                      </v:textbox>
                    </v:shape>
                  </w:pict>
                </mc:Fallback>
              </mc:AlternateContent>
            </w:r>
            <w:r>
              <w:rPr>
                <w:noProof/>
                <w:lang w:eastAsia="en-GB"/>
              </w:rPr>
              <mc:AlternateContent>
                <mc:Choice Requires="wps">
                  <w:drawing>
                    <wp:anchor distT="0" distB="0" distL="114300" distR="114300" simplePos="0" relativeHeight="251612160" behindDoc="0" locked="0" layoutInCell="1" allowOverlap="1" wp14:anchorId="2AA5F033" wp14:editId="3AFCA06E">
                      <wp:simplePos x="0" y="0"/>
                      <wp:positionH relativeFrom="column">
                        <wp:posOffset>454660</wp:posOffset>
                      </wp:positionH>
                      <wp:positionV relativeFrom="paragraph">
                        <wp:posOffset>429260</wp:posOffset>
                      </wp:positionV>
                      <wp:extent cx="2807970" cy="635"/>
                      <wp:effectExtent l="6985" t="10160" r="13970" b="8255"/>
                      <wp:wrapNone/>
                      <wp:docPr id="274" name="AutoShape 24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48" o:spid="_x0000_s1026" type="#_x0000_t32" style="position:absolute;margin-left:35.8pt;margin-top:33.8pt;width:221.1pt;height:.0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">
                      <v:stroke dashstyle="dash"/>
                    </v:shape>
                  </w:pict>
                </mc:Fallback>
              </mc:AlternateContent>
            </w:r>
            <w:r>
              <w:rPr>
                <w:noProof/>
                <w:lang w:eastAsia="en-GB"/>
              </w:rPr>
              <w:drawing>
                <wp:inline distT="0" distB="0" distL="0" distR="0" wp14:anchorId="08A375E1" wp14:editId="01EDEB05">
                  <wp:extent cx="3305175" cy="2857500"/>
                  <wp:effectExtent l="0" t="0" r="9525"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1216FA" w:rsidP="009C3782">
      <w:r>
        <w:br w:type="page"/>
      </w:r>
    </w:p>
    <w:tbl>
      <w:tblPr>
        <w:tblW w:w="0" w:type="auto"/>
        <w:jc w:val="center"/>
        <w:tblLook w:val="04A0" w:firstRow="1" w:lastRow="0" w:firstColumn="1" w:lastColumn="0" w:noHBand="0" w:noVBand="1"/>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rPr>
            </w:pPr>
            <w:r w:rsidRPr="00C04E5D">
              <w:rPr>
                <w:b/>
              </w:rPr>
              <w:t>Distillation – 95% v/v recovered</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614208" behindDoc="0" locked="0" layoutInCell="1" allowOverlap="1" wp14:anchorId="1F5DCDB9" wp14:editId="6CAA00CF">
                      <wp:simplePos x="0" y="0"/>
                      <wp:positionH relativeFrom="column">
                        <wp:posOffset>474345</wp:posOffset>
                      </wp:positionH>
                      <wp:positionV relativeFrom="paragraph">
                        <wp:posOffset>404495</wp:posOffset>
                      </wp:positionV>
                      <wp:extent cx="2797175" cy="0"/>
                      <wp:effectExtent l="7620" t="13970" r="5080" b="5080"/>
                      <wp:wrapNone/>
                      <wp:docPr id="273" name="AutoShape 24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50" o:spid="_x0000_s1026" type="#_x0000_t32" style="position:absolute;margin-left:37.35pt;margin-top:31.85pt;width:220.25pt;height:0;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615232" behindDoc="0" locked="0" layoutInCell="1" allowOverlap="1" wp14:anchorId="50EDE46F" wp14:editId="51614B11">
                      <wp:simplePos x="0" y="0"/>
                      <wp:positionH relativeFrom="column">
                        <wp:posOffset>3336290</wp:posOffset>
                      </wp:positionH>
                      <wp:positionV relativeFrom="paragraph">
                        <wp:posOffset>299720</wp:posOffset>
                      </wp:positionV>
                      <wp:extent cx="720090" cy="215900"/>
                      <wp:effectExtent l="2540" t="4445" r="1270" b="0"/>
                      <wp:wrapNone/>
                      <wp:docPr id="272" name="Text Box 24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51" o:spid="_x0000_s1167" type="#_x0000_t202" style="position:absolute;left:0;text-align:left;margin-left:262.7pt;margin-top:23.6pt;width:56.7pt;height:17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" filled="f" stroked="f">
                      <v:textbox>
                        <w:txbxContent>
                          <w:p w:rsidR="008A2BAD" w:rsidRDefault="008A2BAD" w:rsidP="009C3782">
                            <w:pPr>
                              <w:jc w:val="center"/>
                            </w:pPr>
                            <w:r>
                              <w:t>Max 360</w:t>
                            </w:r>
                          </w:p>
                        </w:txbxContent>
                      </v:textbox>
                    </v:shape>
                  </w:pict>
                </mc:Fallback>
              </mc:AlternateContent>
            </w:r>
            <w:r>
              <w:rPr>
                <w:noProof/>
                <w:lang w:eastAsia="en-GB"/>
              </w:rPr>
              <w:drawing>
                <wp:inline distT="0" distB="0" distL="0" distR="0" wp14:anchorId="1C89B5BA" wp14:editId="6A0D5F48">
                  <wp:extent cx="3305175" cy="2857500"/>
                  <wp:effectExtent l="0" t="0" r="9525"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pPr>
        <w:pStyle w:val="Heading2"/>
        <w:spacing w:afterLines="60" w:after="144"/>
      </w:pPr>
      <w:bookmarkStart w:id="482" w:name="_Toc333400247"/>
      <w:r w:rsidRPr="00C04E5D">
        <w:t>Key Areas for Improvement</w:t>
      </w:r>
      <w:bookmarkEnd w:id="482"/>
    </w:p>
    <w:p w:rsidR="009C3782" w:rsidRPr="00C04E5D" w:rsidRDefault="009C3782" w:rsidP="009C3782">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9C3782" w:rsidRPr="00C04E5D" w:rsidTr="009C3782">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b/>
                <w:bCs/>
                <w:color w:val="FFFFFF"/>
              </w:rPr>
            </w:pPr>
            <w:r w:rsidRPr="00C04E5D">
              <w:rPr>
                <w:b/>
                <w:bCs/>
                <w:color w:val="FFFFFF"/>
              </w:rPr>
              <w:t>Key Areas for Improvement (3 years)</w:t>
            </w:r>
          </w:p>
        </w:tc>
      </w:tr>
      <w:tr w:rsidR="009C3782" w:rsidRPr="00C04E5D" w:rsidTr="009C3782">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9C3782" w:rsidRPr="00C04E5D" w:rsidRDefault="009C3782" w:rsidP="009C3782">
            <w:pPr>
              <w:spacing w:afterLines="60" w:after="144"/>
              <w:rPr>
                <w:color w:val="FFFFFF"/>
              </w:rPr>
            </w:pPr>
            <w:r w:rsidRPr="00C04E5D">
              <w:rPr>
                <w:b/>
                <w:bCs/>
                <w:color w:val="FFFFFF"/>
              </w:rPr>
              <w:t>Reporting</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spacing w:afterLines="60" w:after="144"/>
            </w:pPr>
            <w:r w:rsidRPr="00C04E5D">
              <w:t xml:space="preserve">No detail is given on the split of samples taken so </w:t>
            </w:r>
            <w:r w:rsidR="00143473" w:rsidRPr="00C04E5D">
              <w:t>cannot</w:t>
            </w:r>
            <w:r w:rsidRPr="00C04E5D">
              <w:t xml:space="preserve"> determine if sampling at fuel stations is sufficient.</w:t>
            </w:r>
          </w:p>
          <w:p w:rsidR="009C3782" w:rsidRPr="00C04E5D" w:rsidRDefault="009C3782" w:rsidP="005A66C7">
            <w:pPr>
              <w:numPr>
                <w:ilvl w:val="0"/>
                <w:numId w:val="19"/>
              </w:numPr>
              <w:spacing w:afterLines="60" w:after="144"/>
            </w:pPr>
            <w:r w:rsidRPr="00C04E5D">
              <w:t>No breakdown of sales by regional.</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8"/>
              </w:numPr>
              <w:spacing w:afterLines="60" w:after="144"/>
            </w:pPr>
            <w:r w:rsidRPr="00C04E5D">
              <w:t>No details provided on the number of samples which have exceeded the tolerance limit.</w:t>
            </w:r>
          </w:p>
          <w:p w:rsidR="009C3782" w:rsidRPr="00C04E5D" w:rsidRDefault="009C3782" w:rsidP="005A66C7">
            <w:pPr>
              <w:numPr>
                <w:ilvl w:val="0"/>
                <w:numId w:val="18"/>
              </w:numPr>
              <w:spacing w:afterLines="60" w:after="144"/>
            </w:pPr>
            <w:r w:rsidRPr="00C04E5D">
              <w:rPr>
                <w:bCs/>
                <w:iCs/>
              </w:rPr>
              <w:t>The source of sales data for 2010 has not been provided.</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spacing w:afterLines="60" w:after="144"/>
            </w:pPr>
            <w:r w:rsidRPr="00C04E5D">
              <w:t>National model with no statistical equivalence given</w:t>
            </w:r>
          </w:p>
          <w:p w:rsidR="009C3782" w:rsidRPr="00C04E5D" w:rsidRDefault="009C3782" w:rsidP="005A66C7">
            <w:pPr>
              <w:numPr>
                <w:ilvl w:val="0"/>
                <w:numId w:val="19"/>
              </w:numPr>
              <w:spacing w:afterLines="60" w:after="144"/>
            </w:pPr>
            <w:r w:rsidRPr="00C04E5D">
              <w:t>Low sampling of some petrol parameters</w:t>
            </w:r>
          </w:p>
        </w:tc>
        <w:tc>
          <w:tcPr>
            <w:tcW w:w="4102" w:type="dxa"/>
            <w:tcBorders>
              <w:left w:val="nil"/>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8"/>
              </w:numPr>
              <w:spacing w:afterLines="60" w:after="144"/>
            </w:pPr>
            <w:r w:rsidRPr="00C04E5D">
              <w:t>Non-automotive road fuels have been reported with diesel sales but it was possible to separate them out for the first time in 2009</w:t>
            </w:r>
          </w:p>
          <w:p w:rsidR="009C3782" w:rsidRPr="00C04E5D" w:rsidRDefault="009C3782" w:rsidP="009C3782">
            <w:pPr>
              <w:spacing w:afterLines="60" w:after="144"/>
            </w:pPr>
          </w:p>
        </w:tc>
      </w:tr>
      <w:tr w:rsidR="009C3782" w:rsidRPr="00BD2D5E" w:rsidTr="009C3782">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9C3782">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spacing w:afterLines="60" w:after="144"/>
            </w:pPr>
            <w:r w:rsidRPr="00C04E5D">
              <w:t>Sulphur-free fuels not labelled and geographical availability not specified</w:t>
            </w:r>
          </w:p>
          <w:p w:rsidR="009C3782" w:rsidRPr="00C04E5D" w:rsidRDefault="009C3782" w:rsidP="00A42C0A">
            <w:pPr>
              <w:numPr>
                <w:ilvl w:val="0"/>
                <w:numId w:val="19"/>
              </w:numPr>
              <w:spacing w:afterLines="60" w:after="144"/>
            </w:pPr>
            <w:r w:rsidRPr="00C04E5D">
              <w:t>No explanation of national model or its equivalence</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9C3782" w:rsidRPr="00C04E5D" w:rsidRDefault="009C3782" w:rsidP="005A66C7">
            <w:pPr>
              <w:numPr>
                <w:ilvl w:val="0"/>
                <w:numId w:val="19"/>
              </w:numPr>
              <w:spacing w:afterLines="60" w:after="144"/>
            </w:pPr>
            <w:r w:rsidRPr="00C04E5D">
              <w:t>Sampling results not split by sulphur content</w:t>
            </w:r>
          </w:p>
          <w:p w:rsidR="009C3782" w:rsidRPr="00C04E5D" w:rsidRDefault="009C3782" w:rsidP="005A66C7">
            <w:pPr>
              <w:numPr>
                <w:ilvl w:val="0"/>
                <w:numId w:val="19"/>
              </w:numPr>
              <w:spacing w:afterLines="60" w:after="144"/>
            </w:pPr>
            <w:r w:rsidRPr="00C04E5D">
              <w:t>No information on sales recording</w:t>
            </w:r>
          </w:p>
          <w:p w:rsidR="009C3782" w:rsidRPr="00624C60" w:rsidRDefault="009C3782" w:rsidP="00A42C0A">
            <w:pPr>
              <w:numPr>
                <w:ilvl w:val="0"/>
                <w:numId w:val="19"/>
              </w:numPr>
              <w:spacing w:afterLines="60" w:after="144"/>
              <w:rPr>
                <w:lang w:val="fr-BE"/>
              </w:rPr>
            </w:pPr>
            <w:proofErr w:type="spellStart"/>
            <w:r w:rsidRPr="00624C60">
              <w:rPr>
                <w:lang w:val="fr-BE"/>
              </w:rPr>
              <w:t>Insufficient</w:t>
            </w:r>
            <w:proofErr w:type="spellEnd"/>
            <w:r w:rsidRPr="00624C60">
              <w:rPr>
                <w:lang w:val="fr-BE"/>
              </w:rPr>
              <w:t xml:space="preserve"> information on </w:t>
            </w:r>
            <w:proofErr w:type="spellStart"/>
            <w:r w:rsidRPr="00624C60">
              <w:rPr>
                <w:lang w:val="fr-BE"/>
              </w:rPr>
              <w:t>tested</w:t>
            </w:r>
            <w:proofErr w:type="spellEnd"/>
            <w:r w:rsidRPr="00624C60">
              <w:rPr>
                <w:lang w:val="fr-BE"/>
              </w:rPr>
              <w:t xml:space="preserve"> </w:t>
            </w:r>
            <w:proofErr w:type="spellStart"/>
            <w:r w:rsidRPr="00624C60">
              <w:rPr>
                <w:lang w:val="fr-BE"/>
              </w:rPr>
              <w:t>parameters</w:t>
            </w:r>
            <w:proofErr w:type="spellEnd"/>
            <w:r w:rsidRPr="00624C60">
              <w:rPr>
                <w:lang w:val="fr-BE"/>
              </w:rPr>
              <w:t xml:space="preserve"> (min, max </w:t>
            </w:r>
            <w:proofErr w:type="spellStart"/>
            <w:r w:rsidRPr="00624C60">
              <w:rPr>
                <w:lang w:val="fr-BE"/>
              </w:rPr>
              <w:t>etc</w:t>
            </w:r>
            <w:proofErr w:type="spellEnd"/>
            <w:r w:rsidRPr="00624C60">
              <w:rPr>
                <w:lang w:val="fr-BE"/>
              </w:rPr>
              <w:t>)</w:t>
            </w:r>
          </w:p>
        </w:tc>
      </w:tr>
    </w:tbl>
    <w:p w:rsidR="0016409D" w:rsidRPr="00C04E5D" w:rsidRDefault="0016409D" w:rsidP="0016409D">
      <w:pPr>
        <w:pStyle w:val="Heading1"/>
        <w:spacing w:before="0" w:afterLines="60" w:after="144"/>
      </w:pPr>
      <w:bookmarkStart w:id="483" w:name="_Toc300760906"/>
      <w:bookmarkStart w:id="484" w:name="_Toc333400248"/>
      <w:r w:rsidRPr="00C04E5D">
        <w:t>Lithuania</w:t>
      </w:r>
      <w:bookmarkEnd w:id="483"/>
      <w:bookmarkEnd w:id="484"/>
    </w:p>
    <w:p w:rsidR="0016409D" w:rsidRPr="00C04E5D" w:rsidRDefault="0016409D" w:rsidP="0016409D">
      <w:pPr>
        <w:pStyle w:val="Heading2"/>
        <w:spacing w:before="0" w:afterLines="60" w:after="144"/>
      </w:pPr>
      <w:bookmarkStart w:id="485" w:name="_Toc300760907"/>
      <w:bookmarkStart w:id="486" w:name="_Toc333400249"/>
      <w:r w:rsidRPr="00C04E5D">
        <w:t>Fuel Availability 2010</w:t>
      </w:r>
      <w:bookmarkEnd w:id="485"/>
      <w:bookmarkEnd w:id="486"/>
    </w:p>
    <w:p w:rsidR="0016409D" w:rsidRPr="00C04E5D" w:rsidRDefault="0016409D" w:rsidP="0016409D">
      <w:pPr>
        <w:spacing w:afterLines="60" w:after="144"/>
      </w:pPr>
      <w:r w:rsidRPr="00C04E5D">
        <w:t xml:space="preserve">The following table lists the fuels that were reported to be available nationally in 2010. </w:t>
      </w:r>
    </w:p>
    <w:p w:rsidR="0016409D" w:rsidRPr="00C04E5D" w:rsidRDefault="0016409D" w:rsidP="0016409D">
      <w:pPr>
        <w:pStyle w:val="Caption"/>
      </w:pPr>
      <w:bookmarkStart w:id="487" w:name="_Toc309748672"/>
      <w:r w:rsidRPr="00C04E5D">
        <w:t xml:space="preserve">Table </w:t>
      </w:r>
      <w:fldSimple w:instr=" STYLEREF 1 \s ">
        <w:r w:rsidR="0012336E">
          <w:rPr>
            <w:noProof/>
          </w:rPr>
          <w:t>20</w:t>
        </w:r>
      </w:fldSimple>
      <w:r w:rsidR="008C69C1">
        <w:noBreakHyphen/>
      </w:r>
      <w:fldSimple w:instr=" SEQ Table \* ARABIC \s 1 ">
        <w:r w:rsidR="0012336E">
          <w:rPr>
            <w:noProof/>
          </w:rPr>
          <w:t>1</w:t>
        </w:r>
      </w:fldSimple>
      <w:r w:rsidRPr="00C04E5D">
        <w:t>: National fuel grade</w:t>
      </w:r>
      <w:bookmarkEnd w:id="487"/>
    </w:p>
    <w:tbl>
      <w:tblPr>
        <w:tblW w:w="0" w:type="auto"/>
        <w:tblLayout w:type="fixed"/>
        <w:tblLook w:val="0000" w:firstRow="0" w:lastRow="0" w:firstColumn="0" w:lastColumn="0" w:noHBand="0" w:noVBand="0"/>
      </w:tblPr>
      <w:tblGrid>
        <w:gridCol w:w="2835"/>
        <w:gridCol w:w="2268"/>
      </w:tblGrid>
      <w:tr w:rsidR="0016409D"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008000"/>
          </w:tcPr>
          <w:p w:rsidR="0016409D" w:rsidRPr="00C04E5D" w:rsidRDefault="0016409D" w:rsidP="00CE7ABA">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16409D" w:rsidRPr="00C04E5D" w:rsidRDefault="0016409D" w:rsidP="00CE7ABA">
            <w:pPr>
              <w:jc w:val="right"/>
              <w:rPr>
                <w:b/>
                <w:color w:val="FFFFFF"/>
              </w:rPr>
            </w:pPr>
            <w:r w:rsidRPr="00C04E5D">
              <w:rPr>
                <w:b/>
                <w:color w:val="FFFFFF"/>
              </w:rPr>
              <w:t>National fuel grade</w:t>
            </w:r>
          </w:p>
        </w:tc>
      </w:tr>
      <w:tr w:rsidR="0016409D"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16409D" w:rsidRPr="00C04E5D" w:rsidRDefault="0016409D" w:rsidP="00CE7ABA">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16409D" w:rsidRPr="00C04E5D" w:rsidRDefault="0016409D" w:rsidP="00CE7ABA">
            <w:pPr>
              <w:jc w:val="right"/>
            </w:pPr>
            <w:r w:rsidRPr="00C04E5D">
              <w:t>A-95</w:t>
            </w:r>
          </w:p>
        </w:tc>
      </w:tr>
      <w:tr w:rsidR="0016409D"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16409D" w:rsidRPr="00C04E5D" w:rsidRDefault="0016409D" w:rsidP="00CE7ABA">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16409D" w:rsidRPr="00C04E5D" w:rsidRDefault="0016409D" w:rsidP="00CE7ABA">
            <w:pPr>
              <w:jc w:val="right"/>
            </w:pPr>
            <w:r w:rsidRPr="00C04E5D">
              <w:t>A-98</w:t>
            </w:r>
          </w:p>
        </w:tc>
      </w:tr>
      <w:tr w:rsidR="0016409D"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16409D" w:rsidRPr="00C04E5D" w:rsidRDefault="0016409D" w:rsidP="00CE7ABA">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16409D" w:rsidRPr="00C04E5D" w:rsidRDefault="0016409D" w:rsidP="00CE7ABA">
            <w:pPr>
              <w:jc w:val="right"/>
            </w:pPr>
            <w:r w:rsidRPr="00C04E5D">
              <w:t>Diesel</w:t>
            </w:r>
          </w:p>
        </w:tc>
      </w:tr>
    </w:tbl>
    <w:p w:rsidR="0016409D" w:rsidRPr="00C04E5D" w:rsidRDefault="0016409D" w:rsidP="0016409D">
      <w:pPr>
        <w:pStyle w:val="Heading3"/>
        <w:spacing w:afterLines="60" w:after="144"/>
      </w:pPr>
      <w:r w:rsidRPr="00C04E5D">
        <w:t>Sales, sampling and reporting</w:t>
      </w:r>
    </w:p>
    <w:p w:rsidR="0016409D" w:rsidRPr="00C04E5D" w:rsidRDefault="0016409D" w:rsidP="0016409D">
      <w:pPr>
        <w:spacing w:afterLines="60" w:after="144"/>
      </w:pPr>
      <w:r w:rsidRPr="00C04E5D">
        <w:t>During 2010 fuel sales in Lithuania were dominated by diesel fuel sales.  Almost 1,200 million litres of diesel was sold in comparison to less than 400 petrol fuel sales (all petrol grades combined).  Petrol fuel sales were mainly comprised of fuel grade RON 95.</w:t>
      </w:r>
    </w:p>
    <w:p w:rsidR="0016409D" w:rsidRPr="00C04E5D" w:rsidRDefault="0016409D" w:rsidP="0016409D">
      <w:pPr>
        <w:pStyle w:val="Caption"/>
        <w:rPr>
          <w:bCs w:val="0"/>
        </w:rPr>
      </w:pPr>
      <w:bookmarkStart w:id="488" w:name="_Toc309748564"/>
      <w:r w:rsidRPr="00C04E5D">
        <w:t xml:space="preserve">Figure </w:t>
      </w:r>
      <w:fldSimple w:instr=" STYLEREF 1 \s ">
        <w:r w:rsidR="0012336E">
          <w:rPr>
            <w:noProof/>
          </w:rPr>
          <w:t>20</w:t>
        </w:r>
      </w:fldSimple>
      <w:r w:rsidR="00FD357F" w:rsidRPr="00C04E5D">
        <w:noBreakHyphen/>
      </w:r>
      <w:fldSimple w:instr=" SEQ Figure \* ARABIC \s 1 ">
        <w:r w:rsidR="0012336E">
          <w:rPr>
            <w:noProof/>
          </w:rPr>
          <w:t>1</w:t>
        </w:r>
      </w:fldSimple>
      <w:r w:rsidRPr="00C04E5D">
        <w:rPr>
          <w:bCs w:val="0"/>
        </w:rPr>
        <w:t>: Fuel Sales proportions by fuel type</w:t>
      </w:r>
      <w:bookmarkEnd w:id="488"/>
    </w:p>
    <w:tbl>
      <w:tblPr>
        <w:tblW w:w="9359" w:type="dxa"/>
        <w:tblLook w:val="04A0" w:firstRow="1" w:lastRow="0" w:firstColumn="1" w:lastColumn="0" w:noHBand="0" w:noVBand="1"/>
      </w:tblPr>
      <w:tblGrid>
        <w:gridCol w:w="819"/>
        <w:gridCol w:w="271"/>
        <w:gridCol w:w="271"/>
        <w:gridCol w:w="1126"/>
        <w:gridCol w:w="272"/>
        <w:gridCol w:w="293"/>
        <w:gridCol w:w="953"/>
        <w:gridCol w:w="272"/>
        <w:gridCol w:w="272"/>
        <w:gridCol w:w="1903"/>
        <w:gridCol w:w="272"/>
        <w:gridCol w:w="272"/>
        <w:gridCol w:w="906"/>
        <w:gridCol w:w="272"/>
        <w:gridCol w:w="272"/>
        <w:gridCol w:w="913"/>
      </w:tblGrid>
      <w:tr w:rsidR="0016409D" w:rsidRPr="00C04E5D" w:rsidTr="00CE7ABA">
        <w:trPr>
          <w:cantSplit/>
          <w:trHeight w:val="1023"/>
        </w:trPr>
        <w:tc>
          <w:tcPr>
            <w:tcW w:w="0" w:type="auto"/>
          </w:tcPr>
          <w:p w:rsidR="0016409D" w:rsidRPr="00C04E5D" w:rsidRDefault="0016409D" w:rsidP="00CE7ABA">
            <w:pPr>
              <w:spacing w:afterLines="60" w:after="144"/>
              <w:jc w:val="center"/>
              <w:rPr>
                <w:b/>
                <w:bCs/>
                <w:sz w:val="20"/>
              </w:rPr>
            </w:pPr>
          </w:p>
          <w:p w:rsidR="0016409D" w:rsidRPr="00C04E5D" w:rsidRDefault="0016409D" w:rsidP="00CE7ABA">
            <w:pPr>
              <w:spacing w:afterLines="60" w:after="144"/>
              <w:jc w:val="center"/>
              <w:rPr>
                <w:b/>
                <w:bCs/>
                <w:sz w:val="20"/>
              </w:rPr>
            </w:pPr>
          </w:p>
          <w:p w:rsidR="0016409D" w:rsidRPr="00C04E5D" w:rsidRDefault="0016409D" w:rsidP="00CE7ABA">
            <w:pPr>
              <w:spacing w:afterLines="60" w:after="144" w:line="276" w:lineRule="auto"/>
              <w:rPr>
                <w:b/>
                <w:bCs/>
                <w:sz w:val="20"/>
              </w:rPr>
            </w:pPr>
          </w:p>
          <w:p w:rsidR="0016409D" w:rsidRPr="00C04E5D" w:rsidRDefault="0016409D" w:rsidP="00CE7ABA">
            <w:pPr>
              <w:spacing w:afterLines="60" w:after="144"/>
              <w:rPr>
                <w:b/>
                <w:bCs/>
                <w:sz w:val="20"/>
              </w:rPr>
            </w:pPr>
            <w:r w:rsidRPr="00C04E5D">
              <w:rPr>
                <w:b/>
                <w:bCs/>
                <w:sz w:val="20"/>
              </w:rPr>
              <w:t>Petrol</w:t>
            </w:r>
          </w:p>
          <w:p w:rsidR="0016409D" w:rsidRPr="00C04E5D" w:rsidRDefault="0016409D" w:rsidP="00CE7ABA">
            <w:pPr>
              <w:spacing w:afterLines="60" w:after="144"/>
              <w:jc w:val="center"/>
              <w:rPr>
                <w:b/>
                <w:bCs/>
                <w:sz w:val="20"/>
              </w:rPr>
            </w:pPr>
          </w:p>
          <w:p w:rsidR="0016409D" w:rsidRPr="00C04E5D" w:rsidRDefault="0016409D" w:rsidP="00CE7ABA">
            <w:pPr>
              <w:spacing w:afterLines="60" w:after="144"/>
              <w:jc w:val="center"/>
              <w:rPr>
                <w:b/>
                <w:bCs/>
                <w:sz w:val="20"/>
              </w:rPr>
            </w:pPr>
          </w:p>
          <w:p w:rsidR="0016409D" w:rsidRPr="00C04E5D" w:rsidRDefault="0016409D" w:rsidP="00CE7ABA">
            <w:pPr>
              <w:spacing w:afterLines="60" w:after="144"/>
              <w:jc w:val="center"/>
              <w:rPr>
                <w:b/>
                <w:bCs/>
                <w:sz w:val="20"/>
              </w:rPr>
            </w:pPr>
          </w:p>
          <w:p w:rsidR="0016409D" w:rsidRPr="00C04E5D" w:rsidRDefault="0016409D" w:rsidP="00CE7ABA">
            <w:pPr>
              <w:spacing w:afterLines="60" w:after="144"/>
              <w:jc w:val="center"/>
              <w:rPr>
                <w:b/>
                <w:bCs/>
                <w:sz w:val="20"/>
              </w:rPr>
            </w:pPr>
          </w:p>
          <w:p w:rsidR="0016409D" w:rsidRPr="00C04E5D" w:rsidRDefault="0016409D" w:rsidP="00CE7ABA">
            <w:pPr>
              <w:spacing w:afterLines="60" w:after="144"/>
              <w:jc w:val="center"/>
              <w:rPr>
                <w:b/>
                <w:bCs/>
                <w:sz w:val="20"/>
              </w:rPr>
            </w:pPr>
          </w:p>
          <w:p w:rsidR="0016409D" w:rsidRPr="00C04E5D" w:rsidRDefault="0016409D" w:rsidP="00CE7ABA">
            <w:pPr>
              <w:spacing w:afterLines="60" w:after="144"/>
              <w:rPr>
                <w:b/>
                <w:bCs/>
                <w:sz w:val="20"/>
              </w:rPr>
            </w:pPr>
          </w:p>
          <w:p w:rsidR="0016409D" w:rsidRPr="00C04E5D" w:rsidRDefault="0016409D" w:rsidP="00CE7ABA">
            <w:pPr>
              <w:spacing w:afterLines="60" w:after="144"/>
              <w:rPr>
                <w:b/>
                <w:bCs/>
                <w:color w:val="FF0000"/>
                <w:sz w:val="20"/>
              </w:rPr>
            </w:pPr>
            <w:r w:rsidRPr="00C04E5D">
              <w:rPr>
                <w:b/>
                <w:bCs/>
                <w:sz w:val="20"/>
              </w:rPr>
              <w:t>Diesel</w:t>
            </w:r>
          </w:p>
          <w:p w:rsidR="0016409D" w:rsidRPr="00C04E5D" w:rsidRDefault="0016409D" w:rsidP="00CE7ABA">
            <w:pPr>
              <w:spacing w:afterLines="60" w:after="144"/>
              <w:jc w:val="center"/>
              <w:rPr>
                <w:b/>
                <w:bCs/>
                <w:color w:val="FF0000"/>
                <w:sz w:val="20"/>
              </w:rPr>
            </w:pPr>
          </w:p>
          <w:p w:rsidR="0016409D" w:rsidRPr="00C04E5D" w:rsidRDefault="0016409D" w:rsidP="00CE7ABA">
            <w:pPr>
              <w:spacing w:afterLines="60" w:after="144"/>
              <w:jc w:val="center"/>
              <w:rPr>
                <w:b/>
                <w:bCs/>
                <w:color w:val="FF0000"/>
              </w:rPr>
            </w:pPr>
          </w:p>
        </w:tc>
        <w:tc>
          <w:tcPr>
            <w:tcW w:w="0" w:type="auto"/>
            <w:gridSpan w:val="15"/>
          </w:tcPr>
          <w:p w:rsidR="0016409D" w:rsidRPr="00576590" w:rsidRDefault="00304459" w:rsidP="00CE7ABA">
            <w:pPr>
              <w:spacing w:afterLines="60" w:after="144"/>
              <w:rPr>
                <w:b/>
                <w:bCs/>
                <w:color w:val="FF0000"/>
              </w:rPr>
            </w:pPr>
            <w:r>
              <w:rPr>
                <w:b/>
                <w:noProof/>
                <w:color w:val="FF0000"/>
                <w:lang w:eastAsia="en-GB"/>
              </w:rPr>
              <w:drawing>
                <wp:inline distT="0" distB="0" distL="0" distR="0" wp14:anchorId="1E0D4EA2" wp14:editId="7F8E71E4">
                  <wp:extent cx="5200650" cy="3467100"/>
                  <wp:effectExtent l="0" t="0" r="0"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16409D" w:rsidRPr="00C04E5D" w:rsidTr="00CE7ABA">
        <w:trPr>
          <w:trHeight w:val="363"/>
        </w:trPr>
        <w:tc>
          <w:tcPr>
            <w:tcW w:w="0" w:type="auto"/>
          </w:tcPr>
          <w:p w:rsidR="0016409D" w:rsidRPr="00C04E5D" w:rsidRDefault="0016409D" w:rsidP="00CE7ABA">
            <w:pPr>
              <w:spacing w:afterLines="60" w:after="144"/>
              <w:rPr>
                <w:b/>
                <w:bCs/>
                <w:color w:val="FF0000"/>
              </w:rPr>
            </w:pPr>
          </w:p>
        </w:tc>
        <w:tc>
          <w:tcPr>
            <w:tcW w:w="0" w:type="auto"/>
            <w:gridSpan w:val="15"/>
          </w:tcPr>
          <w:p w:rsidR="0016409D" w:rsidRPr="00C04E5D" w:rsidRDefault="0016409D" w:rsidP="00CE7ABA">
            <w:pPr>
              <w:spacing w:afterLines="60" w:after="144"/>
              <w:jc w:val="center"/>
              <w:rPr>
                <w:b/>
                <w:bCs/>
              </w:rPr>
            </w:pPr>
            <w:r w:rsidRPr="00C04E5D">
              <w:rPr>
                <w:b/>
                <w:bCs/>
              </w:rPr>
              <w:t>Million Litres</w:t>
            </w:r>
          </w:p>
        </w:tc>
      </w:tr>
      <w:tr w:rsidR="0016409D" w:rsidRPr="00C04E5D" w:rsidTr="00CE7ABA">
        <w:trPr>
          <w:trHeight w:val="255"/>
        </w:trPr>
        <w:tc>
          <w:tcPr>
            <w:tcW w:w="0" w:type="auto"/>
            <w:vAlign w:val="center"/>
          </w:tcPr>
          <w:p w:rsidR="0016409D" w:rsidRPr="00C04E5D" w:rsidRDefault="0016409D" w:rsidP="00CE7ABA">
            <w:pPr>
              <w:spacing w:afterLines="60" w:after="144"/>
              <w:jc w:val="left"/>
              <w:rPr>
                <w:b/>
                <w:bCs/>
                <w:color w:val="FF0000"/>
                <w:sz w:val="18"/>
              </w:rPr>
            </w:pPr>
          </w:p>
        </w:tc>
        <w:tc>
          <w:tcPr>
            <w:tcW w:w="0" w:type="auto"/>
            <w:shd w:val="clear" w:color="auto" w:fill="B2A1C7"/>
            <w:vAlign w:val="center"/>
          </w:tcPr>
          <w:p w:rsidR="0016409D" w:rsidRPr="00C04E5D" w:rsidRDefault="0016409D" w:rsidP="00CE7ABA">
            <w:pPr>
              <w:spacing w:after="0"/>
              <w:jc w:val="left"/>
              <w:rPr>
                <w:b/>
                <w:bCs/>
                <w:sz w:val="18"/>
              </w:rPr>
            </w:pPr>
          </w:p>
        </w:tc>
        <w:tc>
          <w:tcPr>
            <w:tcW w:w="0" w:type="auto"/>
            <w:shd w:val="clear" w:color="auto" w:fill="B2A1C7"/>
            <w:vAlign w:val="center"/>
          </w:tcPr>
          <w:p w:rsidR="0016409D" w:rsidRPr="00C04E5D" w:rsidRDefault="0016409D" w:rsidP="00CE7ABA">
            <w:pPr>
              <w:spacing w:afterLines="60" w:after="144"/>
              <w:jc w:val="left"/>
              <w:rPr>
                <w:b/>
                <w:bCs/>
                <w:sz w:val="18"/>
              </w:rPr>
            </w:pPr>
          </w:p>
        </w:tc>
        <w:tc>
          <w:tcPr>
            <w:tcW w:w="0" w:type="auto"/>
            <w:vAlign w:val="center"/>
          </w:tcPr>
          <w:p w:rsidR="0016409D" w:rsidRPr="00C04E5D" w:rsidRDefault="0016409D" w:rsidP="00CE7ABA">
            <w:pPr>
              <w:spacing w:afterLines="60" w:after="144"/>
              <w:jc w:val="left"/>
              <w:rPr>
                <w:b/>
                <w:bCs/>
                <w:sz w:val="18"/>
              </w:rPr>
            </w:pPr>
            <w:r w:rsidRPr="00C04E5D">
              <w:rPr>
                <w:b/>
                <w:bCs/>
                <w:sz w:val="18"/>
              </w:rPr>
              <w:t>RON=91</w:t>
            </w:r>
          </w:p>
        </w:tc>
        <w:tc>
          <w:tcPr>
            <w:tcW w:w="0" w:type="auto"/>
            <w:shd w:val="clear" w:color="auto" w:fill="A50021"/>
            <w:vAlign w:val="center"/>
          </w:tcPr>
          <w:p w:rsidR="0016409D" w:rsidRPr="00C04E5D" w:rsidRDefault="0016409D" w:rsidP="00CE7ABA">
            <w:pPr>
              <w:spacing w:afterLines="60" w:after="144"/>
              <w:jc w:val="left"/>
              <w:rPr>
                <w:b/>
                <w:bCs/>
                <w:sz w:val="18"/>
              </w:rPr>
            </w:pPr>
          </w:p>
        </w:tc>
        <w:tc>
          <w:tcPr>
            <w:tcW w:w="265" w:type="dxa"/>
            <w:shd w:val="clear" w:color="auto" w:fill="A50021"/>
            <w:vAlign w:val="center"/>
          </w:tcPr>
          <w:p w:rsidR="0016409D" w:rsidRPr="00C04E5D" w:rsidRDefault="0016409D" w:rsidP="00CE7ABA">
            <w:pPr>
              <w:spacing w:afterLines="60" w:after="144"/>
              <w:jc w:val="left"/>
              <w:rPr>
                <w:b/>
                <w:bCs/>
                <w:sz w:val="18"/>
              </w:rPr>
            </w:pPr>
          </w:p>
        </w:tc>
        <w:tc>
          <w:tcPr>
            <w:tcW w:w="953" w:type="dxa"/>
            <w:vAlign w:val="center"/>
          </w:tcPr>
          <w:p w:rsidR="0016409D" w:rsidRPr="00C04E5D" w:rsidRDefault="0016409D" w:rsidP="00CE7ABA">
            <w:pPr>
              <w:spacing w:afterLines="60" w:after="144"/>
              <w:jc w:val="left"/>
              <w:rPr>
                <w:b/>
                <w:bCs/>
                <w:sz w:val="18"/>
              </w:rPr>
            </w:pPr>
            <w:r w:rsidRPr="00C04E5D">
              <w:rPr>
                <w:b/>
                <w:bCs/>
                <w:sz w:val="18"/>
              </w:rPr>
              <w:t>RON = 95</w:t>
            </w:r>
          </w:p>
        </w:tc>
        <w:tc>
          <w:tcPr>
            <w:tcW w:w="0" w:type="auto"/>
            <w:shd w:val="clear" w:color="auto" w:fill="99CC00"/>
            <w:vAlign w:val="center"/>
          </w:tcPr>
          <w:p w:rsidR="0016409D" w:rsidRPr="00C04E5D" w:rsidRDefault="0016409D" w:rsidP="00CE7ABA">
            <w:pPr>
              <w:spacing w:afterLines="60" w:after="144"/>
              <w:jc w:val="left"/>
              <w:rPr>
                <w:b/>
                <w:bCs/>
                <w:sz w:val="18"/>
              </w:rPr>
            </w:pPr>
          </w:p>
        </w:tc>
        <w:tc>
          <w:tcPr>
            <w:tcW w:w="0" w:type="auto"/>
            <w:shd w:val="clear" w:color="auto" w:fill="99CC00"/>
            <w:vAlign w:val="center"/>
          </w:tcPr>
          <w:p w:rsidR="0016409D" w:rsidRPr="00C04E5D" w:rsidRDefault="0016409D" w:rsidP="00CE7ABA">
            <w:pPr>
              <w:spacing w:afterLines="60" w:after="144"/>
              <w:jc w:val="left"/>
              <w:rPr>
                <w:b/>
                <w:bCs/>
                <w:sz w:val="18"/>
              </w:rPr>
            </w:pPr>
          </w:p>
        </w:tc>
        <w:tc>
          <w:tcPr>
            <w:tcW w:w="0" w:type="auto"/>
            <w:vAlign w:val="center"/>
          </w:tcPr>
          <w:p w:rsidR="0016409D" w:rsidRPr="00C04E5D" w:rsidRDefault="0016409D" w:rsidP="00CE7ABA">
            <w:pPr>
              <w:spacing w:afterLines="60" w:after="144"/>
              <w:jc w:val="left"/>
              <w:rPr>
                <w:b/>
                <w:bCs/>
                <w:sz w:val="18"/>
              </w:rPr>
            </w:pPr>
            <w:r w:rsidRPr="00C04E5D">
              <w:rPr>
                <w:b/>
                <w:bCs/>
                <w:sz w:val="18"/>
              </w:rPr>
              <w:t>RON 95=&lt;RON&lt;98</w:t>
            </w:r>
          </w:p>
        </w:tc>
        <w:tc>
          <w:tcPr>
            <w:tcW w:w="0" w:type="auto"/>
            <w:shd w:val="clear" w:color="auto" w:fill="5F497A"/>
            <w:vAlign w:val="center"/>
          </w:tcPr>
          <w:p w:rsidR="0016409D" w:rsidRPr="00C04E5D" w:rsidRDefault="0016409D" w:rsidP="00CE7ABA">
            <w:pPr>
              <w:spacing w:afterLines="60" w:after="144"/>
              <w:jc w:val="left"/>
              <w:rPr>
                <w:b/>
                <w:bCs/>
                <w:sz w:val="18"/>
              </w:rPr>
            </w:pPr>
          </w:p>
        </w:tc>
        <w:tc>
          <w:tcPr>
            <w:tcW w:w="0" w:type="auto"/>
            <w:shd w:val="clear" w:color="auto" w:fill="5F497A"/>
            <w:vAlign w:val="center"/>
          </w:tcPr>
          <w:p w:rsidR="0016409D" w:rsidRPr="00C04E5D" w:rsidRDefault="0016409D" w:rsidP="00CE7ABA">
            <w:pPr>
              <w:spacing w:afterLines="60" w:after="144"/>
              <w:jc w:val="left"/>
              <w:rPr>
                <w:b/>
                <w:bCs/>
                <w:sz w:val="18"/>
              </w:rPr>
            </w:pPr>
          </w:p>
        </w:tc>
        <w:tc>
          <w:tcPr>
            <w:tcW w:w="0" w:type="auto"/>
            <w:vAlign w:val="center"/>
          </w:tcPr>
          <w:p w:rsidR="0016409D" w:rsidRPr="00C04E5D" w:rsidRDefault="0016409D" w:rsidP="00CE7ABA">
            <w:pPr>
              <w:spacing w:afterLines="60" w:after="144"/>
              <w:jc w:val="left"/>
              <w:rPr>
                <w:b/>
                <w:bCs/>
                <w:sz w:val="18"/>
              </w:rPr>
            </w:pPr>
            <w:r w:rsidRPr="00C04E5D">
              <w:rPr>
                <w:b/>
                <w:bCs/>
                <w:sz w:val="18"/>
              </w:rPr>
              <w:t>RON 98</w:t>
            </w:r>
          </w:p>
        </w:tc>
        <w:tc>
          <w:tcPr>
            <w:tcW w:w="0" w:type="auto"/>
            <w:shd w:val="clear" w:color="auto" w:fill="4BACC6"/>
            <w:vAlign w:val="center"/>
          </w:tcPr>
          <w:p w:rsidR="0016409D" w:rsidRPr="00C04E5D" w:rsidRDefault="0016409D" w:rsidP="00CE7ABA">
            <w:pPr>
              <w:spacing w:afterLines="60" w:after="144"/>
              <w:jc w:val="left"/>
              <w:rPr>
                <w:b/>
                <w:bCs/>
                <w:sz w:val="18"/>
              </w:rPr>
            </w:pPr>
          </w:p>
        </w:tc>
        <w:tc>
          <w:tcPr>
            <w:tcW w:w="0" w:type="auto"/>
            <w:shd w:val="clear" w:color="auto" w:fill="4BACC6"/>
            <w:vAlign w:val="center"/>
          </w:tcPr>
          <w:p w:rsidR="0016409D" w:rsidRPr="00C04E5D" w:rsidRDefault="0016409D" w:rsidP="00CE7ABA">
            <w:pPr>
              <w:spacing w:afterLines="60" w:after="144"/>
              <w:jc w:val="left"/>
              <w:rPr>
                <w:b/>
                <w:bCs/>
                <w:sz w:val="18"/>
              </w:rPr>
            </w:pPr>
          </w:p>
        </w:tc>
        <w:tc>
          <w:tcPr>
            <w:tcW w:w="0" w:type="auto"/>
            <w:vAlign w:val="center"/>
          </w:tcPr>
          <w:p w:rsidR="0016409D" w:rsidRPr="00C04E5D" w:rsidRDefault="0016409D" w:rsidP="00CE7ABA">
            <w:pPr>
              <w:spacing w:afterLines="60" w:after="144"/>
              <w:jc w:val="left"/>
              <w:rPr>
                <w:b/>
                <w:bCs/>
                <w:sz w:val="18"/>
              </w:rPr>
            </w:pPr>
            <w:r w:rsidRPr="00C04E5D">
              <w:rPr>
                <w:b/>
                <w:bCs/>
                <w:sz w:val="18"/>
              </w:rPr>
              <w:t>Diesel</w:t>
            </w:r>
          </w:p>
        </w:tc>
      </w:tr>
    </w:tbl>
    <w:p w:rsidR="0016409D" w:rsidRPr="00C04E5D" w:rsidRDefault="0016409D" w:rsidP="0016409D"/>
    <w:p w:rsidR="0016409D" w:rsidRPr="00C04E5D" w:rsidRDefault="00520C48" w:rsidP="0016409D">
      <w:pPr>
        <w:pStyle w:val="Caption"/>
        <w:rPr>
          <w:bCs w:val="0"/>
        </w:rPr>
      </w:pPr>
      <w:bookmarkStart w:id="489" w:name="_Toc309748673"/>
      <w:r>
        <w:br w:type="page"/>
      </w:r>
      <w:r w:rsidR="0016409D" w:rsidRPr="00C04E5D">
        <w:t xml:space="preserve">Table </w:t>
      </w:r>
      <w:fldSimple w:instr=" STYLEREF 1 \s ">
        <w:r w:rsidR="0012336E">
          <w:rPr>
            <w:noProof/>
          </w:rPr>
          <w:t>20</w:t>
        </w:r>
      </w:fldSimple>
      <w:r w:rsidR="008C69C1">
        <w:noBreakHyphen/>
      </w:r>
      <w:fldSimple w:instr=" SEQ Table \* ARABIC \s 1 ">
        <w:r w:rsidR="0012336E">
          <w:rPr>
            <w:noProof/>
          </w:rPr>
          <w:t>2</w:t>
        </w:r>
      </w:fldSimple>
      <w:r w:rsidR="0016409D" w:rsidRPr="00C04E5D">
        <w:rPr>
          <w:bCs w:val="0"/>
        </w:rPr>
        <w:t>: Fuel sales and sampling</w:t>
      </w:r>
      <w:bookmarkEnd w:id="489"/>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16409D" w:rsidRPr="00C04E5D" w:rsidTr="00CE7ABA">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Add. Notes</w:t>
            </w:r>
          </w:p>
        </w:tc>
      </w:tr>
      <w:tr w:rsidR="0016409D" w:rsidRPr="00C04E5D" w:rsidTr="00CE7ABA">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16409D" w:rsidRPr="00C04E5D" w:rsidRDefault="0016409D" w:rsidP="00CE7ABA">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16409D" w:rsidRPr="00C04E5D" w:rsidRDefault="0016409D" w:rsidP="00CE7ABA">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16409D" w:rsidRPr="00C04E5D" w:rsidRDefault="0016409D" w:rsidP="00CE7ABA">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16409D" w:rsidRPr="00C04E5D" w:rsidRDefault="0016409D" w:rsidP="00CE7ABA">
            <w:pPr>
              <w:spacing w:after="0"/>
              <w:jc w:val="left"/>
              <w:rPr>
                <w:b/>
                <w:bCs/>
                <w:color w:val="FFFFFF"/>
                <w:lang w:eastAsia="en-GB"/>
              </w:rPr>
            </w:pPr>
          </w:p>
        </w:tc>
      </w:tr>
      <w:tr w:rsidR="0016409D" w:rsidRPr="00C04E5D" w:rsidTr="00CE7ABA">
        <w:trPr>
          <w:cantSplit/>
          <w:trHeight w:val="570"/>
        </w:trPr>
        <w:tc>
          <w:tcPr>
            <w:tcW w:w="1580" w:type="dxa"/>
            <w:tcBorders>
              <w:top w:val="nil"/>
              <w:left w:val="nil"/>
              <w:bottom w:val="nil"/>
              <w:right w:val="nil"/>
            </w:tcBorders>
            <w:shd w:val="clear" w:color="auto" w:fill="auto"/>
            <w:vAlign w:val="bottom"/>
            <w:hideMark/>
          </w:tcPr>
          <w:p w:rsidR="0016409D" w:rsidRPr="00C04E5D" w:rsidRDefault="0016409D" w:rsidP="00CE7ABA">
            <w:r w:rsidRPr="00C04E5D">
              <w:t>Unleaded min. RON=95</w:t>
            </w:r>
          </w:p>
        </w:tc>
        <w:tc>
          <w:tcPr>
            <w:tcW w:w="986"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380</w:t>
            </w:r>
          </w:p>
        </w:tc>
        <w:tc>
          <w:tcPr>
            <w:tcW w:w="1085"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97.7%</w:t>
            </w:r>
          </w:p>
        </w:tc>
        <w:tc>
          <w:tcPr>
            <w:tcW w:w="584"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50</w:t>
            </w:r>
          </w:p>
        </w:tc>
        <w:tc>
          <w:tcPr>
            <w:tcW w:w="584"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50</w:t>
            </w:r>
          </w:p>
        </w:tc>
        <w:tc>
          <w:tcPr>
            <w:tcW w:w="660"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100</w:t>
            </w:r>
          </w:p>
        </w:tc>
        <w:tc>
          <w:tcPr>
            <w:tcW w:w="1146"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Yes</w:t>
            </w:r>
          </w:p>
        </w:tc>
        <w:tc>
          <w:tcPr>
            <w:tcW w:w="1420"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All of 18</w:t>
            </w:r>
          </w:p>
        </w:tc>
        <w:tc>
          <w:tcPr>
            <w:tcW w:w="960" w:type="dxa"/>
            <w:tcBorders>
              <w:top w:val="nil"/>
              <w:left w:val="nil"/>
              <w:bottom w:val="nil"/>
              <w:right w:val="nil"/>
            </w:tcBorders>
            <w:shd w:val="clear" w:color="auto" w:fill="auto"/>
            <w:vAlign w:val="center"/>
            <w:hideMark/>
          </w:tcPr>
          <w:p w:rsidR="0016409D" w:rsidRPr="00C04E5D" w:rsidRDefault="0016409D" w:rsidP="00CE7ABA">
            <w:pPr>
              <w:spacing w:after="0"/>
              <w:jc w:val="center"/>
              <w:rPr>
                <w:lang w:eastAsia="en-GB"/>
              </w:rPr>
            </w:pPr>
          </w:p>
        </w:tc>
      </w:tr>
      <w:tr w:rsidR="0016409D" w:rsidRPr="00C04E5D" w:rsidTr="00CE7ABA">
        <w:trPr>
          <w:cantSplit/>
          <w:trHeight w:val="570"/>
        </w:trPr>
        <w:tc>
          <w:tcPr>
            <w:tcW w:w="1580" w:type="dxa"/>
            <w:tcBorders>
              <w:top w:val="nil"/>
              <w:left w:val="nil"/>
              <w:bottom w:val="single" w:sz="8" w:space="0" w:color="BFBFBF"/>
              <w:right w:val="nil"/>
            </w:tcBorders>
            <w:shd w:val="clear" w:color="auto" w:fill="auto"/>
            <w:vAlign w:val="bottom"/>
            <w:hideMark/>
          </w:tcPr>
          <w:p w:rsidR="0016409D" w:rsidRPr="00C04E5D" w:rsidRDefault="0016409D" w:rsidP="00CE7ABA">
            <w:r w:rsidRPr="00C04E5D">
              <w:t>Unleaded RON&gt;=98</w:t>
            </w:r>
          </w:p>
        </w:tc>
        <w:tc>
          <w:tcPr>
            <w:tcW w:w="986"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9</w:t>
            </w:r>
          </w:p>
        </w:tc>
        <w:tc>
          <w:tcPr>
            <w:tcW w:w="1085"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2.3%</w:t>
            </w:r>
          </w:p>
        </w:tc>
        <w:tc>
          <w:tcPr>
            <w:tcW w:w="584" w:type="dxa"/>
            <w:tcBorders>
              <w:top w:val="nil"/>
              <w:left w:val="nil"/>
              <w:bottom w:val="single" w:sz="8" w:space="0" w:color="BFBFBF"/>
              <w:right w:val="nil"/>
            </w:tcBorders>
            <w:shd w:val="clear" w:color="auto" w:fill="auto"/>
            <w:vAlign w:val="center"/>
            <w:hideMark/>
          </w:tcPr>
          <w:p w:rsidR="0016409D" w:rsidRPr="00C04E5D" w:rsidRDefault="00317791" w:rsidP="00CE7ABA">
            <w:pPr>
              <w:jc w:val="center"/>
            </w:pPr>
            <w:r>
              <w:t>1</w:t>
            </w:r>
          </w:p>
        </w:tc>
        <w:tc>
          <w:tcPr>
            <w:tcW w:w="584" w:type="dxa"/>
            <w:tcBorders>
              <w:top w:val="nil"/>
              <w:left w:val="nil"/>
              <w:bottom w:val="single" w:sz="8" w:space="0" w:color="BFBFBF"/>
              <w:right w:val="nil"/>
            </w:tcBorders>
            <w:shd w:val="clear" w:color="auto" w:fill="auto"/>
            <w:vAlign w:val="center"/>
            <w:hideMark/>
          </w:tcPr>
          <w:p w:rsidR="00317791" w:rsidRPr="00C04E5D" w:rsidRDefault="00317791" w:rsidP="00317791">
            <w:pPr>
              <w:jc w:val="center"/>
            </w:pPr>
            <w:r>
              <w:t>0</w:t>
            </w:r>
          </w:p>
        </w:tc>
        <w:tc>
          <w:tcPr>
            <w:tcW w:w="660" w:type="dxa"/>
            <w:tcBorders>
              <w:top w:val="nil"/>
              <w:left w:val="nil"/>
              <w:bottom w:val="single" w:sz="8" w:space="0" w:color="BFBFBF"/>
              <w:right w:val="nil"/>
            </w:tcBorders>
            <w:shd w:val="clear" w:color="auto" w:fill="auto"/>
            <w:vAlign w:val="center"/>
            <w:hideMark/>
          </w:tcPr>
          <w:p w:rsidR="0016409D" w:rsidRPr="00C04E5D" w:rsidRDefault="00D12A4C" w:rsidP="00CE7ABA">
            <w:pPr>
              <w:jc w:val="center"/>
            </w:pPr>
            <w:r>
              <w:t>1</w:t>
            </w:r>
          </w:p>
        </w:tc>
        <w:tc>
          <w:tcPr>
            <w:tcW w:w="1146" w:type="dxa"/>
            <w:tcBorders>
              <w:top w:val="nil"/>
              <w:left w:val="nil"/>
              <w:bottom w:val="single" w:sz="8" w:space="0" w:color="BFBFBF"/>
              <w:right w:val="nil"/>
            </w:tcBorders>
            <w:shd w:val="clear" w:color="auto" w:fill="auto"/>
            <w:vAlign w:val="center"/>
            <w:hideMark/>
          </w:tcPr>
          <w:p w:rsidR="0016409D" w:rsidRPr="00C04E5D" w:rsidRDefault="0016409D" w:rsidP="00CE7ABA">
            <w:pPr>
              <w:jc w:val="center"/>
            </w:pPr>
            <w:r w:rsidRPr="00C04E5D">
              <w:t>Yes</w:t>
            </w:r>
          </w:p>
        </w:tc>
        <w:tc>
          <w:tcPr>
            <w:tcW w:w="1420" w:type="dxa"/>
            <w:tcBorders>
              <w:top w:val="nil"/>
              <w:left w:val="nil"/>
              <w:bottom w:val="single" w:sz="8" w:space="0" w:color="BFBFBF"/>
              <w:right w:val="nil"/>
            </w:tcBorders>
            <w:shd w:val="clear" w:color="auto" w:fill="auto"/>
            <w:vAlign w:val="center"/>
            <w:hideMark/>
          </w:tcPr>
          <w:p w:rsidR="0016409D" w:rsidRPr="00C04E5D" w:rsidRDefault="0016409D" w:rsidP="00CE7ABA">
            <w:pPr>
              <w:jc w:val="center"/>
            </w:pPr>
            <w:r w:rsidRPr="00C04E5D">
              <w:t>All of 18</w:t>
            </w:r>
          </w:p>
        </w:tc>
        <w:tc>
          <w:tcPr>
            <w:tcW w:w="960" w:type="dxa"/>
            <w:tcBorders>
              <w:top w:val="nil"/>
              <w:left w:val="nil"/>
              <w:bottom w:val="single" w:sz="8" w:space="0" w:color="BFBFBF"/>
              <w:right w:val="nil"/>
            </w:tcBorders>
            <w:shd w:val="clear" w:color="auto" w:fill="auto"/>
            <w:vAlign w:val="center"/>
            <w:hideMark/>
          </w:tcPr>
          <w:p w:rsidR="0016409D" w:rsidRPr="00C04E5D" w:rsidRDefault="0016409D" w:rsidP="00CE7ABA">
            <w:pPr>
              <w:spacing w:after="0"/>
              <w:jc w:val="center"/>
              <w:rPr>
                <w:lang w:eastAsia="en-GB"/>
              </w:rPr>
            </w:pPr>
            <w:r w:rsidRPr="00C04E5D">
              <w:rPr>
                <w:lang w:eastAsia="en-GB"/>
              </w:rPr>
              <w:t> </w:t>
            </w:r>
          </w:p>
        </w:tc>
      </w:tr>
      <w:tr w:rsidR="0016409D"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16409D" w:rsidRPr="00C04E5D" w:rsidRDefault="0016409D" w:rsidP="00CE7ABA">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16409D" w:rsidRPr="00C04E5D" w:rsidRDefault="0016409D" w:rsidP="00CE7ABA">
            <w:pPr>
              <w:jc w:val="center"/>
              <w:rPr>
                <w:b/>
                <w:bCs/>
              </w:rPr>
            </w:pPr>
            <w:r w:rsidRPr="00C04E5D">
              <w:rPr>
                <w:b/>
                <w:bCs/>
              </w:rPr>
              <w:t>389</w:t>
            </w:r>
          </w:p>
        </w:tc>
        <w:tc>
          <w:tcPr>
            <w:tcW w:w="1085" w:type="dxa"/>
            <w:tcBorders>
              <w:top w:val="single" w:sz="8" w:space="0" w:color="BFBFBF"/>
              <w:left w:val="nil"/>
              <w:bottom w:val="single" w:sz="8" w:space="0" w:color="BFBFBF"/>
              <w:right w:val="nil"/>
            </w:tcBorders>
            <w:shd w:val="clear" w:color="auto" w:fill="auto"/>
            <w:vAlign w:val="center"/>
            <w:hideMark/>
          </w:tcPr>
          <w:p w:rsidR="0016409D" w:rsidRPr="00C04E5D" w:rsidRDefault="0016409D" w:rsidP="00CE7ABA">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hideMark/>
          </w:tcPr>
          <w:p w:rsidR="0016409D" w:rsidRPr="00C04E5D" w:rsidRDefault="00317791" w:rsidP="00317791">
            <w:pPr>
              <w:jc w:val="center"/>
              <w:rPr>
                <w:b/>
                <w:bCs/>
              </w:rPr>
            </w:pPr>
            <w:r w:rsidRPr="00C04E5D">
              <w:rPr>
                <w:b/>
                <w:bCs/>
              </w:rPr>
              <w:t>5</w:t>
            </w:r>
            <w:r>
              <w:rPr>
                <w:b/>
                <w:bCs/>
              </w:rPr>
              <w:t>1</w:t>
            </w:r>
          </w:p>
        </w:tc>
        <w:tc>
          <w:tcPr>
            <w:tcW w:w="584" w:type="dxa"/>
            <w:tcBorders>
              <w:top w:val="nil"/>
              <w:left w:val="nil"/>
              <w:bottom w:val="single" w:sz="8" w:space="0" w:color="BFBFBF"/>
              <w:right w:val="nil"/>
            </w:tcBorders>
            <w:shd w:val="clear" w:color="auto" w:fill="auto"/>
            <w:vAlign w:val="center"/>
            <w:hideMark/>
          </w:tcPr>
          <w:p w:rsidR="0016409D" w:rsidRPr="00C04E5D" w:rsidRDefault="00317791" w:rsidP="00317791">
            <w:pPr>
              <w:jc w:val="center"/>
              <w:rPr>
                <w:b/>
                <w:bCs/>
              </w:rPr>
            </w:pPr>
            <w:r w:rsidRPr="00C04E5D">
              <w:rPr>
                <w:b/>
                <w:bCs/>
              </w:rPr>
              <w:t>5</w:t>
            </w:r>
            <w:r>
              <w:rPr>
                <w:b/>
                <w:bCs/>
              </w:rPr>
              <w:t>0</w:t>
            </w:r>
          </w:p>
        </w:tc>
        <w:tc>
          <w:tcPr>
            <w:tcW w:w="660" w:type="dxa"/>
            <w:tcBorders>
              <w:top w:val="nil"/>
              <w:left w:val="nil"/>
              <w:bottom w:val="single" w:sz="8" w:space="0" w:color="BFBFBF"/>
              <w:right w:val="nil"/>
            </w:tcBorders>
            <w:shd w:val="clear" w:color="auto" w:fill="auto"/>
            <w:vAlign w:val="center"/>
            <w:hideMark/>
          </w:tcPr>
          <w:p w:rsidR="0016409D" w:rsidRPr="00C04E5D" w:rsidRDefault="00D12A4C" w:rsidP="00D12A4C">
            <w:pPr>
              <w:jc w:val="center"/>
              <w:rPr>
                <w:b/>
                <w:bCs/>
              </w:rPr>
            </w:pPr>
            <w:r w:rsidRPr="00C04E5D">
              <w:rPr>
                <w:b/>
                <w:bCs/>
              </w:rPr>
              <w:t>10</w:t>
            </w:r>
            <w:r>
              <w:rPr>
                <w:b/>
                <w:bCs/>
              </w:rPr>
              <w:t>1</w:t>
            </w:r>
          </w:p>
        </w:tc>
        <w:tc>
          <w:tcPr>
            <w:tcW w:w="1146" w:type="dxa"/>
            <w:tcBorders>
              <w:top w:val="nil"/>
              <w:left w:val="nil"/>
              <w:bottom w:val="single" w:sz="8" w:space="0" w:color="BFBFBF"/>
              <w:right w:val="nil"/>
            </w:tcBorders>
            <w:shd w:val="clear" w:color="auto" w:fill="auto"/>
            <w:vAlign w:val="center"/>
            <w:hideMark/>
          </w:tcPr>
          <w:p w:rsidR="0016409D" w:rsidRPr="00C04E5D" w:rsidRDefault="0016409D" w:rsidP="00CE7ABA">
            <w:pPr>
              <w:jc w:val="center"/>
              <w:rPr>
                <w:b/>
                <w:bCs/>
              </w:rPr>
            </w:pPr>
            <w:r w:rsidRPr="00C04E5D">
              <w:rPr>
                <w:b/>
                <w:bCs/>
              </w:rPr>
              <w:t> </w:t>
            </w:r>
          </w:p>
        </w:tc>
        <w:tc>
          <w:tcPr>
            <w:tcW w:w="1420" w:type="dxa"/>
            <w:tcBorders>
              <w:top w:val="nil"/>
              <w:left w:val="nil"/>
              <w:bottom w:val="single" w:sz="8" w:space="0" w:color="BFBFBF"/>
              <w:right w:val="nil"/>
            </w:tcBorders>
            <w:shd w:val="clear" w:color="auto" w:fill="auto"/>
            <w:vAlign w:val="center"/>
            <w:hideMark/>
          </w:tcPr>
          <w:p w:rsidR="0016409D" w:rsidRPr="00C04E5D" w:rsidRDefault="0016409D" w:rsidP="00CE7ABA">
            <w:pPr>
              <w:jc w:val="center"/>
              <w:rPr>
                <w:b/>
                <w:bCs/>
              </w:rPr>
            </w:pPr>
            <w:r w:rsidRPr="00C04E5D">
              <w:rPr>
                <w:b/>
                <w:bCs/>
              </w:rPr>
              <w:t> </w:t>
            </w:r>
          </w:p>
        </w:tc>
        <w:tc>
          <w:tcPr>
            <w:tcW w:w="960" w:type="dxa"/>
            <w:tcBorders>
              <w:top w:val="nil"/>
              <w:left w:val="nil"/>
              <w:bottom w:val="single" w:sz="8" w:space="0" w:color="BFBFBF"/>
              <w:right w:val="nil"/>
            </w:tcBorders>
            <w:shd w:val="clear" w:color="auto" w:fill="auto"/>
            <w:vAlign w:val="center"/>
            <w:hideMark/>
          </w:tcPr>
          <w:p w:rsidR="0016409D" w:rsidRPr="00C04E5D" w:rsidRDefault="0016409D" w:rsidP="00CE7ABA">
            <w:pPr>
              <w:spacing w:after="0"/>
              <w:jc w:val="center"/>
              <w:rPr>
                <w:b/>
                <w:bCs/>
                <w:lang w:eastAsia="en-GB"/>
              </w:rPr>
            </w:pPr>
            <w:r w:rsidRPr="00C04E5D">
              <w:rPr>
                <w:b/>
                <w:bCs/>
                <w:lang w:eastAsia="en-GB"/>
              </w:rPr>
              <w:t> </w:t>
            </w:r>
          </w:p>
        </w:tc>
      </w:tr>
      <w:tr w:rsidR="0016409D" w:rsidRPr="00C04E5D" w:rsidTr="00CE7ABA">
        <w:trPr>
          <w:cantSplit/>
          <w:trHeight w:val="615"/>
        </w:trPr>
        <w:tc>
          <w:tcPr>
            <w:tcW w:w="1580" w:type="dxa"/>
            <w:tcBorders>
              <w:top w:val="nil"/>
              <w:left w:val="nil"/>
              <w:bottom w:val="single" w:sz="8" w:space="0" w:color="BFBFBF"/>
              <w:right w:val="nil"/>
            </w:tcBorders>
            <w:shd w:val="clear" w:color="auto" w:fill="auto"/>
            <w:vAlign w:val="bottom"/>
            <w:hideMark/>
          </w:tcPr>
          <w:p w:rsidR="0016409D" w:rsidRPr="00C04E5D" w:rsidRDefault="0016409D" w:rsidP="00CE7ABA">
            <w:r w:rsidRPr="00C04E5D">
              <w:t>Diesel (&lt;10 ppm S)</w:t>
            </w:r>
          </w:p>
        </w:tc>
        <w:tc>
          <w:tcPr>
            <w:tcW w:w="986"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1,190</w:t>
            </w:r>
          </w:p>
        </w:tc>
        <w:tc>
          <w:tcPr>
            <w:tcW w:w="1085"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100.0%</w:t>
            </w:r>
          </w:p>
        </w:tc>
        <w:tc>
          <w:tcPr>
            <w:tcW w:w="584"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50</w:t>
            </w:r>
          </w:p>
        </w:tc>
        <w:tc>
          <w:tcPr>
            <w:tcW w:w="584"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50</w:t>
            </w:r>
          </w:p>
        </w:tc>
        <w:tc>
          <w:tcPr>
            <w:tcW w:w="660"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100</w:t>
            </w:r>
          </w:p>
        </w:tc>
        <w:tc>
          <w:tcPr>
            <w:tcW w:w="1146"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Yes</w:t>
            </w:r>
          </w:p>
        </w:tc>
        <w:tc>
          <w:tcPr>
            <w:tcW w:w="1420" w:type="dxa"/>
            <w:tcBorders>
              <w:top w:val="nil"/>
              <w:left w:val="nil"/>
              <w:bottom w:val="nil"/>
              <w:right w:val="nil"/>
            </w:tcBorders>
            <w:shd w:val="clear" w:color="auto" w:fill="auto"/>
            <w:vAlign w:val="center"/>
            <w:hideMark/>
          </w:tcPr>
          <w:p w:rsidR="0016409D" w:rsidRPr="00C04E5D" w:rsidRDefault="0016409D" w:rsidP="00CE7ABA">
            <w:pPr>
              <w:jc w:val="center"/>
            </w:pPr>
            <w:r w:rsidRPr="00C04E5D">
              <w:t>All of 5</w:t>
            </w:r>
          </w:p>
        </w:tc>
        <w:tc>
          <w:tcPr>
            <w:tcW w:w="960" w:type="dxa"/>
            <w:tcBorders>
              <w:top w:val="nil"/>
              <w:left w:val="nil"/>
              <w:bottom w:val="nil"/>
              <w:right w:val="nil"/>
            </w:tcBorders>
            <w:shd w:val="clear" w:color="auto" w:fill="auto"/>
            <w:vAlign w:val="center"/>
            <w:hideMark/>
          </w:tcPr>
          <w:p w:rsidR="0016409D" w:rsidRPr="00C04E5D" w:rsidRDefault="0016409D" w:rsidP="00CE7ABA">
            <w:pPr>
              <w:spacing w:after="0"/>
              <w:jc w:val="center"/>
              <w:rPr>
                <w:lang w:eastAsia="en-GB"/>
              </w:rPr>
            </w:pPr>
            <w:r w:rsidRPr="00C04E5D">
              <w:rPr>
                <w:lang w:eastAsia="en-GB"/>
              </w:rPr>
              <w:t> </w:t>
            </w:r>
          </w:p>
        </w:tc>
      </w:tr>
      <w:tr w:rsidR="0016409D"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16409D" w:rsidRPr="00C04E5D" w:rsidRDefault="0016409D" w:rsidP="00CE7ABA">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16409D" w:rsidRPr="00C04E5D" w:rsidRDefault="0016409D" w:rsidP="00CE7ABA">
            <w:pPr>
              <w:jc w:val="center"/>
              <w:rPr>
                <w:b/>
                <w:bCs/>
              </w:rPr>
            </w:pPr>
            <w:r w:rsidRPr="00C04E5D">
              <w:rPr>
                <w:b/>
                <w:bCs/>
              </w:rPr>
              <w:t>1,190</w:t>
            </w:r>
          </w:p>
        </w:tc>
        <w:tc>
          <w:tcPr>
            <w:tcW w:w="1085" w:type="dxa"/>
            <w:tcBorders>
              <w:top w:val="single" w:sz="8" w:space="0" w:color="BFBFBF"/>
              <w:left w:val="nil"/>
              <w:bottom w:val="single" w:sz="8" w:space="0" w:color="BFBFBF"/>
              <w:right w:val="nil"/>
            </w:tcBorders>
            <w:shd w:val="clear" w:color="auto" w:fill="auto"/>
            <w:vAlign w:val="center"/>
            <w:hideMark/>
          </w:tcPr>
          <w:p w:rsidR="0016409D" w:rsidRPr="00C04E5D" w:rsidRDefault="0016409D" w:rsidP="00CE7ABA">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hideMark/>
          </w:tcPr>
          <w:p w:rsidR="0016409D" w:rsidRPr="00C04E5D" w:rsidRDefault="0016409D" w:rsidP="00CE7ABA">
            <w:pPr>
              <w:jc w:val="center"/>
              <w:rPr>
                <w:b/>
                <w:bCs/>
              </w:rPr>
            </w:pPr>
            <w:r w:rsidRPr="00C04E5D">
              <w:rPr>
                <w:b/>
                <w:bCs/>
              </w:rPr>
              <w:t>50</w:t>
            </w:r>
          </w:p>
        </w:tc>
        <w:tc>
          <w:tcPr>
            <w:tcW w:w="584" w:type="dxa"/>
            <w:tcBorders>
              <w:top w:val="single" w:sz="8" w:space="0" w:color="BFBFBF"/>
              <w:left w:val="nil"/>
              <w:bottom w:val="single" w:sz="8" w:space="0" w:color="BFBFBF"/>
              <w:right w:val="nil"/>
            </w:tcBorders>
            <w:shd w:val="clear" w:color="auto" w:fill="auto"/>
            <w:vAlign w:val="center"/>
            <w:hideMark/>
          </w:tcPr>
          <w:p w:rsidR="0016409D" w:rsidRPr="00C04E5D" w:rsidRDefault="0016409D" w:rsidP="00CE7ABA">
            <w:pPr>
              <w:jc w:val="center"/>
              <w:rPr>
                <w:b/>
                <w:bCs/>
              </w:rPr>
            </w:pPr>
            <w:r w:rsidRPr="00C04E5D">
              <w:rPr>
                <w:b/>
                <w:bCs/>
              </w:rPr>
              <w:t>50</w:t>
            </w:r>
          </w:p>
        </w:tc>
        <w:tc>
          <w:tcPr>
            <w:tcW w:w="660" w:type="dxa"/>
            <w:tcBorders>
              <w:top w:val="single" w:sz="8" w:space="0" w:color="BFBFBF"/>
              <w:left w:val="nil"/>
              <w:bottom w:val="single" w:sz="8" w:space="0" w:color="BFBFBF"/>
              <w:right w:val="nil"/>
            </w:tcBorders>
            <w:shd w:val="clear" w:color="auto" w:fill="auto"/>
            <w:vAlign w:val="center"/>
            <w:hideMark/>
          </w:tcPr>
          <w:p w:rsidR="0016409D" w:rsidRPr="00C04E5D" w:rsidRDefault="0016409D" w:rsidP="00CE7ABA">
            <w:pPr>
              <w:jc w:val="center"/>
              <w:rPr>
                <w:b/>
                <w:bCs/>
              </w:rPr>
            </w:pPr>
            <w:r w:rsidRPr="00C04E5D">
              <w:rPr>
                <w:b/>
                <w:bCs/>
              </w:rPr>
              <w:t>100</w:t>
            </w:r>
          </w:p>
        </w:tc>
        <w:tc>
          <w:tcPr>
            <w:tcW w:w="1146" w:type="dxa"/>
            <w:tcBorders>
              <w:top w:val="single" w:sz="8" w:space="0" w:color="BFBFBF"/>
              <w:left w:val="nil"/>
              <w:bottom w:val="single" w:sz="8" w:space="0" w:color="BFBFBF"/>
              <w:right w:val="nil"/>
            </w:tcBorders>
            <w:shd w:val="clear" w:color="auto" w:fill="auto"/>
            <w:vAlign w:val="center"/>
            <w:hideMark/>
          </w:tcPr>
          <w:p w:rsidR="0016409D" w:rsidRPr="00C04E5D" w:rsidRDefault="0016409D" w:rsidP="00CE7ABA">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hideMark/>
          </w:tcPr>
          <w:p w:rsidR="0016409D" w:rsidRPr="00C04E5D" w:rsidRDefault="0016409D" w:rsidP="00CE7ABA">
            <w:pPr>
              <w:jc w:val="center"/>
              <w:rPr>
                <w:b/>
                <w:bCs/>
              </w:rPr>
            </w:pPr>
            <w:r w:rsidRPr="00C04E5D">
              <w:rPr>
                <w:b/>
                <w:bCs/>
              </w:rPr>
              <w:t> </w:t>
            </w:r>
          </w:p>
        </w:tc>
        <w:tc>
          <w:tcPr>
            <w:tcW w:w="960" w:type="dxa"/>
            <w:tcBorders>
              <w:top w:val="single" w:sz="8" w:space="0" w:color="BFBFBF"/>
              <w:left w:val="nil"/>
              <w:bottom w:val="single" w:sz="8" w:space="0" w:color="BFBFBF"/>
              <w:right w:val="nil"/>
            </w:tcBorders>
            <w:shd w:val="clear" w:color="auto" w:fill="auto"/>
            <w:vAlign w:val="center"/>
            <w:hideMark/>
          </w:tcPr>
          <w:p w:rsidR="0016409D" w:rsidRPr="00C04E5D" w:rsidRDefault="0016409D" w:rsidP="00CE7ABA">
            <w:pPr>
              <w:spacing w:after="0"/>
              <w:jc w:val="center"/>
              <w:rPr>
                <w:b/>
                <w:bCs/>
                <w:lang w:eastAsia="en-GB"/>
              </w:rPr>
            </w:pPr>
            <w:r w:rsidRPr="00C04E5D">
              <w:rPr>
                <w:b/>
                <w:bCs/>
                <w:lang w:eastAsia="en-GB"/>
              </w:rPr>
              <w:t> </w:t>
            </w:r>
          </w:p>
        </w:tc>
      </w:tr>
      <w:tr w:rsidR="0016409D" w:rsidRPr="00C04E5D" w:rsidTr="00CE7ABA">
        <w:trPr>
          <w:cantSplit/>
          <w:trHeight w:val="300"/>
        </w:trPr>
        <w:tc>
          <w:tcPr>
            <w:tcW w:w="1580" w:type="dxa"/>
            <w:tcBorders>
              <w:top w:val="nil"/>
              <w:left w:val="nil"/>
              <w:bottom w:val="nil"/>
              <w:right w:val="nil"/>
            </w:tcBorders>
            <w:shd w:val="clear" w:color="auto" w:fill="auto"/>
            <w:noWrap/>
            <w:hideMark/>
          </w:tcPr>
          <w:p w:rsidR="0016409D" w:rsidRPr="00C04E5D" w:rsidRDefault="0016409D" w:rsidP="00CE7ABA">
            <w:pPr>
              <w:spacing w:after="0"/>
              <w:jc w:val="left"/>
              <w:rPr>
                <w:color w:val="FF0000"/>
                <w:lang w:eastAsia="en-GB"/>
              </w:rPr>
            </w:pPr>
            <w:r w:rsidRPr="00C04E5D">
              <w:rPr>
                <w:color w:val="FF0000"/>
                <w:lang w:eastAsia="en-GB"/>
              </w:rPr>
              <w:t> </w:t>
            </w:r>
          </w:p>
        </w:tc>
        <w:tc>
          <w:tcPr>
            <w:tcW w:w="986" w:type="dxa"/>
            <w:tcBorders>
              <w:top w:val="nil"/>
              <w:left w:val="nil"/>
              <w:bottom w:val="nil"/>
              <w:right w:val="nil"/>
            </w:tcBorders>
            <w:shd w:val="clear" w:color="auto" w:fill="auto"/>
            <w:noWrap/>
            <w:hideMark/>
          </w:tcPr>
          <w:p w:rsidR="0016409D" w:rsidRPr="00C04E5D" w:rsidRDefault="0016409D" w:rsidP="00CE7ABA">
            <w:pPr>
              <w:spacing w:after="0"/>
              <w:jc w:val="left"/>
              <w:rPr>
                <w:color w:val="FF0000"/>
                <w:lang w:eastAsia="en-GB"/>
              </w:rPr>
            </w:pPr>
            <w:r w:rsidRPr="00C04E5D">
              <w:rPr>
                <w:color w:val="FF0000"/>
                <w:lang w:eastAsia="en-GB"/>
              </w:rPr>
              <w:t> </w:t>
            </w:r>
          </w:p>
        </w:tc>
        <w:tc>
          <w:tcPr>
            <w:tcW w:w="1085" w:type="dxa"/>
            <w:tcBorders>
              <w:top w:val="nil"/>
              <w:left w:val="nil"/>
              <w:bottom w:val="nil"/>
              <w:right w:val="nil"/>
            </w:tcBorders>
            <w:shd w:val="clear" w:color="auto" w:fill="auto"/>
            <w:noWrap/>
            <w:hideMark/>
          </w:tcPr>
          <w:p w:rsidR="0016409D" w:rsidRPr="00C04E5D" w:rsidRDefault="0016409D" w:rsidP="00CE7ABA">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hideMark/>
          </w:tcPr>
          <w:p w:rsidR="0016409D" w:rsidRPr="00C04E5D" w:rsidRDefault="0016409D" w:rsidP="00CE7ABA">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hideMark/>
          </w:tcPr>
          <w:p w:rsidR="0016409D" w:rsidRPr="00C04E5D" w:rsidRDefault="0016409D" w:rsidP="00CE7ABA">
            <w:pPr>
              <w:spacing w:after="0"/>
              <w:jc w:val="left"/>
              <w:rPr>
                <w:color w:val="FF0000"/>
                <w:lang w:eastAsia="en-GB"/>
              </w:rPr>
            </w:pPr>
            <w:r w:rsidRPr="00C04E5D">
              <w:rPr>
                <w:color w:val="FF0000"/>
                <w:lang w:eastAsia="en-GB"/>
              </w:rPr>
              <w:t> </w:t>
            </w:r>
          </w:p>
        </w:tc>
        <w:tc>
          <w:tcPr>
            <w:tcW w:w="660" w:type="dxa"/>
            <w:tcBorders>
              <w:top w:val="nil"/>
              <w:left w:val="nil"/>
              <w:bottom w:val="nil"/>
              <w:right w:val="nil"/>
            </w:tcBorders>
            <w:shd w:val="clear" w:color="auto" w:fill="auto"/>
            <w:noWrap/>
            <w:hideMark/>
          </w:tcPr>
          <w:p w:rsidR="0016409D" w:rsidRPr="00C04E5D" w:rsidRDefault="0016409D" w:rsidP="00CE7ABA">
            <w:pPr>
              <w:spacing w:after="0"/>
              <w:jc w:val="left"/>
              <w:rPr>
                <w:color w:val="FF0000"/>
                <w:lang w:eastAsia="en-GB"/>
              </w:rPr>
            </w:pPr>
            <w:r w:rsidRPr="00C04E5D">
              <w:rPr>
                <w:color w:val="FF0000"/>
                <w:lang w:eastAsia="en-GB"/>
              </w:rPr>
              <w:t> </w:t>
            </w:r>
          </w:p>
        </w:tc>
        <w:tc>
          <w:tcPr>
            <w:tcW w:w="1146" w:type="dxa"/>
            <w:tcBorders>
              <w:top w:val="nil"/>
              <w:left w:val="nil"/>
              <w:bottom w:val="nil"/>
              <w:right w:val="nil"/>
            </w:tcBorders>
            <w:shd w:val="clear" w:color="auto" w:fill="auto"/>
            <w:noWrap/>
            <w:hideMark/>
          </w:tcPr>
          <w:p w:rsidR="0016409D" w:rsidRPr="00C04E5D" w:rsidRDefault="0016409D" w:rsidP="00CE7ABA">
            <w:pPr>
              <w:spacing w:after="0"/>
              <w:jc w:val="left"/>
              <w:rPr>
                <w:color w:val="FF0000"/>
                <w:lang w:eastAsia="en-GB"/>
              </w:rPr>
            </w:pPr>
            <w:r w:rsidRPr="00C04E5D">
              <w:rPr>
                <w:color w:val="FF0000"/>
                <w:lang w:eastAsia="en-GB"/>
              </w:rPr>
              <w:t> </w:t>
            </w:r>
          </w:p>
        </w:tc>
        <w:tc>
          <w:tcPr>
            <w:tcW w:w="1420" w:type="dxa"/>
            <w:tcBorders>
              <w:top w:val="nil"/>
              <w:left w:val="nil"/>
              <w:bottom w:val="nil"/>
              <w:right w:val="nil"/>
            </w:tcBorders>
            <w:shd w:val="clear" w:color="auto" w:fill="auto"/>
            <w:noWrap/>
            <w:hideMark/>
          </w:tcPr>
          <w:p w:rsidR="0016409D" w:rsidRPr="00C04E5D" w:rsidRDefault="0016409D" w:rsidP="00CE7ABA">
            <w:pPr>
              <w:spacing w:after="0"/>
              <w:jc w:val="left"/>
              <w:rPr>
                <w:color w:val="FF0000"/>
                <w:lang w:eastAsia="en-GB"/>
              </w:rPr>
            </w:pPr>
            <w:r w:rsidRPr="00C04E5D">
              <w:rPr>
                <w:color w:val="FF0000"/>
                <w:lang w:eastAsia="en-GB"/>
              </w:rPr>
              <w:t> </w:t>
            </w:r>
          </w:p>
        </w:tc>
        <w:tc>
          <w:tcPr>
            <w:tcW w:w="960" w:type="dxa"/>
            <w:tcBorders>
              <w:top w:val="nil"/>
              <w:left w:val="nil"/>
              <w:bottom w:val="nil"/>
              <w:right w:val="nil"/>
            </w:tcBorders>
            <w:shd w:val="clear" w:color="auto" w:fill="auto"/>
            <w:noWrap/>
            <w:hideMark/>
          </w:tcPr>
          <w:p w:rsidR="0016409D" w:rsidRPr="00C04E5D" w:rsidRDefault="0016409D" w:rsidP="00CE7ABA">
            <w:pPr>
              <w:spacing w:after="0"/>
              <w:jc w:val="left"/>
              <w:rPr>
                <w:color w:val="FF0000"/>
                <w:lang w:eastAsia="en-GB"/>
              </w:rPr>
            </w:pPr>
            <w:r w:rsidRPr="00C04E5D">
              <w:rPr>
                <w:color w:val="FF0000"/>
                <w:lang w:eastAsia="en-GB"/>
              </w:rPr>
              <w:t> </w:t>
            </w:r>
          </w:p>
        </w:tc>
      </w:tr>
      <w:tr w:rsidR="0016409D" w:rsidRPr="00C04E5D" w:rsidTr="00CE7ABA">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16409D" w:rsidRPr="00C04E5D" w:rsidRDefault="0016409D" w:rsidP="00CE7ABA">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16409D" w:rsidRPr="00C04E5D" w:rsidRDefault="0016409D" w:rsidP="00CE7ABA">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16409D" w:rsidRPr="00C04E5D" w:rsidRDefault="0016409D" w:rsidP="00CE7ABA">
            <w:pPr>
              <w:spacing w:after="0"/>
              <w:jc w:val="left"/>
              <w:rPr>
                <w:lang w:eastAsia="en-GB"/>
              </w:rPr>
            </w:pPr>
            <w:r w:rsidRPr="00C04E5D">
              <w:rPr>
                <w:bCs/>
                <w:lang w:eastAsia="en-GB"/>
              </w:rPr>
              <w:t>The actual number of samples taken by the Member State in the summer (s) and winter (w) periods</w:t>
            </w:r>
          </w:p>
        </w:tc>
      </w:tr>
      <w:tr w:rsidR="0016409D"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16409D" w:rsidRPr="00C04E5D" w:rsidRDefault="0016409D" w:rsidP="00CE7ABA">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16409D" w:rsidRPr="00C04E5D" w:rsidRDefault="0016409D" w:rsidP="00CE7ABA">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16409D" w:rsidRPr="00C04E5D" w:rsidRDefault="0016409D" w:rsidP="00CE7ABA">
            <w:pPr>
              <w:spacing w:after="0"/>
              <w:jc w:val="left"/>
              <w:rPr>
                <w:lang w:eastAsia="en-GB"/>
              </w:rPr>
            </w:pPr>
            <w:r w:rsidRPr="00C04E5D">
              <w:rPr>
                <w:bCs/>
                <w:lang w:eastAsia="en-GB"/>
              </w:rPr>
              <w:t>Total requirement according to EN 14274.  Dash (-) denotes National system has been used.</w:t>
            </w:r>
          </w:p>
        </w:tc>
      </w:tr>
      <w:tr w:rsidR="0016409D"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16409D" w:rsidRPr="00C04E5D" w:rsidRDefault="0016409D" w:rsidP="00CE7ABA">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16409D" w:rsidRPr="00C04E5D" w:rsidRDefault="0016409D" w:rsidP="00CE7ABA">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16409D" w:rsidRPr="00C04E5D" w:rsidRDefault="0016409D" w:rsidP="00CE7ABA">
            <w:pPr>
              <w:spacing w:after="0"/>
              <w:jc w:val="left"/>
              <w:rPr>
                <w:lang w:eastAsia="en-GB"/>
              </w:rPr>
            </w:pPr>
            <w:r w:rsidRPr="00C04E5D">
              <w:rPr>
                <w:lang w:eastAsia="en-GB"/>
              </w:rPr>
              <w:t>Yes indicates separate summer &amp; winter reporting, and No indicates full year sample results reporting only.</w:t>
            </w:r>
          </w:p>
        </w:tc>
      </w:tr>
      <w:tr w:rsidR="0016409D"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16409D" w:rsidRPr="00C04E5D" w:rsidRDefault="0016409D" w:rsidP="00CE7ABA">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16409D" w:rsidRPr="00C04E5D" w:rsidRDefault="0016409D" w:rsidP="00CE7ABA">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16409D" w:rsidRPr="00C04E5D" w:rsidRDefault="0016409D" w:rsidP="00CE7ABA">
            <w:pPr>
              <w:spacing w:after="0"/>
              <w:jc w:val="left"/>
              <w:rPr>
                <w:lang w:eastAsia="en-GB"/>
              </w:rPr>
            </w:pPr>
            <w:r w:rsidRPr="00C04E5D">
              <w:rPr>
                <w:bCs/>
                <w:lang w:eastAsia="en-GB"/>
              </w:rPr>
              <w:t>Currently 18 petrol parameters should be tested and reported by the Member States and 5 diesel parameters.</w:t>
            </w:r>
          </w:p>
        </w:tc>
      </w:tr>
    </w:tbl>
    <w:p w:rsidR="0016409D" w:rsidRPr="00C04E5D" w:rsidRDefault="0016409D" w:rsidP="0016409D">
      <w:pPr>
        <w:pStyle w:val="Heading4"/>
        <w:spacing w:before="360" w:afterLines="60" w:after="144"/>
      </w:pPr>
      <w:r w:rsidRPr="00C04E5D">
        <w:t>Petrol Samples</w:t>
      </w:r>
    </w:p>
    <w:p w:rsidR="0016409D" w:rsidRPr="00C04E5D" w:rsidRDefault="0016409D" w:rsidP="00A351B6">
      <w:pPr>
        <w:numPr>
          <w:ilvl w:val="0"/>
          <w:numId w:val="23"/>
        </w:numPr>
        <w:spacing w:afterLines="60" w:after="144"/>
      </w:pPr>
      <w:r w:rsidRPr="00C04E5D">
        <w:t xml:space="preserve">Lithuania has almost fully complied with minimum sampling requirements for all petrol fuel grades in 2010.  The vast majority of samples have been taken at refuelling stations – however any sampling at terminals or refineries should be carried out in addition to the minimum sample quota from refuelling stations.  Lithuania </w:t>
      </w:r>
      <w:r w:rsidR="00E06A71" w:rsidRPr="00C04E5D">
        <w:t>has</w:t>
      </w:r>
      <w:r w:rsidRPr="00C04E5D">
        <w:t xml:space="preserve"> sampled 4 out of 104 samples in terminals although the rest of the samples have been taken at the point of use (in service stations).</w:t>
      </w:r>
    </w:p>
    <w:p w:rsidR="0016409D" w:rsidRPr="00C04E5D" w:rsidRDefault="0016409D" w:rsidP="00A351B6">
      <w:pPr>
        <w:numPr>
          <w:ilvl w:val="0"/>
          <w:numId w:val="23"/>
        </w:numPr>
        <w:spacing w:afterLines="60" w:after="144"/>
      </w:pPr>
      <w:r w:rsidRPr="00C04E5D">
        <w:t>A small country using statistical model C, Lithuania have taken 50 samples in both summer and winter periods for all fuels that exceed 10% total market share.</w:t>
      </w:r>
    </w:p>
    <w:p w:rsidR="0016409D" w:rsidRPr="00C04E5D" w:rsidRDefault="0016409D" w:rsidP="0016409D">
      <w:pPr>
        <w:pStyle w:val="Heading4"/>
        <w:spacing w:before="360" w:afterLines="60" w:after="144"/>
      </w:pPr>
      <w:r w:rsidRPr="00C04E5D">
        <w:t>Diesel Samples</w:t>
      </w:r>
    </w:p>
    <w:p w:rsidR="0016409D" w:rsidRPr="00C04E5D" w:rsidRDefault="0016409D" w:rsidP="00A351B6">
      <w:pPr>
        <w:numPr>
          <w:ilvl w:val="0"/>
          <w:numId w:val="23"/>
        </w:numPr>
        <w:spacing w:before="360" w:afterLines="60" w:after="144"/>
      </w:pPr>
      <w:bookmarkStart w:id="490" w:name="_Toc300760908"/>
      <w:r w:rsidRPr="00C04E5D">
        <w:t>Diesel fuel samples tested in 2010almost fully complied with the total minimum requirement of 50 samples in both summer and winter periods.  As with petrol, a very small number of samples (5 out of 100) were sampled in Terminals rather than in addition to the minimum 100 samples in the full year.</w:t>
      </w:r>
    </w:p>
    <w:p w:rsidR="0016409D" w:rsidRPr="00C04E5D" w:rsidRDefault="0016409D" w:rsidP="0016409D">
      <w:pPr>
        <w:pStyle w:val="Heading2"/>
        <w:spacing w:afterLines="60" w:after="144"/>
      </w:pPr>
      <w:bookmarkStart w:id="491" w:name="_Toc333400250"/>
      <w:r w:rsidRPr="00C04E5D">
        <w:t>Fuel Quality Monitoring 2010</w:t>
      </w:r>
      <w:bookmarkEnd w:id="490"/>
      <w:bookmarkEnd w:id="491"/>
    </w:p>
    <w:p w:rsidR="0016409D" w:rsidRPr="00C04E5D" w:rsidRDefault="0016409D" w:rsidP="0016409D">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16409D" w:rsidRPr="00C04E5D" w:rsidTr="00CE7ABA">
        <w:trPr>
          <w:cantSplit/>
          <w:tblHeader/>
        </w:trPr>
        <w:tc>
          <w:tcPr>
            <w:tcW w:w="1899" w:type="pct"/>
            <w:tcBorders>
              <w:right w:val="single" w:sz="4" w:space="0" w:color="auto"/>
            </w:tcBorders>
            <w:shd w:val="clear" w:color="auto" w:fill="auto"/>
          </w:tcPr>
          <w:p w:rsidR="0016409D" w:rsidRPr="0064625C" w:rsidRDefault="0016409D" w:rsidP="00CE7ABA">
            <w:pPr>
              <w:spacing w:afterLines="60" w:after="144"/>
              <w:rPr>
                <w:b/>
              </w:rPr>
            </w:pPr>
            <w:r w:rsidRPr="0064625C">
              <w:rPr>
                <w:b/>
              </w:rPr>
              <w:t>Responsible organisation(s)</w:t>
            </w:r>
          </w:p>
        </w:tc>
        <w:tc>
          <w:tcPr>
            <w:tcW w:w="3101" w:type="pct"/>
            <w:tcBorders>
              <w:left w:val="single" w:sz="4" w:space="0" w:color="auto"/>
            </w:tcBorders>
          </w:tcPr>
          <w:p w:rsidR="0016409D" w:rsidRPr="0064625C" w:rsidRDefault="0016409D" w:rsidP="00CE7ABA">
            <w:pPr>
              <w:spacing w:afterLines="60" w:after="144"/>
            </w:pPr>
            <w:r w:rsidRPr="0064625C">
              <w:t>Lithuanian Ministry of Energy</w:t>
            </w:r>
          </w:p>
        </w:tc>
      </w:tr>
      <w:tr w:rsidR="0016409D" w:rsidRPr="00C04E5D" w:rsidTr="00CE7ABA">
        <w:trPr>
          <w:cantSplit/>
          <w:tblHeader/>
        </w:trPr>
        <w:tc>
          <w:tcPr>
            <w:tcW w:w="1899" w:type="pct"/>
            <w:tcBorders>
              <w:right w:val="single" w:sz="4" w:space="0" w:color="auto"/>
            </w:tcBorders>
            <w:shd w:val="clear" w:color="auto" w:fill="auto"/>
          </w:tcPr>
          <w:p w:rsidR="0016409D" w:rsidRPr="00C04E5D" w:rsidRDefault="0016409D" w:rsidP="00CE7ABA">
            <w:pPr>
              <w:spacing w:afterLines="60" w:after="144"/>
              <w:rPr>
                <w:b/>
              </w:rPr>
            </w:pPr>
            <w:r w:rsidRPr="00C04E5D">
              <w:rPr>
                <w:b/>
              </w:rPr>
              <w:t>Fuel Quality Monitoring System (FQMS)</w:t>
            </w:r>
          </w:p>
        </w:tc>
        <w:tc>
          <w:tcPr>
            <w:tcW w:w="3101" w:type="pct"/>
            <w:tcBorders>
              <w:left w:val="single" w:sz="4" w:space="0" w:color="auto"/>
            </w:tcBorders>
          </w:tcPr>
          <w:p w:rsidR="0016409D" w:rsidRPr="00C04E5D" w:rsidRDefault="0016409D" w:rsidP="00CE7ABA">
            <w:pPr>
              <w:spacing w:afterLines="60" w:after="144"/>
            </w:pPr>
            <w:r w:rsidRPr="00C04E5D">
              <w:t>EN 14274 Statistical Model C</w:t>
            </w:r>
          </w:p>
        </w:tc>
      </w:tr>
      <w:tr w:rsidR="0016409D" w:rsidRPr="00C04E5D" w:rsidTr="00CE7ABA">
        <w:trPr>
          <w:cantSplit/>
          <w:tblHeader/>
        </w:trPr>
        <w:tc>
          <w:tcPr>
            <w:tcW w:w="1899" w:type="pct"/>
            <w:tcBorders>
              <w:right w:val="single" w:sz="4" w:space="0" w:color="auto"/>
            </w:tcBorders>
            <w:shd w:val="clear" w:color="auto" w:fill="auto"/>
          </w:tcPr>
          <w:p w:rsidR="0016409D" w:rsidRPr="00C04E5D" w:rsidRDefault="0016409D" w:rsidP="00CE7ABA">
            <w:pPr>
              <w:spacing w:afterLines="60" w:after="144"/>
              <w:rPr>
                <w:b/>
              </w:rPr>
            </w:pPr>
            <w:r w:rsidRPr="00C04E5D">
              <w:rPr>
                <w:b/>
              </w:rPr>
              <w:t>Country Size</w:t>
            </w:r>
          </w:p>
        </w:tc>
        <w:tc>
          <w:tcPr>
            <w:tcW w:w="3101" w:type="pct"/>
            <w:tcBorders>
              <w:left w:val="single" w:sz="4" w:space="0" w:color="auto"/>
            </w:tcBorders>
          </w:tcPr>
          <w:p w:rsidR="0016409D" w:rsidRPr="00C04E5D" w:rsidRDefault="0016409D" w:rsidP="00CE7ABA">
            <w:pPr>
              <w:spacing w:afterLines="60" w:after="144"/>
            </w:pPr>
            <w:r w:rsidRPr="00C04E5D">
              <w:t>Small</w:t>
            </w:r>
          </w:p>
        </w:tc>
      </w:tr>
      <w:tr w:rsidR="0016409D" w:rsidRPr="00C04E5D" w:rsidTr="00CE7ABA">
        <w:trPr>
          <w:cantSplit/>
          <w:tblHeader/>
        </w:trPr>
        <w:tc>
          <w:tcPr>
            <w:tcW w:w="1899" w:type="pct"/>
            <w:tcBorders>
              <w:right w:val="single" w:sz="4" w:space="0" w:color="auto"/>
            </w:tcBorders>
            <w:shd w:val="clear" w:color="auto" w:fill="auto"/>
          </w:tcPr>
          <w:p w:rsidR="0016409D" w:rsidRPr="00C04E5D" w:rsidRDefault="0016409D" w:rsidP="00CE7ABA">
            <w:pPr>
              <w:spacing w:afterLines="60" w:after="144"/>
              <w:rPr>
                <w:b/>
              </w:rPr>
            </w:pPr>
            <w:r w:rsidRPr="00C04E5D">
              <w:rPr>
                <w:b/>
              </w:rPr>
              <w:t>Summer Period</w:t>
            </w:r>
          </w:p>
        </w:tc>
        <w:tc>
          <w:tcPr>
            <w:tcW w:w="3101" w:type="pct"/>
            <w:tcBorders>
              <w:left w:val="single" w:sz="4" w:space="0" w:color="auto"/>
            </w:tcBorders>
          </w:tcPr>
          <w:p w:rsidR="0016409D" w:rsidRPr="00C04E5D" w:rsidRDefault="0016409D" w:rsidP="00CE7ABA">
            <w:pPr>
              <w:spacing w:afterLines="60" w:after="144"/>
            </w:pPr>
            <w:r w:rsidRPr="00C04E5D">
              <w:t>Normal</w:t>
            </w:r>
          </w:p>
        </w:tc>
      </w:tr>
      <w:tr w:rsidR="0016409D" w:rsidRPr="00C04E5D" w:rsidTr="00CE7ABA">
        <w:trPr>
          <w:cantSplit/>
          <w:tblHeader/>
        </w:trPr>
        <w:tc>
          <w:tcPr>
            <w:tcW w:w="1899" w:type="pct"/>
            <w:tcBorders>
              <w:right w:val="single" w:sz="4" w:space="0" w:color="auto"/>
            </w:tcBorders>
            <w:shd w:val="clear" w:color="auto" w:fill="auto"/>
          </w:tcPr>
          <w:p w:rsidR="0016409D" w:rsidRPr="00C04E5D" w:rsidRDefault="0016409D" w:rsidP="00CE7ABA">
            <w:pPr>
              <w:spacing w:afterLines="60" w:after="144"/>
              <w:rPr>
                <w:b/>
              </w:rPr>
            </w:pPr>
            <w:r w:rsidRPr="00C04E5D">
              <w:rPr>
                <w:b/>
              </w:rPr>
              <w:t>Location(s) of sampling</w:t>
            </w:r>
          </w:p>
        </w:tc>
        <w:tc>
          <w:tcPr>
            <w:tcW w:w="3101" w:type="pct"/>
            <w:tcBorders>
              <w:left w:val="single" w:sz="4" w:space="0" w:color="auto"/>
            </w:tcBorders>
          </w:tcPr>
          <w:p w:rsidR="0016409D" w:rsidRPr="00C04E5D" w:rsidRDefault="0016409D" w:rsidP="00CE7ABA">
            <w:pPr>
              <w:spacing w:afterLines="60" w:after="144"/>
              <w:rPr>
                <w:bCs/>
                <w:iCs/>
              </w:rPr>
            </w:pPr>
            <w:r w:rsidRPr="00C04E5D">
              <w:rPr>
                <w:bCs/>
                <w:iCs/>
              </w:rPr>
              <w:t>Mainly service stations with some samples taken at terminals.</w:t>
            </w:r>
          </w:p>
        </w:tc>
      </w:tr>
      <w:tr w:rsidR="0016409D" w:rsidRPr="00C04E5D" w:rsidTr="00CE7ABA">
        <w:trPr>
          <w:cantSplit/>
          <w:tblHeader/>
        </w:trPr>
        <w:tc>
          <w:tcPr>
            <w:tcW w:w="1899" w:type="pct"/>
            <w:tcBorders>
              <w:right w:val="single" w:sz="4" w:space="0" w:color="auto"/>
            </w:tcBorders>
            <w:shd w:val="clear" w:color="auto" w:fill="auto"/>
          </w:tcPr>
          <w:p w:rsidR="0016409D" w:rsidRPr="00C04E5D" w:rsidRDefault="0016409D" w:rsidP="00CE7ABA">
            <w:pPr>
              <w:spacing w:afterLines="60" w:after="144"/>
              <w:rPr>
                <w:b/>
              </w:rPr>
            </w:pPr>
            <w:r w:rsidRPr="00C04E5D">
              <w:rPr>
                <w:b/>
              </w:rPr>
              <w:t>Time/frequency of sampling</w:t>
            </w:r>
          </w:p>
        </w:tc>
        <w:tc>
          <w:tcPr>
            <w:tcW w:w="3101" w:type="pct"/>
            <w:tcBorders>
              <w:left w:val="single" w:sz="4" w:space="0" w:color="auto"/>
            </w:tcBorders>
          </w:tcPr>
          <w:p w:rsidR="0016409D" w:rsidRPr="00C04E5D" w:rsidRDefault="0016409D" w:rsidP="00CE7ABA">
            <w:pPr>
              <w:spacing w:afterLines="60" w:after="144"/>
              <w:rPr>
                <w:bCs/>
                <w:iCs/>
              </w:rPr>
            </w:pPr>
            <w:r w:rsidRPr="00C04E5D">
              <w:rPr>
                <w:bCs/>
                <w:iCs/>
              </w:rPr>
              <w:t>Monthly throughout the year, with the exception of fuel grade A-98 which has been sampled once in 2010 (in July).</w:t>
            </w:r>
          </w:p>
        </w:tc>
      </w:tr>
      <w:tr w:rsidR="0016409D" w:rsidRPr="00C04E5D" w:rsidTr="00CE7ABA">
        <w:trPr>
          <w:cantSplit/>
          <w:tblHeader/>
        </w:trPr>
        <w:tc>
          <w:tcPr>
            <w:tcW w:w="1899" w:type="pct"/>
            <w:tcBorders>
              <w:right w:val="single" w:sz="4" w:space="0" w:color="auto"/>
            </w:tcBorders>
            <w:shd w:val="clear" w:color="auto" w:fill="auto"/>
          </w:tcPr>
          <w:p w:rsidR="0016409D" w:rsidRPr="00C04E5D" w:rsidRDefault="0016409D" w:rsidP="00CE7ABA">
            <w:pPr>
              <w:spacing w:afterLines="60" w:after="144"/>
              <w:rPr>
                <w:b/>
              </w:rPr>
            </w:pPr>
            <w:r w:rsidRPr="00C04E5D">
              <w:rPr>
                <w:b/>
              </w:rPr>
              <w:t>Specification of test methods</w:t>
            </w:r>
          </w:p>
        </w:tc>
        <w:tc>
          <w:tcPr>
            <w:tcW w:w="3101" w:type="pct"/>
            <w:tcBorders>
              <w:left w:val="single" w:sz="4" w:space="0" w:color="auto"/>
            </w:tcBorders>
          </w:tcPr>
          <w:p w:rsidR="0016409D" w:rsidRPr="00C04E5D" w:rsidRDefault="0016409D" w:rsidP="00CE7ABA">
            <w:pPr>
              <w:spacing w:afterLines="60" w:after="144"/>
              <w:rPr>
                <w:bCs/>
                <w:iCs/>
              </w:rPr>
            </w:pPr>
            <w:r w:rsidRPr="00C04E5D">
              <w:rPr>
                <w:bCs/>
                <w:iCs/>
              </w:rPr>
              <w:t>Test methods have not been specified.</w:t>
            </w:r>
          </w:p>
        </w:tc>
      </w:tr>
      <w:tr w:rsidR="0016409D" w:rsidRPr="00C04E5D" w:rsidTr="00CE7ABA">
        <w:trPr>
          <w:cantSplit/>
          <w:tblHeader/>
        </w:trPr>
        <w:tc>
          <w:tcPr>
            <w:tcW w:w="1899" w:type="pct"/>
            <w:tcBorders>
              <w:right w:val="single" w:sz="4" w:space="0" w:color="auto"/>
            </w:tcBorders>
            <w:shd w:val="clear" w:color="auto" w:fill="auto"/>
          </w:tcPr>
          <w:p w:rsidR="0016409D" w:rsidRPr="00C04E5D" w:rsidRDefault="0016409D" w:rsidP="00CE7ABA">
            <w:pPr>
              <w:spacing w:afterLines="60" w:after="144"/>
              <w:rPr>
                <w:b/>
              </w:rPr>
            </w:pPr>
            <w:r w:rsidRPr="00C04E5D">
              <w:rPr>
                <w:b/>
              </w:rPr>
              <w:t>Collection of sales data</w:t>
            </w:r>
          </w:p>
        </w:tc>
        <w:tc>
          <w:tcPr>
            <w:tcW w:w="3101" w:type="pct"/>
            <w:tcBorders>
              <w:left w:val="single" w:sz="4" w:space="0" w:color="auto"/>
            </w:tcBorders>
          </w:tcPr>
          <w:p w:rsidR="0016409D" w:rsidRPr="00C04E5D" w:rsidRDefault="0016409D" w:rsidP="00CE7ABA">
            <w:pPr>
              <w:spacing w:afterLines="60" w:after="144"/>
              <w:rPr>
                <w:bCs/>
                <w:iCs/>
              </w:rPr>
            </w:pPr>
            <w:r w:rsidRPr="00C04E5D">
              <w:rPr>
                <w:bCs/>
                <w:iCs/>
              </w:rPr>
              <w:t>Source of sales data for 2010 has not been specified.</w:t>
            </w:r>
          </w:p>
        </w:tc>
      </w:tr>
      <w:tr w:rsidR="0016409D" w:rsidRPr="00C04E5D" w:rsidTr="00CE7ABA">
        <w:trPr>
          <w:cantSplit/>
          <w:tblHeader/>
        </w:trPr>
        <w:tc>
          <w:tcPr>
            <w:tcW w:w="5000" w:type="pct"/>
            <w:gridSpan w:val="2"/>
            <w:shd w:val="clear" w:color="auto" w:fill="auto"/>
          </w:tcPr>
          <w:p w:rsidR="0016409D" w:rsidRPr="00C04E5D" w:rsidRDefault="0016409D" w:rsidP="00CE7ABA">
            <w:pPr>
              <w:spacing w:afterLines="60" w:after="144"/>
              <w:rPr>
                <w:b/>
                <w:bCs/>
                <w:iCs/>
              </w:rPr>
            </w:pPr>
            <w:r w:rsidRPr="00C04E5D">
              <w:rPr>
                <w:b/>
              </w:rPr>
              <w:t>Other details</w:t>
            </w:r>
          </w:p>
        </w:tc>
      </w:tr>
      <w:tr w:rsidR="0016409D" w:rsidRPr="00C04E5D" w:rsidTr="00CE7ABA">
        <w:trPr>
          <w:cantSplit/>
          <w:tblHeader/>
        </w:trPr>
        <w:tc>
          <w:tcPr>
            <w:tcW w:w="5000" w:type="pct"/>
            <w:gridSpan w:val="2"/>
            <w:shd w:val="clear" w:color="auto" w:fill="auto"/>
          </w:tcPr>
          <w:p w:rsidR="0016409D" w:rsidRPr="00C04E5D" w:rsidRDefault="0016409D" w:rsidP="00CE7ABA">
            <w:pPr>
              <w:spacing w:afterLines="60" w:after="144"/>
              <w:rPr>
                <w:bCs/>
                <w:iCs/>
              </w:rPr>
            </w:pPr>
          </w:p>
        </w:tc>
      </w:tr>
    </w:tbl>
    <w:p w:rsidR="0016409D" w:rsidRPr="00C04E5D" w:rsidRDefault="0016409D" w:rsidP="0016409D">
      <w:pPr>
        <w:pStyle w:val="Heading3"/>
        <w:spacing w:afterLines="60" w:after="144"/>
      </w:pPr>
      <w:r w:rsidRPr="00C04E5D">
        <w:t>Compliance with Fuel Quality Limit Values</w:t>
      </w:r>
    </w:p>
    <w:p w:rsidR="0016409D" w:rsidRPr="00C04E5D" w:rsidRDefault="0016409D" w:rsidP="0016409D">
      <w:pPr>
        <w:pStyle w:val="Caption"/>
        <w:rPr>
          <w:iCs/>
        </w:rPr>
      </w:pPr>
      <w:bookmarkStart w:id="492" w:name="_Toc309748674"/>
      <w:r w:rsidRPr="00C04E5D">
        <w:t xml:space="preserve">Table </w:t>
      </w:r>
      <w:fldSimple w:instr=" STYLEREF 1 \s ">
        <w:r w:rsidR="0012336E">
          <w:rPr>
            <w:noProof/>
          </w:rPr>
          <w:t>20</w:t>
        </w:r>
      </w:fldSimple>
      <w:r w:rsidR="008C69C1">
        <w:noBreakHyphen/>
      </w:r>
      <w:fldSimple w:instr=" SEQ Table \* ARABIC \s 1 ">
        <w:r w:rsidR="0012336E">
          <w:rPr>
            <w:noProof/>
          </w:rPr>
          <w:t>3</w:t>
        </w:r>
      </w:fldSimple>
      <w:r w:rsidRPr="00C04E5D">
        <w:rPr>
          <w:iCs/>
        </w:rPr>
        <w:t>: Petrol Fuel Grades</w:t>
      </w:r>
      <w:bookmarkEnd w:id="492"/>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1919"/>
        <w:gridCol w:w="7369"/>
      </w:tblGrid>
      <w:tr w:rsidR="0016409D" w:rsidRPr="00C04E5D" w:rsidTr="00CE7ABA">
        <w:tc>
          <w:tcPr>
            <w:tcW w:w="1033" w:type="pct"/>
            <w:shd w:val="clear" w:color="auto" w:fill="008000"/>
          </w:tcPr>
          <w:p w:rsidR="0016409D" w:rsidRPr="00C04E5D" w:rsidRDefault="0016409D" w:rsidP="00CE7ABA">
            <w:pPr>
              <w:spacing w:afterLines="60" w:after="144"/>
              <w:rPr>
                <w:b/>
                <w:iCs/>
                <w:color w:val="FFFFFF"/>
              </w:rPr>
            </w:pPr>
            <w:r w:rsidRPr="00C04E5D">
              <w:rPr>
                <w:b/>
                <w:bCs/>
                <w:iCs/>
                <w:color w:val="FFFFFF"/>
              </w:rPr>
              <w:t>Petrol</w:t>
            </w:r>
          </w:p>
        </w:tc>
        <w:tc>
          <w:tcPr>
            <w:tcW w:w="3967" w:type="pct"/>
          </w:tcPr>
          <w:p w:rsidR="0016409D" w:rsidRPr="00C04E5D" w:rsidRDefault="0016409D" w:rsidP="00CE7ABA">
            <w:pPr>
              <w:spacing w:afterLines="60" w:after="144"/>
              <w:rPr>
                <w:b/>
                <w:iCs/>
              </w:rPr>
            </w:pPr>
            <w:r w:rsidRPr="00C04E5D">
              <w:t>Compliant with Directive 98/70/EC</w:t>
            </w:r>
          </w:p>
        </w:tc>
      </w:tr>
    </w:tbl>
    <w:p w:rsidR="0016409D" w:rsidRPr="00C04E5D" w:rsidRDefault="0016409D" w:rsidP="0016409D">
      <w:pPr>
        <w:pStyle w:val="Caption"/>
        <w:rPr>
          <w:iCs/>
        </w:rPr>
      </w:pPr>
      <w:bookmarkStart w:id="493" w:name="_Toc309748675"/>
      <w:r w:rsidRPr="00C04E5D">
        <w:t xml:space="preserve">Table </w:t>
      </w:r>
      <w:fldSimple w:instr=" STYLEREF 1 \s ">
        <w:r w:rsidR="0012336E">
          <w:rPr>
            <w:noProof/>
          </w:rPr>
          <w:t>20</w:t>
        </w:r>
      </w:fldSimple>
      <w:r w:rsidR="008C69C1">
        <w:noBreakHyphen/>
      </w:r>
      <w:fldSimple w:instr=" SEQ Table \* ARABIC \s 1 ">
        <w:r w:rsidR="0012336E">
          <w:rPr>
            <w:noProof/>
          </w:rPr>
          <w:t>4</w:t>
        </w:r>
      </w:fldSimple>
      <w:r w:rsidRPr="00C04E5D">
        <w:rPr>
          <w:iCs/>
        </w:rPr>
        <w:t>: Diesel Fuel Grades</w:t>
      </w:r>
      <w:bookmarkEnd w:id="493"/>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16409D" w:rsidRPr="00C04E5D" w:rsidTr="00CE7ABA">
        <w:tc>
          <w:tcPr>
            <w:tcW w:w="5000" w:type="pct"/>
            <w:shd w:val="clear" w:color="auto" w:fill="008000"/>
          </w:tcPr>
          <w:p w:rsidR="0016409D" w:rsidRPr="00C04E5D" w:rsidRDefault="0016409D" w:rsidP="00CE7ABA">
            <w:pPr>
              <w:spacing w:afterLines="60" w:after="144"/>
              <w:rPr>
                <w:b/>
                <w:bCs/>
                <w:color w:val="FFFFFF"/>
              </w:rPr>
            </w:pPr>
            <w:r w:rsidRPr="00C04E5D">
              <w:rPr>
                <w:b/>
                <w:bCs/>
                <w:iCs/>
                <w:color w:val="FFFFFF"/>
              </w:rPr>
              <w:t>Diesel  - Details of samples that exceed tolerance limits:</w:t>
            </w:r>
          </w:p>
        </w:tc>
      </w:tr>
      <w:tr w:rsidR="0016409D" w:rsidRPr="00C04E5D" w:rsidTr="00CE7ABA">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16409D" w:rsidRPr="00C04E5D" w:rsidTr="00CE7ABA">
              <w:trPr>
                <w:trHeight w:val="784"/>
              </w:trPr>
              <w:tc>
                <w:tcPr>
                  <w:tcW w:w="1299" w:type="pct"/>
                  <w:tcBorders>
                    <w:left w:val="single" w:sz="4" w:space="0" w:color="D9D9D9"/>
                  </w:tcBorders>
                  <w:shd w:val="clear" w:color="auto" w:fill="D9D9D9"/>
                  <w:vAlign w:val="bottom"/>
                </w:tcPr>
                <w:p w:rsidR="0016409D" w:rsidRPr="00C04E5D" w:rsidRDefault="0016409D" w:rsidP="00CE7ABA">
                  <w:pPr>
                    <w:spacing w:afterLines="60" w:after="144"/>
                    <w:rPr>
                      <w:b/>
                      <w:bCs/>
                    </w:rPr>
                  </w:pPr>
                  <w:r w:rsidRPr="00C04E5D">
                    <w:rPr>
                      <w:b/>
                      <w:bCs/>
                    </w:rPr>
                    <w:t>Parameter</w:t>
                  </w:r>
                </w:p>
              </w:tc>
              <w:tc>
                <w:tcPr>
                  <w:tcW w:w="560" w:type="pct"/>
                  <w:shd w:val="clear" w:color="auto" w:fill="D9D9D9"/>
                  <w:vAlign w:val="bottom"/>
                  <w:hideMark/>
                </w:tcPr>
                <w:p w:rsidR="0016409D" w:rsidRPr="00C04E5D" w:rsidRDefault="0016409D" w:rsidP="00CE7ABA">
                  <w:pPr>
                    <w:spacing w:afterLines="60" w:after="144"/>
                    <w:rPr>
                      <w:b/>
                      <w:bCs/>
                    </w:rPr>
                  </w:pPr>
                  <w:r w:rsidRPr="00C04E5D">
                    <w:rPr>
                      <w:b/>
                      <w:bCs/>
                    </w:rPr>
                    <w:t>Limit Value</w:t>
                  </w:r>
                </w:p>
              </w:tc>
              <w:tc>
                <w:tcPr>
                  <w:tcW w:w="868" w:type="pct"/>
                  <w:shd w:val="clear" w:color="auto" w:fill="D9D9D9"/>
                  <w:vAlign w:val="bottom"/>
                  <w:hideMark/>
                </w:tcPr>
                <w:p w:rsidR="0016409D" w:rsidRPr="00C04E5D" w:rsidRDefault="0016409D" w:rsidP="00CE7ABA">
                  <w:pPr>
                    <w:spacing w:afterLines="60" w:after="144"/>
                    <w:rPr>
                      <w:b/>
                      <w:bCs/>
                    </w:rPr>
                  </w:pPr>
                  <w:r w:rsidRPr="00C04E5D">
                    <w:rPr>
                      <w:b/>
                      <w:bCs/>
                    </w:rPr>
                    <w:t>Tolerance Limit* (TL)</w:t>
                  </w:r>
                </w:p>
              </w:tc>
              <w:tc>
                <w:tcPr>
                  <w:tcW w:w="758" w:type="pct"/>
                  <w:shd w:val="clear" w:color="auto" w:fill="D9D9D9"/>
                  <w:vAlign w:val="bottom"/>
                  <w:hideMark/>
                </w:tcPr>
                <w:p w:rsidR="0016409D" w:rsidRPr="00C04E5D" w:rsidRDefault="0016409D" w:rsidP="00CE7ABA">
                  <w:pPr>
                    <w:spacing w:afterLines="60" w:after="144"/>
                    <w:rPr>
                      <w:b/>
                      <w:bCs/>
                    </w:rPr>
                  </w:pPr>
                  <w:r w:rsidRPr="00C04E5D">
                    <w:rPr>
                      <w:b/>
                      <w:bCs/>
                    </w:rPr>
                    <w:t>Max/Min value of samples tested</w:t>
                  </w:r>
                </w:p>
              </w:tc>
              <w:tc>
                <w:tcPr>
                  <w:tcW w:w="758" w:type="pct"/>
                  <w:shd w:val="clear" w:color="auto" w:fill="D9D9D9"/>
                  <w:vAlign w:val="bottom"/>
                  <w:hideMark/>
                </w:tcPr>
                <w:p w:rsidR="0016409D" w:rsidRPr="00C04E5D" w:rsidRDefault="0016409D" w:rsidP="00CE7ABA">
                  <w:pPr>
                    <w:spacing w:afterLines="60" w:after="144"/>
                    <w:rPr>
                      <w:b/>
                      <w:bCs/>
                    </w:rPr>
                  </w:pPr>
                  <w:r w:rsidRPr="00C04E5D">
                    <w:rPr>
                      <w:b/>
                      <w:bCs/>
                    </w:rPr>
                    <w:t>No samples outside TL</w:t>
                  </w:r>
                </w:p>
              </w:tc>
              <w:tc>
                <w:tcPr>
                  <w:tcW w:w="757" w:type="pct"/>
                  <w:shd w:val="clear" w:color="auto" w:fill="D9D9D9"/>
                  <w:vAlign w:val="bottom"/>
                </w:tcPr>
                <w:p w:rsidR="0016409D" w:rsidRPr="00C04E5D" w:rsidRDefault="0016409D" w:rsidP="00CE7ABA">
                  <w:pPr>
                    <w:spacing w:afterLines="60" w:after="144"/>
                    <w:rPr>
                      <w:b/>
                      <w:bCs/>
                    </w:rPr>
                  </w:pPr>
                  <w:r w:rsidRPr="00C04E5D">
                    <w:rPr>
                      <w:b/>
                      <w:bCs/>
                    </w:rPr>
                    <w:t>% samples outside TL</w:t>
                  </w:r>
                </w:p>
              </w:tc>
            </w:tr>
            <w:tr w:rsidR="0016409D" w:rsidRPr="00C04E5D" w:rsidTr="00CE7ABA">
              <w:trPr>
                <w:trHeight w:val="405"/>
              </w:trPr>
              <w:tc>
                <w:tcPr>
                  <w:tcW w:w="1299" w:type="pct"/>
                  <w:tcBorders>
                    <w:left w:val="single" w:sz="4" w:space="0" w:color="D9D9D9"/>
                  </w:tcBorders>
                </w:tcPr>
                <w:p w:rsidR="0016409D" w:rsidRPr="00C04E5D" w:rsidRDefault="0016409D" w:rsidP="00CE7ABA">
                  <w:pPr>
                    <w:spacing w:afterLines="60" w:after="144"/>
                  </w:pPr>
                  <w:r w:rsidRPr="00C04E5D">
                    <w:t>Sulphur content, mg/kg</w:t>
                  </w:r>
                </w:p>
              </w:tc>
              <w:tc>
                <w:tcPr>
                  <w:tcW w:w="560" w:type="pct"/>
                  <w:shd w:val="clear" w:color="auto" w:fill="auto"/>
                  <w:hideMark/>
                </w:tcPr>
                <w:p w:rsidR="0016409D" w:rsidRPr="00C04E5D" w:rsidRDefault="0016409D" w:rsidP="00CE7ABA">
                  <w:pPr>
                    <w:spacing w:afterLines="60" w:after="144"/>
                  </w:pPr>
                  <w:r w:rsidRPr="00C04E5D">
                    <w:t>10</w:t>
                  </w:r>
                </w:p>
              </w:tc>
              <w:tc>
                <w:tcPr>
                  <w:tcW w:w="868" w:type="pct"/>
                  <w:shd w:val="clear" w:color="auto" w:fill="auto"/>
                  <w:hideMark/>
                </w:tcPr>
                <w:p w:rsidR="0016409D" w:rsidRPr="00C04E5D" w:rsidRDefault="0016409D" w:rsidP="00CE7ABA">
                  <w:pPr>
                    <w:spacing w:afterLines="60" w:after="144"/>
                  </w:pPr>
                  <w:r w:rsidRPr="00C04E5D">
                    <w:t>11.3</w:t>
                  </w:r>
                </w:p>
              </w:tc>
              <w:tc>
                <w:tcPr>
                  <w:tcW w:w="758" w:type="pct"/>
                  <w:shd w:val="clear" w:color="auto" w:fill="auto"/>
                  <w:hideMark/>
                </w:tcPr>
                <w:p w:rsidR="0016409D" w:rsidRPr="00C04E5D" w:rsidRDefault="0016409D" w:rsidP="00CE7ABA">
                  <w:pPr>
                    <w:spacing w:afterLines="60" w:after="144"/>
                  </w:pPr>
                  <w:r w:rsidRPr="00C04E5D">
                    <w:t>17.9</w:t>
                  </w:r>
                </w:p>
              </w:tc>
              <w:tc>
                <w:tcPr>
                  <w:tcW w:w="758" w:type="pct"/>
                  <w:shd w:val="clear" w:color="auto" w:fill="auto"/>
                  <w:hideMark/>
                </w:tcPr>
                <w:p w:rsidR="0016409D" w:rsidRPr="00C04E5D" w:rsidRDefault="0016409D" w:rsidP="00CE7ABA">
                  <w:pPr>
                    <w:spacing w:afterLines="60" w:after="144"/>
                  </w:pPr>
                  <w:r w:rsidRPr="00C04E5D">
                    <w:t>1</w:t>
                  </w:r>
                </w:p>
              </w:tc>
              <w:tc>
                <w:tcPr>
                  <w:tcW w:w="757" w:type="pct"/>
                </w:tcPr>
                <w:p w:rsidR="0016409D" w:rsidRPr="00C04E5D" w:rsidRDefault="0016409D" w:rsidP="00CE7ABA">
                  <w:pPr>
                    <w:spacing w:afterLines="60" w:after="144"/>
                  </w:pPr>
                  <w:r w:rsidRPr="00C04E5D">
                    <w:t>1%</w:t>
                  </w:r>
                </w:p>
              </w:tc>
            </w:tr>
            <w:tr w:rsidR="0016409D" w:rsidRPr="00C04E5D" w:rsidTr="00CE7ABA">
              <w:trPr>
                <w:trHeight w:val="705"/>
              </w:trPr>
              <w:tc>
                <w:tcPr>
                  <w:tcW w:w="5000" w:type="pct"/>
                  <w:gridSpan w:val="6"/>
                  <w:tcBorders>
                    <w:left w:val="single" w:sz="4" w:space="0" w:color="D9D9D9"/>
                    <w:bottom w:val="single" w:sz="4" w:space="0" w:color="BFBFBF"/>
                  </w:tcBorders>
                </w:tcPr>
                <w:p w:rsidR="0016409D" w:rsidRPr="00C04E5D" w:rsidRDefault="0016409D" w:rsidP="00CE7ABA">
                  <w:pPr>
                    <w:spacing w:afterLines="60" w:after="144"/>
                    <w:rPr>
                      <w:b/>
                      <w:bCs/>
                    </w:rPr>
                  </w:pPr>
                  <w:r w:rsidRPr="00C04E5D">
                    <w:rPr>
                      <w:b/>
                      <w:bCs/>
                    </w:rPr>
                    <w:t>Member State notes</w:t>
                  </w:r>
                </w:p>
                <w:p w:rsidR="0016409D" w:rsidRPr="00C04E5D" w:rsidRDefault="0016409D" w:rsidP="00CE7ABA">
                  <w:pPr>
                    <w:spacing w:afterLines="60" w:after="144"/>
                    <w:rPr>
                      <w:b/>
                      <w:bCs/>
                    </w:rPr>
                  </w:pPr>
                </w:p>
              </w:tc>
            </w:tr>
          </w:tbl>
          <w:p w:rsidR="0016409D" w:rsidRPr="00C04E5D" w:rsidRDefault="0016409D" w:rsidP="00CE7ABA">
            <w:pPr>
              <w:spacing w:afterLines="60" w:after="144"/>
              <w:rPr>
                <w:bCs/>
                <w:iCs/>
              </w:rPr>
            </w:pPr>
          </w:p>
        </w:tc>
      </w:tr>
    </w:tbl>
    <w:p w:rsidR="0016409D" w:rsidRPr="00C04E5D" w:rsidRDefault="0016409D" w:rsidP="0016409D">
      <w:pPr>
        <w:pStyle w:val="Heading2"/>
        <w:spacing w:afterLines="60" w:after="144"/>
      </w:pPr>
      <w:bookmarkStart w:id="494" w:name="_Toc300760909"/>
      <w:bookmarkStart w:id="495" w:name="_Toc333400251"/>
      <w:r w:rsidRPr="00C04E5D">
        <w:t>Temporal Trends</w:t>
      </w:r>
      <w:bookmarkEnd w:id="494"/>
      <w:bookmarkEnd w:id="495"/>
    </w:p>
    <w:p w:rsidR="0016409D" w:rsidRPr="0064625C" w:rsidRDefault="009E79BE" w:rsidP="0016409D">
      <w:pPr>
        <w:spacing w:before="360" w:afterLines="60" w:after="144"/>
        <w:rPr>
          <w:color w:val="FF0000"/>
        </w:rPr>
      </w:pPr>
      <w:r>
        <w:fldChar w:fldCharType="begin"/>
      </w:r>
      <w:r>
        <w:instrText xml:space="preserve"> REF _Ref331000008 \h </w:instrText>
      </w:r>
      <w:r>
        <w:fldChar w:fldCharType="separate"/>
      </w:r>
      <w:r w:rsidR="0012336E" w:rsidRPr="0064625C">
        <w:t xml:space="preserve">Figure </w:t>
      </w:r>
      <w:r w:rsidR="0012336E">
        <w:rPr>
          <w:noProof/>
        </w:rPr>
        <w:t>20</w:t>
      </w:r>
      <w:r w:rsidR="0012336E" w:rsidRPr="00C04E5D">
        <w:noBreakHyphen/>
      </w:r>
      <w:r w:rsidR="0012336E">
        <w:rPr>
          <w:noProof/>
        </w:rPr>
        <w:t>2</w:t>
      </w:r>
      <w:r>
        <w:fldChar w:fldCharType="end"/>
      </w:r>
      <w:r>
        <w:t xml:space="preserve"> </w:t>
      </w:r>
      <w:r w:rsidR="0016409D" w:rsidRPr="00576590">
        <w:t>shows the trend in total fuel sales since 2004.  Diesel sales in Lithuania have increased by 12% compared to 2009 sales figures – representing an increase in 35% since 2004.  Petrol fuel sales have reduced by 22% in the period between 2009 and 2010 with an overall reduction of 14% in the period 2004-2010.</w:t>
      </w:r>
    </w:p>
    <w:p w:rsidR="0016409D" w:rsidRPr="00C04E5D" w:rsidRDefault="00520C48" w:rsidP="0016409D">
      <w:pPr>
        <w:pStyle w:val="Caption"/>
      </w:pPr>
      <w:bookmarkStart w:id="496" w:name="_Ref301963188"/>
      <w:bookmarkStart w:id="497" w:name="_Toc309748565"/>
      <w:r>
        <w:br w:type="page"/>
      </w:r>
      <w:bookmarkStart w:id="498" w:name="_Ref331000008"/>
      <w:r w:rsidR="0016409D" w:rsidRPr="0064625C">
        <w:t xml:space="preserve">Figure </w:t>
      </w:r>
      <w:fldSimple w:instr=" STYLEREF 1 \s ">
        <w:r w:rsidR="0012336E">
          <w:rPr>
            <w:noProof/>
          </w:rPr>
          <w:t>20</w:t>
        </w:r>
      </w:fldSimple>
      <w:r w:rsidR="00FD357F" w:rsidRPr="00C04E5D">
        <w:noBreakHyphen/>
      </w:r>
      <w:fldSimple w:instr=" SEQ Figure \* ARABIC \s 1 ">
        <w:r w:rsidR="0012336E">
          <w:rPr>
            <w:noProof/>
          </w:rPr>
          <w:t>2</w:t>
        </w:r>
      </w:fldSimple>
      <w:bookmarkEnd w:id="496"/>
      <w:bookmarkEnd w:id="498"/>
      <w:r w:rsidR="0016409D" w:rsidRPr="00C04E5D">
        <w:t>:</w:t>
      </w:r>
      <w:r w:rsidR="0016409D" w:rsidRPr="00C04E5D">
        <w:rPr>
          <w:b w:val="0"/>
        </w:rPr>
        <w:t xml:space="preserve"> </w:t>
      </w:r>
      <w:r w:rsidR="0016409D" w:rsidRPr="00C04E5D">
        <w:t>Temporal trends in national sales of petrol and diesel (million litres)</w:t>
      </w:r>
      <w:bookmarkEnd w:id="497"/>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16409D" w:rsidRPr="00C04E5D" w:rsidTr="00CE7ABA">
        <w:trPr>
          <w:cantSplit/>
          <w:trHeight w:val="1134"/>
        </w:trPr>
        <w:tc>
          <w:tcPr>
            <w:tcW w:w="305" w:type="pct"/>
            <w:textDirection w:val="btLr"/>
          </w:tcPr>
          <w:p w:rsidR="0016409D" w:rsidRPr="00C04E5D" w:rsidRDefault="0016409D" w:rsidP="00CE7ABA">
            <w:pPr>
              <w:spacing w:afterLines="60" w:after="144"/>
              <w:ind w:left="113" w:right="113"/>
              <w:jc w:val="center"/>
              <w:rPr>
                <w:b/>
                <w:bCs/>
                <w:sz w:val="20"/>
              </w:rPr>
            </w:pPr>
            <w:r w:rsidRPr="00C04E5D">
              <w:rPr>
                <w:b/>
                <w:bCs/>
                <w:sz w:val="20"/>
              </w:rPr>
              <w:t>Sales (million litres)</w:t>
            </w:r>
          </w:p>
          <w:p w:rsidR="0016409D" w:rsidRPr="00C04E5D" w:rsidRDefault="0016409D" w:rsidP="00CE7ABA">
            <w:pPr>
              <w:spacing w:after="180"/>
              <w:ind w:left="113" w:right="113"/>
              <w:jc w:val="center"/>
              <w:rPr>
                <w:b/>
                <w:bCs/>
                <w:color w:val="FF0000"/>
              </w:rPr>
            </w:pPr>
          </w:p>
        </w:tc>
        <w:tc>
          <w:tcPr>
            <w:tcW w:w="4695" w:type="pct"/>
            <w:gridSpan w:val="10"/>
          </w:tcPr>
          <w:p w:rsidR="0016409D" w:rsidRPr="00576590" w:rsidRDefault="00304459" w:rsidP="00CE7ABA">
            <w:pPr>
              <w:spacing w:afterLines="60" w:after="144"/>
              <w:rPr>
                <w:b/>
                <w:bCs/>
                <w:color w:val="FF0000"/>
              </w:rPr>
            </w:pPr>
            <w:r>
              <w:rPr>
                <w:b/>
                <w:noProof/>
                <w:color w:val="FF0000"/>
                <w:lang w:eastAsia="en-GB"/>
              </w:rPr>
              <w:drawing>
                <wp:inline distT="0" distB="0" distL="0" distR="0" wp14:anchorId="16B43E41" wp14:editId="1BC4F1D9">
                  <wp:extent cx="5753100" cy="1562100"/>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753100" cy="1562100"/>
                          </a:xfrm>
                          <a:prstGeom prst="rect">
                            <a:avLst/>
                          </a:prstGeom>
                          <a:noFill/>
                          <a:ln>
                            <a:noFill/>
                          </a:ln>
                        </pic:spPr>
                      </pic:pic>
                    </a:graphicData>
                  </a:graphic>
                </wp:inline>
              </w:drawing>
            </w:r>
          </w:p>
        </w:tc>
      </w:tr>
      <w:tr w:rsidR="0016409D" w:rsidRPr="00C04E5D" w:rsidTr="00CE7ABA">
        <w:tc>
          <w:tcPr>
            <w:tcW w:w="305" w:type="pct"/>
          </w:tcPr>
          <w:p w:rsidR="0016409D" w:rsidRPr="00C04E5D" w:rsidRDefault="0016409D" w:rsidP="00CE7ABA">
            <w:pPr>
              <w:spacing w:afterLines="60" w:after="144"/>
              <w:rPr>
                <w:b/>
                <w:bCs/>
                <w:color w:val="FF0000"/>
              </w:rPr>
            </w:pPr>
          </w:p>
        </w:tc>
        <w:tc>
          <w:tcPr>
            <w:tcW w:w="391" w:type="pct"/>
          </w:tcPr>
          <w:p w:rsidR="0016409D" w:rsidRPr="00C04E5D" w:rsidRDefault="0016409D" w:rsidP="00CE7ABA">
            <w:pPr>
              <w:jc w:val="center"/>
              <w:rPr>
                <w:b/>
                <w:sz w:val="16"/>
                <w:szCs w:val="16"/>
              </w:rPr>
            </w:pPr>
          </w:p>
        </w:tc>
        <w:tc>
          <w:tcPr>
            <w:tcW w:w="391" w:type="pct"/>
          </w:tcPr>
          <w:p w:rsidR="0016409D" w:rsidRPr="00C04E5D" w:rsidRDefault="0016409D" w:rsidP="00CE7ABA">
            <w:pPr>
              <w:jc w:val="center"/>
              <w:rPr>
                <w:b/>
                <w:sz w:val="16"/>
                <w:szCs w:val="16"/>
              </w:rPr>
            </w:pPr>
          </w:p>
        </w:tc>
        <w:tc>
          <w:tcPr>
            <w:tcW w:w="391" w:type="pct"/>
          </w:tcPr>
          <w:p w:rsidR="0016409D" w:rsidRPr="00C04E5D" w:rsidRDefault="0016409D" w:rsidP="00CE7ABA">
            <w:pPr>
              <w:jc w:val="center"/>
              <w:rPr>
                <w:b/>
                <w:sz w:val="16"/>
                <w:szCs w:val="16"/>
              </w:rPr>
            </w:pPr>
          </w:p>
        </w:tc>
        <w:tc>
          <w:tcPr>
            <w:tcW w:w="391" w:type="pct"/>
            <w:shd w:val="clear" w:color="auto" w:fill="9999FF"/>
            <w:vAlign w:val="center"/>
          </w:tcPr>
          <w:p w:rsidR="0016409D" w:rsidRPr="00C04E5D" w:rsidRDefault="0016409D" w:rsidP="00CE7ABA">
            <w:pPr>
              <w:jc w:val="left"/>
              <w:rPr>
                <w:b/>
                <w:sz w:val="16"/>
                <w:szCs w:val="16"/>
              </w:rPr>
            </w:pPr>
          </w:p>
        </w:tc>
        <w:tc>
          <w:tcPr>
            <w:tcW w:w="782" w:type="pct"/>
            <w:vAlign w:val="center"/>
          </w:tcPr>
          <w:p w:rsidR="0016409D" w:rsidRPr="00C04E5D" w:rsidRDefault="0016409D" w:rsidP="00CE7ABA">
            <w:pPr>
              <w:jc w:val="left"/>
              <w:rPr>
                <w:b/>
                <w:sz w:val="16"/>
                <w:szCs w:val="16"/>
              </w:rPr>
            </w:pPr>
            <w:r w:rsidRPr="00C04E5D">
              <w:rPr>
                <w:b/>
                <w:sz w:val="16"/>
                <w:szCs w:val="16"/>
              </w:rPr>
              <w:t>Petrol</w:t>
            </w:r>
          </w:p>
        </w:tc>
        <w:tc>
          <w:tcPr>
            <w:tcW w:w="391" w:type="pct"/>
            <w:shd w:val="clear" w:color="auto" w:fill="8E0073"/>
            <w:vAlign w:val="center"/>
          </w:tcPr>
          <w:p w:rsidR="0016409D" w:rsidRPr="00C04E5D" w:rsidRDefault="0016409D" w:rsidP="00CE7ABA">
            <w:pPr>
              <w:jc w:val="left"/>
              <w:rPr>
                <w:b/>
                <w:sz w:val="16"/>
                <w:szCs w:val="16"/>
              </w:rPr>
            </w:pPr>
          </w:p>
        </w:tc>
        <w:tc>
          <w:tcPr>
            <w:tcW w:w="782" w:type="pct"/>
            <w:vAlign w:val="center"/>
          </w:tcPr>
          <w:p w:rsidR="0016409D" w:rsidRPr="00C04E5D" w:rsidRDefault="0016409D" w:rsidP="00CE7ABA">
            <w:pPr>
              <w:jc w:val="left"/>
              <w:rPr>
                <w:b/>
                <w:sz w:val="16"/>
                <w:szCs w:val="16"/>
              </w:rPr>
            </w:pPr>
            <w:r w:rsidRPr="00C04E5D">
              <w:rPr>
                <w:b/>
                <w:sz w:val="16"/>
                <w:szCs w:val="16"/>
              </w:rPr>
              <w:t>Diesel</w:t>
            </w:r>
          </w:p>
        </w:tc>
        <w:tc>
          <w:tcPr>
            <w:tcW w:w="391" w:type="pct"/>
          </w:tcPr>
          <w:p w:rsidR="0016409D" w:rsidRPr="00C04E5D" w:rsidRDefault="0016409D" w:rsidP="00CE7ABA">
            <w:pPr>
              <w:jc w:val="center"/>
              <w:rPr>
                <w:b/>
                <w:sz w:val="16"/>
                <w:szCs w:val="16"/>
              </w:rPr>
            </w:pPr>
          </w:p>
        </w:tc>
        <w:tc>
          <w:tcPr>
            <w:tcW w:w="391" w:type="pct"/>
          </w:tcPr>
          <w:p w:rsidR="0016409D" w:rsidRPr="00C04E5D" w:rsidRDefault="0016409D" w:rsidP="00CE7ABA">
            <w:pPr>
              <w:jc w:val="center"/>
              <w:rPr>
                <w:b/>
                <w:sz w:val="16"/>
                <w:szCs w:val="16"/>
              </w:rPr>
            </w:pPr>
          </w:p>
        </w:tc>
        <w:tc>
          <w:tcPr>
            <w:tcW w:w="394" w:type="pct"/>
          </w:tcPr>
          <w:p w:rsidR="0016409D" w:rsidRPr="00C04E5D" w:rsidRDefault="0016409D" w:rsidP="00CE7ABA">
            <w:pPr>
              <w:jc w:val="center"/>
              <w:rPr>
                <w:b/>
                <w:sz w:val="16"/>
                <w:szCs w:val="16"/>
              </w:rPr>
            </w:pPr>
          </w:p>
        </w:tc>
      </w:tr>
    </w:tbl>
    <w:p w:rsidR="0016409D" w:rsidRPr="00C04E5D" w:rsidRDefault="0016409D" w:rsidP="0016409D">
      <w:pPr>
        <w:pStyle w:val="Heading2"/>
        <w:spacing w:afterLines="60" w:after="144"/>
      </w:pPr>
      <w:bookmarkStart w:id="499" w:name="_Toc300760910"/>
      <w:bookmarkStart w:id="500" w:name="_Toc333400252"/>
      <w:r w:rsidRPr="00C04E5D">
        <w:t>Statistical Analysis</w:t>
      </w:r>
      <w:bookmarkEnd w:id="499"/>
      <w:bookmarkEnd w:id="500"/>
    </w:p>
    <w:p w:rsidR="0016409D" w:rsidRPr="00C04E5D" w:rsidRDefault="0016409D" w:rsidP="0016409D">
      <w:pPr>
        <w:spacing w:before="360" w:afterLines="60" w:after="144"/>
      </w:pPr>
      <w:r w:rsidRPr="00C04E5D">
        <w:t>The following charts in this section are known as box-plots and they display the distribution of fuel characteristics per Member State by illustrating the:</w:t>
      </w:r>
    </w:p>
    <w:p w:rsidR="0016409D" w:rsidRPr="00C04E5D" w:rsidRDefault="0016409D" w:rsidP="00A351B6">
      <w:pPr>
        <w:numPr>
          <w:ilvl w:val="0"/>
          <w:numId w:val="21"/>
        </w:numPr>
        <w:spacing w:afterLines="60" w:after="144"/>
      </w:pPr>
      <w:r w:rsidRPr="00C04E5D">
        <w:t>Sample minimum</w:t>
      </w:r>
    </w:p>
    <w:p w:rsidR="0016409D" w:rsidRPr="00C04E5D" w:rsidRDefault="0016409D" w:rsidP="00A351B6">
      <w:pPr>
        <w:numPr>
          <w:ilvl w:val="0"/>
          <w:numId w:val="21"/>
        </w:numPr>
        <w:spacing w:afterLines="60" w:after="144"/>
      </w:pPr>
      <w:r w:rsidRPr="00C04E5D">
        <w:t xml:space="preserve">Lower 25% range </w:t>
      </w:r>
    </w:p>
    <w:p w:rsidR="0016409D" w:rsidRPr="00C04E5D" w:rsidRDefault="0016409D" w:rsidP="00A351B6">
      <w:pPr>
        <w:numPr>
          <w:ilvl w:val="0"/>
          <w:numId w:val="21"/>
        </w:numPr>
        <w:spacing w:afterLines="60" w:after="144"/>
      </w:pPr>
      <w:r w:rsidRPr="00C04E5D">
        <w:t>Middle 50% range</w:t>
      </w:r>
    </w:p>
    <w:p w:rsidR="0016409D" w:rsidRPr="00C04E5D" w:rsidRDefault="0016409D" w:rsidP="00A351B6">
      <w:pPr>
        <w:numPr>
          <w:ilvl w:val="0"/>
          <w:numId w:val="21"/>
        </w:numPr>
        <w:spacing w:afterLines="60" w:after="144"/>
      </w:pPr>
      <w:r w:rsidRPr="00C04E5D">
        <w:t xml:space="preserve">Median </w:t>
      </w:r>
    </w:p>
    <w:p w:rsidR="0016409D" w:rsidRPr="00C04E5D" w:rsidRDefault="0016409D" w:rsidP="00A351B6">
      <w:pPr>
        <w:numPr>
          <w:ilvl w:val="0"/>
          <w:numId w:val="21"/>
        </w:numPr>
        <w:spacing w:afterLines="60" w:after="144"/>
      </w:pPr>
      <w:r w:rsidRPr="00C04E5D">
        <w:t>Upper 25% range</w:t>
      </w:r>
    </w:p>
    <w:p w:rsidR="0016409D" w:rsidRPr="00C04E5D" w:rsidRDefault="0016409D" w:rsidP="00A351B6">
      <w:pPr>
        <w:numPr>
          <w:ilvl w:val="0"/>
          <w:numId w:val="21"/>
        </w:numPr>
        <w:spacing w:afterLines="60" w:after="144"/>
      </w:pPr>
      <w:r w:rsidRPr="00C04E5D">
        <w:t>Maximum</w:t>
      </w:r>
    </w:p>
    <w:p w:rsidR="0016409D" w:rsidRPr="00C04E5D" w:rsidRDefault="0016409D" w:rsidP="0016409D">
      <w:pPr>
        <w:spacing w:afterLines="60" w:after="144"/>
      </w:pPr>
      <w:r w:rsidRPr="00C04E5D">
        <w:t>For a full explanation of the information presented in a Box Plot diagram, please see Appendix 1.</w:t>
      </w:r>
    </w:p>
    <w:p w:rsidR="0016409D" w:rsidRPr="00C04E5D" w:rsidRDefault="0016409D" w:rsidP="0016409D">
      <w:pPr>
        <w:pStyle w:val="Heading3"/>
        <w:spacing w:afterLines="60" w:after="144"/>
      </w:pPr>
      <w:r w:rsidRPr="00C04E5D">
        <w:t>Petrol Analysis</w:t>
      </w:r>
    </w:p>
    <w:p w:rsidR="0016409D" w:rsidRPr="00576590" w:rsidRDefault="0016409D" w:rsidP="0016409D">
      <w:pPr>
        <w:spacing w:before="360" w:afterLines="60" w:after="144"/>
      </w:pPr>
      <w:r w:rsidRPr="00C04E5D">
        <w:t>Fuel sampling in Lithuania in 2010 recorded relatively few test results out of specification with limits.  The analysis charts for petrol (</w:t>
      </w:r>
      <w:r w:rsidRPr="00576590">
        <w:fldChar w:fldCharType="begin"/>
      </w:r>
      <w:r w:rsidRPr="00C04E5D">
        <w:instrText xml:space="preserve"> REF _Ref301963322 \h  \* MERGEFORMAT </w:instrText>
      </w:r>
      <w:r w:rsidRPr="00576590">
        <w:fldChar w:fldCharType="separate"/>
      </w:r>
      <w:r w:rsidR="0012336E" w:rsidRPr="0064625C">
        <w:t xml:space="preserve">Figure </w:t>
      </w:r>
      <w:r w:rsidR="0012336E">
        <w:rPr>
          <w:noProof/>
        </w:rPr>
        <w:t>20</w:t>
      </w:r>
      <w:r w:rsidR="0012336E" w:rsidRPr="00C04E5D">
        <w:rPr>
          <w:noProof/>
        </w:rPr>
        <w:noBreakHyphen/>
      </w:r>
      <w:r w:rsidR="0012336E">
        <w:rPr>
          <w:noProof/>
        </w:rPr>
        <w:t>3</w:t>
      </w:r>
      <w:r w:rsidRPr="00576590">
        <w:fldChar w:fldCharType="end"/>
      </w:r>
      <w:r w:rsidRPr="00576590">
        <w:t>) and diesel (</w:t>
      </w:r>
      <w:r w:rsidRPr="00576590">
        <w:fldChar w:fldCharType="begin"/>
      </w:r>
      <w:r w:rsidRPr="00C04E5D">
        <w:instrText xml:space="preserve"> REF _Ref301963327 \h  \* MERGEFORMAT </w:instrText>
      </w:r>
      <w:r w:rsidRPr="00576590">
        <w:fldChar w:fldCharType="separate"/>
      </w:r>
      <w:r w:rsidR="0012336E" w:rsidRPr="00C04E5D">
        <w:t xml:space="preserve">Figure </w:t>
      </w:r>
      <w:r w:rsidR="0012336E">
        <w:rPr>
          <w:noProof/>
        </w:rPr>
        <w:t>20</w:t>
      </w:r>
      <w:r w:rsidR="0012336E" w:rsidRPr="00C04E5D">
        <w:rPr>
          <w:noProof/>
        </w:rPr>
        <w:noBreakHyphen/>
      </w:r>
      <w:r w:rsidR="0012336E">
        <w:rPr>
          <w:noProof/>
        </w:rPr>
        <w:t>4</w:t>
      </w:r>
      <w:r w:rsidRPr="00576590">
        <w:fldChar w:fldCharType="end"/>
      </w:r>
      <w:r w:rsidRPr="00576590">
        <w:t xml:space="preserve">) detail the distribution of sample results for the 5 selected parameters; </w:t>
      </w:r>
    </w:p>
    <w:p w:rsidR="0016409D" w:rsidRPr="00576590" w:rsidRDefault="0016409D" w:rsidP="0016409D">
      <w:pPr>
        <w:spacing w:afterLines="60" w:after="144"/>
      </w:pPr>
      <w:r w:rsidRPr="00576590">
        <w:t>Petrol:</w:t>
      </w:r>
    </w:p>
    <w:p w:rsidR="0016409D" w:rsidRPr="00576590" w:rsidRDefault="0016409D" w:rsidP="00A351B6">
      <w:pPr>
        <w:numPr>
          <w:ilvl w:val="0"/>
          <w:numId w:val="24"/>
        </w:numPr>
        <w:spacing w:afterLines="60" w:after="144"/>
      </w:pPr>
      <w:r w:rsidRPr="00576590">
        <w:t>Research Octane Number</w:t>
      </w:r>
    </w:p>
    <w:p w:rsidR="0016409D" w:rsidRPr="0064625C" w:rsidRDefault="0016409D" w:rsidP="00A351B6">
      <w:pPr>
        <w:numPr>
          <w:ilvl w:val="0"/>
          <w:numId w:val="24"/>
        </w:numPr>
        <w:spacing w:afterLines="60" w:after="144"/>
      </w:pPr>
      <w:r w:rsidRPr="0064625C">
        <w:t>Motor Octane Number</w:t>
      </w:r>
    </w:p>
    <w:p w:rsidR="0016409D" w:rsidRPr="0064625C" w:rsidRDefault="0016409D" w:rsidP="00A351B6">
      <w:pPr>
        <w:numPr>
          <w:ilvl w:val="0"/>
          <w:numId w:val="24"/>
        </w:numPr>
        <w:spacing w:afterLines="60" w:after="144"/>
      </w:pPr>
      <w:r w:rsidRPr="0064625C">
        <w:t>Summer Vapour Pressure</w:t>
      </w:r>
    </w:p>
    <w:p w:rsidR="0016409D" w:rsidRPr="00576590" w:rsidRDefault="0016409D" w:rsidP="0016409D">
      <w:pPr>
        <w:spacing w:afterLines="60" w:after="144"/>
      </w:pPr>
      <w:r w:rsidRPr="0064625C">
        <w:t xml:space="preserve">Only one sample has been taken for petrol grade RON 98 – as a result it is not possible to perform statistical analysis on this fuel grade, </w:t>
      </w:r>
      <w:r w:rsidRPr="00576590">
        <w:fldChar w:fldCharType="begin"/>
      </w:r>
      <w:r w:rsidRPr="00C04E5D">
        <w:instrText xml:space="preserve"> REF _Ref301967010 \h </w:instrText>
      </w:r>
      <w:r w:rsidRPr="00576590">
        <w:fldChar w:fldCharType="separate"/>
      </w:r>
      <w:r w:rsidR="0012336E" w:rsidRPr="00C04E5D">
        <w:t xml:space="preserve">Figure </w:t>
      </w:r>
      <w:r w:rsidR="0012336E">
        <w:rPr>
          <w:noProof/>
        </w:rPr>
        <w:t>21</w:t>
      </w:r>
      <w:r w:rsidR="0012336E" w:rsidRPr="00C04E5D">
        <w:noBreakHyphen/>
      </w:r>
      <w:r w:rsidR="0012336E">
        <w:rPr>
          <w:noProof/>
        </w:rPr>
        <w:t>3</w:t>
      </w:r>
      <w:r w:rsidRPr="00576590">
        <w:fldChar w:fldCharType="end"/>
      </w:r>
      <w:r w:rsidRPr="00576590">
        <w:t xml:space="preserve"> therefore only gives details for grade RON 95.</w:t>
      </w:r>
    </w:p>
    <w:p w:rsidR="0016409D" w:rsidRPr="00576590" w:rsidRDefault="0016409D" w:rsidP="0016409D">
      <w:pPr>
        <w:spacing w:afterLines="60" w:after="144"/>
      </w:pPr>
      <w:r w:rsidRPr="00576590">
        <w:t>Diesel:</w:t>
      </w:r>
    </w:p>
    <w:p w:rsidR="0016409D" w:rsidRPr="00576590" w:rsidRDefault="0016409D" w:rsidP="00A351B6">
      <w:pPr>
        <w:numPr>
          <w:ilvl w:val="0"/>
          <w:numId w:val="25"/>
        </w:numPr>
        <w:spacing w:afterLines="60" w:after="144"/>
      </w:pPr>
      <w:r w:rsidRPr="00576590">
        <w:t>Density at 15</w:t>
      </w:r>
      <w:r w:rsidRPr="00576590">
        <w:rPr>
          <w:vertAlign w:val="superscript"/>
        </w:rPr>
        <w:t>o</w:t>
      </w:r>
      <w:r w:rsidRPr="00576590">
        <w:t>C</w:t>
      </w:r>
    </w:p>
    <w:p w:rsidR="0016409D" w:rsidRPr="00576590" w:rsidRDefault="0016409D" w:rsidP="00A351B6">
      <w:pPr>
        <w:numPr>
          <w:ilvl w:val="0"/>
          <w:numId w:val="25"/>
        </w:numPr>
        <w:spacing w:afterLines="60" w:after="144"/>
      </w:pPr>
      <w:r w:rsidRPr="00576590">
        <w:t>Distillation – 95% v/v recovered</w:t>
      </w:r>
    </w:p>
    <w:p w:rsidR="0016409D" w:rsidRPr="00576590" w:rsidRDefault="0016409D" w:rsidP="0016409D">
      <w:pPr>
        <w:spacing w:afterLines="60" w:after="144"/>
      </w:pPr>
      <w:r w:rsidRPr="00576590">
        <w:t>Sample results for these parameters have been depicted using box plots based on the reported sample minimum, lower quartile (Q1), median (Q2), upper quartile (Q3), and the maximum sample value.</w:t>
      </w:r>
    </w:p>
    <w:p w:rsidR="0016409D" w:rsidRPr="0064625C" w:rsidRDefault="0016409D" w:rsidP="0016409D">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Lithuania have reasonably small variation in Octane levels. MON samples are skewed closely to the limit value. Summer Vapour pressure results show that most samples remain well within the 70kPa maximum tolerance limit.</w:t>
      </w:r>
    </w:p>
    <w:p w:rsidR="0016409D" w:rsidRPr="0064625C" w:rsidRDefault="0016409D" w:rsidP="0016409D">
      <w:pPr>
        <w:spacing w:afterLines="60" w:after="144"/>
      </w:pPr>
      <w:r w:rsidRPr="0064625C">
        <w:t>Diesel sample results for Density show a slightly wider variation in density, exhibited by the widely spread coloured bands at the 25 and 75 quartile – in comparison to the tight bands shown in the petrol analysis box plots.</w:t>
      </w:r>
    </w:p>
    <w:p w:rsidR="0016409D" w:rsidRPr="00C04E5D" w:rsidRDefault="0016409D" w:rsidP="0016409D">
      <w:pPr>
        <w:pStyle w:val="Caption"/>
      </w:pPr>
      <w:bookmarkStart w:id="501" w:name="_Ref301963322"/>
      <w:bookmarkStart w:id="502" w:name="_Toc309748566"/>
      <w:r w:rsidRPr="0064625C">
        <w:t xml:space="preserve">Figure </w:t>
      </w:r>
      <w:fldSimple w:instr=" STYLEREF 1 \s ">
        <w:r w:rsidR="0012336E">
          <w:rPr>
            <w:noProof/>
          </w:rPr>
          <w:t>20</w:t>
        </w:r>
      </w:fldSimple>
      <w:r w:rsidR="00FD357F" w:rsidRPr="00C04E5D">
        <w:noBreakHyphen/>
      </w:r>
      <w:fldSimple w:instr=" SEQ Figure \* ARABIC \s 1 ">
        <w:r w:rsidR="0012336E">
          <w:rPr>
            <w:noProof/>
          </w:rPr>
          <w:t>3</w:t>
        </w:r>
      </w:fldSimple>
      <w:bookmarkEnd w:id="501"/>
      <w:r w:rsidRPr="00C04E5D">
        <w:t>: Petrol analysis</w:t>
      </w:r>
      <w:bookmarkEnd w:id="502"/>
    </w:p>
    <w:tbl>
      <w:tblPr>
        <w:tblW w:w="0" w:type="auto"/>
        <w:jc w:val="center"/>
        <w:tblLook w:val="04A0" w:firstRow="1" w:lastRow="0" w:firstColumn="1" w:lastColumn="0" w:noHBand="0" w:noVBand="1"/>
      </w:tblPr>
      <w:tblGrid>
        <w:gridCol w:w="602"/>
        <w:gridCol w:w="5916"/>
      </w:tblGrid>
      <w:tr w:rsidR="0016409D" w:rsidRPr="00C04E5D" w:rsidTr="00CE7ABA">
        <w:trPr>
          <w:cantSplit/>
          <w:trHeight w:val="302"/>
          <w:jc w:val="center"/>
        </w:trPr>
        <w:tc>
          <w:tcPr>
            <w:tcW w:w="0" w:type="auto"/>
            <w:textDirection w:val="btLr"/>
          </w:tcPr>
          <w:p w:rsidR="0016409D" w:rsidRPr="00C04E5D" w:rsidRDefault="0016409D" w:rsidP="00CE7ABA">
            <w:pPr>
              <w:ind w:left="113" w:right="113"/>
              <w:jc w:val="center"/>
            </w:pPr>
          </w:p>
        </w:tc>
        <w:tc>
          <w:tcPr>
            <w:tcW w:w="0" w:type="auto"/>
          </w:tcPr>
          <w:p w:rsidR="0016409D" w:rsidRPr="00C04E5D" w:rsidRDefault="0016409D" w:rsidP="00CE7ABA">
            <w:pPr>
              <w:jc w:val="center"/>
              <w:rPr>
                <w:b/>
              </w:rPr>
            </w:pPr>
            <w:r w:rsidRPr="00C04E5D">
              <w:rPr>
                <w:b/>
              </w:rPr>
              <w:t>Research Octane Number</w:t>
            </w:r>
          </w:p>
        </w:tc>
      </w:tr>
      <w:tr w:rsidR="0016409D" w:rsidRPr="00C04E5D" w:rsidTr="00CE7ABA">
        <w:trPr>
          <w:cantSplit/>
          <w:trHeight w:val="1134"/>
          <w:jc w:val="center"/>
        </w:trPr>
        <w:tc>
          <w:tcPr>
            <w:tcW w:w="0" w:type="auto"/>
            <w:textDirection w:val="btLr"/>
          </w:tcPr>
          <w:p w:rsidR="0016409D" w:rsidRPr="00C04E5D" w:rsidRDefault="0016409D" w:rsidP="00CE7ABA">
            <w:pPr>
              <w:ind w:left="113" w:right="113"/>
              <w:jc w:val="center"/>
              <w:rPr>
                <w:b/>
                <w:vertAlign w:val="superscript"/>
              </w:rPr>
            </w:pPr>
            <w:r w:rsidRPr="00C04E5D">
              <w:rPr>
                <w:b/>
              </w:rPr>
              <w:t>RON</w:t>
            </w:r>
          </w:p>
        </w:tc>
        <w:tc>
          <w:tcPr>
            <w:tcW w:w="0" w:type="auto"/>
          </w:tcPr>
          <w:p w:rsidR="0016409D" w:rsidRPr="00576590" w:rsidRDefault="00304459" w:rsidP="00CE7ABA">
            <w:pPr>
              <w:jc w:val="center"/>
            </w:pPr>
            <w:r>
              <w:rPr>
                <w:noProof/>
                <w:lang w:eastAsia="en-GB"/>
              </w:rPr>
              <mc:AlternateContent>
                <mc:Choice Requires="wps">
                  <w:drawing>
                    <wp:anchor distT="0" distB="0" distL="114300" distR="114300" simplePos="0" relativeHeight="251672576" behindDoc="0" locked="0" layoutInCell="1" allowOverlap="1" wp14:anchorId="6D7EC814" wp14:editId="33CE9496">
                      <wp:simplePos x="0" y="0"/>
                      <wp:positionH relativeFrom="column">
                        <wp:posOffset>3569970</wp:posOffset>
                      </wp:positionH>
                      <wp:positionV relativeFrom="paragraph">
                        <wp:posOffset>625475</wp:posOffset>
                      </wp:positionV>
                      <wp:extent cx="612140" cy="215900"/>
                      <wp:effectExtent l="0" t="0" r="0" b="0"/>
                      <wp:wrapNone/>
                      <wp:docPr id="271" name="Text Box 25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16409D">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27" o:spid="_x0000_s1168" type="#_x0000_t202" style="position:absolute;left:0;text-align:left;margin-left:281.1pt;margin-top:49.25pt;width:48.2pt;height:1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" filled="f" stroked="f">
                      <v:textbox>
                        <w:txbxContent>
                          <w:p w:rsidR="008A2BAD" w:rsidRDefault="008A2BAD" w:rsidP="0016409D">
                            <w:r>
                              <w:t>Min 95</w:t>
                            </w:r>
                          </w:p>
                        </w:txbxContent>
                      </v:textbox>
                    </v:shape>
                  </w:pict>
                </mc:Fallback>
              </mc:AlternateContent>
            </w:r>
            <w:r>
              <w:rPr>
                <w:noProof/>
                <w:lang w:eastAsia="en-GB"/>
              </w:rPr>
              <mc:AlternateContent>
                <mc:Choice Requires="wps">
                  <w:drawing>
                    <wp:anchor distT="0" distB="0" distL="114300" distR="114300" simplePos="0" relativeHeight="251671552" behindDoc="0" locked="0" layoutInCell="1" allowOverlap="1" wp14:anchorId="172718EF" wp14:editId="51F44584">
                      <wp:simplePos x="0" y="0"/>
                      <wp:positionH relativeFrom="column">
                        <wp:posOffset>1256030</wp:posOffset>
                      </wp:positionH>
                      <wp:positionV relativeFrom="paragraph">
                        <wp:posOffset>734060</wp:posOffset>
                      </wp:positionV>
                      <wp:extent cx="2275840" cy="635"/>
                      <wp:effectExtent l="8255" t="10160" r="11430" b="8255"/>
                      <wp:wrapNone/>
                      <wp:docPr id="270" name="AutoShape 25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26" o:spid="_x0000_s1026" type="#_x0000_t32" style="position:absolute;margin-left:98.9pt;margin-top:57.8pt;width:179.2pt;height:.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">
                      <v:stroke dashstyle="dash"/>
                    </v:shape>
                  </w:pict>
                </mc:Fallback>
              </mc:AlternateContent>
            </w:r>
            <w:r>
              <w:rPr>
                <w:noProof/>
                <w:lang w:eastAsia="en-GB"/>
              </w:rPr>
              <w:drawing>
                <wp:inline distT="0" distB="0" distL="0" distR="0" wp14:anchorId="231BB7BD" wp14:editId="79649EE1">
                  <wp:extent cx="3609975" cy="2628900"/>
                  <wp:effectExtent l="0" t="0" r="9525"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609975" cy="2628900"/>
                          </a:xfrm>
                          <a:prstGeom prst="rect">
                            <a:avLst/>
                          </a:prstGeom>
                          <a:noFill/>
                          <a:ln>
                            <a:noFill/>
                          </a:ln>
                        </pic:spPr>
                      </pic:pic>
                    </a:graphicData>
                  </a:graphic>
                </wp:inline>
              </w:drawing>
            </w:r>
          </w:p>
        </w:tc>
      </w:tr>
    </w:tbl>
    <w:p w:rsidR="0016409D" w:rsidRPr="00C04E5D" w:rsidRDefault="0016409D" w:rsidP="0016409D"/>
    <w:tbl>
      <w:tblPr>
        <w:tblW w:w="0" w:type="auto"/>
        <w:jc w:val="center"/>
        <w:tblLook w:val="04A0" w:firstRow="1" w:lastRow="0" w:firstColumn="1" w:lastColumn="0" w:noHBand="0" w:noVBand="1"/>
      </w:tblPr>
      <w:tblGrid>
        <w:gridCol w:w="602"/>
        <w:gridCol w:w="5886"/>
      </w:tblGrid>
      <w:tr w:rsidR="0016409D" w:rsidRPr="00C04E5D" w:rsidTr="00CE7ABA">
        <w:trPr>
          <w:cantSplit/>
          <w:trHeight w:val="302"/>
          <w:jc w:val="center"/>
        </w:trPr>
        <w:tc>
          <w:tcPr>
            <w:tcW w:w="0" w:type="auto"/>
            <w:textDirection w:val="btLr"/>
          </w:tcPr>
          <w:p w:rsidR="0016409D" w:rsidRPr="00C04E5D" w:rsidRDefault="0016409D" w:rsidP="00CE7ABA">
            <w:pPr>
              <w:ind w:left="113" w:right="113"/>
              <w:jc w:val="center"/>
            </w:pPr>
          </w:p>
        </w:tc>
        <w:tc>
          <w:tcPr>
            <w:tcW w:w="0" w:type="auto"/>
          </w:tcPr>
          <w:p w:rsidR="0016409D" w:rsidRPr="00C04E5D" w:rsidRDefault="0016409D" w:rsidP="00CE7ABA">
            <w:pPr>
              <w:jc w:val="center"/>
              <w:rPr>
                <w:b/>
              </w:rPr>
            </w:pPr>
            <w:r w:rsidRPr="00C04E5D">
              <w:rPr>
                <w:b/>
              </w:rPr>
              <w:t>Motor Octane Number</w:t>
            </w:r>
          </w:p>
        </w:tc>
      </w:tr>
      <w:tr w:rsidR="0016409D" w:rsidRPr="00C04E5D" w:rsidTr="00CE7ABA">
        <w:trPr>
          <w:cantSplit/>
          <w:trHeight w:val="1134"/>
          <w:jc w:val="center"/>
        </w:trPr>
        <w:tc>
          <w:tcPr>
            <w:tcW w:w="0" w:type="auto"/>
            <w:textDirection w:val="btLr"/>
          </w:tcPr>
          <w:p w:rsidR="0016409D" w:rsidRPr="00C04E5D" w:rsidRDefault="0016409D" w:rsidP="00CE7ABA">
            <w:pPr>
              <w:ind w:left="113" w:right="113"/>
              <w:jc w:val="center"/>
              <w:rPr>
                <w:b/>
                <w:vertAlign w:val="superscript"/>
              </w:rPr>
            </w:pPr>
            <w:r w:rsidRPr="00C04E5D">
              <w:rPr>
                <w:b/>
              </w:rPr>
              <w:t>MON</w:t>
            </w:r>
          </w:p>
        </w:tc>
        <w:tc>
          <w:tcPr>
            <w:tcW w:w="0" w:type="auto"/>
          </w:tcPr>
          <w:p w:rsidR="0016409D" w:rsidRPr="00576590" w:rsidRDefault="00304459" w:rsidP="00CE7ABA">
            <w:pPr>
              <w:jc w:val="center"/>
            </w:pPr>
            <w:r>
              <w:rPr>
                <w:noProof/>
                <w:lang w:eastAsia="en-GB"/>
              </w:rPr>
              <mc:AlternateContent>
                <mc:Choice Requires="wps">
                  <w:drawing>
                    <wp:anchor distT="0" distB="0" distL="114300" distR="114300" simplePos="0" relativeHeight="251673600" behindDoc="0" locked="0" layoutInCell="1" allowOverlap="1" wp14:anchorId="24301A0C" wp14:editId="6463FF05">
                      <wp:simplePos x="0" y="0"/>
                      <wp:positionH relativeFrom="column">
                        <wp:posOffset>1107440</wp:posOffset>
                      </wp:positionH>
                      <wp:positionV relativeFrom="paragraph">
                        <wp:posOffset>501650</wp:posOffset>
                      </wp:positionV>
                      <wp:extent cx="2421255" cy="635"/>
                      <wp:effectExtent l="12065" t="6350" r="5080" b="12065"/>
                      <wp:wrapNone/>
                      <wp:docPr id="269" name="AutoShape 25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28" o:spid="_x0000_s1026" type="#_x0000_t32" style="position:absolute;margin-left:87.2pt;margin-top:39.5pt;width:190.65pt;height:.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674624" behindDoc="0" locked="0" layoutInCell="1" allowOverlap="1" wp14:anchorId="6B3B59A6" wp14:editId="5EEB38A7">
                      <wp:simplePos x="0" y="0"/>
                      <wp:positionH relativeFrom="column">
                        <wp:posOffset>3583940</wp:posOffset>
                      </wp:positionH>
                      <wp:positionV relativeFrom="paragraph">
                        <wp:posOffset>385445</wp:posOffset>
                      </wp:positionV>
                      <wp:extent cx="612140" cy="347980"/>
                      <wp:effectExtent l="2540" t="4445" r="4445" b="0"/>
                      <wp:wrapNone/>
                      <wp:docPr id="268" name="Text Box 25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16409D">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29" o:spid="_x0000_s1169" type="#_x0000_t202" style="position:absolute;left:0;text-align:left;margin-left:282.2pt;margin-top:30.35pt;width:48.2pt;height:27.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" filled="f" stroked="f">
                      <v:textbox>
                        <w:txbxContent>
                          <w:p w:rsidR="008A2BAD" w:rsidRDefault="008A2BAD" w:rsidP="0016409D">
                            <w:r>
                              <w:t>Min 85</w:t>
                            </w:r>
                          </w:p>
                        </w:txbxContent>
                      </v:textbox>
                    </v:shape>
                  </w:pict>
                </mc:Fallback>
              </mc:AlternateContent>
            </w:r>
            <w:r>
              <w:rPr>
                <w:noProof/>
                <w:lang w:eastAsia="en-GB"/>
              </w:rPr>
              <w:drawing>
                <wp:inline distT="0" distB="0" distL="0" distR="0" wp14:anchorId="00E9488C" wp14:editId="1090C93A">
                  <wp:extent cx="3600450" cy="2638425"/>
                  <wp:effectExtent l="0" t="0" r="0" b="9525"/>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600450" cy="2638425"/>
                          </a:xfrm>
                          <a:prstGeom prst="rect">
                            <a:avLst/>
                          </a:prstGeom>
                          <a:noFill/>
                          <a:ln>
                            <a:noFill/>
                          </a:ln>
                        </pic:spPr>
                      </pic:pic>
                    </a:graphicData>
                  </a:graphic>
                </wp:inline>
              </w:drawing>
            </w:r>
          </w:p>
        </w:tc>
      </w:tr>
    </w:tbl>
    <w:p w:rsidR="0016409D" w:rsidRPr="00C04E5D" w:rsidRDefault="0016409D" w:rsidP="0016409D"/>
    <w:tbl>
      <w:tblPr>
        <w:tblW w:w="0" w:type="auto"/>
        <w:jc w:val="center"/>
        <w:tblLook w:val="04A0" w:firstRow="1" w:lastRow="0" w:firstColumn="1" w:lastColumn="0" w:noHBand="0" w:noVBand="1"/>
      </w:tblPr>
      <w:tblGrid>
        <w:gridCol w:w="602"/>
        <w:gridCol w:w="5916"/>
      </w:tblGrid>
      <w:tr w:rsidR="0016409D" w:rsidRPr="00C04E5D" w:rsidTr="00CE7ABA">
        <w:trPr>
          <w:cantSplit/>
          <w:trHeight w:val="302"/>
          <w:jc w:val="center"/>
        </w:trPr>
        <w:tc>
          <w:tcPr>
            <w:tcW w:w="0" w:type="auto"/>
            <w:textDirection w:val="btLr"/>
          </w:tcPr>
          <w:p w:rsidR="0016409D" w:rsidRPr="00C04E5D" w:rsidRDefault="0016409D" w:rsidP="00CE7ABA">
            <w:pPr>
              <w:ind w:left="113" w:right="113"/>
              <w:jc w:val="center"/>
            </w:pPr>
          </w:p>
        </w:tc>
        <w:tc>
          <w:tcPr>
            <w:tcW w:w="0" w:type="auto"/>
          </w:tcPr>
          <w:p w:rsidR="0016409D" w:rsidRPr="00C04E5D" w:rsidRDefault="0016409D" w:rsidP="00CE7ABA">
            <w:pPr>
              <w:jc w:val="center"/>
              <w:rPr>
                <w:b/>
              </w:rPr>
            </w:pPr>
            <w:r w:rsidRPr="00C04E5D">
              <w:rPr>
                <w:b/>
              </w:rPr>
              <w:t>Summer Vapour Pressure (DVPE)</w:t>
            </w:r>
          </w:p>
        </w:tc>
      </w:tr>
      <w:tr w:rsidR="0016409D" w:rsidRPr="00C04E5D" w:rsidTr="00CE7ABA">
        <w:trPr>
          <w:cantSplit/>
          <w:trHeight w:val="1134"/>
          <w:jc w:val="center"/>
        </w:trPr>
        <w:tc>
          <w:tcPr>
            <w:tcW w:w="0" w:type="auto"/>
            <w:textDirection w:val="btLr"/>
          </w:tcPr>
          <w:p w:rsidR="0016409D" w:rsidRPr="00C04E5D" w:rsidRDefault="0016409D" w:rsidP="00CE7ABA">
            <w:pPr>
              <w:ind w:left="113" w:right="113"/>
              <w:jc w:val="center"/>
              <w:rPr>
                <w:b/>
                <w:vertAlign w:val="superscript"/>
              </w:rPr>
            </w:pPr>
            <w:proofErr w:type="spellStart"/>
            <w:r w:rsidRPr="00C04E5D">
              <w:rPr>
                <w:b/>
              </w:rPr>
              <w:t>kPa</w:t>
            </w:r>
            <w:proofErr w:type="spellEnd"/>
          </w:p>
        </w:tc>
        <w:tc>
          <w:tcPr>
            <w:tcW w:w="0" w:type="auto"/>
          </w:tcPr>
          <w:p w:rsidR="0016409D" w:rsidRPr="00576590" w:rsidRDefault="00304459" w:rsidP="00CE7ABA">
            <w:pPr>
              <w:jc w:val="center"/>
            </w:pPr>
            <w:r>
              <w:rPr>
                <w:noProof/>
                <w:lang w:eastAsia="en-GB"/>
              </w:rPr>
              <mc:AlternateContent>
                <mc:Choice Requires="wps">
                  <w:drawing>
                    <wp:anchor distT="0" distB="0" distL="114300" distR="114300" simplePos="0" relativeHeight="251676672" behindDoc="0" locked="0" layoutInCell="1" allowOverlap="1" wp14:anchorId="1D84698D" wp14:editId="7BD1FD08">
                      <wp:simplePos x="0" y="0"/>
                      <wp:positionH relativeFrom="column">
                        <wp:posOffset>3573780</wp:posOffset>
                      </wp:positionH>
                      <wp:positionV relativeFrom="paragraph">
                        <wp:posOffset>304800</wp:posOffset>
                      </wp:positionV>
                      <wp:extent cx="647700" cy="252095"/>
                      <wp:effectExtent l="1905" t="0" r="0" b="0"/>
                      <wp:wrapNone/>
                      <wp:docPr id="267" name="Text Box 25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16409D">
                                  <w:pPr>
                                    <w:jc w:val="center"/>
                                  </w:pPr>
                                  <w:r>
                                    <w:t>Max 70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31" o:spid="_x0000_s1170" type="#_x0000_t202" style="position:absolute;left:0;text-align:left;margin-left:281.4pt;margin-top:24pt;width:51pt;height:19.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6VnvQIAAMY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" filled="f" stroked="f">
                      <v:textbox>
                        <w:txbxContent>
                          <w:p w:rsidR="008A2BAD" w:rsidRDefault="008A2BAD" w:rsidP="0016409D">
                            <w:pPr>
                              <w:jc w:val="center"/>
                            </w:pPr>
                            <w:r>
                              <w:t>Max 70</w:t>
                            </w:r>
                          </w:p>
                        </w:txbxContent>
                      </v:textbox>
                    </v:shape>
                  </w:pict>
                </mc:Fallback>
              </mc:AlternateContent>
            </w:r>
            <w:r>
              <w:rPr>
                <w:noProof/>
                <w:lang w:eastAsia="en-GB"/>
              </w:rPr>
              <mc:AlternateContent>
                <mc:Choice Requires="wps">
                  <w:drawing>
                    <wp:anchor distT="0" distB="0" distL="114300" distR="114300" simplePos="0" relativeHeight="251675648" behindDoc="0" locked="0" layoutInCell="1" allowOverlap="1" wp14:anchorId="41E503F2" wp14:editId="09D52984">
                      <wp:simplePos x="0" y="0"/>
                      <wp:positionH relativeFrom="column">
                        <wp:posOffset>409575</wp:posOffset>
                      </wp:positionH>
                      <wp:positionV relativeFrom="paragraph">
                        <wp:posOffset>441325</wp:posOffset>
                      </wp:positionV>
                      <wp:extent cx="3101340" cy="0"/>
                      <wp:effectExtent l="9525" t="12700" r="13335" b="6350"/>
                      <wp:wrapNone/>
                      <wp:docPr id="266" name="AutoShape 25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30" o:spid="_x0000_s1026" type="#_x0000_t32" style="position:absolute;margin-left:32.25pt;margin-top:34.75pt;width:244.2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">
                      <v:stroke dashstyle="dash"/>
                    </v:shape>
                  </w:pict>
                </mc:Fallback>
              </mc:AlternateContent>
            </w:r>
            <w:r>
              <w:rPr>
                <w:noProof/>
                <w:lang w:eastAsia="en-GB"/>
              </w:rPr>
              <w:drawing>
                <wp:inline distT="0" distB="0" distL="0" distR="0" wp14:anchorId="51A6752F" wp14:editId="79EA69CE">
                  <wp:extent cx="3609975" cy="2638425"/>
                  <wp:effectExtent l="0" t="0" r="9525" b="9525"/>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3609975" cy="2638425"/>
                          </a:xfrm>
                          <a:prstGeom prst="rect">
                            <a:avLst/>
                          </a:prstGeom>
                          <a:noFill/>
                          <a:ln>
                            <a:noFill/>
                          </a:ln>
                        </pic:spPr>
                      </pic:pic>
                    </a:graphicData>
                  </a:graphic>
                </wp:inline>
              </w:drawing>
            </w:r>
          </w:p>
        </w:tc>
      </w:tr>
    </w:tbl>
    <w:p w:rsidR="0016409D" w:rsidRPr="00C04E5D" w:rsidRDefault="0016409D" w:rsidP="0016409D"/>
    <w:p w:rsidR="0016409D" w:rsidRPr="00C04E5D" w:rsidRDefault="0016409D" w:rsidP="0016409D">
      <w:pPr>
        <w:pStyle w:val="Heading3"/>
        <w:spacing w:afterLines="60" w:after="144"/>
      </w:pPr>
      <w:r w:rsidRPr="00C04E5D">
        <w:t>Diesel Analysis</w:t>
      </w:r>
    </w:p>
    <w:p w:rsidR="0016409D" w:rsidRPr="00C04E5D" w:rsidRDefault="0016409D" w:rsidP="0016409D">
      <w:pPr>
        <w:pStyle w:val="Caption"/>
      </w:pPr>
      <w:bookmarkStart w:id="503" w:name="_Ref301963327"/>
      <w:bookmarkStart w:id="504" w:name="_Toc309748567"/>
      <w:r w:rsidRPr="00C04E5D">
        <w:t xml:space="preserve">Figure </w:t>
      </w:r>
      <w:fldSimple w:instr=" STYLEREF 1 \s ">
        <w:r w:rsidR="0012336E">
          <w:rPr>
            <w:noProof/>
          </w:rPr>
          <w:t>20</w:t>
        </w:r>
      </w:fldSimple>
      <w:r w:rsidR="00FD357F" w:rsidRPr="00C04E5D">
        <w:noBreakHyphen/>
      </w:r>
      <w:fldSimple w:instr=" SEQ Figure \* ARABIC \s 1 ">
        <w:r w:rsidR="0012336E">
          <w:rPr>
            <w:noProof/>
          </w:rPr>
          <w:t>4</w:t>
        </w:r>
      </w:fldSimple>
      <w:bookmarkEnd w:id="503"/>
      <w:r w:rsidRPr="00C04E5D">
        <w:t>: Diesel analysis</w:t>
      </w:r>
      <w:bookmarkEnd w:id="504"/>
    </w:p>
    <w:tbl>
      <w:tblPr>
        <w:tblW w:w="0" w:type="auto"/>
        <w:jc w:val="center"/>
        <w:tblLook w:val="04A0" w:firstRow="1" w:lastRow="0" w:firstColumn="1" w:lastColumn="0" w:noHBand="0" w:noVBand="1"/>
      </w:tblPr>
      <w:tblGrid>
        <w:gridCol w:w="602"/>
        <w:gridCol w:w="5436"/>
      </w:tblGrid>
      <w:tr w:rsidR="0016409D" w:rsidRPr="00C04E5D" w:rsidTr="00CE7ABA">
        <w:trPr>
          <w:cantSplit/>
          <w:trHeight w:val="302"/>
          <w:jc w:val="center"/>
        </w:trPr>
        <w:tc>
          <w:tcPr>
            <w:tcW w:w="0" w:type="auto"/>
            <w:textDirection w:val="btLr"/>
          </w:tcPr>
          <w:p w:rsidR="0016409D" w:rsidRPr="00C04E5D" w:rsidRDefault="0016409D" w:rsidP="00CE7ABA">
            <w:pPr>
              <w:ind w:left="113" w:right="113"/>
              <w:jc w:val="center"/>
            </w:pPr>
          </w:p>
        </w:tc>
        <w:tc>
          <w:tcPr>
            <w:tcW w:w="0" w:type="auto"/>
          </w:tcPr>
          <w:p w:rsidR="0016409D" w:rsidRPr="00C04E5D" w:rsidRDefault="0016409D" w:rsidP="00CE7ABA">
            <w:pPr>
              <w:jc w:val="center"/>
              <w:rPr>
                <w:b/>
              </w:rPr>
            </w:pPr>
            <w:r w:rsidRPr="00C04E5D">
              <w:rPr>
                <w:b/>
              </w:rPr>
              <w:t>Density at 15</w:t>
            </w:r>
            <w:r w:rsidRPr="00C04E5D">
              <w:rPr>
                <w:b/>
                <w:vertAlign w:val="superscript"/>
              </w:rPr>
              <w:t>o</w:t>
            </w:r>
            <w:r w:rsidRPr="00C04E5D">
              <w:rPr>
                <w:b/>
              </w:rPr>
              <w:t>C</w:t>
            </w:r>
          </w:p>
        </w:tc>
      </w:tr>
      <w:tr w:rsidR="0016409D" w:rsidRPr="00C04E5D" w:rsidTr="00CE7ABA">
        <w:trPr>
          <w:cantSplit/>
          <w:trHeight w:val="1134"/>
          <w:jc w:val="center"/>
        </w:trPr>
        <w:tc>
          <w:tcPr>
            <w:tcW w:w="0" w:type="auto"/>
            <w:textDirection w:val="btLr"/>
          </w:tcPr>
          <w:p w:rsidR="0016409D" w:rsidRPr="00C04E5D" w:rsidRDefault="0016409D" w:rsidP="00CE7ABA">
            <w:pPr>
              <w:ind w:left="113" w:right="113"/>
              <w:jc w:val="center"/>
              <w:rPr>
                <w:b/>
                <w:vertAlign w:val="superscript"/>
              </w:rPr>
            </w:pPr>
            <w:r w:rsidRPr="00C04E5D">
              <w:rPr>
                <w:b/>
              </w:rPr>
              <w:t>Kg/m</w:t>
            </w:r>
            <w:r w:rsidRPr="00C04E5D">
              <w:rPr>
                <w:b/>
                <w:vertAlign w:val="superscript"/>
              </w:rPr>
              <w:t>3</w:t>
            </w:r>
          </w:p>
        </w:tc>
        <w:tc>
          <w:tcPr>
            <w:tcW w:w="0" w:type="auto"/>
          </w:tcPr>
          <w:p w:rsidR="0016409D" w:rsidRPr="00576590" w:rsidRDefault="00304459" w:rsidP="00CE7ABA">
            <w:pPr>
              <w:jc w:val="center"/>
            </w:pPr>
            <w:r>
              <w:rPr>
                <w:noProof/>
                <w:lang w:eastAsia="en-GB"/>
              </w:rPr>
              <mc:AlternateContent>
                <mc:Choice Requires="wps">
                  <w:drawing>
                    <wp:anchor distT="0" distB="0" distL="114300" distR="114300" simplePos="0" relativeHeight="251677696" behindDoc="0" locked="0" layoutInCell="1" allowOverlap="1" wp14:anchorId="30EA0CF5" wp14:editId="1DFFD5EB">
                      <wp:simplePos x="0" y="0"/>
                      <wp:positionH relativeFrom="column">
                        <wp:posOffset>476250</wp:posOffset>
                      </wp:positionH>
                      <wp:positionV relativeFrom="paragraph">
                        <wp:posOffset>461645</wp:posOffset>
                      </wp:positionV>
                      <wp:extent cx="2807970" cy="635"/>
                      <wp:effectExtent l="9525" t="13970" r="11430" b="13970"/>
                      <wp:wrapNone/>
                      <wp:docPr id="265" name="AutoShape 25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32" o:spid="_x0000_s1026" type="#_x0000_t32" style="position:absolute;margin-left:37.5pt;margin-top:36.35pt;width:221.1pt;height:.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678720" behindDoc="0" locked="0" layoutInCell="1" allowOverlap="1" wp14:anchorId="7ABE53B6" wp14:editId="729E67EC">
                      <wp:simplePos x="0" y="0"/>
                      <wp:positionH relativeFrom="column">
                        <wp:posOffset>3331210</wp:posOffset>
                      </wp:positionH>
                      <wp:positionV relativeFrom="paragraph">
                        <wp:posOffset>364490</wp:posOffset>
                      </wp:positionV>
                      <wp:extent cx="720090" cy="325120"/>
                      <wp:effectExtent l="0" t="2540" r="0" b="0"/>
                      <wp:wrapNone/>
                      <wp:docPr id="264" name="Text Box 25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16409D">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33" o:spid="_x0000_s1171" type="#_x0000_t202" style="position:absolute;left:0;text-align:left;margin-left:262.3pt;margin-top:28.7pt;width:56.7pt;height:25.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" filled="f" stroked="f">
                      <v:textbox>
                        <w:txbxContent>
                          <w:p w:rsidR="008A2BAD" w:rsidRDefault="008A2BAD" w:rsidP="0016409D">
                            <w:pPr>
                              <w:jc w:val="center"/>
                            </w:pPr>
                            <w:r>
                              <w:t>Max 845</w:t>
                            </w:r>
                          </w:p>
                        </w:txbxContent>
                      </v:textbox>
                    </v:shape>
                  </w:pict>
                </mc:Fallback>
              </mc:AlternateContent>
            </w:r>
            <w:r>
              <w:rPr>
                <w:noProof/>
                <w:lang w:eastAsia="en-GB"/>
              </w:rPr>
              <w:drawing>
                <wp:inline distT="0" distB="0" distL="0" distR="0" wp14:anchorId="4205BDD9" wp14:editId="71510412">
                  <wp:extent cx="3305175" cy="2867025"/>
                  <wp:effectExtent l="0" t="0" r="9525" b="9525"/>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305175" cy="2867025"/>
                          </a:xfrm>
                          <a:prstGeom prst="rect">
                            <a:avLst/>
                          </a:prstGeom>
                          <a:noFill/>
                          <a:ln>
                            <a:noFill/>
                          </a:ln>
                        </pic:spPr>
                      </pic:pic>
                    </a:graphicData>
                  </a:graphic>
                </wp:inline>
              </w:drawing>
            </w:r>
          </w:p>
        </w:tc>
      </w:tr>
    </w:tbl>
    <w:p w:rsidR="0016409D" w:rsidRPr="00C04E5D" w:rsidRDefault="00520C48" w:rsidP="0016409D">
      <w:r>
        <w:br w:type="page"/>
      </w:r>
    </w:p>
    <w:tbl>
      <w:tblPr>
        <w:tblW w:w="0" w:type="auto"/>
        <w:jc w:val="center"/>
        <w:tblLook w:val="04A0" w:firstRow="1" w:lastRow="0" w:firstColumn="1" w:lastColumn="0" w:noHBand="0" w:noVBand="1"/>
      </w:tblPr>
      <w:tblGrid>
        <w:gridCol w:w="602"/>
        <w:gridCol w:w="5436"/>
      </w:tblGrid>
      <w:tr w:rsidR="0016409D" w:rsidRPr="00C04E5D" w:rsidTr="00CE7ABA">
        <w:trPr>
          <w:cantSplit/>
          <w:trHeight w:val="302"/>
          <w:jc w:val="center"/>
        </w:trPr>
        <w:tc>
          <w:tcPr>
            <w:tcW w:w="0" w:type="auto"/>
            <w:textDirection w:val="btLr"/>
          </w:tcPr>
          <w:p w:rsidR="0016409D" w:rsidRPr="00C04E5D" w:rsidRDefault="0016409D" w:rsidP="00CE7ABA">
            <w:pPr>
              <w:ind w:left="113" w:right="113"/>
              <w:jc w:val="center"/>
            </w:pPr>
          </w:p>
        </w:tc>
        <w:tc>
          <w:tcPr>
            <w:tcW w:w="0" w:type="auto"/>
          </w:tcPr>
          <w:p w:rsidR="0016409D" w:rsidRPr="00C04E5D" w:rsidRDefault="0016409D" w:rsidP="00CE7ABA">
            <w:pPr>
              <w:jc w:val="center"/>
              <w:rPr>
                <w:b/>
              </w:rPr>
            </w:pPr>
            <w:r w:rsidRPr="00C04E5D">
              <w:rPr>
                <w:b/>
              </w:rPr>
              <w:t>Distillation – 95% v/v recovered</w:t>
            </w:r>
          </w:p>
        </w:tc>
      </w:tr>
      <w:tr w:rsidR="0016409D" w:rsidRPr="00C04E5D" w:rsidTr="00CE7ABA">
        <w:trPr>
          <w:cantSplit/>
          <w:trHeight w:val="1134"/>
          <w:jc w:val="center"/>
        </w:trPr>
        <w:tc>
          <w:tcPr>
            <w:tcW w:w="0" w:type="auto"/>
            <w:textDirection w:val="btLr"/>
          </w:tcPr>
          <w:p w:rsidR="0016409D" w:rsidRPr="00C04E5D" w:rsidRDefault="0016409D" w:rsidP="00CE7ABA">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16409D" w:rsidRPr="00576590" w:rsidRDefault="00304459" w:rsidP="00CE7ABA">
            <w:pPr>
              <w:jc w:val="center"/>
            </w:pPr>
            <w:r>
              <w:rPr>
                <w:noProof/>
                <w:lang w:eastAsia="en-GB"/>
              </w:rPr>
              <mc:AlternateContent>
                <mc:Choice Requires="wps">
                  <w:drawing>
                    <wp:anchor distT="0" distB="0" distL="114300" distR="114300" simplePos="0" relativeHeight="251679744" behindDoc="0" locked="0" layoutInCell="1" allowOverlap="1" wp14:anchorId="4C16295D" wp14:editId="093DB42C">
                      <wp:simplePos x="0" y="0"/>
                      <wp:positionH relativeFrom="column">
                        <wp:posOffset>452755</wp:posOffset>
                      </wp:positionH>
                      <wp:positionV relativeFrom="paragraph">
                        <wp:posOffset>404495</wp:posOffset>
                      </wp:positionV>
                      <wp:extent cx="2797175" cy="0"/>
                      <wp:effectExtent l="5080" t="13970" r="7620" b="5080"/>
                      <wp:wrapNone/>
                      <wp:docPr id="263" name="AutoShape 25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34" o:spid="_x0000_s1026" type="#_x0000_t32" style="position:absolute;margin-left:35.65pt;margin-top:31.85pt;width:220.25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680768" behindDoc="0" locked="0" layoutInCell="1" allowOverlap="1" wp14:anchorId="1F35B83B" wp14:editId="6AE96468">
                      <wp:simplePos x="0" y="0"/>
                      <wp:positionH relativeFrom="column">
                        <wp:posOffset>3314700</wp:posOffset>
                      </wp:positionH>
                      <wp:positionV relativeFrom="paragraph">
                        <wp:posOffset>299720</wp:posOffset>
                      </wp:positionV>
                      <wp:extent cx="720090" cy="215900"/>
                      <wp:effectExtent l="0" t="4445" r="3810" b="0"/>
                      <wp:wrapNone/>
                      <wp:docPr id="262" name="Text Box 25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16409D">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35" o:spid="_x0000_s1172" type="#_x0000_t202" style="position:absolute;left:0;text-align:left;margin-left:261pt;margin-top:23.6pt;width:56.7pt;height:1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" filled="f" stroked="f">
                      <v:textbox>
                        <w:txbxContent>
                          <w:p w:rsidR="008A2BAD" w:rsidRDefault="008A2BAD" w:rsidP="0016409D">
                            <w:pPr>
                              <w:jc w:val="center"/>
                            </w:pPr>
                            <w:r>
                              <w:t>Max 360</w:t>
                            </w:r>
                          </w:p>
                        </w:txbxContent>
                      </v:textbox>
                    </v:shape>
                  </w:pict>
                </mc:Fallback>
              </mc:AlternateContent>
            </w:r>
            <w:r>
              <w:rPr>
                <w:noProof/>
                <w:lang w:eastAsia="en-GB"/>
              </w:rPr>
              <w:drawing>
                <wp:inline distT="0" distB="0" distL="0" distR="0" wp14:anchorId="16BDD3BC" wp14:editId="0B7080A2">
                  <wp:extent cx="3305175" cy="2867025"/>
                  <wp:effectExtent l="0" t="0" r="9525" b="9525"/>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305175" cy="2867025"/>
                          </a:xfrm>
                          <a:prstGeom prst="rect">
                            <a:avLst/>
                          </a:prstGeom>
                          <a:noFill/>
                          <a:ln>
                            <a:noFill/>
                          </a:ln>
                        </pic:spPr>
                      </pic:pic>
                    </a:graphicData>
                  </a:graphic>
                </wp:inline>
              </w:drawing>
            </w:r>
          </w:p>
        </w:tc>
      </w:tr>
    </w:tbl>
    <w:p w:rsidR="0016409D" w:rsidRPr="00C04E5D" w:rsidRDefault="0016409D" w:rsidP="0016409D">
      <w:pPr>
        <w:pStyle w:val="Heading2"/>
        <w:spacing w:afterLines="60" w:after="144"/>
      </w:pPr>
      <w:bookmarkStart w:id="505" w:name="_Toc300760911"/>
      <w:bookmarkStart w:id="506" w:name="_Toc333400253"/>
      <w:r w:rsidRPr="00C04E5D">
        <w:t>Key Areas for Improvement</w:t>
      </w:r>
      <w:bookmarkEnd w:id="505"/>
      <w:bookmarkEnd w:id="506"/>
    </w:p>
    <w:p w:rsidR="0016409D" w:rsidRPr="00C04E5D" w:rsidRDefault="0016409D" w:rsidP="0016409D">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16409D" w:rsidRPr="00C04E5D" w:rsidTr="00CE7ABA">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16409D" w:rsidRPr="00C04E5D" w:rsidRDefault="0016409D" w:rsidP="00CE7ABA">
            <w:pPr>
              <w:spacing w:afterLines="60" w:after="144"/>
              <w:rPr>
                <w:b/>
                <w:bCs/>
                <w:color w:val="FFFFFF"/>
              </w:rPr>
            </w:pPr>
            <w:r w:rsidRPr="00C04E5D">
              <w:rPr>
                <w:b/>
                <w:bCs/>
                <w:color w:val="FFFFFF"/>
              </w:rPr>
              <w:t>Key Areas for Improvement (3 years)</w:t>
            </w:r>
          </w:p>
        </w:tc>
      </w:tr>
      <w:tr w:rsidR="0016409D" w:rsidRPr="00C04E5D" w:rsidTr="00CE7ABA">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16409D" w:rsidRPr="00C04E5D" w:rsidRDefault="0016409D" w:rsidP="00CE7ABA">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16409D" w:rsidRPr="00C04E5D" w:rsidRDefault="0016409D" w:rsidP="00CE7ABA">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16409D" w:rsidRPr="00C04E5D" w:rsidRDefault="0016409D" w:rsidP="00CE7ABA">
            <w:pPr>
              <w:spacing w:afterLines="60" w:after="144"/>
              <w:rPr>
                <w:color w:val="FFFFFF"/>
              </w:rPr>
            </w:pPr>
            <w:r w:rsidRPr="00C04E5D">
              <w:rPr>
                <w:b/>
                <w:bCs/>
                <w:color w:val="FFFFFF"/>
              </w:rPr>
              <w:t>Reporting</w:t>
            </w:r>
          </w:p>
        </w:tc>
      </w:tr>
      <w:tr w:rsidR="0016409D"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16409D" w:rsidRPr="00C04E5D" w:rsidRDefault="0016409D" w:rsidP="00CE7ABA">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16409D" w:rsidRPr="00C04E5D" w:rsidRDefault="0016409D" w:rsidP="005A66C7">
            <w:pPr>
              <w:numPr>
                <w:ilvl w:val="0"/>
                <w:numId w:val="19"/>
              </w:numPr>
              <w:spacing w:afterLines="60" w:after="144"/>
            </w:pPr>
            <w:r w:rsidRPr="00C04E5D">
              <w:t>Lithuania are nearly fully compliant with a small country using statistical Model C, however any samples taken from terminals or refineries should be taken in addition to the minimum number of samples from service stations.</w:t>
            </w:r>
          </w:p>
        </w:tc>
        <w:tc>
          <w:tcPr>
            <w:tcW w:w="4102" w:type="dxa"/>
            <w:tcBorders>
              <w:left w:val="nil"/>
              <w:right w:val="nil"/>
            </w:tcBorders>
            <w:shd w:val="clear" w:color="auto" w:fill="auto"/>
            <w:tcMar>
              <w:top w:w="72" w:type="dxa"/>
              <w:left w:w="144" w:type="dxa"/>
              <w:bottom w:w="72" w:type="dxa"/>
              <w:right w:w="144" w:type="dxa"/>
            </w:tcMar>
            <w:hideMark/>
          </w:tcPr>
          <w:p w:rsidR="0016409D" w:rsidRPr="00C04E5D" w:rsidRDefault="0016409D" w:rsidP="005A66C7">
            <w:pPr>
              <w:numPr>
                <w:ilvl w:val="0"/>
                <w:numId w:val="18"/>
              </w:numPr>
              <w:spacing w:afterLines="60" w:after="144"/>
            </w:pPr>
            <w:r w:rsidRPr="00C04E5D">
              <w:t xml:space="preserve">Only one sample was found to be non-compliant in Lithuania in 2010 – Lithuania </w:t>
            </w:r>
            <w:r w:rsidR="00E06A71" w:rsidRPr="00C04E5D">
              <w:t>has</w:t>
            </w:r>
            <w:r w:rsidRPr="00C04E5D">
              <w:t xml:space="preserve"> provided almost all detail required, however have not provided information about the </w:t>
            </w:r>
            <w:r w:rsidR="00143473" w:rsidRPr="00C04E5D">
              <w:t>non-compliant</w:t>
            </w:r>
            <w:r w:rsidRPr="00C04E5D">
              <w:t xml:space="preserve"> sample (sample location/ when the sample was taken or why the sample exceeded specifications – if an investigation was carried out.  </w:t>
            </w:r>
          </w:p>
        </w:tc>
      </w:tr>
      <w:tr w:rsidR="00606CA1"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606CA1" w:rsidRPr="00C04E5D" w:rsidRDefault="00606CA1" w:rsidP="00CE7ABA">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606CA1" w:rsidRPr="00C04E5D" w:rsidRDefault="00606CA1" w:rsidP="005A66C7">
            <w:pPr>
              <w:numPr>
                <w:ilvl w:val="0"/>
                <w:numId w:val="19"/>
              </w:numPr>
              <w:spacing w:afterLines="60" w:after="144"/>
            </w:pPr>
            <w:r w:rsidRPr="00C04E5D">
              <w:t>A breakdown of sampling locations would assist in assessing compliance</w:t>
            </w:r>
          </w:p>
        </w:tc>
        <w:tc>
          <w:tcPr>
            <w:tcW w:w="4102" w:type="dxa"/>
            <w:tcBorders>
              <w:left w:val="nil"/>
              <w:right w:val="nil"/>
            </w:tcBorders>
            <w:shd w:val="clear" w:color="auto" w:fill="auto"/>
            <w:tcMar>
              <w:top w:w="72" w:type="dxa"/>
              <w:left w:w="144" w:type="dxa"/>
              <w:bottom w:w="72" w:type="dxa"/>
              <w:right w:w="144" w:type="dxa"/>
            </w:tcMar>
            <w:hideMark/>
          </w:tcPr>
          <w:p w:rsidR="00606CA1" w:rsidRPr="00C04E5D" w:rsidRDefault="00606CA1" w:rsidP="00606CA1">
            <w:pPr>
              <w:spacing w:afterLines="60" w:after="144"/>
            </w:pPr>
            <w:r>
              <w:t>No comment.</w:t>
            </w:r>
          </w:p>
        </w:tc>
      </w:tr>
      <w:tr w:rsidR="00606CA1" w:rsidRPr="00C04E5D" w:rsidTr="00CE7ABA">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CE7ABA">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5A66C7">
            <w:pPr>
              <w:numPr>
                <w:ilvl w:val="0"/>
                <w:numId w:val="19"/>
              </w:numPr>
              <w:spacing w:afterLines="60" w:after="144"/>
            </w:pPr>
            <w:r w:rsidRPr="00C04E5D">
              <w:t>Insufficient sampling, particularly in the summer</w:t>
            </w:r>
          </w:p>
          <w:p w:rsidR="00606CA1" w:rsidRPr="00C04E5D" w:rsidRDefault="00606CA1" w:rsidP="005A66C7">
            <w:pPr>
              <w:numPr>
                <w:ilvl w:val="0"/>
                <w:numId w:val="19"/>
              </w:numPr>
              <w:spacing w:afterLines="60" w:after="144"/>
            </w:pPr>
            <w:r w:rsidRPr="00C04E5D">
              <w:t>As sampling is from other locations as well as refuelling stations, a breakdown of sampling locations would assist in assessing compliance</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606CA1">
            <w:pPr>
              <w:spacing w:afterLines="60" w:after="144"/>
            </w:pPr>
            <w:r>
              <w:t>No comment.</w:t>
            </w:r>
          </w:p>
        </w:tc>
      </w:tr>
    </w:tbl>
    <w:p w:rsidR="003621C2" w:rsidRPr="00C04E5D" w:rsidRDefault="00DC126D" w:rsidP="00AE1C19">
      <w:pPr>
        <w:pStyle w:val="Heading1"/>
        <w:spacing w:before="0" w:afterLines="60" w:after="144"/>
      </w:pPr>
      <w:bookmarkStart w:id="507" w:name="_Toc333400254"/>
      <w:r w:rsidRPr="00C04E5D">
        <w:t>Luxembourg</w:t>
      </w:r>
      <w:bookmarkEnd w:id="507"/>
    </w:p>
    <w:p w:rsidR="004B066E" w:rsidRPr="00C04E5D" w:rsidRDefault="004B066E" w:rsidP="00AE1C19">
      <w:pPr>
        <w:pStyle w:val="Heading2"/>
        <w:spacing w:before="0" w:afterLines="60" w:after="144"/>
      </w:pPr>
      <w:bookmarkStart w:id="508" w:name="_Toc333400255"/>
      <w:r w:rsidRPr="00C04E5D">
        <w:t>Fuel Availability 201</w:t>
      </w:r>
      <w:r w:rsidR="0070534D" w:rsidRPr="00C04E5D">
        <w:t>0</w:t>
      </w:r>
      <w:bookmarkEnd w:id="508"/>
    </w:p>
    <w:p w:rsidR="004B066E" w:rsidRPr="00C04E5D" w:rsidRDefault="004B066E" w:rsidP="00AE1C19">
      <w:pPr>
        <w:spacing w:afterLines="60" w:after="144"/>
      </w:pPr>
      <w:r w:rsidRPr="00C04E5D">
        <w:t>The following table lists the fuels that were reported to be available nationally in 201</w:t>
      </w:r>
      <w:r w:rsidR="0070534D" w:rsidRPr="00C04E5D">
        <w:t>0</w:t>
      </w:r>
      <w:r w:rsidRPr="00C04E5D">
        <w:t xml:space="preserve">. </w:t>
      </w:r>
    </w:p>
    <w:p w:rsidR="004B066E" w:rsidRPr="00C04E5D" w:rsidRDefault="004B066E" w:rsidP="004B066E">
      <w:pPr>
        <w:pStyle w:val="Caption"/>
      </w:pPr>
      <w:bookmarkStart w:id="509" w:name="_Toc309748676"/>
      <w:r w:rsidRPr="00C04E5D">
        <w:t xml:space="preserve">Table </w:t>
      </w:r>
      <w:fldSimple w:instr=" STYLEREF 1 \s ">
        <w:r w:rsidR="0012336E">
          <w:rPr>
            <w:noProof/>
          </w:rPr>
          <w:t>21</w:t>
        </w:r>
      </w:fldSimple>
      <w:r w:rsidR="008C69C1">
        <w:noBreakHyphen/>
      </w:r>
      <w:fldSimple w:instr=" SEQ Table \* ARABIC \s 1 ">
        <w:r w:rsidR="0012336E">
          <w:rPr>
            <w:noProof/>
          </w:rPr>
          <w:t>1</w:t>
        </w:r>
      </w:fldSimple>
      <w:r w:rsidRPr="00C04E5D">
        <w:t>: National fuel grade</w:t>
      </w:r>
      <w:bookmarkEnd w:id="509"/>
    </w:p>
    <w:tbl>
      <w:tblPr>
        <w:tblW w:w="0" w:type="auto"/>
        <w:tblLayout w:type="fixed"/>
        <w:tblLook w:val="0000" w:firstRow="0" w:lastRow="0" w:firstColumn="0" w:lastColumn="0" w:noHBand="0" w:noVBand="0"/>
      </w:tblPr>
      <w:tblGrid>
        <w:gridCol w:w="2835"/>
        <w:gridCol w:w="2268"/>
      </w:tblGrid>
      <w:tr w:rsidR="00792413" w:rsidRPr="00C04E5D" w:rsidTr="00792413">
        <w:tc>
          <w:tcPr>
            <w:tcW w:w="2835" w:type="dxa"/>
            <w:tcBorders>
              <w:top w:val="single" w:sz="6" w:space="0" w:color="auto"/>
              <w:left w:val="single" w:sz="6" w:space="0" w:color="auto"/>
              <w:bottom w:val="single" w:sz="6" w:space="0" w:color="auto"/>
              <w:right w:val="single" w:sz="6" w:space="0" w:color="auto"/>
            </w:tcBorders>
            <w:shd w:val="clear" w:color="auto" w:fill="008000"/>
          </w:tcPr>
          <w:p w:rsidR="00792413" w:rsidRPr="00C04E5D" w:rsidRDefault="00792413" w:rsidP="00792413">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792413" w:rsidRPr="00C04E5D" w:rsidRDefault="00792413" w:rsidP="00792413">
            <w:pPr>
              <w:jc w:val="right"/>
              <w:rPr>
                <w:b/>
                <w:color w:val="FFFFFF"/>
              </w:rPr>
            </w:pPr>
            <w:r w:rsidRPr="00C04E5D">
              <w:rPr>
                <w:b/>
                <w:color w:val="FFFFFF"/>
              </w:rPr>
              <w:t>National fuel grade</w:t>
            </w:r>
          </w:p>
        </w:tc>
      </w:tr>
      <w:tr w:rsidR="00792413" w:rsidRPr="00C04E5D" w:rsidTr="00792413">
        <w:tc>
          <w:tcPr>
            <w:tcW w:w="2835" w:type="dxa"/>
            <w:tcBorders>
              <w:top w:val="single" w:sz="6" w:space="0" w:color="auto"/>
              <w:left w:val="single" w:sz="6" w:space="0" w:color="auto"/>
              <w:bottom w:val="single" w:sz="6" w:space="0" w:color="auto"/>
              <w:right w:val="single" w:sz="6" w:space="0" w:color="auto"/>
            </w:tcBorders>
            <w:shd w:val="clear" w:color="auto" w:fill="auto"/>
          </w:tcPr>
          <w:p w:rsidR="00792413" w:rsidRPr="00C04E5D" w:rsidRDefault="00792413" w:rsidP="00792413">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792413" w:rsidRPr="00C04E5D" w:rsidRDefault="00792413" w:rsidP="00792413">
            <w:pPr>
              <w:jc w:val="right"/>
            </w:pPr>
            <w:r w:rsidRPr="00C04E5D">
              <w:t>E95</w:t>
            </w:r>
          </w:p>
        </w:tc>
      </w:tr>
      <w:tr w:rsidR="00C032FE" w:rsidRPr="00C04E5D" w:rsidTr="00792413">
        <w:tc>
          <w:tcPr>
            <w:tcW w:w="2835" w:type="dxa"/>
            <w:tcBorders>
              <w:top w:val="single" w:sz="6" w:space="0" w:color="auto"/>
              <w:left w:val="single" w:sz="6" w:space="0" w:color="auto"/>
              <w:bottom w:val="single" w:sz="6" w:space="0" w:color="auto"/>
              <w:right w:val="single" w:sz="6" w:space="0" w:color="auto"/>
            </w:tcBorders>
            <w:shd w:val="clear" w:color="auto" w:fill="auto"/>
          </w:tcPr>
          <w:p w:rsidR="00C032FE" w:rsidRPr="00C04E5D" w:rsidRDefault="00C032FE" w:rsidP="00C032FE">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032FE" w:rsidRPr="00C04E5D" w:rsidRDefault="00C032FE" w:rsidP="00C032FE">
            <w:pPr>
              <w:jc w:val="right"/>
            </w:pPr>
            <w:r w:rsidRPr="00C04E5D">
              <w:t>E98</w:t>
            </w:r>
          </w:p>
        </w:tc>
      </w:tr>
      <w:tr w:rsidR="00C032FE" w:rsidRPr="00C04E5D" w:rsidTr="00792413">
        <w:tc>
          <w:tcPr>
            <w:tcW w:w="2835" w:type="dxa"/>
            <w:tcBorders>
              <w:top w:val="single" w:sz="6" w:space="0" w:color="auto"/>
              <w:left w:val="single" w:sz="6" w:space="0" w:color="auto"/>
              <w:bottom w:val="single" w:sz="6" w:space="0" w:color="auto"/>
              <w:right w:val="single" w:sz="6" w:space="0" w:color="auto"/>
            </w:tcBorders>
            <w:shd w:val="clear" w:color="auto" w:fill="auto"/>
          </w:tcPr>
          <w:p w:rsidR="00C032FE" w:rsidRPr="00C04E5D" w:rsidRDefault="00C032FE" w:rsidP="00C032FE">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032FE" w:rsidRPr="00C04E5D" w:rsidRDefault="00C032FE" w:rsidP="00C032FE">
            <w:pPr>
              <w:jc w:val="right"/>
            </w:pPr>
            <w:r w:rsidRPr="00C04E5D">
              <w:t>Diesel</w:t>
            </w:r>
          </w:p>
        </w:tc>
      </w:tr>
    </w:tbl>
    <w:p w:rsidR="004B066E" w:rsidRPr="00C04E5D" w:rsidRDefault="004B066E" w:rsidP="00AE1C19">
      <w:pPr>
        <w:pStyle w:val="Heading3"/>
        <w:spacing w:afterLines="60" w:after="144"/>
      </w:pPr>
      <w:r w:rsidRPr="00C04E5D">
        <w:t>Sales, sampling and reporting</w:t>
      </w:r>
    </w:p>
    <w:p w:rsidR="0070534D" w:rsidRPr="00C04E5D" w:rsidRDefault="0070534D" w:rsidP="00AE1C19">
      <w:pPr>
        <w:spacing w:afterLines="60" w:after="144"/>
      </w:pPr>
      <w:r w:rsidRPr="00C04E5D">
        <w:t>During 2010 fuel sales in Luxembourg were dominated by diesel fuel sales.  More than 1,800 million litres of diesel was sold in comparison to less than 500 petrol fuel sales (all petrol grades combined).  Petrol fuel sales were mainly comprised of fuel grade RON 95.</w:t>
      </w:r>
    </w:p>
    <w:p w:rsidR="004B066E" w:rsidRPr="00C04E5D" w:rsidRDefault="004B066E" w:rsidP="004B066E">
      <w:pPr>
        <w:pStyle w:val="Caption"/>
        <w:rPr>
          <w:bCs w:val="0"/>
        </w:rPr>
      </w:pPr>
      <w:bookmarkStart w:id="510" w:name="_Toc309748568"/>
      <w:r w:rsidRPr="00C04E5D">
        <w:t xml:space="preserve">Figure </w:t>
      </w:r>
      <w:fldSimple w:instr=" STYLEREF 1 \s ">
        <w:r w:rsidR="0012336E">
          <w:rPr>
            <w:noProof/>
          </w:rPr>
          <w:t>21</w:t>
        </w:r>
      </w:fldSimple>
      <w:r w:rsidR="00FD357F" w:rsidRPr="00C04E5D">
        <w:noBreakHyphen/>
      </w:r>
      <w:fldSimple w:instr=" SEQ Figure \* ARABIC \s 1 ">
        <w:r w:rsidR="0012336E">
          <w:rPr>
            <w:noProof/>
          </w:rPr>
          <w:t>1</w:t>
        </w:r>
      </w:fldSimple>
      <w:r w:rsidRPr="00C04E5D">
        <w:rPr>
          <w:bCs w:val="0"/>
        </w:rPr>
        <w:t>: Fuel Sales proportions by fuel type</w:t>
      </w:r>
      <w:bookmarkEnd w:id="510"/>
    </w:p>
    <w:tbl>
      <w:tblPr>
        <w:tblW w:w="10399" w:type="dxa"/>
        <w:tblLook w:val="04A0" w:firstRow="1" w:lastRow="0" w:firstColumn="1" w:lastColumn="0" w:noHBand="0" w:noVBand="1"/>
      </w:tblPr>
      <w:tblGrid>
        <w:gridCol w:w="920"/>
        <w:gridCol w:w="302"/>
        <w:gridCol w:w="302"/>
        <w:gridCol w:w="1254"/>
        <w:gridCol w:w="302"/>
        <w:gridCol w:w="303"/>
        <w:gridCol w:w="1059"/>
        <w:gridCol w:w="302"/>
        <w:gridCol w:w="302"/>
        <w:gridCol w:w="2119"/>
        <w:gridCol w:w="302"/>
        <w:gridCol w:w="302"/>
        <w:gridCol w:w="1009"/>
        <w:gridCol w:w="302"/>
        <w:gridCol w:w="302"/>
        <w:gridCol w:w="1017"/>
      </w:tblGrid>
      <w:tr w:rsidR="0070534D" w:rsidRPr="00C04E5D" w:rsidTr="0070534D">
        <w:trPr>
          <w:cantSplit/>
          <w:trHeight w:val="1134"/>
        </w:trPr>
        <w:tc>
          <w:tcPr>
            <w:tcW w:w="0" w:type="auto"/>
          </w:tcPr>
          <w:p w:rsidR="0070534D" w:rsidRPr="00C04E5D" w:rsidRDefault="0070534D" w:rsidP="00AE1C19">
            <w:pPr>
              <w:spacing w:afterLines="60" w:after="144"/>
              <w:jc w:val="center"/>
              <w:rPr>
                <w:b/>
                <w:bCs/>
                <w:sz w:val="20"/>
              </w:rPr>
            </w:pPr>
          </w:p>
          <w:p w:rsidR="0070534D" w:rsidRPr="00C04E5D" w:rsidRDefault="0070534D" w:rsidP="00AE1C19">
            <w:pPr>
              <w:spacing w:afterLines="60" w:after="144"/>
              <w:jc w:val="center"/>
              <w:rPr>
                <w:b/>
                <w:bCs/>
                <w:sz w:val="20"/>
              </w:rPr>
            </w:pPr>
          </w:p>
          <w:p w:rsidR="0070534D" w:rsidRPr="00C04E5D" w:rsidRDefault="0070534D" w:rsidP="00AE1C19">
            <w:pPr>
              <w:spacing w:afterLines="60" w:after="144" w:line="276" w:lineRule="auto"/>
              <w:rPr>
                <w:b/>
                <w:bCs/>
                <w:sz w:val="20"/>
              </w:rPr>
            </w:pPr>
          </w:p>
          <w:p w:rsidR="0070534D" w:rsidRPr="00C04E5D" w:rsidRDefault="0070534D" w:rsidP="00AE1C19">
            <w:pPr>
              <w:spacing w:afterLines="60" w:after="144"/>
              <w:rPr>
                <w:b/>
                <w:bCs/>
                <w:sz w:val="20"/>
              </w:rPr>
            </w:pPr>
            <w:r w:rsidRPr="00C04E5D">
              <w:rPr>
                <w:b/>
                <w:bCs/>
                <w:sz w:val="20"/>
              </w:rPr>
              <w:t>Petrol</w:t>
            </w:r>
          </w:p>
          <w:p w:rsidR="0070534D" w:rsidRPr="00C04E5D" w:rsidRDefault="0070534D" w:rsidP="00AE1C19">
            <w:pPr>
              <w:spacing w:afterLines="60" w:after="144"/>
              <w:jc w:val="center"/>
              <w:rPr>
                <w:b/>
                <w:bCs/>
                <w:sz w:val="20"/>
              </w:rPr>
            </w:pPr>
          </w:p>
          <w:p w:rsidR="0070534D" w:rsidRPr="00C04E5D" w:rsidRDefault="0070534D" w:rsidP="00AE1C19">
            <w:pPr>
              <w:spacing w:afterLines="60" w:after="144"/>
              <w:jc w:val="center"/>
              <w:rPr>
                <w:b/>
                <w:bCs/>
                <w:sz w:val="20"/>
              </w:rPr>
            </w:pPr>
          </w:p>
          <w:p w:rsidR="0070534D" w:rsidRPr="00C04E5D" w:rsidRDefault="0070534D" w:rsidP="00AE1C19">
            <w:pPr>
              <w:spacing w:afterLines="60" w:after="144"/>
              <w:jc w:val="center"/>
              <w:rPr>
                <w:b/>
                <w:bCs/>
                <w:sz w:val="20"/>
              </w:rPr>
            </w:pPr>
          </w:p>
          <w:p w:rsidR="0070534D" w:rsidRPr="00C04E5D" w:rsidRDefault="0070534D" w:rsidP="00AE1C19">
            <w:pPr>
              <w:spacing w:afterLines="60" w:after="144"/>
              <w:jc w:val="center"/>
              <w:rPr>
                <w:b/>
                <w:bCs/>
                <w:sz w:val="20"/>
              </w:rPr>
            </w:pPr>
          </w:p>
          <w:p w:rsidR="0070534D" w:rsidRPr="00C04E5D" w:rsidRDefault="0070534D" w:rsidP="00AE1C19">
            <w:pPr>
              <w:spacing w:afterLines="60" w:after="144"/>
              <w:jc w:val="center"/>
              <w:rPr>
                <w:b/>
                <w:bCs/>
                <w:sz w:val="20"/>
              </w:rPr>
            </w:pPr>
          </w:p>
          <w:p w:rsidR="0070534D" w:rsidRPr="00C04E5D" w:rsidRDefault="0070534D" w:rsidP="00AE1C19">
            <w:pPr>
              <w:spacing w:afterLines="60" w:after="144"/>
              <w:rPr>
                <w:b/>
                <w:bCs/>
                <w:sz w:val="20"/>
              </w:rPr>
            </w:pPr>
          </w:p>
          <w:p w:rsidR="0070534D" w:rsidRPr="00C04E5D" w:rsidRDefault="0070534D" w:rsidP="00AE1C19">
            <w:pPr>
              <w:spacing w:afterLines="60" w:after="144"/>
              <w:rPr>
                <w:b/>
                <w:bCs/>
                <w:color w:val="FF0000"/>
                <w:sz w:val="20"/>
              </w:rPr>
            </w:pPr>
            <w:r w:rsidRPr="00C04E5D">
              <w:rPr>
                <w:b/>
                <w:bCs/>
                <w:sz w:val="20"/>
              </w:rPr>
              <w:t>Diesel</w:t>
            </w:r>
          </w:p>
          <w:p w:rsidR="0070534D" w:rsidRPr="00C04E5D" w:rsidRDefault="0070534D" w:rsidP="00AE1C19">
            <w:pPr>
              <w:spacing w:afterLines="60" w:after="144"/>
              <w:jc w:val="center"/>
              <w:rPr>
                <w:b/>
                <w:bCs/>
                <w:color w:val="FF0000"/>
                <w:sz w:val="20"/>
              </w:rPr>
            </w:pPr>
          </w:p>
          <w:p w:rsidR="0070534D" w:rsidRPr="00C04E5D" w:rsidRDefault="0070534D" w:rsidP="00AE1C19">
            <w:pPr>
              <w:spacing w:afterLines="60" w:after="144"/>
              <w:jc w:val="center"/>
              <w:rPr>
                <w:b/>
                <w:bCs/>
                <w:color w:val="FF0000"/>
              </w:rPr>
            </w:pPr>
          </w:p>
        </w:tc>
        <w:tc>
          <w:tcPr>
            <w:tcW w:w="0" w:type="auto"/>
            <w:gridSpan w:val="15"/>
          </w:tcPr>
          <w:p w:rsidR="0070534D" w:rsidRPr="00576590" w:rsidRDefault="00304459" w:rsidP="00AE1C19">
            <w:pPr>
              <w:spacing w:afterLines="60" w:after="144"/>
              <w:rPr>
                <w:b/>
                <w:bCs/>
                <w:color w:val="FF0000"/>
              </w:rPr>
            </w:pPr>
            <w:r>
              <w:rPr>
                <w:b/>
                <w:bCs/>
                <w:noProof/>
                <w:color w:val="FF0000"/>
                <w:lang w:eastAsia="en-GB"/>
              </w:rPr>
              <w:drawing>
                <wp:inline distT="0" distB="0" distL="0" distR="0" wp14:anchorId="76037634" wp14:editId="7DDAA14C">
                  <wp:extent cx="5200650" cy="3467100"/>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70534D" w:rsidRPr="00C04E5D" w:rsidTr="0070534D">
        <w:tc>
          <w:tcPr>
            <w:tcW w:w="0" w:type="auto"/>
          </w:tcPr>
          <w:p w:rsidR="0070534D" w:rsidRPr="00C04E5D" w:rsidRDefault="0070534D" w:rsidP="00AE1C19">
            <w:pPr>
              <w:spacing w:afterLines="60" w:after="144"/>
              <w:rPr>
                <w:b/>
                <w:bCs/>
                <w:color w:val="FF0000"/>
              </w:rPr>
            </w:pPr>
          </w:p>
        </w:tc>
        <w:tc>
          <w:tcPr>
            <w:tcW w:w="0" w:type="auto"/>
            <w:gridSpan w:val="15"/>
          </w:tcPr>
          <w:p w:rsidR="0070534D" w:rsidRPr="00C04E5D" w:rsidRDefault="0070534D" w:rsidP="00AE1C19">
            <w:pPr>
              <w:spacing w:afterLines="60" w:after="144"/>
              <w:jc w:val="center"/>
              <w:rPr>
                <w:b/>
                <w:bCs/>
              </w:rPr>
            </w:pPr>
            <w:r w:rsidRPr="00C04E5D">
              <w:rPr>
                <w:b/>
                <w:bCs/>
              </w:rPr>
              <w:t>Million Litres</w:t>
            </w:r>
          </w:p>
        </w:tc>
      </w:tr>
      <w:tr w:rsidR="0070534D" w:rsidRPr="00C04E5D" w:rsidTr="0070534D">
        <w:trPr>
          <w:trHeight w:val="283"/>
        </w:trPr>
        <w:tc>
          <w:tcPr>
            <w:tcW w:w="0" w:type="auto"/>
            <w:vAlign w:val="center"/>
          </w:tcPr>
          <w:p w:rsidR="0070534D" w:rsidRPr="00C04E5D" w:rsidRDefault="0070534D" w:rsidP="00AE1C19">
            <w:pPr>
              <w:spacing w:afterLines="60" w:after="144"/>
              <w:jc w:val="left"/>
              <w:rPr>
                <w:b/>
                <w:bCs/>
                <w:color w:val="FF0000"/>
                <w:sz w:val="18"/>
              </w:rPr>
            </w:pPr>
          </w:p>
        </w:tc>
        <w:tc>
          <w:tcPr>
            <w:tcW w:w="0" w:type="auto"/>
            <w:shd w:val="clear" w:color="auto" w:fill="B2A1C7"/>
            <w:vAlign w:val="center"/>
          </w:tcPr>
          <w:p w:rsidR="0070534D" w:rsidRPr="00C04E5D" w:rsidRDefault="0070534D" w:rsidP="0070534D">
            <w:pPr>
              <w:spacing w:after="0"/>
              <w:jc w:val="left"/>
              <w:rPr>
                <w:b/>
                <w:bCs/>
                <w:sz w:val="18"/>
              </w:rPr>
            </w:pPr>
          </w:p>
        </w:tc>
        <w:tc>
          <w:tcPr>
            <w:tcW w:w="0" w:type="auto"/>
            <w:shd w:val="clear" w:color="auto" w:fill="B2A1C7"/>
            <w:vAlign w:val="center"/>
          </w:tcPr>
          <w:p w:rsidR="0070534D" w:rsidRPr="00C04E5D" w:rsidRDefault="0070534D" w:rsidP="00AE1C19">
            <w:pPr>
              <w:spacing w:afterLines="60" w:after="144"/>
              <w:jc w:val="left"/>
              <w:rPr>
                <w:b/>
                <w:bCs/>
                <w:sz w:val="18"/>
              </w:rPr>
            </w:pPr>
          </w:p>
        </w:tc>
        <w:tc>
          <w:tcPr>
            <w:tcW w:w="0" w:type="auto"/>
            <w:vAlign w:val="center"/>
          </w:tcPr>
          <w:p w:rsidR="0070534D" w:rsidRPr="00C04E5D" w:rsidRDefault="0070534D" w:rsidP="00AE1C19">
            <w:pPr>
              <w:spacing w:afterLines="60" w:after="144"/>
              <w:jc w:val="left"/>
              <w:rPr>
                <w:b/>
                <w:bCs/>
                <w:sz w:val="18"/>
              </w:rPr>
            </w:pPr>
            <w:r w:rsidRPr="00C04E5D">
              <w:rPr>
                <w:b/>
                <w:bCs/>
                <w:sz w:val="18"/>
              </w:rPr>
              <w:t>RON=91</w:t>
            </w:r>
          </w:p>
        </w:tc>
        <w:tc>
          <w:tcPr>
            <w:tcW w:w="0" w:type="auto"/>
            <w:shd w:val="clear" w:color="auto" w:fill="A50021"/>
            <w:vAlign w:val="center"/>
          </w:tcPr>
          <w:p w:rsidR="0070534D" w:rsidRPr="00C04E5D" w:rsidRDefault="0070534D" w:rsidP="00AE1C19">
            <w:pPr>
              <w:spacing w:afterLines="60" w:after="144"/>
              <w:jc w:val="left"/>
              <w:rPr>
                <w:b/>
                <w:bCs/>
                <w:sz w:val="18"/>
              </w:rPr>
            </w:pPr>
          </w:p>
        </w:tc>
        <w:tc>
          <w:tcPr>
            <w:tcW w:w="287" w:type="dxa"/>
            <w:shd w:val="clear" w:color="auto" w:fill="A50021"/>
            <w:vAlign w:val="center"/>
          </w:tcPr>
          <w:p w:rsidR="0070534D" w:rsidRPr="00C04E5D" w:rsidRDefault="0070534D" w:rsidP="00AE1C19">
            <w:pPr>
              <w:spacing w:afterLines="60" w:after="144"/>
              <w:jc w:val="left"/>
              <w:rPr>
                <w:b/>
                <w:bCs/>
                <w:sz w:val="18"/>
              </w:rPr>
            </w:pPr>
          </w:p>
        </w:tc>
        <w:tc>
          <w:tcPr>
            <w:tcW w:w="1059" w:type="dxa"/>
            <w:vAlign w:val="center"/>
          </w:tcPr>
          <w:p w:rsidR="0070534D" w:rsidRPr="00C04E5D" w:rsidRDefault="0070534D" w:rsidP="00AE1C19">
            <w:pPr>
              <w:spacing w:afterLines="60" w:after="144"/>
              <w:jc w:val="left"/>
              <w:rPr>
                <w:b/>
                <w:bCs/>
                <w:sz w:val="18"/>
              </w:rPr>
            </w:pPr>
            <w:r w:rsidRPr="00C04E5D">
              <w:rPr>
                <w:b/>
                <w:bCs/>
                <w:sz w:val="18"/>
              </w:rPr>
              <w:t>RON = 95</w:t>
            </w:r>
          </w:p>
        </w:tc>
        <w:tc>
          <w:tcPr>
            <w:tcW w:w="0" w:type="auto"/>
            <w:shd w:val="clear" w:color="auto" w:fill="99CC00"/>
            <w:vAlign w:val="center"/>
          </w:tcPr>
          <w:p w:rsidR="0070534D" w:rsidRPr="00C04E5D" w:rsidRDefault="0070534D" w:rsidP="00AE1C19">
            <w:pPr>
              <w:spacing w:afterLines="60" w:after="144"/>
              <w:jc w:val="left"/>
              <w:rPr>
                <w:b/>
                <w:bCs/>
                <w:sz w:val="18"/>
              </w:rPr>
            </w:pPr>
          </w:p>
        </w:tc>
        <w:tc>
          <w:tcPr>
            <w:tcW w:w="0" w:type="auto"/>
            <w:shd w:val="clear" w:color="auto" w:fill="99CC00"/>
            <w:vAlign w:val="center"/>
          </w:tcPr>
          <w:p w:rsidR="0070534D" w:rsidRPr="00C04E5D" w:rsidRDefault="0070534D" w:rsidP="00AE1C19">
            <w:pPr>
              <w:spacing w:afterLines="60" w:after="144"/>
              <w:jc w:val="left"/>
              <w:rPr>
                <w:b/>
                <w:bCs/>
                <w:sz w:val="18"/>
              </w:rPr>
            </w:pPr>
          </w:p>
        </w:tc>
        <w:tc>
          <w:tcPr>
            <w:tcW w:w="0" w:type="auto"/>
            <w:vAlign w:val="center"/>
          </w:tcPr>
          <w:p w:rsidR="0070534D" w:rsidRPr="00C04E5D" w:rsidRDefault="0070534D" w:rsidP="00AE1C19">
            <w:pPr>
              <w:spacing w:afterLines="60" w:after="144"/>
              <w:jc w:val="left"/>
              <w:rPr>
                <w:b/>
                <w:bCs/>
                <w:sz w:val="18"/>
              </w:rPr>
            </w:pPr>
            <w:r w:rsidRPr="00C04E5D">
              <w:rPr>
                <w:b/>
                <w:bCs/>
                <w:sz w:val="18"/>
              </w:rPr>
              <w:t>RON 95=&lt;RON&lt;98</w:t>
            </w:r>
          </w:p>
        </w:tc>
        <w:tc>
          <w:tcPr>
            <w:tcW w:w="0" w:type="auto"/>
            <w:shd w:val="clear" w:color="auto" w:fill="5F497A"/>
            <w:vAlign w:val="center"/>
          </w:tcPr>
          <w:p w:rsidR="0070534D" w:rsidRPr="00C04E5D" w:rsidRDefault="0070534D" w:rsidP="00AE1C19">
            <w:pPr>
              <w:spacing w:afterLines="60" w:after="144"/>
              <w:jc w:val="left"/>
              <w:rPr>
                <w:b/>
                <w:bCs/>
                <w:sz w:val="18"/>
              </w:rPr>
            </w:pPr>
          </w:p>
        </w:tc>
        <w:tc>
          <w:tcPr>
            <w:tcW w:w="0" w:type="auto"/>
            <w:shd w:val="clear" w:color="auto" w:fill="5F497A"/>
            <w:vAlign w:val="center"/>
          </w:tcPr>
          <w:p w:rsidR="0070534D" w:rsidRPr="00C04E5D" w:rsidRDefault="0070534D" w:rsidP="00AE1C19">
            <w:pPr>
              <w:spacing w:afterLines="60" w:after="144"/>
              <w:jc w:val="left"/>
              <w:rPr>
                <w:b/>
                <w:bCs/>
                <w:sz w:val="18"/>
              </w:rPr>
            </w:pPr>
          </w:p>
        </w:tc>
        <w:tc>
          <w:tcPr>
            <w:tcW w:w="0" w:type="auto"/>
            <w:vAlign w:val="center"/>
          </w:tcPr>
          <w:p w:rsidR="0070534D" w:rsidRPr="00C04E5D" w:rsidRDefault="0070534D" w:rsidP="00AE1C19">
            <w:pPr>
              <w:spacing w:afterLines="60" w:after="144"/>
              <w:jc w:val="left"/>
              <w:rPr>
                <w:b/>
                <w:bCs/>
                <w:sz w:val="18"/>
              </w:rPr>
            </w:pPr>
            <w:r w:rsidRPr="00C04E5D">
              <w:rPr>
                <w:b/>
                <w:bCs/>
                <w:sz w:val="18"/>
              </w:rPr>
              <w:t>RON 98</w:t>
            </w:r>
          </w:p>
        </w:tc>
        <w:tc>
          <w:tcPr>
            <w:tcW w:w="0" w:type="auto"/>
            <w:shd w:val="clear" w:color="auto" w:fill="4BACC6"/>
            <w:vAlign w:val="center"/>
          </w:tcPr>
          <w:p w:rsidR="0070534D" w:rsidRPr="00C04E5D" w:rsidRDefault="0070534D" w:rsidP="00AE1C19">
            <w:pPr>
              <w:spacing w:afterLines="60" w:after="144"/>
              <w:jc w:val="left"/>
              <w:rPr>
                <w:b/>
                <w:bCs/>
                <w:sz w:val="18"/>
              </w:rPr>
            </w:pPr>
          </w:p>
        </w:tc>
        <w:tc>
          <w:tcPr>
            <w:tcW w:w="0" w:type="auto"/>
            <w:shd w:val="clear" w:color="auto" w:fill="4BACC6"/>
            <w:vAlign w:val="center"/>
          </w:tcPr>
          <w:p w:rsidR="0070534D" w:rsidRPr="00C04E5D" w:rsidRDefault="0070534D" w:rsidP="00AE1C19">
            <w:pPr>
              <w:spacing w:afterLines="60" w:after="144"/>
              <w:jc w:val="left"/>
              <w:rPr>
                <w:b/>
                <w:bCs/>
                <w:sz w:val="18"/>
              </w:rPr>
            </w:pPr>
          </w:p>
        </w:tc>
        <w:tc>
          <w:tcPr>
            <w:tcW w:w="0" w:type="auto"/>
            <w:vAlign w:val="center"/>
          </w:tcPr>
          <w:p w:rsidR="0070534D" w:rsidRPr="00C04E5D" w:rsidRDefault="0070534D" w:rsidP="00AE1C19">
            <w:pPr>
              <w:spacing w:afterLines="60" w:after="144"/>
              <w:jc w:val="left"/>
              <w:rPr>
                <w:b/>
                <w:bCs/>
                <w:sz w:val="18"/>
              </w:rPr>
            </w:pPr>
            <w:r w:rsidRPr="00C04E5D">
              <w:rPr>
                <w:b/>
                <w:bCs/>
                <w:sz w:val="18"/>
              </w:rPr>
              <w:t>Diesel</w:t>
            </w:r>
          </w:p>
        </w:tc>
      </w:tr>
    </w:tbl>
    <w:p w:rsidR="00520C48" w:rsidRDefault="00520C48" w:rsidP="004B066E"/>
    <w:p w:rsidR="004B066E" w:rsidRPr="00C04E5D" w:rsidRDefault="00520C48" w:rsidP="00606CA1">
      <w:pPr>
        <w:pStyle w:val="Caption"/>
        <w:rPr>
          <w:bCs w:val="0"/>
        </w:rPr>
      </w:pPr>
      <w:r>
        <w:br w:type="page"/>
      </w:r>
      <w:bookmarkStart w:id="511" w:name="_Toc309748677"/>
      <w:r w:rsidR="004B066E" w:rsidRPr="00C04E5D">
        <w:t xml:space="preserve">Table </w:t>
      </w:r>
      <w:fldSimple w:instr=" STYLEREF 1 \s ">
        <w:r w:rsidR="0012336E">
          <w:rPr>
            <w:noProof/>
          </w:rPr>
          <w:t>21</w:t>
        </w:r>
      </w:fldSimple>
      <w:r w:rsidR="008C69C1">
        <w:noBreakHyphen/>
      </w:r>
      <w:fldSimple w:instr=" SEQ Table \* ARABIC \s 1 ">
        <w:r w:rsidR="0012336E">
          <w:rPr>
            <w:noProof/>
          </w:rPr>
          <w:t>2</w:t>
        </w:r>
      </w:fldSimple>
      <w:r w:rsidR="004B066E" w:rsidRPr="00606CA1">
        <w:t>: Fuel sales and sampling</w:t>
      </w:r>
      <w:bookmarkEnd w:id="511"/>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70534D" w:rsidRPr="00C04E5D" w:rsidTr="0070534D">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Add. Notes</w:t>
            </w:r>
          </w:p>
        </w:tc>
      </w:tr>
      <w:tr w:rsidR="0070534D" w:rsidRPr="00C04E5D" w:rsidTr="0070534D">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70534D" w:rsidRPr="00C04E5D" w:rsidRDefault="0070534D" w:rsidP="0070534D">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70534D" w:rsidRPr="00C04E5D" w:rsidRDefault="0070534D" w:rsidP="0070534D">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70534D" w:rsidRPr="00C04E5D" w:rsidRDefault="0070534D" w:rsidP="0070534D">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70534D" w:rsidRPr="00C04E5D" w:rsidRDefault="0070534D" w:rsidP="0070534D">
            <w:pPr>
              <w:spacing w:after="0"/>
              <w:jc w:val="left"/>
              <w:rPr>
                <w:b/>
                <w:bCs/>
                <w:color w:val="FFFFFF"/>
                <w:lang w:eastAsia="en-GB"/>
              </w:rPr>
            </w:pPr>
          </w:p>
        </w:tc>
      </w:tr>
      <w:tr w:rsidR="0070534D" w:rsidRPr="00C04E5D" w:rsidTr="0070534D">
        <w:trPr>
          <w:cantSplit/>
          <w:trHeight w:val="570"/>
        </w:trPr>
        <w:tc>
          <w:tcPr>
            <w:tcW w:w="1580" w:type="dxa"/>
            <w:tcBorders>
              <w:top w:val="nil"/>
              <w:left w:val="nil"/>
              <w:bottom w:val="nil"/>
              <w:right w:val="nil"/>
            </w:tcBorders>
            <w:shd w:val="clear" w:color="auto" w:fill="auto"/>
            <w:vAlign w:val="bottom"/>
            <w:hideMark/>
          </w:tcPr>
          <w:p w:rsidR="0070534D" w:rsidRPr="00C04E5D" w:rsidRDefault="0070534D">
            <w:r w:rsidRPr="00C04E5D">
              <w:t>Unleaded min. RON=91</w:t>
            </w:r>
          </w:p>
        </w:tc>
        <w:tc>
          <w:tcPr>
            <w:tcW w:w="986" w:type="dxa"/>
            <w:tcBorders>
              <w:top w:val="nil"/>
              <w:left w:val="nil"/>
              <w:bottom w:val="nil"/>
              <w:right w:val="nil"/>
            </w:tcBorders>
            <w:shd w:val="clear" w:color="auto" w:fill="auto"/>
            <w:vAlign w:val="center"/>
            <w:hideMark/>
          </w:tcPr>
          <w:p w:rsidR="0070534D" w:rsidRPr="00C04E5D" w:rsidRDefault="0070534D">
            <w:pPr>
              <w:jc w:val="center"/>
            </w:pPr>
            <w:r w:rsidRPr="00C04E5D">
              <w:t>1</w:t>
            </w:r>
          </w:p>
        </w:tc>
        <w:tc>
          <w:tcPr>
            <w:tcW w:w="1085" w:type="dxa"/>
            <w:tcBorders>
              <w:top w:val="nil"/>
              <w:left w:val="nil"/>
              <w:bottom w:val="nil"/>
              <w:right w:val="nil"/>
            </w:tcBorders>
            <w:shd w:val="clear" w:color="auto" w:fill="auto"/>
            <w:vAlign w:val="center"/>
            <w:hideMark/>
          </w:tcPr>
          <w:p w:rsidR="0070534D" w:rsidRPr="00C04E5D" w:rsidRDefault="0070534D">
            <w:pPr>
              <w:jc w:val="center"/>
            </w:pPr>
            <w:r w:rsidRPr="00C04E5D">
              <w:t>0.1%</w:t>
            </w:r>
          </w:p>
        </w:tc>
        <w:tc>
          <w:tcPr>
            <w:tcW w:w="584" w:type="dxa"/>
            <w:tcBorders>
              <w:top w:val="nil"/>
              <w:left w:val="nil"/>
              <w:bottom w:val="nil"/>
              <w:right w:val="nil"/>
            </w:tcBorders>
            <w:shd w:val="clear" w:color="auto" w:fill="auto"/>
            <w:vAlign w:val="center"/>
            <w:hideMark/>
          </w:tcPr>
          <w:p w:rsidR="0070534D" w:rsidRPr="00C04E5D" w:rsidRDefault="0070534D">
            <w:pPr>
              <w:jc w:val="center"/>
            </w:pPr>
            <w:r w:rsidRPr="00C04E5D">
              <w:t>0</w:t>
            </w:r>
          </w:p>
        </w:tc>
        <w:tc>
          <w:tcPr>
            <w:tcW w:w="584" w:type="dxa"/>
            <w:tcBorders>
              <w:top w:val="nil"/>
              <w:left w:val="nil"/>
              <w:bottom w:val="nil"/>
              <w:right w:val="nil"/>
            </w:tcBorders>
            <w:shd w:val="clear" w:color="auto" w:fill="auto"/>
            <w:vAlign w:val="center"/>
            <w:hideMark/>
          </w:tcPr>
          <w:p w:rsidR="0070534D" w:rsidRPr="00C04E5D" w:rsidRDefault="0070534D">
            <w:pPr>
              <w:jc w:val="center"/>
            </w:pPr>
            <w:r w:rsidRPr="00C04E5D">
              <w:t>0</w:t>
            </w:r>
          </w:p>
        </w:tc>
        <w:tc>
          <w:tcPr>
            <w:tcW w:w="660" w:type="dxa"/>
            <w:tcBorders>
              <w:top w:val="nil"/>
              <w:left w:val="nil"/>
              <w:bottom w:val="nil"/>
              <w:right w:val="nil"/>
            </w:tcBorders>
            <w:shd w:val="clear" w:color="auto" w:fill="auto"/>
            <w:vAlign w:val="center"/>
            <w:hideMark/>
          </w:tcPr>
          <w:p w:rsidR="0070534D" w:rsidRPr="00C04E5D" w:rsidRDefault="0070534D">
            <w:pPr>
              <w:jc w:val="center"/>
            </w:pPr>
            <w:r w:rsidRPr="00C04E5D">
              <w:t>1</w:t>
            </w:r>
          </w:p>
        </w:tc>
        <w:tc>
          <w:tcPr>
            <w:tcW w:w="1146" w:type="dxa"/>
            <w:tcBorders>
              <w:top w:val="nil"/>
              <w:left w:val="nil"/>
              <w:bottom w:val="nil"/>
              <w:right w:val="nil"/>
            </w:tcBorders>
            <w:shd w:val="clear" w:color="auto" w:fill="auto"/>
            <w:vAlign w:val="center"/>
            <w:hideMark/>
          </w:tcPr>
          <w:p w:rsidR="0070534D" w:rsidRPr="00C04E5D" w:rsidRDefault="00C032FE">
            <w:pPr>
              <w:jc w:val="center"/>
            </w:pPr>
            <w:r w:rsidRPr="00C04E5D">
              <w:t>No</w:t>
            </w:r>
          </w:p>
        </w:tc>
        <w:tc>
          <w:tcPr>
            <w:tcW w:w="1420" w:type="dxa"/>
            <w:tcBorders>
              <w:top w:val="nil"/>
              <w:left w:val="nil"/>
              <w:bottom w:val="nil"/>
              <w:right w:val="nil"/>
            </w:tcBorders>
            <w:shd w:val="clear" w:color="auto" w:fill="auto"/>
            <w:vAlign w:val="center"/>
            <w:hideMark/>
          </w:tcPr>
          <w:p w:rsidR="0070534D" w:rsidRPr="00C04E5D" w:rsidRDefault="0070534D">
            <w:pPr>
              <w:jc w:val="center"/>
            </w:pPr>
          </w:p>
        </w:tc>
        <w:tc>
          <w:tcPr>
            <w:tcW w:w="960" w:type="dxa"/>
            <w:tcBorders>
              <w:top w:val="nil"/>
              <w:left w:val="nil"/>
              <w:bottom w:val="nil"/>
              <w:right w:val="nil"/>
            </w:tcBorders>
            <w:shd w:val="clear" w:color="auto" w:fill="auto"/>
            <w:vAlign w:val="center"/>
            <w:hideMark/>
          </w:tcPr>
          <w:p w:rsidR="0070534D" w:rsidRPr="00C04E5D" w:rsidRDefault="00C032FE" w:rsidP="0070534D">
            <w:pPr>
              <w:spacing w:after="0"/>
              <w:jc w:val="center"/>
              <w:rPr>
                <w:lang w:eastAsia="en-GB"/>
              </w:rPr>
            </w:pPr>
            <w:r w:rsidRPr="00C04E5D">
              <w:rPr>
                <w:lang w:eastAsia="en-GB"/>
              </w:rPr>
              <w:t>(A)</w:t>
            </w:r>
          </w:p>
        </w:tc>
      </w:tr>
      <w:tr w:rsidR="0070534D" w:rsidRPr="00C04E5D" w:rsidTr="0070534D">
        <w:trPr>
          <w:cantSplit/>
          <w:trHeight w:val="570"/>
        </w:trPr>
        <w:tc>
          <w:tcPr>
            <w:tcW w:w="1580" w:type="dxa"/>
            <w:tcBorders>
              <w:top w:val="nil"/>
              <w:left w:val="nil"/>
              <w:bottom w:val="nil"/>
              <w:right w:val="nil"/>
            </w:tcBorders>
            <w:shd w:val="clear" w:color="auto" w:fill="auto"/>
            <w:vAlign w:val="bottom"/>
            <w:hideMark/>
          </w:tcPr>
          <w:p w:rsidR="0070534D" w:rsidRPr="00C04E5D" w:rsidRDefault="0070534D">
            <w:r w:rsidRPr="00C04E5D">
              <w:t>Unleaded min. RON=95</w:t>
            </w:r>
          </w:p>
        </w:tc>
        <w:tc>
          <w:tcPr>
            <w:tcW w:w="986" w:type="dxa"/>
            <w:tcBorders>
              <w:top w:val="nil"/>
              <w:left w:val="nil"/>
              <w:bottom w:val="nil"/>
              <w:right w:val="nil"/>
            </w:tcBorders>
            <w:shd w:val="clear" w:color="auto" w:fill="auto"/>
            <w:vAlign w:val="center"/>
            <w:hideMark/>
          </w:tcPr>
          <w:p w:rsidR="0070534D" w:rsidRPr="00C04E5D" w:rsidRDefault="0070534D">
            <w:pPr>
              <w:jc w:val="center"/>
            </w:pPr>
            <w:r w:rsidRPr="00C04E5D">
              <w:t>373</w:t>
            </w:r>
          </w:p>
        </w:tc>
        <w:tc>
          <w:tcPr>
            <w:tcW w:w="1085" w:type="dxa"/>
            <w:tcBorders>
              <w:top w:val="nil"/>
              <w:left w:val="nil"/>
              <w:bottom w:val="nil"/>
              <w:right w:val="nil"/>
            </w:tcBorders>
            <w:shd w:val="clear" w:color="auto" w:fill="auto"/>
            <w:vAlign w:val="center"/>
            <w:hideMark/>
          </w:tcPr>
          <w:p w:rsidR="0070534D" w:rsidRPr="00C04E5D" w:rsidRDefault="0070534D">
            <w:pPr>
              <w:jc w:val="center"/>
            </w:pPr>
            <w:r w:rsidRPr="00C04E5D">
              <w:t>80.1%</w:t>
            </w:r>
          </w:p>
        </w:tc>
        <w:tc>
          <w:tcPr>
            <w:tcW w:w="584" w:type="dxa"/>
            <w:tcBorders>
              <w:top w:val="nil"/>
              <w:left w:val="nil"/>
              <w:bottom w:val="nil"/>
              <w:right w:val="nil"/>
            </w:tcBorders>
            <w:shd w:val="clear" w:color="auto" w:fill="auto"/>
            <w:vAlign w:val="center"/>
            <w:hideMark/>
          </w:tcPr>
          <w:p w:rsidR="0070534D" w:rsidRPr="00C04E5D" w:rsidRDefault="0070534D">
            <w:pPr>
              <w:jc w:val="center"/>
            </w:pPr>
            <w:r w:rsidRPr="00C04E5D">
              <w:t>6</w:t>
            </w:r>
          </w:p>
        </w:tc>
        <w:tc>
          <w:tcPr>
            <w:tcW w:w="584" w:type="dxa"/>
            <w:tcBorders>
              <w:top w:val="nil"/>
              <w:left w:val="nil"/>
              <w:bottom w:val="nil"/>
              <w:right w:val="nil"/>
            </w:tcBorders>
            <w:shd w:val="clear" w:color="auto" w:fill="auto"/>
            <w:vAlign w:val="center"/>
            <w:hideMark/>
          </w:tcPr>
          <w:p w:rsidR="0070534D" w:rsidRPr="00C04E5D" w:rsidRDefault="0070534D">
            <w:pPr>
              <w:jc w:val="center"/>
            </w:pPr>
            <w:r w:rsidRPr="00C04E5D">
              <w:t>30</w:t>
            </w:r>
          </w:p>
        </w:tc>
        <w:tc>
          <w:tcPr>
            <w:tcW w:w="660" w:type="dxa"/>
            <w:tcBorders>
              <w:top w:val="nil"/>
              <w:left w:val="nil"/>
              <w:bottom w:val="nil"/>
              <w:right w:val="nil"/>
            </w:tcBorders>
            <w:shd w:val="clear" w:color="auto" w:fill="auto"/>
            <w:vAlign w:val="center"/>
            <w:hideMark/>
          </w:tcPr>
          <w:p w:rsidR="0070534D" w:rsidRPr="00C04E5D" w:rsidRDefault="0070534D">
            <w:pPr>
              <w:jc w:val="center"/>
            </w:pPr>
            <w:r w:rsidRPr="00C04E5D">
              <w:t>100</w:t>
            </w:r>
          </w:p>
        </w:tc>
        <w:tc>
          <w:tcPr>
            <w:tcW w:w="1146" w:type="dxa"/>
            <w:tcBorders>
              <w:top w:val="nil"/>
              <w:left w:val="nil"/>
              <w:bottom w:val="nil"/>
              <w:right w:val="nil"/>
            </w:tcBorders>
            <w:shd w:val="clear" w:color="auto" w:fill="auto"/>
            <w:vAlign w:val="center"/>
            <w:hideMark/>
          </w:tcPr>
          <w:p w:rsidR="0070534D" w:rsidRPr="00C04E5D" w:rsidRDefault="0070534D">
            <w:pPr>
              <w:jc w:val="center"/>
            </w:pPr>
            <w:r w:rsidRPr="00C04E5D">
              <w:t>Yes</w:t>
            </w:r>
          </w:p>
        </w:tc>
        <w:tc>
          <w:tcPr>
            <w:tcW w:w="1420" w:type="dxa"/>
            <w:tcBorders>
              <w:top w:val="nil"/>
              <w:left w:val="nil"/>
              <w:bottom w:val="nil"/>
              <w:right w:val="nil"/>
            </w:tcBorders>
            <w:shd w:val="clear" w:color="auto" w:fill="auto"/>
            <w:vAlign w:val="center"/>
            <w:hideMark/>
          </w:tcPr>
          <w:p w:rsidR="0070534D" w:rsidRPr="00C04E5D" w:rsidRDefault="00BB7FFD">
            <w:pPr>
              <w:jc w:val="center"/>
            </w:pPr>
            <w:r w:rsidRPr="00C04E5D">
              <w:t>All</w:t>
            </w:r>
            <w:r w:rsidR="0070534D" w:rsidRPr="00C04E5D">
              <w:t xml:space="preserve"> of 18</w:t>
            </w:r>
          </w:p>
        </w:tc>
        <w:tc>
          <w:tcPr>
            <w:tcW w:w="960" w:type="dxa"/>
            <w:tcBorders>
              <w:top w:val="nil"/>
              <w:left w:val="nil"/>
              <w:bottom w:val="nil"/>
              <w:right w:val="nil"/>
            </w:tcBorders>
            <w:shd w:val="clear" w:color="auto" w:fill="auto"/>
            <w:vAlign w:val="center"/>
            <w:hideMark/>
          </w:tcPr>
          <w:p w:rsidR="0070534D" w:rsidRPr="00C04E5D" w:rsidRDefault="00C032FE" w:rsidP="0070534D">
            <w:pPr>
              <w:spacing w:after="0"/>
              <w:jc w:val="center"/>
              <w:rPr>
                <w:lang w:eastAsia="en-GB"/>
              </w:rPr>
            </w:pPr>
            <w:r w:rsidRPr="00C04E5D">
              <w:rPr>
                <w:lang w:eastAsia="en-GB"/>
              </w:rPr>
              <w:t>(A)</w:t>
            </w:r>
          </w:p>
        </w:tc>
      </w:tr>
      <w:tr w:rsidR="0070534D" w:rsidRPr="00C04E5D" w:rsidTr="0070534D">
        <w:trPr>
          <w:cantSplit/>
          <w:trHeight w:val="570"/>
        </w:trPr>
        <w:tc>
          <w:tcPr>
            <w:tcW w:w="1580" w:type="dxa"/>
            <w:tcBorders>
              <w:top w:val="nil"/>
              <w:left w:val="nil"/>
              <w:bottom w:val="single" w:sz="8" w:space="0" w:color="BFBFBF"/>
              <w:right w:val="nil"/>
            </w:tcBorders>
            <w:shd w:val="clear" w:color="auto" w:fill="auto"/>
            <w:vAlign w:val="bottom"/>
            <w:hideMark/>
          </w:tcPr>
          <w:p w:rsidR="0070534D" w:rsidRPr="00C04E5D" w:rsidRDefault="0070534D">
            <w:r w:rsidRPr="00C04E5D">
              <w:t>Unleaded RON&gt;=98</w:t>
            </w:r>
          </w:p>
        </w:tc>
        <w:tc>
          <w:tcPr>
            <w:tcW w:w="986" w:type="dxa"/>
            <w:tcBorders>
              <w:top w:val="nil"/>
              <w:left w:val="nil"/>
              <w:bottom w:val="nil"/>
              <w:right w:val="nil"/>
            </w:tcBorders>
            <w:shd w:val="clear" w:color="auto" w:fill="auto"/>
            <w:vAlign w:val="center"/>
            <w:hideMark/>
          </w:tcPr>
          <w:p w:rsidR="0070534D" w:rsidRPr="00C04E5D" w:rsidRDefault="0070534D">
            <w:pPr>
              <w:jc w:val="center"/>
            </w:pPr>
            <w:r w:rsidRPr="00C04E5D">
              <w:t>92</w:t>
            </w:r>
          </w:p>
        </w:tc>
        <w:tc>
          <w:tcPr>
            <w:tcW w:w="1085" w:type="dxa"/>
            <w:tcBorders>
              <w:top w:val="nil"/>
              <w:left w:val="nil"/>
              <w:bottom w:val="nil"/>
              <w:right w:val="nil"/>
            </w:tcBorders>
            <w:shd w:val="clear" w:color="auto" w:fill="auto"/>
            <w:vAlign w:val="center"/>
            <w:hideMark/>
          </w:tcPr>
          <w:p w:rsidR="0070534D" w:rsidRPr="00C04E5D" w:rsidRDefault="0070534D">
            <w:pPr>
              <w:jc w:val="center"/>
            </w:pPr>
            <w:r w:rsidRPr="00C04E5D">
              <w:t>19.7%</w:t>
            </w:r>
          </w:p>
        </w:tc>
        <w:tc>
          <w:tcPr>
            <w:tcW w:w="584" w:type="dxa"/>
            <w:tcBorders>
              <w:top w:val="nil"/>
              <w:left w:val="nil"/>
              <w:bottom w:val="single" w:sz="8" w:space="0" w:color="BFBFBF"/>
              <w:right w:val="nil"/>
            </w:tcBorders>
            <w:shd w:val="clear" w:color="auto" w:fill="auto"/>
            <w:vAlign w:val="center"/>
            <w:hideMark/>
          </w:tcPr>
          <w:p w:rsidR="0070534D" w:rsidRPr="00C04E5D" w:rsidRDefault="0070534D">
            <w:pPr>
              <w:jc w:val="center"/>
            </w:pPr>
            <w:r w:rsidRPr="00C04E5D">
              <w:t>0</w:t>
            </w:r>
          </w:p>
        </w:tc>
        <w:tc>
          <w:tcPr>
            <w:tcW w:w="584" w:type="dxa"/>
            <w:tcBorders>
              <w:top w:val="nil"/>
              <w:left w:val="nil"/>
              <w:bottom w:val="single" w:sz="8" w:space="0" w:color="BFBFBF"/>
              <w:right w:val="nil"/>
            </w:tcBorders>
            <w:shd w:val="clear" w:color="auto" w:fill="auto"/>
            <w:vAlign w:val="center"/>
            <w:hideMark/>
          </w:tcPr>
          <w:p w:rsidR="0070534D" w:rsidRPr="00C04E5D" w:rsidRDefault="00C032FE">
            <w:pPr>
              <w:jc w:val="center"/>
            </w:pPr>
            <w:r w:rsidRPr="00C04E5D">
              <w:t>11</w:t>
            </w:r>
          </w:p>
        </w:tc>
        <w:tc>
          <w:tcPr>
            <w:tcW w:w="660" w:type="dxa"/>
            <w:tcBorders>
              <w:top w:val="nil"/>
              <w:left w:val="nil"/>
              <w:bottom w:val="single" w:sz="8" w:space="0" w:color="BFBFBF"/>
              <w:right w:val="nil"/>
            </w:tcBorders>
            <w:shd w:val="clear" w:color="auto" w:fill="auto"/>
            <w:vAlign w:val="center"/>
            <w:hideMark/>
          </w:tcPr>
          <w:p w:rsidR="0070534D" w:rsidRPr="00C04E5D" w:rsidRDefault="0070534D">
            <w:pPr>
              <w:jc w:val="center"/>
            </w:pPr>
            <w:r w:rsidRPr="00C04E5D">
              <w:t>100</w:t>
            </w:r>
          </w:p>
        </w:tc>
        <w:tc>
          <w:tcPr>
            <w:tcW w:w="1146" w:type="dxa"/>
            <w:tcBorders>
              <w:top w:val="nil"/>
              <w:left w:val="nil"/>
              <w:bottom w:val="single" w:sz="8" w:space="0" w:color="BFBFBF"/>
              <w:right w:val="nil"/>
            </w:tcBorders>
            <w:shd w:val="clear" w:color="auto" w:fill="auto"/>
            <w:vAlign w:val="center"/>
            <w:hideMark/>
          </w:tcPr>
          <w:p w:rsidR="0070534D" w:rsidRPr="00C04E5D" w:rsidRDefault="00C032FE">
            <w:pPr>
              <w:jc w:val="center"/>
            </w:pPr>
            <w:r w:rsidRPr="00C04E5D">
              <w:t>No</w:t>
            </w:r>
            <w:r w:rsidR="0070534D" w:rsidRPr="00C04E5D">
              <w:t> </w:t>
            </w:r>
          </w:p>
        </w:tc>
        <w:tc>
          <w:tcPr>
            <w:tcW w:w="1420" w:type="dxa"/>
            <w:tcBorders>
              <w:top w:val="nil"/>
              <w:left w:val="nil"/>
              <w:bottom w:val="single" w:sz="8" w:space="0" w:color="BFBFBF"/>
              <w:right w:val="nil"/>
            </w:tcBorders>
            <w:shd w:val="clear" w:color="auto" w:fill="auto"/>
            <w:vAlign w:val="center"/>
            <w:hideMark/>
          </w:tcPr>
          <w:p w:rsidR="0070534D" w:rsidRPr="00C04E5D" w:rsidRDefault="0070534D">
            <w:pPr>
              <w:jc w:val="center"/>
            </w:pPr>
            <w:r w:rsidRPr="00C04E5D">
              <w:t> </w:t>
            </w:r>
            <w:r w:rsidR="00BB7FFD" w:rsidRPr="00C04E5D">
              <w:t>All of 18</w:t>
            </w:r>
          </w:p>
        </w:tc>
        <w:tc>
          <w:tcPr>
            <w:tcW w:w="960" w:type="dxa"/>
            <w:tcBorders>
              <w:top w:val="nil"/>
              <w:left w:val="nil"/>
              <w:bottom w:val="single" w:sz="8" w:space="0" w:color="BFBFBF"/>
              <w:right w:val="nil"/>
            </w:tcBorders>
            <w:shd w:val="clear" w:color="auto" w:fill="auto"/>
            <w:vAlign w:val="center"/>
            <w:hideMark/>
          </w:tcPr>
          <w:p w:rsidR="0070534D" w:rsidRPr="00C04E5D" w:rsidRDefault="00C032FE" w:rsidP="0070534D">
            <w:pPr>
              <w:spacing w:after="0"/>
              <w:jc w:val="center"/>
              <w:rPr>
                <w:lang w:eastAsia="en-GB"/>
              </w:rPr>
            </w:pPr>
            <w:r w:rsidRPr="00C04E5D">
              <w:rPr>
                <w:lang w:eastAsia="en-GB"/>
              </w:rPr>
              <w:t>(A)</w:t>
            </w:r>
            <w:r w:rsidR="0070534D" w:rsidRPr="00C04E5D">
              <w:rPr>
                <w:lang w:eastAsia="en-GB"/>
              </w:rPr>
              <w:t> </w:t>
            </w:r>
          </w:p>
        </w:tc>
      </w:tr>
      <w:tr w:rsidR="0070534D" w:rsidRPr="00C04E5D" w:rsidTr="0070534D">
        <w:trPr>
          <w:cantSplit/>
          <w:trHeight w:val="315"/>
        </w:trPr>
        <w:tc>
          <w:tcPr>
            <w:tcW w:w="1580" w:type="dxa"/>
            <w:tcBorders>
              <w:top w:val="nil"/>
              <w:left w:val="nil"/>
              <w:bottom w:val="single" w:sz="8" w:space="0" w:color="BFBFBF"/>
              <w:right w:val="nil"/>
            </w:tcBorders>
            <w:shd w:val="clear" w:color="auto" w:fill="auto"/>
            <w:vAlign w:val="bottom"/>
            <w:hideMark/>
          </w:tcPr>
          <w:p w:rsidR="0070534D" w:rsidRPr="00C04E5D" w:rsidRDefault="0070534D">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466</w:t>
            </w:r>
          </w:p>
        </w:tc>
        <w:tc>
          <w:tcPr>
            <w:tcW w:w="1085" w:type="dxa"/>
            <w:tcBorders>
              <w:top w:val="single" w:sz="8" w:space="0" w:color="BFBFBF"/>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6</w:t>
            </w:r>
          </w:p>
        </w:tc>
        <w:tc>
          <w:tcPr>
            <w:tcW w:w="584" w:type="dxa"/>
            <w:tcBorders>
              <w:top w:val="nil"/>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41</w:t>
            </w:r>
          </w:p>
        </w:tc>
        <w:tc>
          <w:tcPr>
            <w:tcW w:w="660" w:type="dxa"/>
            <w:tcBorders>
              <w:top w:val="nil"/>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201</w:t>
            </w:r>
          </w:p>
        </w:tc>
        <w:tc>
          <w:tcPr>
            <w:tcW w:w="1146" w:type="dxa"/>
            <w:tcBorders>
              <w:top w:val="nil"/>
              <w:left w:val="nil"/>
              <w:bottom w:val="single" w:sz="8" w:space="0" w:color="BFBFBF"/>
              <w:right w:val="nil"/>
            </w:tcBorders>
            <w:shd w:val="clear" w:color="auto" w:fill="auto"/>
            <w:vAlign w:val="center"/>
            <w:hideMark/>
          </w:tcPr>
          <w:p w:rsidR="0070534D" w:rsidRPr="00C04E5D" w:rsidRDefault="0070534D">
            <w:pPr>
              <w:jc w:val="center"/>
              <w:rPr>
                <w:b/>
                <w:bCs/>
              </w:rPr>
            </w:pPr>
          </w:p>
        </w:tc>
        <w:tc>
          <w:tcPr>
            <w:tcW w:w="1420" w:type="dxa"/>
            <w:tcBorders>
              <w:top w:val="nil"/>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 </w:t>
            </w:r>
          </w:p>
        </w:tc>
        <w:tc>
          <w:tcPr>
            <w:tcW w:w="960" w:type="dxa"/>
            <w:tcBorders>
              <w:top w:val="nil"/>
              <w:left w:val="nil"/>
              <w:bottom w:val="single" w:sz="8" w:space="0" w:color="BFBFBF"/>
              <w:right w:val="nil"/>
            </w:tcBorders>
            <w:shd w:val="clear" w:color="auto" w:fill="auto"/>
            <w:vAlign w:val="center"/>
            <w:hideMark/>
          </w:tcPr>
          <w:p w:rsidR="0070534D" w:rsidRPr="00C04E5D" w:rsidRDefault="00C032FE" w:rsidP="0070534D">
            <w:pPr>
              <w:spacing w:after="0"/>
              <w:jc w:val="center"/>
              <w:rPr>
                <w:b/>
                <w:bCs/>
                <w:lang w:eastAsia="en-GB"/>
              </w:rPr>
            </w:pPr>
            <w:r w:rsidRPr="00C04E5D">
              <w:rPr>
                <w:lang w:eastAsia="en-GB"/>
              </w:rPr>
              <w:t>(A)</w:t>
            </w:r>
            <w:r w:rsidR="0070534D" w:rsidRPr="00C04E5D">
              <w:rPr>
                <w:b/>
                <w:bCs/>
                <w:lang w:eastAsia="en-GB"/>
              </w:rPr>
              <w:t> </w:t>
            </w:r>
          </w:p>
        </w:tc>
      </w:tr>
      <w:tr w:rsidR="0070534D" w:rsidRPr="00C04E5D" w:rsidTr="0070534D">
        <w:trPr>
          <w:cantSplit/>
          <w:trHeight w:val="615"/>
        </w:trPr>
        <w:tc>
          <w:tcPr>
            <w:tcW w:w="1580" w:type="dxa"/>
            <w:tcBorders>
              <w:top w:val="nil"/>
              <w:left w:val="nil"/>
              <w:bottom w:val="single" w:sz="8" w:space="0" w:color="BFBFBF"/>
              <w:right w:val="nil"/>
            </w:tcBorders>
            <w:shd w:val="clear" w:color="auto" w:fill="auto"/>
            <w:vAlign w:val="bottom"/>
            <w:hideMark/>
          </w:tcPr>
          <w:p w:rsidR="0070534D" w:rsidRPr="00C04E5D" w:rsidRDefault="0070534D">
            <w:r w:rsidRPr="00C04E5D">
              <w:t>Diesel (&lt;10 ppm S)</w:t>
            </w:r>
          </w:p>
        </w:tc>
        <w:tc>
          <w:tcPr>
            <w:tcW w:w="986" w:type="dxa"/>
            <w:tcBorders>
              <w:top w:val="nil"/>
              <w:left w:val="nil"/>
              <w:bottom w:val="nil"/>
              <w:right w:val="nil"/>
            </w:tcBorders>
            <w:shd w:val="clear" w:color="auto" w:fill="auto"/>
            <w:vAlign w:val="center"/>
            <w:hideMark/>
          </w:tcPr>
          <w:p w:rsidR="0070534D" w:rsidRPr="00C04E5D" w:rsidRDefault="0070534D">
            <w:pPr>
              <w:jc w:val="center"/>
            </w:pPr>
            <w:r w:rsidRPr="00C04E5D">
              <w:t>1,894</w:t>
            </w:r>
          </w:p>
        </w:tc>
        <w:tc>
          <w:tcPr>
            <w:tcW w:w="1085" w:type="dxa"/>
            <w:tcBorders>
              <w:top w:val="nil"/>
              <w:left w:val="nil"/>
              <w:bottom w:val="nil"/>
              <w:right w:val="nil"/>
            </w:tcBorders>
            <w:shd w:val="clear" w:color="auto" w:fill="auto"/>
            <w:vAlign w:val="center"/>
            <w:hideMark/>
          </w:tcPr>
          <w:p w:rsidR="0070534D" w:rsidRPr="00C04E5D" w:rsidRDefault="0070534D">
            <w:pPr>
              <w:jc w:val="center"/>
            </w:pPr>
            <w:r w:rsidRPr="00C04E5D">
              <w:t>100.0%</w:t>
            </w:r>
          </w:p>
        </w:tc>
        <w:tc>
          <w:tcPr>
            <w:tcW w:w="584" w:type="dxa"/>
            <w:tcBorders>
              <w:top w:val="nil"/>
              <w:left w:val="nil"/>
              <w:bottom w:val="nil"/>
              <w:right w:val="nil"/>
            </w:tcBorders>
            <w:shd w:val="clear" w:color="auto" w:fill="auto"/>
            <w:vAlign w:val="center"/>
            <w:hideMark/>
          </w:tcPr>
          <w:p w:rsidR="0070534D" w:rsidRPr="00C04E5D" w:rsidRDefault="0070534D">
            <w:pPr>
              <w:jc w:val="center"/>
            </w:pPr>
            <w:r w:rsidRPr="00C04E5D">
              <w:t>10</w:t>
            </w:r>
          </w:p>
        </w:tc>
        <w:tc>
          <w:tcPr>
            <w:tcW w:w="584" w:type="dxa"/>
            <w:tcBorders>
              <w:top w:val="nil"/>
              <w:left w:val="nil"/>
              <w:bottom w:val="nil"/>
              <w:right w:val="nil"/>
            </w:tcBorders>
            <w:shd w:val="clear" w:color="auto" w:fill="auto"/>
            <w:vAlign w:val="center"/>
            <w:hideMark/>
          </w:tcPr>
          <w:p w:rsidR="0070534D" w:rsidRPr="00C04E5D" w:rsidRDefault="0070534D">
            <w:pPr>
              <w:jc w:val="center"/>
            </w:pPr>
            <w:r w:rsidRPr="00C04E5D">
              <w:t>65</w:t>
            </w:r>
          </w:p>
        </w:tc>
        <w:tc>
          <w:tcPr>
            <w:tcW w:w="660" w:type="dxa"/>
            <w:tcBorders>
              <w:top w:val="nil"/>
              <w:left w:val="nil"/>
              <w:bottom w:val="nil"/>
              <w:right w:val="nil"/>
            </w:tcBorders>
            <w:shd w:val="clear" w:color="auto" w:fill="auto"/>
            <w:vAlign w:val="center"/>
            <w:hideMark/>
          </w:tcPr>
          <w:p w:rsidR="0070534D" w:rsidRPr="00C04E5D" w:rsidRDefault="0070534D">
            <w:pPr>
              <w:jc w:val="center"/>
            </w:pPr>
            <w:r w:rsidRPr="00C04E5D">
              <w:t>100</w:t>
            </w:r>
          </w:p>
        </w:tc>
        <w:tc>
          <w:tcPr>
            <w:tcW w:w="1146" w:type="dxa"/>
            <w:tcBorders>
              <w:top w:val="nil"/>
              <w:left w:val="nil"/>
              <w:bottom w:val="nil"/>
              <w:right w:val="nil"/>
            </w:tcBorders>
            <w:shd w:val="clear" w:color="auto" w:fill="auto"/>
            <w:vAlign w:val="center"/>
            <w:hideMark/>
          </w:tcPr>
          <w:p w:rsidR="0070534D" w:rsidRPr="00C04E5D" w:rsidRDefault="0070534D">
            <w:pPr>
              <w:jc w:val="center"/>
            </w:pPr>
            <w:r w:rsidRPr="00C04E5D">
              <w:t>Yes</w:t>
            </w:r>
          </w:p>
        </w:tc>
        <w:tc>
          <w:tcPr>
            <w:tcW w:w="1420" w:type="dxa"/>
            <w:tcBorders>
              <w:top w:val="nil"/>
              <w:left w:val="nil"/>
              <w:bottom w:val="nil"/>
              <w:right w:val="nil"/>
            </w:tcBorders>
            <w:shd w:val="clear" w:color="auto" w:fill="auto"/>
            <w:vAlign w:val="center"/>
            <w:hideMark/>
          </w:tcPr>
          <w:p w:rsidR="0070534D" w:rsidRPr="00C04E5D" w:rsidRDefault="0070534D">
            <w:pPr>
              <w:jc w:val="center"/>
            </w:pPr>
            <w:r w:rsidRPr="00C04E5D">
              <w:t>5 of 5</w:t>
            </w:r>
          </w:p>
        </w:tc>
        <w:tc>
          <w:tcPr>
            <w:tcW w:w="960" w:type="dxa"/>
            <w:tcBorders>
              <w:top w:val="nil"/>
              <w:left w:val="nil"/>
              <w:bottom w:val="nil"/>
              <w:right w:val="nil"/>
            </w:tcBorders>
            <w:shd w:val="clear" w:color="auto" w:fill="auto"/>
            <w:vAlign w:val="center"/>
            <w:hideMark/>
          </w:tcPr>
          <w:p w:rsidR="0070534D" w:rsidRPr="00C04E5D" w:rsidRDefault="00C032FE" w:rsidP="0070534D">
            <w:pPr>
              <w:spacing w:after="0"/>
              <w:jc w:val="center"/>
              <w:rPr>
                <w:lang w:eastAsia="en-GB"/>
              </w:rPr>
            </w:pPr>
            <w:r w:rsidRPr="00C04E5D">
              <w:rPr>
                <w:lang w:eastAsia="en-GB"/>
              </w:rPr>
              <w:t>(A)</w:t>
            </w:r>
            <w:r w:rsidR="0070534D" w:rsidRPr="00C04E5D">
              <w:rPr>
                <w:lang w:eastAsia="en-GB"/>
              </w:rPr>
              <w:t> </w:t>
            </w:r>
          </w:p>
        </w:tc>
      </w:tr>
      <w:tr w:rsidR="0070534D" w:rsidRPr="00C04E5D" w:rsidTr="0070534D">
        <w:trPr>
          <w:cantSplit/>
          <w:trHeight w:val="315"/>
        </w:trPr>
        <w:tc>
          <w:tcPr>
            <w:tcW w:w="1580" w:type="dxa"/>
            <w:tcBorders>
              <w:top w:val="nil"/>
              <w:left w:val="nil"/>
              <w:bottom w:val="single" w:sz="8" w:space="0" w:color="BFBFBF"/>
              <w:right w:val="nil"/>
            </w:tcBorders>
            <w:shd w:val="clear" w:color="auto" w:fill="auto"/>
            <w:vAlign w:val="bottom"/>
            <w:hideMark/>
          </w:tcPr>
          <w:p w:rsidR="0070534D" w:rsidRPr="00C04E5D" w:rsidRDefault="0070534D">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1,894</w:t>
            </w:r>
          </w:p>
        </w:tc>
        <w:tc>
          <w:tcPr>
            <w:tcW w:w="1085" w:type="dxa"/>
            <w:tcBorders>
              <w:top w:val="single" w:sz="8" w:space="0" w:color="BFBFBF"/>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10</w:t>
            </w:r>
          </w:p>
        </w:tc>
        <w:tc>
          <w:tcPr>
            <w:tcW w:w="584" w:type="dxa"/>
            <w:tcBorders>
              <w:top w:val="single" w:sz="8" w:space="0" w:color="BFBFBF"/>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65</w:t>
            </w:r>
          </w:p>
        </w:tc>
        <w:tc>
          <w:tcPr>
            <w:tcW w:w="660" w:type="dxa"/>
            <w:tcBorders>
              <w:top w:val="single" w:sz="8" w:space="0" w:color="BFBFBF"/>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100</w:t>
            </w:r>
          </w:p>
        </w:tc>
        <w:tc>
          <w:tcPr>
            <w:tcW w:w="1146" w:type="dxa"/>
            <w:tcBorders>
              <w:top w:val="single" w:sz="8" w:space="0" w:color="BFBFBF"/>
              <w:left w:val="nil"/>
              <w:bottom w:val="single" w:sz="8" w:space="0" w:color="BFBFBF"/>
              <w:right w:val="nil"/>
            </w:tcBorders>
            <w:shd w:val="clear" w:color="auto" w:fill="auto"/>
            <w:vAlign w:val="center"/>
            <w:hideMark/>
          </w:tcPr>
          <w:p w:rsidR="0070534D" w:rsidRPr="00C04E5D" w:rsidRDefault="0070534D">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hideMark/>
          </w:tcPr>
          <w:p w:rsidR="0070534D" w:rsidRPr="00C04E5D" w:rsidRDefault="00BB7FFD">
            <w:pPr>
              <w:jc w:val="center"/>
              <w:rPr>
                <w:b/>
                <w:bCs/>
              </w:rPr>
            </w:pPr>
            <w:r w:rsidRPr="00C04E5D">
              <w:rPr>
                <w:b/>
              </w:rPr>
              <w:t>5 of 5</w:t>
            </w:r>
            <w:r w:rsidR="0070534D" w:rsidRPr="00C04E5D">
              <w:rPr>
                <w:b/>
                <w:bCs/>
              </w:rPr>
              <w:t> </w:t>
            </w:r>
          </w:p>
        </w:tc>
        <w:tc>
          <w:tcPr>
            <w:tcW w:w="960" w:type="dxa"/>
            <w:tcBorders>
              <w:top w:val="single" w:sz="8" w:space="0" w:color="BFBFBF"/>
              <w:left w:val="nil"/>
              <w:bottom w:val="single" w:sz="8" w:space="0" w:color="BFBFBF"/>
              <w:right w:val="nil"/>
            </w:tcBorders>
            <w:shd w:val="clear" w:color="auto" w:fill="auto"/>
            <w:vAlign w:val="center"/>
            <w:hideMark/>
          </w:tcPr>
          <w:p w:rsidR="0070534D" w:rsidRPr="00C04E5D" w:rsidRDefault="00C032FE" w:rsidP="0070534D">
            <w:pPr>
              <w:spacing w:after="0"/>
              <w:jc w:val="center"/>
              <w:rPr>
                <w:b/>
                <w:bCs/>
                <w:lang w:eastAsia="en-GB"/>
              </w:rPr>
            </w:pPr>
            <w:r w:rsidRPr="00C04E5D">
              <w:rPr>
                <w:lang w:eastAsia="en-GB"/>
              </w:rPr>
              <w:t>(A)</w:t>
            </w:r>
            <w:r w:rsidR="0070534D" w:rsidRPr="00C04E5D">
              <w:rPr>
                <w:b/>
                <w:bCs/>
                <w:lang w:eastAsia="en-GB"/>
              </w:rPr>
              <w:t> </w:t>
            </w:r>
          </w:p>
        </w:tc>
      </w:tr>
      <w:tr w:rsidR="0070534D" w:rsidRPr="00C04E5D" w:rsidTr="0070534D">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70534D" w:rsidRPr="00C04E5D" w:rsidRDefault="0070534D" w:rsidP="0070534D">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70534D" w:rsidRPr="00C04E5D" w:rsidRDefault="0070534D" w:rsidP="0070534D">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70534D" w:rsidRPr="00C04E5D" w:rsidRDefault="0070534D" w:rsidP="0070534D">
            <w:pPr>
              <w:spacing w:after="0"/>
              <w:jc w:val="left"/>
              <w:rPr>
                <w:lang w:eastAsia="en-GB"/>
              </w:rPr>
            </w:pPr>
            <w:r w:rsidRPr="00C04E5D">
              <w:rPr>
                <w:bCs/>
                <w:lang w:eastAsia="en-GB"/>
              </w:rPr>
              <w:t>The actual number of samples taken by the Member State in the summer (s) and winter (w) periods</w:t>
            </w:r>
          </w:p>
        </w:tc>
      </w:tr>
      <w:tr w:rsidR="0070534D" w:rsidRPr="00C04E5D" w:rsidTr="0070534D">
        <w:trPr>
          <w:cantSplit/>
          <w:trHeight w:val="900"/>
        </w:trPr>
        <w:tc>
          <w:tcPr>
            <w:tcW w:w="1580" w:type="dxa"/>
            <w:tcBorders>
              <w:top w:val="nil"/>
              <w:left w:val="nil"/>
              <w:bottom w:val="single" w:sz="8" w:space="0" w:color="BFBFBF"/>
              <w:right w:val="nil"/>
            </w:tcBorders>
            <w:shd w:val="clear" w:color="auto" w:fill="auto"/>
            <w:noWrap/>
            <w:hideMark/>
          </w:tcPr>
          <w:p w:rsidR="0070534D" w:rsidRPr="00C04E5D" w:rsidRDefault="0070534D" w:rsidP="0070534D">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70534D" w:rsidRPr="00C04E5D" w:rsidRDefault="0070534D" w:rsidP="0070534D">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70534D" w:rsidRPr="00C04E5D" w:rsidRDefault="0070534D" w:rsidP="0070534D">
            <w:pPr>
              <w:spacing w:after="0"/>
              <w:jc w:val="left"/>
              <w:rPr>
                <w:lang w:eastAsia="en-GB"/>
              </w:rPr>
            </w:pPr>
            <w:r w:rsidRPr="00C04E5D">
              <w:rPr>
                <w:bCs/>
                <w:lang w:eastAsia="en-GB"/>
              </w:rPr>
              <w:t>Total requirement according to EN 14274.  Dash (-) denotes National system has been used.</w:t>
            </w:r>
          </w:p>
        </w:tc>
      </w:tr>
      <w:tr w:rsidR="0070534D" w:rsidRPr="00C04E5D" w:rsidTr="0070534D">
        <w:trPr>
          <w:cantSplit/>
          <w:trHeight w:val="900"/>
        </w:trPr>
        <w:tc>
          <w:tcPr>
            <w:tcW w:w="1580" w:type="dxa"/>
            <w:tcBorders>
              <w:top w:val="nil"/>
              <w:left w:val="nil"/>
              <w:bottom w:val="single" w:sz="8" w:space="0" w:color="BFBFBF"/>
              <w:right w:val="nil"/>
            </w:tcBorders>
            <w:shd w:val="clear" w:color="auto" w:fill="auto"/>
            <w:noWrap/>
            <w:hideMark/>
          </w:tcPr>
          <w:p w:rsidR="0070534D" w:rsidRPr="00C04E5D" w:rsidRDefault="0070534D" w:rsidP="0070534D">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70534D" w:rsidRPr="00C04E5D" w:rsidRDefault="0070534D" w:rsidP="0070534D">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70534D" w:rsidRPr="00C04E5D" w:rsidRDefault="0070534D" w:rsidP="0070534D">
            <w:pPr>
              <w:spacing w:after="0"/>
              <w:jc w:val="left"/>
              <w:rPr>
                <w:lang w:eastAsia="en-GB"/>
              </w:rPr>
            </w:pPr>
            <w:r w:rsidRPr="00C04E5D">
              <w:rPr>
                <w:lang w:eastAsia="en-GB"/>
              </w:rPr>
              <w:t>Yes indicates separate summer &amp; winter reporting, and No indicates full year sample results reporting only.</w:t>
            </w:r>
          </w:p>
        </w:tc>
      </w:tr>
      <w:tr w:rsidR="0070534D" w:rsidRPr="00C04E5D" w:rsidTr="00C032FE">
        <w:trPr>
          <w:cantSplit/>
          <w:trHeight w:val="900"/>
        </w:trPr>
        <w:tc>
          <w:tcPr>
            <w:tcW w:w="1580" w:type="dxa"/>
            <w:tcBorders>
              <w:top w:val="nil"/>
              <w:left w:val="nil"/>
              <w:bottom w:val="nil"/>
              <w:right w:val="nil"/>
            </w:tcBorders>
            <w:shd w:val="clear" w:color="auto" w:fill="auto"/>
            <w:noWrap/>
            <w:hideMark/>
          </w:tcPr>
          <w:p w:rsidR="0070534D" w:rsidRPr="00C04E5D" w:rsidRDefault="0070534D" w:rsidP="0070534D">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70534D" w:rsidRPr="00C04E5D" w:rsidRDefault="0070534D" w:rsidP="0070534D">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70534D" w:rsidRPr="00C04E5D" w:rsidRDefault="0070534D" w:rsidP="0070534D">
            <w:pPr>
              <w:spacing w:after="0"/>
              <w:jc w:val="left"/>
              <w:rPr>
                <w:lang w:eastAsia="en-GB"/>
              </w:rPr>
            </w:pPr>
            <w:r w:rsidRPr="00C04E5D">
              <w:rPr>
                <w:bCs/>
                <w:lang w:eastAsia="en-GB"/>
              </w:rPr>
              <w:t>Currently 18 petrol parameters should be tested and reported by the Member States and 5 diesel parameters.</w:t>
            </w:r>
          </w:p>
        </w:tc>
      </w:tr>
      <w:tr w:rsidR="00C032FE" w:rsidRPr="00C04E5D" w:rsidTr="0070534D">
        <w:trPr>
          <w:cantSplit/>
          <w:trHeight w:val="900"/>
        </w:trPr>
        <w:tc>
          <w:tcPr>
            <w:tcW w:w="1580" w:type="dxa"/>
            <w:tcBorders>
              <w:top w:val="nil"/>
              <w:left w:val="nil"/>
              <w:bottom w:val="single" w:sz="8" w:space="0" w:color="BFBFBF"/>
              <w:right w:val="nil"/>
            </w:tcBorders>
            <w:shd w:val="clear" w:color="auto" w:fill="auto"/>
            <w:noWrap/>
          </w:tcPr>
          <w:p w:rsidR="00C032FE" w:rsidRPr="00C04E5D" w:rsidRDefault="00C032FE" w:rsidP="0070534D">
            <w:pPr>
              <w:spacing w:after="0"/>
              <w:jc w:val="right"/>
              <w:rPr>
                <w:lang w:eastAsia="en-GB"/>
              </w:rPr>
            </w:pPr>
            <w:r w:rsidRPr="00C04E5D">
              <w:rPr>
                <w:lang w:eastAsia="en-GB"/>
              </w:rPr>
              <w:t>(A)</w:t>
            </w:r>
          </w:p>
        </w:tc>
        <w:tc>
          <w:tcPr>
            <w:tcW w:w="3239" w:type="dxa"/>
            <w:gridSpan w:val="4"/>
            <w:tcBorders>
              <w:top w:val="single" w:sz="8" w:space="0" w:color="BFBFBF"/>
              <w:left w:val="nil"/>
              <w:bottom w:val="single" w:sz="8" w:space="0" w:color="BFBFBF"/>
              <w:right w:val="nil"/>
            </w:tcBorders>
            <w:shd w:val="clear" w:color="auto" w:fill="auto"/>
          </w:tcPr>
          <w:p w:rsidR="00C032FE" w:rsidRPr="00C04E5D" w:rsidRDefault="00C032FE" w:rsidP="0070534D">
            <w:pPr>
              <w:spacing w:after="0"/>
              <w:jc w:val="left"/>
              <w:rPr>
                <w:lang w:eastAsia="en-GB"/>
              </w:rPr>
            </w:pPr>
          </w:p>
        </w:tc>
        <w:tc>
          <w:tcPr>
            <w:tcW w:w="4186" w:type="dxa"/>
            <w:gridSpan w:val="4"/>
            <w:tcBorders>
              <w:top w:val="single" w:sz="8" w:space="0" w:color="BFBFBF"/>
              <w:left w:val="nil"/>
              <w:bottom w:val="single" w:sz="8" w:space="0" w:color="BFBFBF"/>
              <w:right w:val="nil"/>
            </w:tcBorders>
            <w:shd w:val="clear" w:color="auto" w:fill="auto"/>
          </w:tcPr>
          <w:p w:rsidR="00C032FE" w:rsidRPr="00C04E5D" w:rsidRDefault="00BB7FFD" w:rsidP="00BB7FFD">
            <w:pPr>
              <w:spacing w:after="0"/>
              <w:jc w:val="left"/>
              <w:rPr>
                <w:lang w:eastAsia="en-GB"/>
              </w:rPr>
            </w:pPr>
            <w:r w:rsidRPr="00C04E5D">
              <w:rPr>
                <w:bCs/>
                <w:lang w:eastAsia="en-GB"/>
              </w:rPr>
              <w:t>The minimum sampling requirements have not been met. Statistical model C for small countries requires 50 samples to be taken in both winter and summer per fuel grade.</w:t>
            </w:r>
          </w:p>
        </w:tc>
      </w:tr>
    </w:tbl>
    <w:p w:rsidR="004B066E" w:rsidRPr="00C04E5D" w:rsidRDefault="004B066E" w:rsidP="00AE1C19">
      <w:pPr>
        <w:pStyle w:val="Heading4"/>
        <w:spacing w:before="360" w:afterLines="60" w:after="144"/>
      </w:pPr>
      <w:r w:rsidRPr="00C04E5D">
        <w:t>Petrol Samples</w:t>
      </w:r>
    </w:p>
    <w:p w:rsidR="0070534D" w:rsidRPr="00C04E5D" w:rsidRDefault="0070534D" w:rsidP="00A351B6">
      <w:pPr>
        <w:numPr>
          <w:ilvl w:val="0"/>
          <w:numId w:val="23"/>
        </w:numPr>
        <w:spacing w:afterLines="60" w:after="144"/>
      </w:pPr>
      <w:r w:rsidRPr="00C04E5D">
        <w:t xml:space="preserve">Luxembourg </w:t>
      </w:r>
      <w:r w:rsidR="00E06A71" w:rsidRPr="00C04E5D">
        <w:t>has</w:t>
      </w:r>
      <w:r w:rsidRPr="00C04E5D">
        <w:t xml:space="preserve"> failed to comply with the minimum sampling requirements. They have failed to sample </w:t>
      </w:r>
      <w:r w:rsidR="00BB7FFD" w:rsidRPr="00C04E5D">
        <w:t>enough in summer and winter for each of the petrol fuel grades.</w:t>
      </w:r>
    </w:p>
    <w:p w:rsidR="004B066E" w:rsidRPr="00C04E5D" w:rsidRDefault="004B066E" w:rsidP="00AE1C19">
      <w:pPr>
        <w:pStyle w:val="Heading4"/>
        <w:spacing w:before="360" w:afterLines="60" w:after="144"/>
      </w:pPr>
      <w:r w:rsidRPr="00C04E5D">
        <w:t>Diesel Samples</w:t>
      </w:r>
    </w:p>
    <w:p w:rsidR="0070534D" w:rsidRPr="00C04E5D" w:rsidRDefault="0070534D" w:rsidP="00A351B6">
      <w:pPr>
        <w:numPr>
          <w:ilvl w:val="0"/>
          <w:numId w:val="23"/>
        </w:numPr>
        <w:spacing w:before="360" w:afterLines="60" w:after="144"/>
      </w:pPr>
      <w:r w:rsidRPr="00C04E5D">
        <w:t>Diesel fuel samples tested in 2010 have failed to comply</w:t>
      </w:r>
      <w:r w:rsidR="00BB7FFD" w:rsidRPr="00C04E5D">
        <w:t xml:space="preserve"> with the minimum requirement, </w:t>
      </w:r>
      <w:r w:rsidRPr="00C04E5D">
        <w:t>not enough sampling during the summer period.</w:t>
      </w:r>
    </w:p>
    <w:p w:rsidR="004B066E" w:rsidRPr="00C04E5D" w:rsidRDefault="004B066E" w:rsidP="00AE1C19">
      <w:pPr>
        <w:pStyle w:val="Heading2"/>
        <w:spacing w:afterLines="60" w:after="144"/>
      </w:pPr>
      <w:bookmarkStart w:id="512" w:name="_Toc333400256"/>
      <w:r w:rsidRPr="00C04E5D">
        <w:t>Fuel Quality Monitoring 201</w:t>
      </w:r>
      <w:r w:rsidR="0070534D" w:rsidRPr="00C04E5D">
        <w:t>0</w:t>
      </w:r>
      <w:bookmarkEnd w:id="512"/>
    </w:p>
    <w:p w:rsidR="004B066E" w:rsidRPr="00C04E5D" w:rsidRDefault="004B066E" w:rsidP="00AE1C19">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70534D" w:rsidRPr="00BD2D5E" w:rsidTr="0070534D">
        <w:trPr>
          <w:cantSplit/>
          <w:tblHeader/>
        </w:trPr>
        <w:tc>
          <w:tcPr>
            <w:tcW w:w="1899" w:type="pct"/>
            <w:tcBorders>
              <w:right w:val="single" w:sz="4" w:space="0" w:color="auto"/>
            </w:tcBorders>
            <w:shd w:val="clear" w:color="auto" w:fill="auto"/>
          </w:tcPr>
          <w:p w:rsidR="0070534D" w:rsidRPr="00C04E5D" w:rsidRDefault="0070534D" w:rsidP="00AE1C19">
            <w:pPr>
              <w:spacing w:afterLines="60" w:after="144"/>
              <w:rPr>
                <w:b/>
              </w:rPr>
            </w:pPr>
            <w:r w:rsidRPr="00C04E5D">
              <w:rPr>
                <w:b/>
              </w:rPr>
              <w:t>Responsible organisation(s)</w:t>
            </w:r>
          </w:p>
        </w:tc>
        <w:tc>
          <w:tcPr>
            <w:tcW w:w="3101" w:type="pct"/>
            <w:tcBorders>
              <w:left w:val="single" w:sz="4" w:space="0" w:color="auto"/>
            </w:tcBorders>
          </w:tcPr>
          <w:p w:rsidR="0070534D" w:rsidRPr="00207B61" w:rsidRDefault="0070534D" w:rsidP="00AE1C19">
            <w:pPr>
              <w:spacing w:afterLines="60" w:after="144"/>
              <w:rPr>
                <w:lang w:val="fr-BE"/>
              </w:rPr>
            </w:pPr>
            <w:r w:rsidRPr="00207B61">
              <w:rPr>
                <w:lang w:val="fr-BE"/>
              </w:rPr>
              <w:t xml:space="preserve">Administration de l'environnement (The Luxembourg </w:t>
            </w:r>
            <w:proofErr w:type="spellStart"/>
            <w:r w:rsidRPr="00207B61">
              <w:rPr>
                <w:lang w:val="fr-BE"/>
              </w:rPr>
              <w:t>Environmental</w:t>
            </w:r>
            <w:proofErr w:type="spellEnd"/>
            <w:r w:rsidRPr="00207B61">
              <w:rPr>
                <w:lang w:val="fr-BE"/>
              </w:rPr>
              <w:t xml:space="preserve"> Administration)</w:t>
            </w:r>
          </w:p>
        </w:tc>
      </w:tr>
      <w:tr w:rsidR="0070534D" w:rsidRPr="00C04E5D" w:rsidTr="0070534D">
        <w:trPr>
          <w:cantSplit/>
          <w:tblHeader/>
        </w:trPr>
        <w:tc>
          <w:tcPr>
            <w:tcW w:w="1899" w:type="pct"/>
            <w:tcBorders>
              <w:right w:val="single" w:sz="4" w:space="0" w:color="auto"/>
            </w:tcBorders>
            <w:shd w:val="clear" w:color="auto" w:fill="auto"/>
          </w:tcPr>
          <w:p w:rsidR="0070534D" w:rsidRPr="00C04E5D" w:rsidRDefault="0070534D" w:rsidP="00AE1C19">
            <w:pPr>
              <w:spacing w:afterLines="60" w:after="144"/>
              <w:rPr>
                <w:b/>
              </w:rPr>
            </w:pPr>
            <w:r w:rsidRPr="00C04E5D">
              <w:rPr>
                <w:b/>
              </w:rPr>
              <w:t>Fuel Quality Monitoring System (FQMS)</w:t>
            </w:r>
          </w:p>
        </w:tc>
        <w:tc>
          <w:tcPr>
            <w:tcW w:w="3101" w:type="pct"/>
            <w:tcBorders>
              <w:left w:val="single" w:sz="4" w:space="0" w:color="auto"/>
            </w:tcBorders>
          </w:tcPr>
          <w:p w:rsidR="0070534D" w:rsidRPr="00C04E5D" w:rsidRDefault="0070534D" w:rsidP="00AE1C19">
            <w:pPr>
              <w:spacing w:afterLines="60" w:after="144"/>
            </w:pPr>
            <w:r w:rsidRPr="00C04E5D">
              <w:t>EN 14274 Statistical model C</w:t>
            </w:r>
          </w:p>
        </w:tc>
      </w:tr>
      <w:tr w:rsidR="0070534D" w:rsidRPr="00C04E5D" w:rsidTr="0070534D">
        <w:trPr>
          <w:cantSplit/>
          <w:tblHeader/>
        </w:trPr>
        <w:tc>
          <w:tcPr>
            <w:tcW w:w="1899" w:type="pct"/>
            <w:tcBorders>
              <w:right w:val="single" w:sz="4" w:space="0" w:color="auto"/>
            </w:tcBorders>
            <w:shd w:val="clear" w:color="auto" w:fill="auto"/>
          </w:tcPr>
          <w:p w:rsidR="0070534D" w:rsidRPr="00C04E5D" w:rsidRDefault="0070534D" w:rsidP="00AE1C19">
            <w:pPr>
              <w:spacing w:afterLines="60" w:after="144"/>
              <w:rPr>
                <w:b/>
              </w:rPr>
            </w:pPr>
            <w:r w:rsidRPr="00C04E5D">
              <w:rPr>
                <w:b/>
              </w:rPr>
              <w:t>Country Size</w:t>
            </w:r>
          </w:p>
        </w:tc>
        <w:tc>
          <w:tcPr>
            <w:tcW w:w="3101" w:type="pct"/>
            <w:tcBorders>
              <w:left w:val="single" w:sz="4" w:space="0" w:color="auto"/>
            </w:tcBorders>
          </w:tcPr>
          <w:p w:rsidR="0070534D" w:rsidRPr="00C04E5D" w:rsidRDefault="0070534D" w:rsidP="00AE1C19">
            <w:pPr>
              <w:spacing w:afterLines="60" w:after="144"/>
            </w:pPr>
            <w:r w:rsidRPr="00C04E5D">
              <w:t>Small</w:t>
            </w:r>
          </w:p>
        </w:tc>
      </w:tr>
      <w:tr w:rsidR="0070534D" w:rsidRPr="00C04E5D" w:rsidTr="0070534D">
        <w:trPr>
          <w:cantSplit/>
          <w:tblHeader/>
        </w:trPr>
        <w:tc>
          <w:tcPr>
            <w:tcW w:w="1899" w:type="pct"/>
            <w:tcBorders>
              <w:right w:val="single" w:sz="4" w:space="0" w:color="auto"/>
            </w:tcBorders>
            <w:shd w:val="clear" w:color="auto" w:fill="auto"/>
          </w:tcPr>
          <w:p w:rsidR="0070534D" w:rsidRPr="00C04E5D" w:rsidRDefault="0070534D" w:rsidP="00AE1C19">
            <w:pPr>
              <w:spacing w:afterLines="60" w:after="144"/>
              <w:rPr>
                <w:b/>
              </w:rPr>
            </w:pPr>
            <w:r w:rsidRPr="00C04E5D">
              <w:rPr>
                <w:b/>
              </w:rPr>
              <w:t>Summer Period</w:t>
            </w:r>
          </w:p>
        </w:tc>
        <w:tc>
          <w:tcPr>
            <w:tcW w:w="3101" w:type="pct"/>
            <w:tcBorders>
              <w:left w:val="single" w:sz="4" w:space="0" w:color="auto"/>
            </w:tcBorders>
          </w:tcPr>
          <w:p w:rsidR="0070534D" w:rsidRPr="00C04E5D" w:rsidRDefault="0070534D" w:rsidP="00AE1C19">
            <w:pPr>
              <w:spacing w:afterLines="60" w:after="144"/>
            </w:pPr>
            <w:r w:rsidRPr="00C04E5D">
              <w:t>Normal</w:t>
            </w:r>
          </w:p>
        </w:tc>
      </w:tr>
      <w:tr w:rsidR="0070534D" w:rsidRPr="00C04E5D" w:rsidTr="0070534D">
        <w:trPr>
          <w:cantSplit/>
          <w:tblHeader/>
        </w:trPr>
        <w:tc>
          <w:tcPr>
            <w:tcW w:w="1899" w:type="pct"/>
            <w:tcBorders>
              <w:right w:val="single" w:sz="4" w:space="0" w:color="auto"/>
            </w:tcBorders>
            <w:shd w:val="clear" w:color="auto" w:fill="auto"/>
          </w:tcPr>
          <w:p w:rsidR="0070534D" w:rsidRPr="00C04E5D" w:rsidRDefault="0070534D" w:rsidP="00AE1C19">
            <w:pPr>
              <w:spacing w:afterLines="60" w:after="144"/>
              <w:rPr>
                <w:b/>
              </w:rPr>
            </w:pPr>
            <w:r w:rsidRPr="00C04E5D">
              <w:rPr>
                <w:b/>
              </w:rPr>
              <w:t>Location(s) of sampling</w:t>
            </w:r>
          </w:p>
        </w:tc>
        <w:tc>
          <w:tcPr>
            <w:tcW w:w="3101" w:type="pct"/>
            <w:tcBorders>
              <w:left w:val="single" w:sz="4" w:space="0" w:color="auto"/>
            </w:tcBorders>
          </w:tcPr>
          <w:p w:rsidR="0070534D" w:rsidRPr="00C04E5D" w:rsidRDefault="0070534D" w:rsidP="00AE1C19">
            <w:pPr>
              <w:spacing w:afterLines="60" w:after="144"/>
              <w:rPr>
                <w:bCs/>
                <w:iCs/>
              </w:rPr>
            </w:pPr>
            <w:r w:rsidRPr="00C04E5D">
              <w:rPr>
                <w:bCs/>
                <w:iCs/>
              </w:rPr>
              <w:t>Mainly service stations, some refinery sampling</w:t>
            </w:r>
          </w:p>
        </w:tc>
      </w:tr>
      <w:tr w:rsidR="0070534D" w:rsidRPr="00C04E5D" w:rsidTr="0070534D">
        <w:trPr>
          <w:cantSplit/>
          <w:tblHeader/>
        </w:trPr>
        <w:tc>
          <w:tcPr>
            <w:tcW w:w="1899" w:type="pct"/>
            <w:tcBorders>
              <w:right w:val="single" w:sz="4" w:space="0" w:color="auto"/>
            </w:tcBorders>
            <w:shd w:val="clear" w:color="auto" w:fill="auto"/>
          </w:tcPr>
          <w:p w:rsidR="0070534D" w:rsidRPr="00C04E5D" w:rsidRDefault="0070534D" w:rsidP="00AE1C19">
            <w:pPr>
              <w:spacing w:afterLines="60" w:after="144"/>
              <w:rPr>
                <w:b/>
              </w:rPr>
            </w:pPr>
            <w:r w:rsidRPr="00C04E5D">
              <w:rPr>
                <w:b/>
              </w:rPr>
              <w:t>Time/frequency of sampling</w:t>
            </w:r>
          </w:p>
        </w:tc>
        <w:tc>
          <w:tcPr>
            <w:tcW w:w="3101" w:type="pct"/>
            <w:tcBorders>
              <w:left w:val="single" w:sz="4" w:space="0" w:color="auto"/>
            </w:tcBorders>
          </w:tcPr>
          <w:p w:rsidR="0070534D" w:rsidRPr="00C04E5D" w:rsidRDefault="0070534D" w:rsidP="00AE1C19">
            <w:pPr>
              <w:spacing w:afterLines="60" w:after="144"/>
              <w:rPr>
                <w:bCs/>
                <w:iCs/>
              </w:rPr>
            </w:pPr>
            <w:r w:rsidRPr="00C04E5D">
              <w:rPr>
                <w:bCs/>
                <w:iCs/>
              </w:rPr>
              <w:t>Samples of RON 95 petrol and diesel have been taken in 5 months of the year, from August to December.  Samples for fuel grade RON 98 petrol have been taken in winter months (October, November and December) only.</w:t>
            </w:r>
          </w:p>
        </w:tc>
      </w:tr>
      <w:tr w:rsidR="0070534D" w:rsidRPr="00C04E5D" w:rsidTr="0070534D">
        <w:trPr>
          <w:cantSplit/>
          <w:tblHeader/>
        </w:trPr>
        <w:tc>
          <w:tcPr>
            <w:tcW w:w="1899" w:type="pct"/>
            <w:tcBorders>
              <w:right w:val="single" w:sz="4" w:space="0" w:color="auto"/>
            </w:tcBorders>
            <w:shd w:val="clear" w:color="auto" w:fill="auto"/>
          </w:tcPr>
          <w:p w:rsidR="0070534D" w:rsidRPr="00C04E5D" w:rsidRDefault="0070534D" w:rsidP="00AE1C19">
            <w:pPr>
              <w:spacing w:afterLines="60" w:after="144"/>
              <w:rPr>
                <w:b/>
              </w:rPr>
            </w:pPr>
            <w:r w:rsidRPr="00C04E5D">
              <w:rPr>
                <w:b/>
              </w:rPr>
              <w:t>Specification of test methods</w:t>
            </w:r>
          </w:p>
        </w:tc>
        <w:tc>
          <w:tcPr>
            <w:tcW w:w="3101" w:type="pct"/>
            <w:tcBorders>
              <w:left w:val="single" w:sz="4" w:space="0" w:color="auto"/>
            </w:tcBorders>
          </w:tcPr>
          <w:p w:rsidR="0070534D" w:rsidRPr="00C04E5D" w:rsidRDefault="0070534D" w:rsidP="00AE1C19">
            <w:pPr>
              <w:spacing w:afterLines="60" w:after="144"/>
              <w:rPr>
                <w:bCs/>
                <w:iCs/>
              </w:rPr>
            </w:pPr>
            <w:r w:rsidRPr="00C04E5D">
              <w:rPr>
                <w:bCs/>
                <w:iCs/>
              </w:rPr>
              <w:t>No additional information has been given with regard to test methods used during monitoring.</w:t>
            </w:r>
          </w:p>
        </w:tc>
      </w:tr>
      <w:tr w:rsidR="0070534D" w:rsidRPr="00C04E5D" w:rsidTr="0070534D">
        <w:trPr>
          <w:cantSplit/>
          <w:tblHeader/>
        </w:trPr>
        <w:tc>
          <w:tcPr>
            <w:tcW w:w="1899" w:type="pct"/>
            <w:tcBorders>
              <w:right w:val="single" w:sz="4" w:space="0" w:color="auto"/>
            </w:tcBorders>
            <w:shd w:val="clear" w:color="auto" w:fill="auto"/>
          </w:tcPr>
          <w:p w:rsidR="0070534D" w:rsidRPr="00C04E5D" w:rsidRDefault="0070534D" w:rsidP="00AE1C19">
            <w:pPr>
              <w:spacing w:afterLines="60" w:after="144"/>
              <w:rPr>
                <w:b/>
              </w:rPr>
            </w:pPr>
            <w:r w:rsidRPr="00C04E5D">
              <w:rPr>
                <w:b/>
              </w:rPr>
              <w:t>Collection of sales data</w:t>
            </w:r>
          </w:p>
        </w:tc>
        <w:tc>
          <w:tcPr>
            <w:tcW w:w="3101" w:type="pct"/>
            <w:tcBorders>
              <w:left w:val="single" w:sz="4" w:space="0" w:color="auto"/>
            </w:tcBorders>
          </w:tcPr>
          <w:p w:rsidR="0070534D" w:rsidRPr="00C04E5D" w:rsidRDefault="0070534D" w:rsidP="00AE1C19">
            <w:pPr>
              <w:spacing w:afterLines="60" w:after="144"/>
              <w:rPr>
                <w:bCs/>
                <w:iCs/>
              </w:rPr>
            </w:pPr>
            <w:r w:rsidRPr="00C04E5D">
              <w:rPr>
                <w:bCs/>
                <w:iCs/>
              </w:rPr>
              <w:t>The source of sales data in 2010 has not been provided.</w:t>
            </w:r>
          </w:p>
        </w:tc>
      </w:tr>
      <w:tr w:rsidR="0070534D" w:rsidRPr="00C04E5D" w:rsidTr="0070534D">
        <w:trPr>
          <w:cantSplit/>
          <w:tblHeader/>
        </w:trPr>
        <w:tc>
          <w:tcPr>
            <w:tcW w:w="5000" w:type="pct"/>
            <w:gridSpan w:val="2"/>
            <w:shd w:val="clear" w:color="auto" w:fill="auto"/>
          </w:tcPr>
          <w:p w:rsidR="0070534D" w:rsidRPr="00C04E5D" w:rsidRDefault="0070534D" w:rsidP="00AE1C19">
            <w:pPr>
              <w:spacing w:afterLines="60" w:after="144"/>
              <w:rPr>
                <w:b/>
                <w:bCs/>
                <w:iCs/>
              </w:rPr>
            </w:pPr>
            <w:r w:rsidRPr="00C04E5D">
              <w:rPr>
                <w:b/>
              </w:rPr>
              <w:t>Other details</w:t>
            </w:r>
          </w:p>
        </w:tc>
      </w:tr>
      <w:tr w:rsidR="0070534D" w:rsidRPr="00C04E5D" w:rsidTr="0070534D">
        <w:trPr>
          <w:cantSplit/>
          <w:tblHeader/>
        </w:trPr>
        <w:tc>
          <w:tcPr>
            <w:tcW w:w="5000" w:type="pct"/>
            <w:gridSpan w:val="2"/>
            <w:shd w:val="clear" w:color="auto" w:fill="auto"/>
          </w:tcPr>
          <w:p w:rsidR="0070534D" w:rsidRPr="00C04E5D" w:rsidRDefault="0070534D" w:rsidP="0070534D">
            <w:pPr>
              <w:rPr>
                <w:bCs/>
                <w:iCs/>
              </w:rPr>
            </w:pPr>
            <w:r w:rsidRPr="00C04E5D">
              <w:rPr>
                <w:bCs/>
                <w:iCs/>
              </w:rPr>
              <w:t>Luxembourg has not submitted a Fuel Quality Monitoring report for previous reporting periods.  The FQMS, in compliance with the European Standard EN 14274:2003, was being developed, to be applied from 2010 on.</w:t>
            </w:r>
          </w:p>
        </w:tc>
      </w:tr>
    </w:tbl>
    <w:p w:rsidR="004B066E" w:rsidRPr="00C04E5D" w:rsidRDefault="004B066E" w:rsidP="00AE1C19">
      <w:pPr>
        <w:pStyle w:val="Heading3"/>
        <w:spacing w:afterLines="60" w:after="144"/>
      </w:pPr>
      <w:r w:rsidRPr="00C04E5D">
        <w:t>Compliance with Fuel Quality Limit Values</w:t>
      </w:r>
    </w:p>
    <w:p w:rsidR="004B066E" w:rsidRPr="00C04E5D" w:rsidRDefault="004B066E" w:rsidP="004B066E">
      <w:pPr>
        <w:pStyle w:val="Caption"/>
        <w:rPr>
          <w:iCs/>
        </w:rPr>
      </w:pPr>
      <w:bookmarkStart w:id="513" w:name="_Toc309748678"/>
      <w:r w:rsidRPr="00C04E5D">
        <w:t xml:space="preserve">Table </w:t>
      </w:r>
      <w:fldSimple w:instr=" STYLEREF 1 \s ">
        <w:r w:rsidR="0012336E">
          <w:rPr>
            <w:noProof/>
          </w:rPr>
          <w:t>21</w:t>
        </w:r>
      </w:fldSimple>
      <w:r w:rsidR="008C69C1">
        <w:noBreakHyphen/>
      </w:r>
      <w:fldSimple w:instr=" SEQ Table \* ARABIC \s 1 ">
        <w:r w:rsidR="0012336E">
          <w:rPr>
            <w:noProof/>
          </w:rPr>
          <w:t>3</w:t>
        </w:r>
      </w:fldSimple>
      <w:r w:rsidRPr="00C04E5D">
        <w:rPr>
          <w:iCs/>
        </w:rPr>
        <w:t>: Petrol Fuel Grades</w:t>
      </w:r>
      <w:bookmarkEnd w:id="513"/>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70534D" w:rsidRPr="000D04D1" w:rsidTr="0070534D">
        <w:tc>
          <w:tcPr>
            <w:tcW w:w="5000" w:type="pct"/>
            <w:shd w:val="clear" w:color="auto" w:fill="008000"/>
          </w:tcPr>
          <w:p w:rsidR="0070534D" w:rsidRPr="000D04D1" w:rsidRDefault="0070534D" w:rsidP="00AE1C19">
            <w:pPr>
              <w:spacing w:afterLines="60" w:after="144"/>
              <w:rPr>
                <w:b/>
                <w:bCs/>
                <w:color w:val="FFFFFF"/>
              </w:rPr>
            </w:pPr>
            <w:r w:rsidRPr="000D04D1">
              <w:rPr>
                <w:b/>
                <w:bCs/>
                <w:iCs/>
                <w:color w:val="FFFFFF"/>
              </w:rPr>
              <w:t>E95 Petrol - Details of samples that exceed tolerance limits:</w:t>
            </w:r>
          </w:p>
        </w:tc>
      </w:tr>
      <w:tr w:rsidR="0070534D" w:rsidRPr="00C04E5D" w:rsidTr="0070534D">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70534D" w:rsidRPr="00C04E5D" w:rsidTr="0070534D">
              <w:trPr>
                <w:trHeight w:val="784"/>
              </w:trPr>
              <w:tc>
                <w:tcPr>
                  <w:tcW w:w="1299" w:type="pct"/>
                  <w:tcBorders>
                    <w:left w:val="single" w:sz="4" w:space="0" w:color="D9D9D9"/>
                  </w:tcBorders>
                  <w:shd w:val="clear" w:color="auto" w:fill="D9D9D9"/>
                  <w:vAlign w:val="bottom"/>
                </w:tcPr>
                <w:p w:rsidR="0070534D" w:rsidRPr="00C04E5D" w:rsidRDefault="0070534D" w:rsidP="00AE1C19">
                  <w:pPr>
                    <w:spacing w:afterLines="60" w:after="144"/>
                    <w:rPr>
                      <w:b/>
                      <w:bCs/>
                    </w:rPr>
                  </w:pPr>
                  <w:r w:rsidRPr="00C04E5D">
                    <w:rPr>
                      <w:b/>
                      <w:bCs/>
                    </w:rPr>
                    <w:t>Parameter</w:t>
                  </w:r>
                </w:p>
              </w:tc>
              <w:tc>
                <w:tcPr>
                  <w:tcW w:w="560" w:type="pct"/>
                  <w:shd w:val="clear" w:color="auto" w:fill="D9D9D9"/>
                  <w:vAlign w:val="bottom"/>
                  <w:hideMark/>
                </w:tcPr>
                <w:p w:rsidR="0070534D" w:rsidRPr="00C04E5D" w:rsidRDefault="0070534D" w:rsidP="00AE1C19">
                  <w:pPr>
                    <w:spacing w:afterLines="60" w:after="144"/>
                    <w:rPr>
                      <w:b/>
                      <w:bCs/>
                    </w:rPr>
                  </w:pPr>
                  <w:r w:rsidRPr="00C04E5D">
                    <w:rPr>
                      <w:b/>
                      <w:bCs/>
                    </w:rPr>
                    <w:t>Limit Value</w:t>
                  </w:r>
                </w:p>
              </w:tc>
              <w:tc>
                <w:tcPr>
                  <w:tcW w:w="868" w:type="pct"/>
                  <w:shd w:val="clear" w:color="auto" w:fill="D9D9D9"/>
                  <w:vAlign w:val="bottom"/>
                  <w:hideMark/>
                </w:tcPr>
                <w:p w:rsidR="0070534D" w:rsidRPr="00C04E5D" w:rsidRDefault="0070534D" w:rsidP="00AE1C19">
                  <w:pPr>
                    <w:spacing w:afterLines="60" w:after="144"/>
                    <w:rPr>
                      <w:b/>
                      <w:bCs/>
                    </w:rPr>
                  </w:pPr>
                  <w:r w:rsidRPr="00C04E5D">
                    <w:rPr>
                      <w:b/>
                      <w:bCs/>
                    </w:rPr>
                    <w:t>Tolerance Limit* (TL)</w:t>
                  </w:r>
                </w:p>
              </w:tc>
              <w:tc>
                <w:tcPr>
                  <w:tcW w:w="758" w:type="pct"/>
                  <w:shd w:val="clear" w:color="auto" w:fill="D9D9D9"/>
                  <w:vAlign w:val="bottom"/>
                  <w:hideMark/>
                </w:tcPr>
                <w:p w:rsidR="0070534D" w:rsidRPr="00C04E5D" w:rsidRDefault="0070534D" w:rsidP="00AE1C19">
                  <w:pPr>
                    <w:spacing w:afterLines="60" w:after="144"/>
                    <w:rPr>
                      <w:b/>
                      <w:bCs/>
                    </w:rPr>
                  </w:pPr>
                  <w:r w:rsidRPr="00C04E5D">
                    <w:rPr>
                      <w:b/>
                      <w:bCs/>
                    </w:rPr>
                    <w:t>Max/Min value of samples tested</w:t>
                  </w:r>
                </w:p>
              </w:tc>
              <w:tc>
                <w:tcPr>
                  <w:tcW w:w="758" w:type="pct"/>
                  <w:shd w:val="clear" w:color="auto" w:fill="D9D9D9"/>
                  <w:vAlign w:val="bottom"/>
                  <w:hideMark/>
                </w:tcPr>
                <w:p w:rsidR="0070534D" w:rsidRPr="00C04E5D" w:rsidRDefault="0070534D" w:rsidP="00AE1C19">
                  <w:pPr>
                    <w:spacing w:afterLines="60" w:after="144"/>
                    <w:rPr>
                      <w:b/>
                      <w:bCs/>
                    </w:rPr>
                  </w:pPr>
                  <w:r w:rsidRPr="00C04E5D">
                    <w:rPr>
                      <w:b/>
                      <w:bCs/>
                    </w:rPr>
                    <w:t>No samples outside TL</w:t>
                  </w:r>
                </w:p>
              </w:tc>
              <w:tc>
                <w:tcPr>
                  <w:tcW w:w="757" w:type="pct"/>
                  <w:shd w:val="clear" w:color="auto" w:fill="D9D9D9"/>
                  <w:vAlign w:val="bottom"/>
                </w:tcPr>
                <w:p w:rsidR="0070534D" w:rsidRPr="00C04E5D" w:rsidRDefault="0070534D" w:rsidP="00AE1C19">
                  <w:pPr>
                    <w:spacing w:afterLines="60" w:after="144"/>
                    <w:rPr>
                      <w:b/>
                      <w:bCs/>
                    </w:rPr>
                  </w:pPr>
                  <w:r w:rsidRPr="00C04E5D">
                    <w:rPr>
                      <w:b/>
                      <w:bCs/>
                    </w:rPr>
                    <w:t>% samples outside TL</w:t>
                  </w:r>
                </w:p>
              </w:tc>
            </w:tr>
            <w:tr w:rsidR="0070534D" w:rsidRPr="00C04E5D" w:rsidTr="0070534D">
              <w:trPr>
                <w:trHeight w:val="405"/>
              </w:trPr>
              <w:tc>
                <w:tcPr>
                  <w:tcW w:w="1299" w:type="pct"/>
                  <w:tcBorders>
                    <w:left w:val="single" w:sz="4" w:space="0" w:color="D9D9D9"/>
                  </w:tcBorders>
                </w:tcPr>
                <w:p w:rsidR="0070534D" w:rsidRPr="00C04E5D" w:rsidRDefault="0070534D" w:rsidP="00AE1C19">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70534D" w:rsidRPr="00C04E5D" w:rsidRDefault="0070534D" w:rsidP="00AE1C19">
                  <w:pPr>
                    <w:spacing w:afterLines="60" w:after="144"/>
                  </w:pPr>
                  <w:r w:rsidRPr="00C04E5D">
                    <w:t>60</w:t>
                  </w:r>
                </w:p>
              </w:tc>
              <w:tc>
                <w:tcPr>
                  <w:tcW w:w="868" w:type="pct"/>
                  <w:shd w:val="clear" w:color="auto" w:fill="auto"/>
                  <w:hideMark/>
                </w:tcPr>
                <w:p w:rsidR="0070534D" w:rsidRPr="00C04E5D" w:rsidRDefault="0070534D" w:rsidP="00AE1C19">
                  <w:pPr>
                    <w:spacing w:afterLines="60" w:after="144"/>
                  </w:pPr>
                  <w:r w:rsidRPr="00C04E5D">
                    <w:t>61.8</w:t>
                  </w:r>
                </w:p>
              </w:tc>
              <w:tc>
                <w:tcPr>
                  <w:tcW w:w="758" w:type="pct"/>
                  <w:shd w:val="clear" w:color="auto" w:fill="auto"/>
                  <w:hideMark/>
                </w:tcPr>
                <w:p w:rsidR="0070534D" w:rsidRPr="00C04E5D" w:rsidRDefault="0070534D" w:rsidP="00AE1C19">
                  <w:pPr>
                    <w:spacing w:afterLines="60" w:after="144"/>
                  </w:pPr>
                  <w:r w:rsidRPr="00C04E5D">
                    <w:t>85.9</w:t>
                  </w:r>
                </w:p>
              </w:tc>
              <w:tc>
                <w:tcPr>
                  <w:tcW w:w="758" w:type="pct"/>
                  <w:shd w:val="clear" w:color="auto" w:fill="auto"/>
                  <w:hideMark/>
                </w:tcPr>
                <w:p w:rsidR="0070534D" w:rsidRPr="00C04E5D" w:rsidRDefault="0070534D" w:rsidP="00AE1C19">
                  <w:pPr>
                    <w:spacing w:afterLines="60" w:after="144"/>
                  </w:pPr>
                  <w:r w:rsidRPr="00C04E5D">
                    <w:t>5</w:t>
                  </w:r>
                </w:p>
              </w:tc>
              <w:tc>
                <w:tcPr>
                  <w:tcW w:w="757" w:type="pct"/>
                </w:tcPr>
                <w:p w:rsidR="0070534D" w:rsidRPr="00C04E5D" w:rsidRDefault="0070534D" w:rsidP="00AE1C19">
                  <w:pPr>
                    <w:spacing w:afterLines="60" w:after="144"/>
                  </w:pPr>
                  <w:r w:rsidRPr="00C04E5D">
                    <w:t>13.89%</w:t>
                  </w:r>
                </w:p>
              </w:tc>
            </w:tr>
            <w:tr w:rsidR="0070534D" w:rsidRPr="00C04E5D" w:rsidTr="0070534D">
              <w:trPr>
                <w:trHeight w:val="435"/>
              </w:trPr>
              <w:tc>
                <w:tcPr>
                  <w:tcW w:w="1299" w:type="pct"/>
                  <w:tcBorders>
                    <w:left w:val="single" w:sz="4" w:space="0" w:color="D9D9D9"/>
                  </w:tcBorders>
                </w:tcPr>
                <w:p w:rsidR="0070534D" w:rsidRPr="00C04E5D" w:rsidRDefault="0070534D" w:rsidP="00AE1C19">
                  <w:pPr>
                    <w:spacing w:afterLines="60" w:after="144"/>
                  </w:pPr>
                  <w:r w:rsidRPr="00C04E5D">
                    <w:t>Oxygen content, % m/m</w:t>
                  </w:r>
                </w:p>
              </w:tc>
              <w:tc>
                <w:tcPr>
                  <w:tcW w:w="560" w:type="pct"/>
                  <w:shd w:val="clear" w:color="auto" w:fill="auto"/>
                  <w:hideMark/>
                </w:tcPr>
                <w:p w:rsidR="0070534D" w:rsidRPr="00C04E5D" w:rsidRDefault="0070534D" w:rsidP="00AE1C19">
                  <w:pPr>
                    <w:spacing w:afterLines="60" w:after="144"/>
                  </w:pPr>
                  <w:r w:rsidRPr="00C04E5D">
                    <w:t>2.7</w:t>
                  </w:r>
                </w:p>
              </w:tc>
              <w:tc>
                <w:tcPr>
                  <w:tcW w:w="868" w:type="pct"/>
                  <w:shd w:val="clear" w:color="auto" w:fill="auto"/>
                  <w:hideMark/>
                </w:tcPr>
                <w:p w:rsidR="0070534D" w:rsidRPr="00C04E5D" w:rsidRDefault="0070534D" w:rsidP="00AE1C19">
                  <w:pPr>
                    <w:spacing w:afterLines="60" w:after="144"/>
                  </w:pPr>
                  <w:r w:rsidRPr="00C04E5D">
                    <w:t>2.9</w:t>
                  </w:r>
                </w:p>
              </w:tc>
              <w:tc>
                <w:tcPr>
                  <w:tcW w:w="758" w:type="pct"/>
                  <w:shd w:val="clear" w:color="auto" w:fill="auto"/>
                  <w:hideMark/>
                </w:tcPr>
                <w:p w:rsidR="0070534D" w:rsidRPr="00C04E5D" w:rsidRDefault="0070534D" w:rsidP="00AE1C19">
                  <w:pPr>
                    <w:spacing w:afterLines="60" w:after="144"/>
                  </w:pPr>
                  <w:r w:rsidRPr="00C04E5D">
                    <w:t>4.99</w:t>
                  </w:r>
                </w:p>
              </w:tc>
              <w:tc>
                <w:tcPr>
                  <w:tcW w:w="758" w:type="pct"/>
                  <w:shd w:val="clear" w:color="auto" w:fill="auto"/>
                  <w:hideMark/>
                </w:tcPr>
                <w:p w:rsidR="0070534D" w:rsidRPr="00C04E5D" w:rsidRDefault="0070534D" w:rsidP="00AE1C19">
                  <w:pPr>
                    <w:spacing w:afterLines="60" w:after="144"/>
                  </w:pPr>
                  <w:r w:rsidRPr="00C04E5D">
                    <w:t>2</w:t>
                  </w:r>
                </w:p>
              </w:tc>
              <w:tc>
                <w:tcPr>
                  <w:tcW w:w="757" w:type="pct"/>
                </w:tcPr>
                <w:p w:rsidR="0070534D" w:rsidRPr="00C04E5D" w:rsidRDefault="0070534D" w:rsidP="00AE1C19">
                  <w:pPr>
                    <w:spacing w:afterLines="60" w:after="144"/>
                  </w:pPr>
                  <w:r w:rsidRPr="00C04E5D">
                    <w:t>5.56%</w:t>
                  </w:r>
                </w:p>
              </w:tc>
            </w:tr>
            <w:tr w:rsidR="0070534D" w:rsidRPr="00C04E5D" w:rsidTr="0070534D">
              <w:trPr>
                <w:trHeight w:val="705"/>
              </w:trPr>
              <w:tc>
                <w:tcPr>
                  <w:tcW w:w="5000" w:type="pct"/>
                  <w:gridSpan w:val="6"/>
                  <w:tcBorders>
                    <w:left w:val="single" w:sz="4" w:space="0" w:color="D9D9D9"/>
                    <w:bottom w:val="single" w:sz="4" w:space="0" w:color="BFBFBF"/>
                  </w:tcBorders>
                </w:tcPr>
                <w:p w:rsidR="0070534D" w:rsidRPr="00C04E5D" w:rsidRDefault="0070534D" w:rsidP="00AE1C19">
                  <w:pPr>
                    <w:spacing w:afterLines="60" w:after="144"/>
                    <w:rPr>
                      <w:b/>
                      <w:bCs/>
                    </w:rPr>
                  </w:pPr>
                  <w:r w:rsidRPr="00C04E5D">
                    <w:rPr>
                      <w:b/>
                      <w:bCs/>
                    </w:rPr>
                    <w:t>Member State notes</w:t>
                  </w:r>
                </w:p>
                <w:p w:rsidR="0070534D" w:rsidRPr="00C04E5D" w:rsidRDefault="0070534D" w:rsidP="00AE1C19">
                  <w:pPr>
                    <w:spacing w:afterLines="60" w:after="144"/>
                    <w:rPr>
                      <w:b/>
                      <w:bCs/>
                    </w:rPr>
                  </w:pPr>
                </w:p>
              </w:tc>
            </w:tr>
          </w:tbl>
          <w:p w:rsidR="0070534D" w:rsidRPr="00C04E5D" w:rsidRDefault="0070534D" w:rsidP="00AE1C19">
            <w:pPr>
              <w:spacing w:afterLines="60" w:after="144"/>
              <w:rPr>
                <w:bCs/>
                <w:iCs/>
              </w:rPr>
            </w:pPr>
          </w:p>
        </w:tc>
      </w:tr>
    </w:tbl>
    <w:p w:rsidR="004B066E" w:rsidRPr="00C04E5D" w:rsidRDefault="00520C48" w:rsidP="00606CA1">
      <w:pPr>
        <w:pStyle w:val="Caption"/>
        <w:rPr>
          <w:iCs/>
        </w:rPr>
      </w:pPr>
      <w:r>
        <w:br w:type="page"/>
      </w:r>
      <w:bookmarkStart w:id="514" w:name="_Toc309748679"/>
      <w:r w:rsidR="004B066E" w:rsidRPr="00C04E5D">
        <w:t xml:space="preserve">Table </w:t>
      </w:r>
      <w:fldSimple w:instr=" STYLEREF 1 \s ">
        <w:r w:rsidR="0012336E">
          <w:rPr>
            <w:noProof/>
          </w:rPr>
          <w:t>21</w:t>
        </w:r>
      </w:fldSimple>
      <w:r w:rsidR="008C69C1">
        <w:noBreakHyphen/>
      </w:r>
      <w:fldSimple w:instr=" SEQ Table \* ARABIC \s 1 ">
        <w:r w:rsidR="0012336E">
          <w:rPr>
            <w:noProof/>
          </w:rPr>
          <w:t>4</w:t>
        </w:r>
      </w:fldSimple>
      <w:r w:rsidR="004B066E" w:rsidRPr="00606CA1">
        <w:t>: Diesel Fuel Grades</w:t>
      </w:r>
      <w:bookmarkEnd w:id="514"/>
    </w:p>
    <w:tbl>
      <w:tblPr>
        <w:tblW w:w="0" w:type="auto"/>
        <w:tblInd w:w="-34" w:type="dxa"/>
        <w:tblBorders>
          <w:top w:val="single" w:sz="4" w:space="0" w:color="BFBFBF"/>
          <w:bottom w:val="single" w:sz="4" w:space="0" w:color="BFBFBF"/>
        </w:tblBorders>
        <w:tblLook w:val="04A0" w:firstRow="1" w:lastRow="0" w:firstColumn="1" w:lastColumn="0" w:noHBand="0" w:noVBand="1"/>
      </w:tblPr>
      <w:tblGrid>
        <w:gridCol w:w="2127"/>
        <w:gridCol w:w="7087"/>
      </w:tblGrid>
      <w:tr w:rsidR="004B066E" w:rsidRPr="00C04E5D" w:rsidTr="004B066E">
        <w:tc>
          <w:tcPr>
            <w:tcW w:w="2127" w:type="dxa"/>
            <w:shd w:val="clear" w:color="auto" w:fill="008000"/>
          </w:tcPr>
          <w:p w:rsidR="004B066E" w:rsidRPr="000D04D1" w:rsidRDefault="004B066E" w:rsidP="00AE1C19">
            <w:pPr>
              <w:spacing w:afterLines="60" w:after="144"/>
              <w:rPr>
                <w:b/>
                <w:iCs/>
                <w:color w:val="FFFFFF"/>
              </w:rPr>
            </w:pPr>
            <w:r w:rsidRPr="000D04D1">
              <w:rPr>
                <w:b/>
                <w:bCs/>
                <w:iCs/>
                <w:color w:val="FFFFFF"/>
              </w:rPr>
              <w:t>Diesel</w:t>
            </w:r>
          </w:p>
        </w:tc>
        <w:tc>
          <w:tcPr>
            <w:tcW w:w="7087" w:type="dxa"/>
          </w:tcPr>
          <w:p w:rsidR="004B066E" w:rsidRPr="00C04E5D" w:rsidRDefault="004B066E" w:rsidP="00AE1C19">
            <w:pPr>
              <w:spacing w:afterLines="60" w:after="144"/>
              <w:rPr>
                <w:b/>
                <w:iCs/>
              </w:rPr>
            </w:pPr>
            <w:r w:rsidRPr="00C04E5D">
              <w:t>Compliant with Directive 98/70/EC</w:t>
            </w:r>
          </w:p>
        </w:tc>
      </w:tr>
    </w:tbl>
    <w:p w:rsidR="004B066E" w:rsidRPr="00C04E5D" w:rsidRDefault="004B066E" w:rsidP="00AE1C19">
      <w:pPr>
        <w:pStyle w:val="Heading2"/>
        <w:spacing w:afterLines="60" w:after="144"/>
      </w:pPr>
      <w:bookmarkStart w:id="515" w:name="_Toc333400257"/>
      <w:r w:rsidRPr="00C04E5D">
        <w:t>Temporal Trends</w:t>
      </w:r>
      <w:bookmarkEnd w:id="515"/>
    </w:p>
    <w:p w:rsidR="004B066E" w:rsidRPr="0064625C" w:rsidRDefault="00D90240" w:rsidP="00AE1C19">
      <w:pPr>
        <w:spacing w:before="360" w:afterLines="60" w:after="144"/>
        <w:rPr>
          <w:color w:val="FF0000"/>
        </w:rPr>
      </w:pPr>
      <w:r w:rsidRPr="00576590">
        <w:fldChar w:fldCharType="begin"/>
      </w:r>
      <w:r w:rsidR="0070534D" w:rsidRPr="00C04E5D">
        <w:instrText xml:space="preserve"> REF _Ref301966717 \h </w:instrText>
      </w:r>
      <w:r w:rsidRPr="00576590">
        <w:fldChar w:fldCharType="separate"/>
      </w:r>
      <w:r w:rsidR="0012336E" w:rsidRPr="0064625C">
        <w:t xml:space="preserve">Figure </w:t>
      </w:r>
      <w:r w:rsidR="0012336E">
        <w:rPr>
          <w:noProof/>
        </w:rPr>
        <w:t>21</w:t>
      </w:r>
      <w:r w:rsidR="0012336E" w:rsidRPr="00C04E5D">
        <w:noBreakHyphen/>
      </w:r>
      <w:r w:rsidR="0012336E">
        <w:rPr>
          <w:noProof/>
        </w:rPr>
        <w:t>2</w:t>
      </w:r>
      <w:r w:rsidRPr="00576590">
        <w:fldChar w:fldCharType="end"/>
      </w:r>
      <w:r w:rsidR="0070534D" w:rsidRPr="00576590">
        <w:t xml:space="preserve"> shows the trend in total fuel sales since 2001.  Diesel sales in </w:t>
      </w:r>
      <w:r w:rsidR="00E21B48" w:rsidRPr="00576590">
        <w:t>Luxembourg</w:t>
      </w:r>
      <w:r w:rsidR="0070534D" w:rsidRPr="00576590">
        <w:t xml:space="preserve"> have </w:t>
      </w:r>
      <w:r w:rsidR="00E21B48" w:rsidRPr="00576590">
        <w:t>de</w:t>
      </w:r>
      <w:r w:rsidR="0070534D" w:rsidRPr="0064625C">
        <w:t xml:space="preserve">creased by </w:t>
      </w:r>
      <w:r w:rsidR="00E21B48" w:rsidRPr="0064625C">
        <w:t>6</w:t>
      </w:r>
      <w:r w:rsidR="0070534D" w:rsidRPr="0064625C">
        <w:t>% compared to 2009 sales figures</w:t>
      </w:r>
      <w:r w:rsidR="00E21B48" w:rsidRPr="0064625C">
        <w:t xml:space="preserve"> – representing an increase in 52</w:t>
      </w:r>
      <w:r w:rsidR="0070534D" w:rsidRPr="0064625C">
        <w:t>% since 2001.  Petrol fuel sales have reduced by 1</w:t>
      </w:r>
      <w:r w:rsidR="00E21B48" w:rsidRPr="0064625C">
        <w:t>8</w:t>
      </w:r>
      <w:r w:rsidR="0070534D" w:rsidRPr="0064625C">
        <w:t>% in the period between 2009 and 201</w:t>
      </w:r>
      <w:r w:rsidR="00E21B48" w:rsidRPr="0064625C">
        <w:t>0 with an overall reduction of 39</w:t>
      </w:r>
      <w:r w:rsidR="0070534D" w:rsidRPr="0064625C">
        <w:t>% in the period 2001-2010.</w:t>
      </w:r>
    </w:p>
    <w:p w:rsidR="004B066E" w:rsidRPr="00C04E5D" w:rsidRDefault="004B066E" w:rsidP="004B066E">
      <w:pPr>
        <w:pStyle w:val="Caption"/>
      </w:pPr>
      <w:bookmarkStart w:id="516" w:name="_Ref301966717"/>
      <w:bookmarkStart w:id="517" w:name="_Toc309748569"/>
      <w:r w:rsidRPr="0064625C">
        <w:t xml:space="preserve">Figure </w:t>
      </w:r>
      <w:fldSimple w:instr=" STYLEREF 1 \s ">
        <w:r w:rsidR="0012336E">
          <w:rPr>
            <w:noProof/>
          </w:rPr>
          <w:t>21</w:t>
        </w:r>
      </w:fldSimple>
      <w:r w:rsidR="00FD357F" w:rsidRPr="00C04E5D">
        <w:noBreakHyphen/>
      </w:r>
      <w:fldSimple w:instr=" SEQ Figure \* ARABIC \s 1 ">
        <w:r w:rsidR="0012336E">
          <w:rPr>
            <w:noProof/>
          </w:rPr>
          <w:t>2</w:t>
        </w:r>
      </w:fldSimple>
      <w:bookmarkEnd w:id="516"/>
      <w:r w:rsidRPr="00C04E5D">
        <w:t>:</w:t>
      </w:r>
      <w:r w:rsidRPr="00C04E5D">
        <w:rPr>
          <w:b w:val="0"/>
        </w:rPr>
        <w:t xml:space="preserve"> </w:t>
      </w:r>
      <w:r w:rsidRPr="00C04E5D">
        <w:t>Temporal trends in national sales of petrol and diesel (million litres)</w:t>
      </w:r>
      <w:bookmarkEnd w:id="517"/>
    </w:p>
    <w:tbl>
      <w:tblPr>
        <w:tblW w:w="5329" w:type="pct"/>
        <w:tblLook w:val="04A0" w:firstRow="1" w:lastRow="0" w:firstColumn="1" w:lastColumn="0" w:noHBand="0" w:noVBand="1"/>
      </w:tblPr>
      <w:tblGrid>
        <w:gridCol w:w="603"/>
        <w:gridCol w:w="776"/>
        <w:gridCol w:w="775"/>
        <w:gridCol w:w="775"/>
        <w:gridCol w:w="775"/>
        <w:gridCol w:w="1550"/>
        <w:gridCol w:w="775"/>
        <w:gridCol w:w="1550"/>
        <w:gridCol w:w="775"/>
        <w:gridCol w:w="775"/>
        <w:gridCol w:w="780"/>
      </w:tblGrid>
      <w:tr w:rsidR="0070534D" w:rsidRPr="00C04E5D" w:rsidTr="0070534D">
        <w:trPr>
          <w:cantSplit/>
          <w:trHeight w:val="1134"/>
        </w:trPr>
        <w:tc>
          <w:tcPr>
            <w:tcW w:w="305" w:type="pct"/>
            <w:textDirection w:val="btLr"/>
          </w:tcPr>
          <w:p w:rsidR="0070534D" w:rsidRPr="00C04E5D" w:rsidRDefault="0070534D" w:rsidP="00AE1C19">
            <w:pPr>
              <w:spacing w:afterLines="60" w:after="144"/>
              <w:ind w:left="113" w:right="113"/>
              <w:jc w:val="center"/>
              <w:rPr>
                <w:b/>
                <w:bCs/>
                <w:sz w:val="20"/>
              </w:rPr>
            </w:pPr>
            <w:r w:rsidRPr="00C04E5D">
              <w:rPr>
                <w:b/>
                <w:bCs/>
                <w:sz w:val="20"/>
              </w:rPr>
              <w:t>Sales (million litres)</w:t>
            </w:r>
          </w:p>
          <w:p w:rsidR="0070534D" w:rsidRPr="00C04E5D" w:rsidRDefault="0070534D" w:rsidP="0070534D">
            <w:pPr>
              <w:spacing w:after="180"/>
              <w:ind w:left="113" w:right="113"/>
              <w:jc w:val="center"/>
              <w:rPr>
                <w:b/>
                <w:bCs/>
                <w:color w:val="FF0000"/>
              </w:rPr>
            </w:pPr>
          </w:p>
        </w:tc>
        <w:tc>
          <w:tcPr>
            <w:tcW w:w="4695" w:type="pct"/>
            <w:gridSpan w:val="10"/>
          </w:tcPr>
          <w:p w:rsidR="0070534D" w:rsidRPr="00576590" w:rsidRDefault="00304459" w:rsidP="00AE1C19">
            <w:pPr>
              <w:spacing w:afterLines="60" w:after="144"/>
              <w:rPr>
                <w:b/>
                <w:bCs/>
                <w:color w:val="FF0000"/>
              </w:rPr>
            </w:pPr>
            <w:r>
              <w:rPr>
                <w:b/>
                <w:bCs/>
                <w:noProof/>
                <w:color w:val="FF0000"/>
                <w:lang w:eastAsia="en-GB"/>
              </w:rPr>
              <w:drawing>
                <wp:inline distT="0" distB="0" distL="0" distR="0" wp14:anchorId="476ADCEA" wp14:editId="69A9E408">
                  <wp:extent cx="5762625" cy="1552575"/>
                  <wp:effectExtent l="0" t="0" r="9525" b="9525"/>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762625" cy="1552575"/>
                          </a:xfrm>
                          <a:prstGeom prst="rect">
                            <a:avLst/>
                          </a:prstGeom>
                          <a:noFill/>
                          <a:ln>
                            <a:noFill/>
                          </a:ln>
                        </pic:spPr>
                      </pic:pic>
                    </a:graphicData>
                  </a:graphic>
                </wp:inline>
              </w:drawing>
            </w:r>
          </w:p>
        </w:tc>
      </w:tr>
      <w:tr w:rsidR="0070534D" w:rsidRPr="00C04E5D" w:rsidTr="0070534D">
        <w:tc>
          <w:tcPr>
            <w:tcW w:w="305" w:type="pct"/>
          </w:tcPr>
          <w:p w:rsidR="0070534D" w:rsidRPr="00C04E5D" w:rsidRDefault="0070534D" w:rsidP="00AE1C19">
            <w:pPr>
              <w:spacing w:afterLines="60" w:after="144"/>
              <w:rPr>
                <w:b/>
                <w:bCs/>
                <w:color w:val="FF0000"/>
              </w:rPr>
            </w:pPr>
          </w:p>
        </w:tc>
        <w:tc>
          <w:tcPr>
            <w:tcW w:w="391" w:type="pct"/>
          </w:tcPr>
          <w:p w:rsidR="0070534D" w:rsidRPr="00C04E5D" w:rsidRDefault="0070534D" w:rsidP="0070534D">
            <w:pPr>
              <w:jc w:val="center"/>
              <w:rPr>
                <w:b/>
                <w:sz w:val="16"/>
                <w:szCs w:val="16"/>
              </w:rPr>
            </w:pPr>
          </w:p>
        </w:tc>
        <w:tc>
          <w:tcPr>
            <w:tcW w:w="391" w:type="pct"/>
          </w:tcPr>
          <w:p w:rsidR="0070534D" w:rsidRPr="00C04E5D" w:rsidRDefault="0070534D" w:rsidP="0070534D">
            <w:pPr>
              <w:jc w:val="center"/>
              <w:rPr>
                <w:b/>
                <w:sz w:val="16"/>
                <w:szCs w:val="16"/>
              </w:rPr>
            </w:pPr>
          </w:p>
        </w:tc>
        <w:tc>
          <w:tcPr>
            <w:tcW w:w="391" w:type="pct"/>
          </w:tcPr>
          <w:p w:rsidR="0070534D" w:rsidRPr="00C04E5D" w:rsidRDefault="0070534D" w:rsidP="0070534D">
            <w:pPr>
              <w:jc w:val="center"/>
              <w:rPr>
                <w:b/>
                <w:sz w:val="16"/>
                <w:szCs w:val="16"/>
              </w:rPr>
            </w:pPr>
          </w:p>
        </w:tc>
        <w:tc>
          <w:tcPr>
            <w:tcW w:w="391" w:type="pct"/>
            <w:shd w:val="clear" w:color="auto" w:fill="9999FF"/>
            <w:vAlign w:val="center"/>
          </w:tcPr>
          <w:p w:rsidR="0070534D" w:rsidRPr="00C04E5D" w:rsidRDefault="0070534D" w:rsidP="0070534D">
            <w:pPr>
              <w:jc w:val="left"/>
              <w:rPr>
                <w:b/>
                <w:sz w:val="16"/>
                <w:szCs w:val="16"/>
              </w:rPr>
            </w:pPr>
          </w:p>
        </w:tc>
        <w:tc>
          <w:tcPr>
            <w:tcW w:w="782" w:type="pct"/>
            <w:vAlign w:val="center"/>
          </w:tcPr>
          <w:p w:rsidR="0070534D" w:rsidRPr="00C04E5D" w:rsidRDefault="0070534D" w:rsidP="0070534D">
            <w:pPr>
              <w:jc w:val="left"/>
              <w:rPr>
                <w:b/>
                <w:sz w:val="16"/>
                <w:szCs w:val="16"/>
              </w:rPr>
            </w:pPr>
            <w:r w:rsidRPr="00C04E5D">
              <w:rPr>
                <w:b/>
                <w:sz w:val="16"/>
                <w:szCs w:val="16"/>
              </w:rPr>
              <w:t>Petrol</w:t>
            </w:r>
          </w:p>
        </w:tc>
        <w:tc>
          <w:tcPr>
            <w:tcW w:w="391" w:type="pct"/>
            <w:shd w:val="clear" w:color="auto" w:fill="8E0073"/>
            <w:vAlign w:val="center"/>
          </w:tcPr>
          <w:p w:rsidR="0070534D" w:rsidRPr="00C04E5D" w:rsidRDefault="0070534D" w:rsidP="0070534D">
            <w:pPr>
              <w:jc w:val="left"/>
              <w:rPr>
                <w:b/>
                <w:sz w:val="16"/>
                <w:szCs w:val="16"/>
              </w:rPr>
            </w:pPr>
          </w:p>
        </w:tc>
        <w:tc>
          <w:tcPr>
            <w:tcW w:w="782" w:type="pct"/>
            <w:vAlign w:val="center"/>
          </w:tcPr>
          <w:p w:rsidR="0070534D" w:rsidRPr="00C04E5D" w:rsidRDefault="0070534D" w:rsidP="0070534D">
            <w:pPr>
              <w:jc w:val="left"/>
              <w:rPr>
                <w:b/>
                <w:sz w:val="16"/>
                <w:szCs w:val="16"/>
              </w:rPr>
            </w:pPr>
            <w:r w:rsidRPr="00C04E5D">
              <w:rPr>
                <w:b/>
                <w:sz w:val="16"/>
                <w:szCs w:val="16"/>
              </w:rPr>
              <w:t>Diesel</w:t>
            </w:r>
          </w:p>
        </w:tc>
        <w:tc>
          <w:tcPr>
            <w:tcW w:w="391" w:type="pct"/>
          </w:tcPr>
          <w:p w:rsidR="0070534D" w:rsidRPr="00C04E5D" w:rsidRDefault="0070534D" w:rsidP="0070534D">
            <w:pPr>
              <w:jc w:val="center"/>
              <w:rPr>
                <w:b/>
                <w:sz w:val="16"/>
                <w:szCs w:val="16"/>
              </w:rPr>
            </w:pPr>
          </w:p>
        </w:tc>
        <w:tc>
          <w:tcPr>
            <w:tcW w:w="391" w:type="pct"/>
          </w:tcPr>
          <w:p w:rsidR="0070534D" w:rsidRPr="00C04E5D" w:rsidRDefault="0070534D" w:rsidP="0070534D">
            <w:pPr>
              <w:jc w:val="center"/>
              <w:rPr>
                <w:b/>
                <w:sz w:val="16"/>
                <w:szCs w:val="16"/>
              </w:rPr>
            </w:pPr>
          </w:p>
        </w:tc>
        <w:tc>
          <w:tcPr>
            <w:tcW w:w="394" w:type="pct"/>
          </w:tcPr>
          <w:p w:rsidR="0070534D" w:rsidRPr="00C04E5D" w:rsidRDefault="0070534D" w:rsidP="0070534D">
            <w:pPr>
              <w:jc w:val="center"/>
              <w:rPr>
                <w:b/>
                <w:sz w:val="16"/>
                <w:szCs w:val="16"/>
              </w:rPr>
            </w:pPr>
          </w:p>
        </w:tc>
      </w:tr>
    </w:tbl>
    <w:p w:rsidR="004B066E" w:rsidRPr="00C04E5D" w:rsidRDefault="004B066E" w:rsidP="00AE1C19">
      <w:pPr>
        <w:pStyle w:val="Heading2"/>
        <w:spacing w:afterLines="60" w:after="144"/>
      </w:pPr>
      <w:bookmarkStart w:id="518" w:name="_Toc333400258"/>
      <w:r w:rsidRPr="00C04E5D">
        <w:t>Statistical Analysis</w:t>
      </w:r>
      <w:bookmarkEnd w:id="518"/>
    </w:p>
    <w:p w:rsidR="00E21B48" w:rsidRPr="00C04E5D" w:rsidRDefault="00E21B48" w:rsidP="00AE1C19">
      <w:pPr>
        <w:spacing w:before="360" w:afterLines="60" w:after="144"/>
      </w:pPr>
      <w:r w:rsidRPr="00C04E5D">
        <w:t>The following charts in this section are known as box-plots and they display the distribution of fuel characteristics per Member State by illustrating the:</w:t>
      </w:r>
    </w:p>
    <w:p w:rsidR="00E21B48" w:rsidRPr="00C04E5D" w:rsidRDefault="00E21B48" w:rsidP="00A351B6">
      <w:pPr>
        <w:numPr>
          <w:ilvl w:val="0"/>
          <w:numId w:val="21"/>
        </w:numPr>
        <w:spacing w:afterLines="60" w:after="144"/>
      </w:pPr>
      <w:r w:rsidRPr="00C04E5D">
        <w:t>Sample minimum</w:t>
      </w:r>
    </w:p>
    <w:p w:rsidR="00E21B48" w:rsidRPr="00C04E5D" w:rsidRDefault="00E21B48" w:rsidP="00A351B6">
      <w:pPr>
        <w:numPr>
          <w:ilvl w:val="0"/>
          <w:numId w:val="21"/>
        </w:numPr>
        <w:spacing w:afterLines="60" w:after="144"/>
      </w:pPr>
      <w:r w:rsidRPr="00C04E5D">
        <w:t xml:space="preserve">Lower 25% range </w:t>
      </w:r>
    </w:p>
    <w:p w:rsidR="00E21B48" w:rsidRPr="00C04E5D" w:rsidRDefault="00E21B48" w:rsidP="00A351B6">
      <w:pPr>
        <w:numPr>
          <w:ilvl w:val="0"/>
          <w:numId w:val="21"/>
        </w:numPr>
        <w:spacing w:afterLines="60" w:after="144"/>
      </w:pPr>
      <w:r w:rsidRPr="00C04E5D">
        <w:t>Middle 50% range</w:t>
      </w:r>
    </w:p>
    <w:p w:rsidR="00E21B48" w:rsidRPr="00C04E5D" w:rsidRDefault="00E21B48" w:rsidP="00A351B6">
      <w:pPr>
        <w:numPr>
          <w:ilvl w:val="0"/>
          <w:numId w:val="21"/>
        </w:numPr>
        <w:spacing w:afterLines="60" w:after="144"/>
      </w:pPr>
      <w:r w:rsidRPr="00C04E5D">
        <w:t xml:space="preserve">Median </w:t>
      </w:r>
    </w:p>
    <w:p w:rsidR="00E21B48" w:rsidRPr="00C04E5D" w:rsidRDefault="00E21B48" w:rsidP="00A351B6">
      <w:pPr>
        <w:numPr>
          <w:ilvl w:val="0"/>
          <w:numId w:val="21"/>
        </w:numPr>
        <w:spacing w:afterLines="60" w:after="144"/>
      </w:pPr>
      <w:r w:rsidRPr="00C04E5D">
        <w:t>Upper 25% range</w:t>
      </w:r>
    </w:p>
    <w:p w:rsidR="00E21B48" w:rsidRPr="00C04E5D" w:rsidRDefault="00E21B48" w:rsidP="00A351B6">
      <w:pPr>
        <w:numPr>
          <w:ilvl w:val="0"/>
          <w:numId w:val="21"/>
        </w:numPr>
        <w:spacing w:afterLines="60" w:after="144"/>
      </w:pPr>
      <w:r w:rsidRPr="00C04E5D">
        <w:t>Maximum</w:t>
      </w:r>
    </w:p>
    <w:p w:rsidR="00481CF6" w:rsidRPr="00C04E5D" w:rsidRDefault="00481CF6" w:rsidP="00AE1C19">
      <w:pPr>
        <w:spacing w:afterLines="60" w:after="144"/>
      </w:pPr>
      <w:r w:rsidRPr="00C04E5D">
        <w:t>For a full explanation of the information presented in a Box Plot diagram, please see Appendix 1.</w:t>
      </w:r>
    </w:p>
    <w:p w:rsidR="004B066E" w:rsidRPr="00C04E5D" w:rsidRDefault="004B066E" w:rsidP="00AE1C19">
      <w:pPr>
        <w:pStyle w:val="Heading3"/>
        <w:spacing w:afterLines="60" w:after="144"/>
      </w:pPr>
      <w:r w:rsidRPr="00C04E5D">
        <w:t>Petrol Analysis</w:t>
      </w:r>
    </w:p>
    <w:p w:rsidR="00E21B48" w:rsidRPr="00576590" w:rsidRDefault="00E21B48" w:rsidP="00AE1C19">
      <w:pPr>
        <w:spacing w:before="360" w:afterLines="60" w:after="144"/>
      </w:pPr>
      <w:r w:rsidRPr="00C04E5D">
        <w:t>Fuel sampling in Luxembourg in 2010 recorded relatively few test results out of specification with limits.  The analysis charts for petrol (</w:t>
      </w:r>
      <w:r w:rsidR="00D90240" w:rsidRPr="00576590">
        <w:fldChar w:fldCharType="begin"/>
      </w:r>
      <w:r w:rsidRPr="00C04E5D">
        <w:instrText xml:space="preserve"> REF _Ref301967010 \h </w:instrText>
      </w:r>
      <w:r w:rsidR="00D90240" w:rsidRPr="00576590">
        <w:fldChar w:fldCharType="separate"/>
      </w:r>
      <w:r w:rsidR="0012336E" w:rsidRPr="00C04E5D">
        <w:t xml:space="preserve">Figure </w:t>
      </w:r>
      <w:r w:rsidR="0012336E">
        <w:rPr>
          <w:noProof/>
        </w:rPr>
        <w:t>21</w:t>
      </w:r>
      <w:r w:rsidR="0012336E" w:rsidRPr="00C04E5D">
        <w:noBreakHyphen/>
      </w:r>
      <w:r w:rsidR="0012336E">
        <w:rPr>
          <w:noProof/>
        </w:rPr>
        <w:t>3</w:t>
      </w:r>
      <w:r w:rsidR="00D90240" w:rsidRPr="00576590">
        <w:fldChar w:fldCharType="end"/>
      </w:r>
      <w:r w:rsidRPr="00576590">
        <w:t>) and diesel (</w:t>
      </w:r>
      <w:r w:rsidR="00D90240" w:rsidRPr="00576590">
        <w:fldChar w:fldCharType="begin"/>
      </w:r>
      <w:r w:rsidRPr="00C04E5D">
        <w:instrText xml:space="preserve"> REF _Ref301967014 \h </w:instrText>
      </w:r>
      <w:r w:rsidR="00D90240" w:rsidRPr="00576590">
        <w:fldChar w:fldCharType="separate"/>
      </w:r>
      <w:r w:rsidR="0012336E" w:rsidRPr="00C04E5D">
        <w:t xml:space="preserve">Figure </w:t>
      </w:r>
      <w:r w:rsidR="0012336E">
        <w:rPr>
          <w:noProof/>
        </w:rPr>
        <w:t>21</w:t>
      </w:r>
      <w:r w:rsidR="0012336E" w:rsidRPr="00C04E5D">
        <w:noBreakHyphen/>
      </w:r>
      <w:r w:rsidR="0012336E">
        <w:rPr>
          <w:noProof/>
        </w:rPr>
        <w:t>4</w:t>
      </w:r>
      <w:r w:rsidR="00D90240" w:rsidRPr="00576590">
        <w:fldChar w:fldCharType="end"/>
      </w:r>
      <w:r w:rsidRPr="00576590">
        <w:t xml:space="preserve">) detail the distribution of sample results for the 5 selected parameters; </w:t>
      </w:r>
    </w:p>
    <w:p w:rsidR="00E21B48" w:rsidRPr="00576590" w:rsidRDefault="00E21B48" w:rsidP="00AE1C19">
      <w:pPr>
        <w:spacing w:afterLines="60" w:after="144"/>
      </w:pPr>
      <w:r w:rsidRPr="00576590">
        <w:t>Petrol:</w:t>
      </w:r>
    </w:p>
    <w:p w:rsidR="00E21B48" w:rsidRPr="00576590" w:rsidRDefault="00E21B48" w:rsidP="00A351B6">
      <w:pPr>
        <w:numPr>
          <w:ilvl w:val="0"/>
          <w:numId w:val="24"/>
        </w:numPr>
        <w:spacing w:afterLines="60" w:after="144"/>
      </w:pPr>
      <w:r w:rsidRPr="00576590">
        <w:t>Research Octane Number</w:t>
      </w:r>
    </w:p>
    <w:p w:rsidR="00E21B48" w:rsidRPr="00576590" w:rsidRDefault="00E21B48" w:rsidP="00A351B6">
      <w:pPr>
        <w:numPr>
          <w:ilvl w:val="0"/>
          <w:numId w:val="24"/>
        </w:numPr>
        <w:spacing w:afterLines="60" w:after="144"/>
      </w:pPr>
      <w:r w:rsidRPr="00576590">
        <w:t>Motor Octane Number</w:t>
      </w:r>
    </w:p>
    <w:p w:rsidR="00E21B48" w:rsidRPr="0064625C" w:rsidRDefault="00E21B48" w:rsidP="00A351B6">
      <w:pPr>
        <w:numPr>
          <w:ilvl w:val="0"/>
          <w:numId w:val="24"/>
        </w:numPr>
        <w:spacing w:afterLines="60" w:after="144"/>
      </w:pPr>
      <w:r w:rsidRPr="0064625C">
        <w:t>Summer Vapour Pressure</w:t>
      </w:r>
    </w:p>
    <w:p w:rsidR="00E21B48" w:rsidRPr="0064625C" w:rsidRDefault="00E21B48" w:rsidP="00AE1C19">
      <w:pPr>
        <w:spacing w:afterLines="60" w:after="144"/>
      </w:pPr>
      <w:r w:rsidRPr="0064625C">
        <w:t>Diesel:</w:t>
      </w:r>
    </w:p>
    <w:p w:rsidR="00E21B48" w:rsidRPr="0064625C" w:rsidRDefault="00E21B48" w:rsidP="00A351B6">
      <w:pPr>
        <w:numPr>
          <w:ilvl w:val="0"/>
          <w:numId w:val="25"/>
        </w:numPr>
        <w:spacing w:afterLines="60" w:after="144"/>
      </w:pPr>
      <w:r w:rsidRPr="0064625C">
        <w:t>Density at 15</w:t>
      </w:r>
      <w:r w:rsidRPr="0064625C">
        <w:rPr>
          <w:vertAlign w:val="superscript"/>
        </w:rPr>
        <w:t>o</w:t>
      </w:r>
      <w:r w:rsidRPr="0064625C">
        <w:t>C</w:t>
      </w:r>
    </w:p>
    <w:p w:rsidR="00E21B48" w:rsidRPr="0064625C" w:rsidRDefault="00E21B48" w:rsidP="00A351B6">
      <w:pPr>
        <w:numPr>
          <w:ilvl w:val="0"/>
          <w:numId w:val="25"/>
        </w:numPr>
        <w:spacing w:afterLines="60" w:after="144"/>
      </w:pPr>
      <w:r w:rsidRPr="0064625C">
        <w:t>Distillation – 95% v/v recovered</w:t>
      </w:r>
    </w:p>
    <w:p w:rsidR="00481CF6" w:rsidRPr="0064625C" w:rsidRDefault="00481CF6" w:rsidP="00AE1C19">
      <w:pPr>
        <w:spacing w:afterLines="60" w:after="144"/>
      </w:pPr>
      <w:r w:rsidRPr="0064625C">
        <w:t>Sample results for these parameters have been depicted using box plots based on the reported sample minimum, lower quartile (Q1), median (Q2), upper quartile (Q3), and the maximum sample value.</w:t>
      </w:r>
    </w:p>
    <w:p w:rsidR="00481CF6" w:rsidRPr="0064625C" w:rsidRDefault="00481CF6" w:rsidP="00AE1C19">
      <w:pPr>
        <w:spacing w:afterLines="60" w:after="144"/>
      </w:pPr>
      <w:r w:rsidRPr="0064625C">
        <w:t xml:space="preserve">Sample results in 2010 have been presented in the following figures with limit values for the parameter (maximum or minimum) to demonstrate the skew of sample results.  RON and MON sample results show that the fuels available in </w:t>
      </w:r>
      <w:r w:rsidR="00D12A4C">
        <w:t>Luxembourg</w:t>
      </w:r>
      <w:r w:rsidR="00D12A4C" w:rsidRPr="0064625C">
        <w:t xml:space="preserve"> </w:t>
      </w:r>
      <w:r w:rsidRPr="0064625C">
        <w:t xml:space="preserve">have reasonably small variation in Octane levels.  Summer Vapour pressure results </w:t>
      </w:r>
      <w:r w:rsidR="00A34857">
        <w:t xml:space="preserve">are skewed due to the low number of samples reported by Luxembourg for petrol – only 47 petrol samples in total with only 6 of these samples taken during the summer period.  </w:t>
      </w:r>
    </w:p>
    <w:p w:rsidR="00481CF6" w:rsidRPr="0064625C" w:rsidRDefault="00481CF6" w:rsidP="00AE1C19">
      <w:pPr>
        <w:spacing w:afterLines="60" w:after="144"/>
      </w:pPr>
      <w:r w:rsidRPr="0064625C">
        <w:t>Diesel sample results for Density show a slightly wider variation in density, exhibited by the widely spread coloured bands at the 25 and 75 quartile – in comparison to the tight bands shown in the petrol analysis box plots.</w:t>
      </w:r>
    </w:p>
    <w:p w:rsidR="004B066E" w:rsidRPr="00C04E5D" w:rsidRDefault="004B066E" w:rsidP="004B066E">
      <w:pPr>
        <w:pStyle w:val="Caption"/>
      </w:pPr>
      <w:bookmarkStart w:id="519" w:name="_Ref301967010"/>
      <w:bookmarkStart w:id="520" w:name="_Toc309748570"/>
      <w:r w:rsidRPr="00C04E5D">
        <w:t xml:space="preserve">Figure </w:t>
      </w:r>
      <w:fldSimple w:instr=" STYLEREF 1 \s ">
        <w:r w:rsidR="0012336E">
          <w:rPr>
            <w:noProof/>
          </w:rPr>
          <w:t>21</w:t>
        </w:r>
      </w:fldSimple>
      <w:r w:rsidR="00FD357F" w:rsidRPr="00C04E5D">
        <w:noBreakHyphen/>
      </w:r>
      <w:fldSimple w:instr=" SEQ Figure \* ARABIC \s 1 ">
        <w:r w:rsidR="0012336E">
          <w:rPr>
            <w:noProof/>
          </w:rPr>
          <w:t>3</w:t>
        </w:r>
      </w:fldSimple>
      <w:bookmarkEnd w:id="519"/>
      <w:r w:rsidRPr="00C04E5D">
        <w:t>: petrol analysis</w:t>
      </w:r>
      <w:bookmarkEnd w:id="520"/>
    </w:p>
    <w:tbl>
      <w:tblPr>
        <w:tblW w:w="0" w:type="auto"/>
        <w:jc w:val="center"/>
        <w:tblLook w:val="04A0" w:firstRow="1" w:lastRow="0" w:firstColumn="1" w:lastColumn="0" w:noHBand="0" w:noVBand="1"/>
      </w:tblPr>
      <w:tblGrid>
        <w:gridCol w:w="602"/>
        <w:gridCol w:w="5796"/>
      </w:tblGrid>
      <w:tr w:rsidR="00481CF6" w:rsidRPr="00C04E5D" w:rsidTr="00481CF6">
        <w:trPr>
          <w:cantSplit/>
          <w:trHeight w:val="302"/>
          <w:jc w:val="center"/>
        </w:trPr>
        <w:tc>
          <w:tcPr>
            <w:tcW w:w="0" w:type="auto"/>
            <w:textDirection w:val="btLr"/>
          </w:tcPr>
          <w:p w:rsidR="00481CF6" w:rsidRPr="00C04E5D" w:rsidRDefault="00481CF6" w:rsidP="00481CF6">
            <w:pPr>
              <w:ind w:left="113" w:right="113"/>
              <w:jc w:val="center"/>
            </w:pPr>
          </w:p>
        </w:tc>
        <w:tc>
          <w:tcPr>
            <w:tcW w:w="0" w:type="auto"/>
          </w:tcPr>
          <w:p w:rsidR="00481CF6" w:rsidRPr="0064625C" w:rsidRDefault="00481CF6" w:rsidP="00481CF6">
            <w:pPr>
              <w:jc w:val="center"/>
              <w:rPr>
                <w:b/>
              </w:rPr>
            </w:pPr>
            <w:r w:rsidRPr="0064625C">
              <w:rPr>
                <w:b/>
              </w:rPr>
              <w:t>Research Octane Number</w:t>
            </w:r>
          </w:p>
        </w:tc>
      </w:tr>
      <w:tr w:rsidR="00481CF6" w:rsidRPr="00C04E5D" w:rsidTr="00481CF6">
        <w:trPr>
          <w:cantSplit/>
          <w:trHeight w:val="1134"/>
          <w:jc w:val="center"/>
        </w:trPr>
        <w:tc>
          <w:tcPr>
            <w:tcW w:w="0" w:type="auto"/>
            <w:textDirection w:val="btLr"/>
          </w:tcPr>
          <w:p w:rsidR="00481CF6" w:rsidRPr="00C04E5D" w:rsidRDefault="00481CF6" w:rsidP="00481CF6">
            <w:pPr>
              <w:ind w:left="113" w:right="113"/>
              <w:jc w:val="center"/>
              <w:rPr>
                <w:b/>
                <w:vertAlign w:val="superscript"/>
              </w:rPr>
            </w:pPr>
            <w:r w:rsidRPr="00C04E5D">
              <w:rPr>
                <w:b/>
              </w:rPr>
              <w:t>RON</w:t>
            </w:r>
          </w:p>
        </w:tc>
        <w:tc>
          <w:tcPr>
            <w:tcW w:w="0" w:type="auto"/>
          </w:tcPr>
          <w:p w:rsidR="00481CF6" w:rsidRPr="00576590" w:rsidRDefault="00304459" w:rsidP="00481CF6">
            <w:pPr>
              <w:jc w:val="center"/>
            </w:pPr>
            <w:r>
              <w:rPr>
                <w:noProof/>
                <w:lang w:eastAsia="en-GB"/>
              </w:rPr>
              <mc:AlternateContent>
                <mc:Choice Requires="wps">
                  <w:drawing>
                    <wp:anchor distT="0" distB="0" distL="114300" distR="114300" simplePos="0" relativeHeight="251482112" behindDoc="0" locked="0" layoutInCell="1" allowOverlap="1" wp14:anchorId="359DFDBE" wp14:editId="091C3F03">
                      <wp:simplePos x="0" y="0"/>
                      <wp:positionH relativeFrom="column">
                        <wp:posOffset>1202690</wp:posOffset>
                      </wp:positionH>
                      <wp:positionV relativeFrom="paragraph">
                        <wp:posOffset>1017905</wp:posOffset>
                      </wp:positionV>
                      <wp:extent cx="612140" cy="294640"/>
                      <wp:effectExtent l="2540" t="0" r="4445" b="1905"/>
                      <wp:wrapNone/>
                      <wp:docPr id="261" name="Text Box 20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9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481CF6">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022" o:spid="_x0000_s1173" type="#_x0000_t202" style="position:absolute;left:0;text-align:left;margin-left:94.7pt;margin-top:80.15pt;width:48.2pt;height:23.2pt;z-index:25148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vX4uwIAAMY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" filled="f" stroked="f">
                      <v:textbox>
                        <w:txbxContent>
                          <w:p w:rsidR="008A2BAD" w:rsidRDefault="008A2BAD" w:rsidP="00481CF6">
                            <w:pPr>
                              <w:jc w:val="center"/>
                            </w:pPr>
                            <w:r>
                              <w:t>Min 91</w:t>
                            </w:r>
                          </w:p>
                        </w:txbxContent>
                      </v:textbox>
                    </v:shape>
                  </w:pict>
                </mc:Fallback>
              </mc:AlternateContent>
            </w:r>
            <w:r>
              <w:rPr>
                <w:noProof/>
                <w:lang w:eastAsia="en-GB"/>
              </w:rPr>
              <mc:AlternateContent>
                <mc:Choice Requires="wps">
                  <w:drawing>
                    <wp:anchor distT="0" distB="0" distL="114300" distR="114300" simplePos="0" relativeHeight="251480064" behindDoc="0" locked="0" layoutInCell="1" allowOverlap="1" wp14:anchorId="1BAA1987" wp14:editId="67A215CD">
                      <wp:simplePos x="0" y="0"/>
                      <wp:positionH relativeFrom="column">
                        <wp:posOffset>3569970</wp:posOffset>
                      </wp:positionH>
                      <wp:positionV relativeFrom="paragraph">
                        <wp:posOffset>711835</wp:posOffset>
                      </wp:positionV>
                      <wp:extent cx="612140" cy="306070"/>
                      <wp:effectExtent l="0" t="0" r="0" b="1270"/>
                      <wp:wrapNone/>
                      <wp:docPr id="260" name="Text Box 20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06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481CF6">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020" o:spid="_x0000_s1174" type="#_x0000_t202" style="position:absolute;left:0;text-align:left;margin-left:281.1pt;margin-top:56.05pt;width:48.2pt;height:24.1pt;z-index:25148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" filled="f" stroked="f">
                      <v:textbox>
                        <w:txbxContent>
                          <w:p w:rsidR="008A2BAD" w:rsidRDefault="008A2BAD" w:rsidP="00481CF6">
                            <w:r>
                              <w:t>Min 95</w:t>
                            </w:r>
                          </w:p>
                        </w:txbxContent>
                      </v:textbox>
                    </v:shape>
                  </w:pict>
                </mc:Fallback>
              </mc:AlternateContent>
            </w:r>
            <w:r>
              <w:rPr>
                <w:noProof/>
                <w:lang w:eastAsia="en-GB"/>
              </w:rPr>
              <mc:AlternateContent>
                <mc:Choice Requires="wps">
                  <w:drawing>
                    <wp:anchor distT="0" distB="0" distL="114300" distR="114300" simplePos="0" relativeHeight="251479040" behindDoc="0" locked="0" layoutInCell="1" allowOverlap="1" wp14:anchorId="502B376F" wp14:editId="24FA6EA0">
                      <wp:simplePos x="0" y="0"/>
                      <wp:positionH relativeFrom="column">
                        <wp:posOffset>1256030</wp:posOffset>
                      </wp:positionH>
                      <wp:positionV relativeFrom="paragraph">
                        <wp:posOffset>820420</wp:posOffset>
                      </wp:positionV>
                      <wp:extent cx="2275840" cy="635"/>
                      <wp:effectExtent l="8255" t="10795" r="11430" b="7620"/>
                      <wp:wrapNone/>
                      <wp:docPr id="259" name="AutoShape 20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19" o:spid="_x0000_s1026" type="#_x0000_t32" style="position:absolute;margin-left:98.9pt;margin-top:64.6pt;width:179.2pt;height:.05pt;z-index:25147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481088" behindDoc="0" locked="0" layoutInCell="1" allowOverlap="1" wp14:anchorId="3672A6AC" wp14:editId="6770F750">
                      <wp:simplePos x="0" y="0"/>
                      <wp:positionH relativeFrom="column">
                        <wp:posOffset>473075</wp:posOffset>
                      </wp:positionH>
                      <wp:positionV relativeFrom="paragraph">
                        <wp:posOffset>1145540</wp:posOffset>
                      </wp:positionV>
                      <wp:extent cx="729615" cy="0"/>
                      <wp:effectExtent l="6350" t="12065" r="6985" b="6985"/>
                      <wp:wrapNone/>
                      <wp:docPr id="258" name="AutoShape 20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21" o:spid="_x0000_s1026" type="#_x0000_t32" style="position:absolute;margin-left:37.25pt;margin-top:90.2pt;width:57.45pt;height:0;z-index:25148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">
                      <v:stroke dashstyle="dash"/>
                    </v:shape>
                  </w:pict>
                </mc:Fallback>
              </mc:AlternateContent>
            </w:r>
            <w:r>
              <w:rPr>
                <w:noProof/>
                <w:lang w:eastAsia="en-GB"/>
              </w:rPr>
              <w:drawing>
                <wp:inline distT="0" distB="0" distL="0" distR="0" wp14:anchorId="73CCA84D" wp14:editId="0D6195ED">
                  <wp:extent cx="3533775" cy="2209800"/>
                  <wp:effectExtent l="0" t="0" r="9525"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533775" cy="2209800"/>
                          </a:xfrm>
                          <a:prstGeom prst="rect">
                            <a:avLst/>
                          </a:prstGeom>
                          <a:noFill/>
                          <a:ln>
                            <a:noFill/>
                          </a:ln>
                        </pic:spPr>
                      </pic:pic>
                    </a:graphicData>
                  </a:graphic>
                </wp:inline>
              </w:drawing>
            </w:r>
          </w:p>
        </w:tc>
      </w:tr>
    </w:tbl>
    <w:p w:rsidR="00520C48" w:rsidRDefault="00520C48" w:rsidP="00481CF6"/>
    <w:p w:rsidR="00481CF6" w:rsidRPr="00C04E5D" w:rsidRDefault="00520C48" w:rsidP="00481CF6">
      <w:r>
        <w:br w:type="page"/>
      </w:r>
    </w:p>
    <w:tbl>
      <w:tblPr>
        <w:tblW w:w="0" w:type="auto"/>
        <w:jc w:val="center"/>
        <w:tblLook w:val="04A0" w:firstRow="1" w:lastRow="0" w:firstColumn="1" w:lastColumn="0" w:noHBand="0" w:noVBand="1"/>
      </w:tblPr>
      <w:tblGrid>
        <w:gridCol w:w="602"/>
        <w:gridCol w:w="5796"/>
      </w:tblGrid>
      <w:tr w:rsidR="00481CF6" w:rsidRPr="00C04E5D" w:rsidTr="00481CF6">
        <w:trPr>
          <w:cantSplit/>
          <w:trHeight w:val="302"/>
          <w:jc w:val="center"/>
        </w:trPr>
        <w:tc>
          <w:tcPr>
            <w:tcW w:w="0" w:type="auto"/>
            <w:textDirection w:val="btLr"/>
          </w:tcPr>
          <w:p w:rsidR="00481CF6" w:rsidRPr="00C04E5D" w:rsidRDefault="00481CF6" w:rsidP="00481CF6">
            <w:pPr>
              <w:ind w:left="113" w:right="113"/>
              <w:jc w:val="center"/>
            </w:pPr>
          </w:p>
        </w:tc>
        <w:tc>
          <w:tcPr>
            <w:tcW w:w="0" w:type="auto"/>
          </w:tcPr>
          <w:p w:rsidR="00481CF6" w:rsidRPr="00C04E5D" w:rsidRDefault="00481CF6" w:rsidP="00481CF6">
            <w:pPr>
              <w:jc w:val="center"/>
              <w:rPr>
                <w:b/>
              </w:rPr>
            </w:pPr>
            <w:r w:rsidRPr="00C04E5D">
              <w:rPr>
                <w:b/>
              </w:rPr>
              <w:t>Motor Octane Number</w:t>
            </w:r>
          </w:p>
        </w:tc>
      </w:tr>
      <w:tr w:rsidR="00481CF6" w:rsidRPr="00C04E5D" w:rsidTr="00481CF6">
        <w:trPr>
          <w:cantSplit/>
          <w:trHeight w:val="1134"/>
          <w:jc w:val="center"/>
        </w:trPr>
        <w:tc>
          <w:tcPr>
            <w:tcW w:w="0" w:type="auto"/>
            <w:textDirection w:val="btLr"/>
          </w:tcPr>
          <w:p w:rsidR="00481CF6" w:rsidRPr="00C04E5D" w:rsidRDefault="00481CF6" w:rsidP="00481CF6">
            <w:pPr>
              <w:ind w:left="113" w:right="113"/>
              <w:jc w:val="center"/>
              <w:rPr>
                <w:b/>
                <w:vertAlign w:val="superscript"/>
              </w:rPr>
            </w:pPr>
            <w:r w:rsidRPr="00C04E5D">
              <w:rPr>
                <w:b/>
              </w:rPr>
              <w:t>MON</w:t>
            </w:r>
          </w:p>
        </w:tc>
        <w:tc>
          <w:tcPr>
            <w:tcW w:w="0" w:type="auto"/>
          </w:tcPr>
          <w:p w:rsidR="00481CF6" w:rsidRPr="00576590" w:rsidRDefault="00304459" w:rsidP="00481CF6">
            <w:pPr>
              <w:jc w:val="center"/>
            </w:pPr>
            <w:r>
              <w:rPr>
                <w:noProof/>
                <w:lang w:eastAsia="en-GB"/>
              </w:rPr>
              <mc:AlternateContent>
                <mc:Choice Requires="wps">
                  <w:drawing>
                    <wp:anchor distT="0" distB="0" distL="114300" distR="114300" simplePos="0" relativeHeight="251483136" behindDoc="0" locked="0" layoutInCell="1" allowOverlap="1" wp14:anchorId="73C153A0" wp14:editId="5AB2199C">
                      <wp:simplePos x="0" y="0"/>
                      <wp:positionH relativeFrom="column">
                        <wp:posOffset>1107440</wp:posOffset>
                      </wp:positionH>
                      <wp:positionV relativeFrom="paragraph">
                        <wp:posOffset>911860</wp:posOffset>
                      </wp:positionV>
                      <wp:extent cx="2421255" cy="635"/>
                      <wp:effectExtent l="12065" t="6985" r="5080" b="11430"/>
                      <wp:wrapNone/>
                      <wp:docPr id="257" name="AutoShape 20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23" o:spid="_x0000_s1026" type="#_x0000_t32" style="position:absolute;margin-left:87.2pt;margin-top:71.8pt;width:190.65pt;height:.05pt;z-index:25148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">
                      <v:stroke dashstyle="dash"/>
                    </v:shape>
                  </w:pict>
                </mc:Fallback>
              </mc:AlternateContent>
            </w:r>
            <w:r>
              <w:rPr>
                <w:noProof/>
                <w:lang w:eastAsia="en-GB"/>
              </w:rPr>
              <mc:AlternateContent>
                <mc:Choice Requires="wps">
                  <w:drawing>
                    <wp:anchor distT="0" distB="0" distL="114300" distR="114300" simplePos="0" relativeHeight="251485184" behindDoc="0" locked="0" layoutInCell="1" allowOverlap="1" wp14:anchorId="7D8D5281" wp14:editId="31A32117">
                      <wp:simplePos x="0" y="0"/>
                      <wp:positionH relativeFrom="column">
                        <wp:posOffset>3583940</wp:posOffset>
                      </wp:positionH>
                      <wp:positionV relativeFrom="paragraph">
                        <wp:posOffset>795655</wp:posOffset>
                      </wp:positionV>
                      <wp:extent cx="612140" cy="347980"/>
                      <wp:effectExtent l="2540" t="0" r="4445" b="0"/>
                      <wp:wrapNone/>
                      <wp:docPr id="256" name="Text Box 2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481CF6">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025" o:spid="_x0000_s1175" type="#_x0000_t202" style="position:absolute;left:0;text-align:left;margin-left:282.2pt;margin-top:62.65pt;width:48.2pt;height:27.4pt;z-index:25148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" filled="f" stroked="f">
                      <v:textbox>
                        <w:txbxContent>
                          <w:p w:rsidR="008A2BAD" w:rsidRDefault="008A2BAD" w:rsidP="00481CF6">
                            <w:r>
                              <w:t>Min 85</w:t>
                            </w:r>
                          </w:p>
                        </w:txbxContent>
                      </v:textbox>
                    </v:shape>
                  </w:pict>
                </mc:Fallback>
              </mc:AlternateContent>
            </w:r>
            <w:r>
              <w:rPr>
                <w:noProof/>
                <w:lang w:eastAsia="en-GB"/>
              </w:rPr>
              <mc:AlternateContent>
                <mc:Choice Requires="wps">
                  <w:drawing>
                    <wp:anchor distT="0" distB="0" distL="114300" distR="114300" simplePos="0" relativeHeight="251486208" behindDoc="0" locked="0" layoutInCell="1" allowOverlap="1" wp14:anchorId="5A393D5B" wp14:editId="60F3A945">
                      <wp:simplePos x="0" y="0"/>
                      <wp:positionH relativeFrom="column">
                        <wp:posOffset>1150620</wp:posOffset>
                      </wp:positionH>
                      <wp:positionV relativeFrom="paragraph">
                        <wp:posOffset>1428115</wp:posOffset>
                      </wp:positionV>
                      <wp:extent cx="612140" cy="215900"/>
                      <wp:effectExtent l="0" t="0" r="0" b="3810"/>
                      <wp:wrapNone/>
                      <wp:docPr id="255" name="Text Box 2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481CF6">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026" o:spid="_x0000_s1176" type="#_x0000_t202" style="position:absolute;left:0;text-align:left;margin-left:90.6pt;margin-top:112.45pt;width:48.2pt;height:17pt;z-index:25148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" filled="f" stroked="f">
                      <v:textbox>
                        <w:txbxContent>
                          <w:p w:rsidR="008A2BAD" w:rsidRDefault="008A2BAD" w:rsidP="00481CF6">
                            <w:pPr>
                              <w:jc w:val="center"/>
                            </w:pPr>
                            <w:r>
                              <w:t>Min 81</w:t>
                            </w:r>
                          </w:p>
                        </w:txbxContent>
                      </v:textbox>
                    </v:shape>
                  </w:pict>
                </mc:Fallback>
              </mc:AlternateContent>
            </w:r>
            <w:r>
              <w:rPr>
                <w:noProof/>
                <w:lang w:eastAsia="en-GB"/>
              </w:rPr>
              <mc:AlternateContent>
                <mc:Choice Requires="wps">
                  <w:drawing>
                    <wp:anchor distT="0" distB="0" distL="114300" distR="114300" simplePos="0" relativeHeight="251484160" behindDoc="0" locked="0" layoutInCell="1" allowOverlap="1" wp14:anchorId="7EB19467" wp14:editId="7D973989">
                      <wp:simplePos x="0" y="0"/>
                      <wp:positionH relativeFrom="column">
                        <wp:posOffset>360680</wp:posOffset>
                      </wp:positionH>
                      <wp:positionV relativeFrom="paragraph">
                        <wp:posOffset>1537970</wp:posOffset>
                      </wp:positionV>
                      <wp:extent cx="746760" cy="0"/>
                      <wp:effectExtent l="8255" t="13970" r="6985" b="5080"/>
                      <wp:wrapNone/>
                      <wp:docPr id="254" name="AutoShape 20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24" o:spid="_x0000_s1026" type="#_x0000_t32" style="position:absolute;margin-left:28.4pt;margin-top:121.1pt;width:58.8pt;height:0;z-index:25148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">
                      <v:stroke dashstyle="dash"/>
                    </v:shape>
                  </w:pict>
                </mc:Fallback>
              </mc:AlternateContent>
            </w:r>
            <w:r>
              <w:rPr>
                <w:noProof/>
                <w:lang w:eastAsia="en-GB"/>
              </w:rPr>
              <w:drawing>
                <wp:inline distT="0" distB="0" distL="0" distR="0" wp14:anchorId="2D874238" wp14:editId="39042527">
                  <wp:extent cx="3533775" cy="2200275"/>
                  <wp:effectExtent l="0" t="0" r="9525" b="9525"/>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3533775" cy="2200275"/>
                          </a:xfrm>
                          <a:prstGeom prst="rect">
                            <a:avLst/>
                          </a:prstGeom>
                          <a:noFill/>
                          <a:ln>
                            <a:noFill/>
                          </a:ln>
                        </pic:spPr>
                      </pic:pic>
                    </a:graphicData>
                  </a:graphic>
                </wp:inline>
              </w:drawing>
            </w:r>
          </w:p>
        </w:tc>
      </w:tr>
    </w:tbl>
    <w:p w:rsidR="004B066E" w:rsidRPr="00C04E5D" w:rsidRDefault="004B066E" w:rsidP="004B066E"/>
    <w:tbl>
      <w:tblPr>
        <w:tblW w:w="0" w:type="auto"/>
        <w:jc w:val="center"/>
        <w:tblLook w:val="04A0" w:firstRow="1" w:lastRow="0" w:firstColumn="1" w:lastColumn="0" w:noHBand="0" w:noVBand="1"/>
      </w:tblPr>
      <w:tblGrid>
        <w:gridCol w:w="602"/>
        <w:gridCol w:w="5796"/>
      </w:tblGrid>
      <w:tr w:rsidR="00481CF6" w:rsidRPr="00C04E5D" w:rsidTr="00481CF6">
        <w:trPr>
          <w:cantSplit/>
          <w:trHeight w:val="302"/>
          <w:jc w:val="center"/>
        </w:trPr>
        <w:tc>
          <w:tcPr>
            <w:tcW w:w="0" w:type="auto"/>
            <w:textDirection w:val="btLr"/>
          </w:tcPr>
          <w:p w:rsidR="00481CF6" w:rsidRPr="00C04E5D" w:rsidRDefault="00481CF6" w:rsidP="00481CF6">
            <w:pPr>
              <w:ind w:left="113" w:right="113"/>
              <w:jc w:val="center"/>
            </w:pPr>
          </w:p>
        </w:tc>
        <w:tc>
          <w:tcPr>
            <w:tcW w:w="0" w:type="auto"/>
          </w:tcPr>
          <w:p w:rsidR="00481CF6" w:rsidRPr="00C04E5D" w:rsidRDefault="00481CF6" w:rsidP="00481CF6">
            <w:pPr>
              <w:jc w:val="center"/>
              <w:rPr>
                <w:b/>
              </w:rPr>
            </w:pPr>
            <w:r w:rsidRPr="00C04E5D">
              <w:rPr>
                <w:b/>
              </w:rPr>
              <w:t>Summer Vapour Pressure (DVPE)</w:t>
            </w:r>
          </w:p>
        </w:tc>
      </w:tr>
      <w:tr w:rsidR="00481CF6" w:rsidRPr="00C04E5D" w:rsidTr="00481CF6">
        <w:trPr>
          <w:cantSplit/>
          <w:trHeight w:val="1134"/>
          <w:jc w:val="center"/>
        </w:trPr>
        <w:tc>
          <w:tcPr>
            <w:tcW w:w="0" w:type="auto"/>
            <w:textDirection w:val="btLr"/>
          </w:tcPr>
          <w:p w:rsidR="00481CF6" w:rsidRPr="00C04E5D" w:rsidRDefault="00481CF6" w:rsidP="00481CF6">
            <w:pPr>
              <w:ind w:left="113" w:right="113"/>
              <w:jc w:val="center"/>
              <w:rPr>
                <w:b/>
                <w:vertAlign w:val="superscript"/>
              </w:rPr>
            </w:pPr>
            <w:proofErr w:type="spellStart"/>
            <w:r w:rsidRPr="00C04E5D">
              <w:rPr>
                <w:b/>
              </w:rPr>
              <w:t>kPa</w:t>
            </w:r>
            <w:proofErr w:type="spellEnd"/>
          </w:p>
        </w:tc>
        <w:tc>
          <w:tcPr>
            <w:tcW w:w="0" w:type="auto"/>
          </w:tcPr>
          <w:p w:rsidR="00481CF6" w:rsidRPr="00576590" w:rsidRDefault="00304459" w:rsidP="00481CF6">
            <w:pPr>
              <w:jc w:val="center"/>
            </w:pPr>
            <w:r>
              <w:rPr>
                <w:noProof/>
                <w:lang w:eastAsia="en-GB"/>
              </w:rPr>
              <mc:AlternateContent>
                <mc:Choice Requires="wps">
                  <w:drawing>
                    <wp:anchor distT="0" distB="0" distL="114300" distR="114300" simplePos="0" relativeHeight="251487232" behindDoc="0" locked="0" layoutInCell="1" allowOverlap="1" wp14:anchorId="6F121598" wp14:editId="23D34C8D">
                      <wp:simplePos x="0" y="0"/>
                      <wp:positionH relativeFrom="column">
                        <wp:posOffset>409575</wp:posOffset>
                      </wp:positionH>
                      <wp:positionV relativeFrom="paragraph">
                        <wp:posOffset>1153795</wp:posOffset>
                      </wp:positionV>
                      <wp:extent cx="3101340" cy="0"/>
                      <wp:effectExtent l="9525" t="10795" r="13335" b="8255"/>
                      <wp:wrapNone/>
                      <wp:docPr id="253" name="AutoShape 20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27" o:spid="_x0000_s1026" type="#_x0000_t32" style="position:absolute;margin-left:32.25pt;margin-top:90.85pt;width:244.2pt;height:0;z-index:25148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488256" behindDoc="0" locked="0" layoutInCell="1" allowOverlap="1" wp14:anchorId="7C2C7916" wp14:editId="512E4637">
                      <wp:simplePos x="0" y="0"/>
                      <wp:positionH relativeFrom="column">
                        <wp:posOffset>3573780</wp:posOffset>
                      </wp:positionH>
                      <wp:positionV relativeFrom="paragraph">
                        <wp:posOffset>1049655</wp:posOffset>
                      </wp:positionV>
                      <wp:extent cx="647700" cy="252095"/>
                      <wp:effectExtent l="1905" t="1905" r="0" b="3175"/>
                      <wp:wrapNone/>
                      <wp:docPr id="252" name="Text Box 2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481CF6">
                                  <w:pPr>
                                    <w:jc w:val="center"/>
                                  </w:pPr>
                                  <w:r>
                                    <w:t>Max 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028" o:spid="_x0000_s1177" type="#_x0000_t202" style="position:absolute;left:0;text-align:left;margin-left:281.4pt;margin-top:82.65pt;width:51pt;height:19.85pt;z-index:25148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12ZvAIAAMY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" filled="f" stroked="f">
                      <v:textbox>
                        <w:txbxContent>
                          <w:p w:rsidR="008A2BAD" w:rsidRDefault="008A2BAD" w:rsidP="00481CF6">
                            <w:pPr>
                              <w:jc w:val="center"/>
                            </w:pPr>
                            <w:r>
                              <w:t>Max 60</w:t>
                            </w:r>
                          </w:p>
                        </w:txbxContent>
                      </v:textbox>
                    </v:shape>
                  </w:pict>
                </mc:Fallback>
              </mc:AlternateContent>
            </w:r>
            <w:r>
              <w:rPr>
                <w:noProof/>
                <w:lang w:eastAsia="en-GB"/>
              </w:rPr>
              <w:drawing>
                <wp:inline distT="0" distB="0" distL="0" distR="0" wp14:anchorId="7748842B" wp14:editId="34035DCF">
                  <wp:extent cx="3533775" cy="2162175"/>
                  <wp:effectExtent l="0" t="0" r="9525" b="9525"/>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533775" cy="2162175"/>
                          </a:xfrm>
                          <a:prstGeom prst="rect">
                            <a:avLst/>
                          </a:prstGeom>
                          <a:noFill/>
                          <a:ln>
                            <a:noFill/>
                          </a:ln>
                        </pic:spPr>
                      </pic:pic>
                    </a:graphicData>
                  </a:graphic>
                </wp:inline>
              </w:drawing>
            </w:r>
          </w:p>
        </w:tc>
      </w:tr>
    </w:tbl>
    <w:p w:rsidR="00520C48" w:rsidRDefault="00520C48" w:rsidP="004B066E"/>
    <w:p w:rsidR="00E21B48" w:rsidRPr="00C04E5D" w:rsidRDefault="00520C48" w:rsidP="004B066E">
      <w:r>
        <w:br w:type="page"/>
      </w:r>
    </w:p>
    <w:p w:rsidR="004B066E" w:rsidRPr="00C04E5D" w:rsidRDefault="004B066E" w:rsidP="00AE1C19">
      <w:pPr>
        <w:pStyle w:val="Heading3"/>
        <w:spacing w:afterLines="60" w:after="144"/>
      </w:pPr>
      <w:r w:rsidRPr="00C04E5D">
        <w:t>Diesel Analysis</w:t>
      </w:r>
    </w:p>
    <w:p w:rsidR="004B066E" w:rsidRPr="00C04E5D" w:rsidRDefault="004B066E" w:rsidP="004B066E">
      <w:pPr>
        <w:pStyle w:val="Caption"/>
      </w:pPr>
      <w:bookmarkStart w:id="521" w:name="_Ref301967014"/>
      <w:bookmarkStart w:id="522" w:name="_Toc309748571"/>
      <w:r w:rsidRPr="00C04E5D">
        <w:t xml:space="preserve">Figure </w:t>
      </w:r>
      <w:fldSimple w:instr=" STYLEREF 1 \s ">
        <w:r w:rsidR="0012336E">
          <w:rPr>
            <w:noProof/>
          </w:rPr>
          <w:t>21</w:t>
        </w:r>
      </w:fldSimple>
      <w:r w:rsidR="00FD357F" w:rsidRPr="00C04E5D">
        <w:noBreakHyphen/>
      </w:r>
      <w:fldSimple w:instr=" SEQ Figure \* ARABIC \s 1 ">
        <w:r w:rsidR="0012336E">
          <w:rPr>
            <w:noProof/>
          </w:rPr>
          <w:t>4</w:t>
        </w:r>
      </w:fldSimple>
      <w:bookmarkEnd w:id="521"/>
      <w:r w:rsidRPr="00C04E5D">
        <w:t>: Diesel analysis</w:t>
      </w:r>
      <w:bookmarkEnd w:id="522"/>
    </w:p>
    <w:tbl>
      <w:tblPr>
        <w:tblW w:w="0" w:type="auto"/>
        <w:jc w:val="center"/>
        <w:tblLook w:val="04A0" w:firstRow="1" w:lastRow="0" w:firstColumn="1" w:lastColumn="0" w:noHBand="0" w:noVBand="1"/>
      </w:tblPr>
      <w:tblGrid>
        <w:gridCol w:w="602"/>
        <w:gridCol w:w="5556"/>
      </w:tblGrid>
      <w:tr w:rsidR="00481CF6" w:rsidRPr="00C04E5D" w:rsidTr="00481CF6">
        <w:trPr>
          <w:cantSplit/>
          <w:trHeight w:val="302"/>
          <w:jc w:val="center"/>
        </w:trPr>
        <w:tc>
          <w:tcPr>
            <w:tcW w:w="0" w:type="auto"/>
            <w:textDirection w:val="btLr"/>
          </w:tcPr>
          <w:p w:rsidR="00481CF6" w:rsidRPr="00C04E5D" w:rsidRDefault="00481CF6" w:rsidP="00481CF6">
            <w:pPr>
              <w:ind w:left="113" w:right="113"/>
              <w:jc w:val="center"/>
            </w:pPr>
          </w:p>
        </w:tc>
        <w:tc>
          <w:tcPr>
            <w:tcW w:w="0" w:type="auto"/>
          </w:tcPr>
          <w:p w:rsidR="00481CF6" w:rsidRPr="00C04E5D" w:rsidRDefault="00481CF6" w:rsidP="00481CF6">
            <w:pPr>
              <w:jc w:val="center"/>
              <w:rPr>
                <w:b/>
              </w:rPr>
            </w:pPr>
            <w:r w:rsidRPr="00C04E5D">
              <w:rPr>
                <w:b/>
              </w:rPr>
              <w:t>Density at 15</w:t>
            </w:r>
            <w:r w:rsidRPr="00C04E5D">
              <w:rPr>
                <w:b/>
                <w:vertAlign w:val="superscript"/>
              </w:rPr>
              <w:t>o</w:t>
            </w:r>
            <w:r w:rsidRPr="00C04E5D">
              <w:rPr>
                <w:b/>
              </w:rPr>
              <w:t>C</w:t>
            </w:r>
          </w:p>
        </w:tc>
      </w:tr>
      <w:tr w:rsidR="00481CF6" w:rsidRPr="00C04E5D" w:rsidTr="00481CF6">
        <w:trPr>
          <w:cantSplit/>
          <w:trHeight w:val="1134"/>
          <w:jc w:val="center"/>
        </w:trPr>
        <w:tc>
          <w:tcPr>
            <w:tcW w:w="0" w:type="auto"/>
            <w:textDirection w:val="btLr"/>
          </w:tcPr>
          <w:p w:rsidR="00481CF6" w:rsidRPr="00C04E5D" w:rsidRDefault="00481CF6" w:rsidP="00481CF6">
            <w:pPr>
              <w:ind w:left="113" w:right="113"/>
              <w:jc w:val="center"/>
              <w:rPr>
                <w:b/>
                <w:vertAlign w:val="superscript"/>
              </w:rPr>
            </w:pPr>
            <w:r w:rsidRPr="00C04E5D">
              <w:rPr>
                <w:b/>
              </w:rPr>
              <w:t>Kg/m</w:t>
            </w:r>
            <w:r w:rsidRPr="00C04E5D">
              <w:rPr>
                <w:b/>
                <w:vertAlign w:val="superscript"/>
              </w:rPr>
              <w:t>3</w:t>
            </w:r>
          </w:p>
        </w:tc>
        <w:tc>
          <w:tcPr>
            <w:tcW w:w="0" w:type="auto"/>
          </w:tcPr>
          <w:p w:rsidR="00481CF6" w:rsidRPr="00576590" w:rsidRDefault="00304459" w:rsidP="00481CF6">
            <w:pPr>
              <w:jc w:val="center"/>
            </w:pPr>
            <w:r>
              <w:rPr>
                <w:noProof/>
                <w:lang w:eastAsia="en-GB"/>
              </w:rPr>
              <mc:AlternateContent>
                <mc:Choice Requires="wps">
                  <w:drawing>
                    <wp:anchor distT="0" distB="0" distL="114300" distR="114300" simplePos="0" relativeHeight="251490304" behindDoc="0" locked="0" layoutInCell="1" allowOverlap="1" wp14:anchorId="00328F2B" wp14:editId="2EAB043E">
                      <wp:simplePos x="0" y="0"/>
                      <wp:positionH relativeFrom="column">
                        <wp:posOffset>3352800</wp:posOffset>
                      </wp:positionH>
                      <wp:positionV relativeFrom="paragraph">
                        <wp:posOffset>634365</wp:posOffset>
                      </wp:positionV>
                      <wp:extent cx="720090" cy="325120"/>
                      <wp:effectExtent l="0" t="0" r="3810" b="2540"/>
                      <wp:wrapNone/>
                      <wp:docPr id="251" name="Text Box 20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481CF6">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030" o:spid="_x0000_s1178" type="#_x0000_t202" style="position:absolute;left:0;text-align:left;margin-left:264pt;margin-top:49.95pt;width:56.7pt;height:25.6pt;z-index:25149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" filled="f" stroked="f">
                      <v:textbox>
                        <w:txbxContent>
                          <w:p w:rsidR="008A2BAD" w:rsidRDefault="008A2BAD" w:rsidP="00481CF6">
                            <w:pPr>
                              <w:jc w:val="center"/>
                            </w:pPr>
                            <w:r>
                              <w:t>Max 845</w:t>
                            </w:r>
                          </w:p>
                        </w:txbxContent>
                      </v:textbox>
                    </v:shape>
                  </w:pict>
                </mc:Fallback>
              </mc:AlternateContent>
            </w:r>
            <w:r>
              <w:rPr>
                <w:noProof/>
                <w:lang w:eastAsia="en-GB"/>
              </w:rPr>
              <mc:AlternateContent>
                <mc:Choice Requires="wps">
                  <w:drawing>
                    <wp:anchor distT="0" distB="0" distL="114300" distR="114300" simplePos="0" relativeHeight="251489280" behindDoc="0" locked="0" layoutInCell="1" allowOverlap="1" wp14:anchorId="71CE8B06" wp14:editId="1BB85EDE">
                      <wp:simplePos x="0" y="0"/>
                      <wp:positionH relativeFrom="column">
                        <wp:posOffset>497840</wp:posOffset>
                      </wp:positionH>
                      <wp:positionV relativeFrom="paragraph">
                        <wp:posOffset>731520</wp:posOffset>
                      </wp:positionV>
                      <wp:extent cx="2807970" cy="635"/>
                      <wp:effectExtent l="12065" t="7620" r="8890" b="10795"/>
                      <wp:wrapNone/>
                      <wp:docPr id="250" name="AutoShape 20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29" o:spid="_x0000_s1026" type="#_x0000_t32" style="position:absolute;margin-left:39.2pt;margin-top:57.6pt;width:221.1pt;height:.05pt;z-index:25148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">
                      <v:stroke dashstyle="dash"/>
                    </v:shape>
                  </w:pict>
                </mc:Fallback>
              </mc:AlternateContent>
            </w:r>
            <w:r>
              <w:rPr>
                <w:noProof/>
                <w:lang w:eastAsia="en-GB"/>
              </w:rPr>
              <w:drawing>
                <wp:inline distT="0" distB="0" distL="0" distR="0" wp14:anchorId="0B1C1D87" wp14:editId="50A58455">
                  <wp:extent cx="3390900" cy="2943225"/>
                  <wp:effectExtent l="0" t="0" r="0" b="9525"/>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3390900" cy="2943225"/>
                          </a:xfrm>
                          <a:prstGeom prst="rect">
                            <a:avLst/>
                          </a:prstGeom>
                          <a:noFill/>
                          <a:ln>
                            <a:noFill/>
                          </a:ln>
                        </pic:spPr>
                      </pic:pic>
                    </a:graphicData>
                  </a:graphic>
                </wp:inline>
              </w:drawing>
            </w:r>
          </w:p>
        </w:tc>
      </w:tr>
    </w:tbl>
    <w:p w:rsidR="00481CF6" w:rsidRPr="00C04E5D" w:rsidRDefault="00481CF6" w:rsidP="00481CF6"/>
    <w:tbl>
      <w:tblPr>
        <w:tblW w:w="0" w:type="auto"/>
        <w:jc w:val="center"/>
        <w:tblLook w:val="04A0" w:firstRow="1" w:lastRow="0" w:firstColumn="1" w:lastColumn="0" w:noHBand="0" w:noVBand="1"/>
      </w:tblPr>
      <w:tblGrid>
        <w:gridCol w:w="602"/>
        <w:gridCol w:w="5556"/>
      </w:tblGrid>
      <w:tr w:rsidR="00481CF6" w:rsidRPr="00C04E5D" w:rsidTr="00481CF6">
        <w:trPr>
          <w:cantSplit/>
          <w:trHeight w:val="302"/>
          <w:jc w:val="center"/>
        </w:trPr>
        <w:tc>
          <w:tcPr>
            <w:tcW w:w="0" w:type="auto"/>
            <w:textDirection w:val="btLr"/>
          </w:tcPr>
          <w:p w:rsidR="00481CF6" w:rsidRPr="00C04E5D" w:rsidRDefault="00481CF6" w:rsidP="00481CF6">
            <w:pPr>
              <w:ind w:left="113" w:right="113"/>
              <w:jc w:val="center"/>
            </w:pPr>
          </w:p>
        </w:tc>
        <w:tc>
          <w:tcPr>
            <w:tcW w:w="0" w:type="auto"/>
          </w:tcPr>
          <w:p w:rsidR="00481CF6" w:rsidRPr="00C04E5D" w:rsidRDefault="00481CF6" w:rsidP="00481CF6">
            <w:pPr>
              <w:jc w:val="center"/>
              <w:rPr>
                <w:b/>
              </w:rPr>
            </w:pPr>
            <w:r w:rsidRPr="00C04E5D">
              <w:rPr>
                <w:b/>
              </w:rPr>
              <w:t>Distillation – 95% v/v recovered</w:t>
            </w:r>
          </w:p>
        </w:tc>
      </w:tr>
      <w:tr w:rsidR="00481CF6" w:rsidRPr="00C04E5D" w:rsidTr="00481CF6">
        <w:trPr>
          <w:cantSplit/>
          <w:trHeight w:val="1134"/>
          <w:jc w:val="center"/>
        </w:trPr>
        <w:tc>
          <w:tcPr>
            <w:tcW w:w="0" w:type="auto"/>
            <w:textDirection w:val="btLr"/>
          </w:tcPr>
          <w:p w:rsidR="00481CF6" w:rsidRPr="00C04E5D" w:rsidRDefault="00481CF6" w:rsidP="00481CF6">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481CF6" w:rsidRPr="00576590" w:rsidRDefault="00304459" w:rsidP="00481CF6">
            <w:pPr>
              <w:jc w:val="center"/>
            </w:pPr>
            <w:r>
              <w:rPr>
                <w:noProof/>
                <w:lang w:eastAsia="en-GB"/>
              </w:rPr>
              <mc:AlternateContent>
                <mc:Choice Requires="wps">
                  <w:drawing>
                    <wp:anchor distT="0" distB="0" distL="114300" distR="114300" simplePos="0" relativeHeight="251491328" behindDoc="0" locked="0" layoutInCell="1" allowOverlap="1" wp14:anchorId="78D284DF" wp14:editId="3F40509A">
                      <wp:simplePos x="0" y="0"/>
                      <wp:positionH relativeFrom="column">
                        <wp:posOffset>485140</wp:posOffset>
                      </wp:positionH>
                      <wp:positionV relativeFrom="paragraph">
                        <wp:posOffset>1214120</wp:posOffset>
                      </wp:positionV>
                      <wp:extent cx="2797175" cy="0"/>
                      <wp:effectExtent l="8890" t="13970" r="13335" b="5080"/>
                      <wp:wrapNone/>
                      <wp:docPr id="249" name="AutoShape 20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31" o:spid="_x0000_s1026" type="#_x0000_t32" style="position:absolute;margin-left:38.2pt;margin-top:95.6pt;width:220.25pt;height:0;z-index:25149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&#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492352" behindDoc="0" locked="0" layoutInCell="1" allowOverlap="1" wp14:anchorId="21610BDF" wp14:editId="23114161">
                      <wp:simplePos x="0" y="0"/>
                      <wp:positionH relativeFrom="column">
                        <wp:posOffset>3347085</wp:posOffset>
                      </wp:positionH>
                      <wp:positionV relativeFrom="paragraph">
                        <wp:posOffset>1109345</wp:posOffset>
                      </wp:positionV>
                      <wp:extent cx="720090" cy="215900"/>
                      <wp:effectExtent l="3810" t="4445" r="0" b="0"/>
                      <wp:wrapNone/>
                      <wp:docPr id="248" name="Text Box 20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481CF6">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032" o:spid="_x0000_s1179" type="#_x0000_t202" style="position:absolute;left:0;text-align:left;margin-left:263.55pt;margin-top:87.35pt;width:56.7pt;height:17pt;z-index:25149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" filled="f" stroked="f">
                      <v:textbox>
                        <w:txbxContent>
                          <w:p w:rsidR="008A2BAD" w:rsidRDefault="008A2BAD" w:rsidP="00481CF6">
                            <w:pPr>
                              <w:jc w:val="center"/>
                            </w:pPr>
                            <w:r>
                              <w:t>Max 360</w:t>
                            </w:r>
                          </w:p>
                        </w:txbxContent>
                      </v:textbox>
                    </v:shape>
                  </w:pict>
                </mc:Fallback>
              </mc:AlternateContent>
            </w:r>
            <w:r>
              <w:rPr>
                <w:noProof/>
                <w:lang w:eastAsia="en-GB"/>
              </w:rPr>
              <w:drawing>
                <wp:inline distT="0" distB="0" distL="0" distR="0" wp14:anchorId="6805F822" wp14:editId="480D1EA5">
                  <wp:extent cx="3390900" cy="2962275"/>
                  <wp:effectExtent l="0" t="0" r="0" b="9525"/>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390900" cy="2962275"/>
                          </a:xfrm>
                          <a:prstGeom prst="rect">
                            <a:avLst/>
                          </a:prstGeom>
                          <a:noFill/>
                          <a:ln>
                            <a:noFill/>
                          </a:ln>
                        </pic:spPr>
                      </pic:pic>
                    </a:graphicData>
                  </a:graphic>
                </wp:inline>
              </w:drawing>
            </w:r>
          </w:p>
        </w:tc>
      </w:tr>
    </w:tbl>
    <w:p w:rsidR="004B066E" w:rsidRPr="00C04E5D" w:rsidRDefault="004B066E" w:rsidP="00AE1C19">
      <w:pPr>
        <w:pStyle w:val="Heading2"/>
        <w:spacing w:afterLines="60" w:after="144"/>
      </w:pPr>
      <w:bookmarkStart w:id="523" w:name="_Toc333400259"/>
      <w:r w:rsidRPr="00C04E5D">
        <w:t>Key Areas for Improvement</w:t>
      </w:r>
      <w:bookmarkEnd w:id="523"/>
    </w:p>
    <w:p w:rsidR="004B066E" w:rsidRPr="00C04E5D" w:rsidRDefault="004B066E" w:rsidP="00AE1C19">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4B066E" w:rsidRPr="00C04E5D" w:rsidTr="004B066E">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4B066E" w:rsidRPr="00C04E5D" w:rsidRDefault="004B066E" w:rsidP="00AE1C19">
            <w:pPr>
              <w:spacing w:afterLines="60" w:after="144"/>
              <w:rPr>
                <w:b/>
                <w:bCs/>
                <w:color w:val="FFFFFF"/>
              </w:rPr>
            </w:pPr>
            <w:r w:rsidRPr="00C04E5D">
              <w:rPr>
                <w:b/>
                <w:bCs/>
                <w:color w:val="FFFFFF"/>
              </w:rPr>
              <w:t>Key Areas for Improvement (3 years)</w:t>
            </w:r>
          </w:p>
        </w:tc>
      </w:tr>
      <w:tr w:rsidR="004B066E" w:rsidRPr="00C04E5D" w:rsidTr="004B066E">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4B066E" w:rsidRPr="00C04E5D" w:rsidRDefault="004B066E" w:rsidP="00AE1C19">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4B066E" w:rsidRPr="00C04E5D" w:rsidRDefault="004B066E" w:rsidP="00AE1C19">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4B066E" w:rsidRPr="00C04E5D" w:rsidRDefault="004B066E" w:rsidP="00AE1C19">
            <w:pPr>
              <w:spacing w:afterLines="60" w:after="144"/>
              <w:rPr>
                <w:color w:val="FFFFFF"/>
              </w:rPr>
            </w:pPr>
            <w:r w:rsidRPr="00C04E5D">
              <w:rPr>
                <w:b/>
                <w:bCs/>
                <w:color w:val="FFFFFF"/>
              </w:rPr>
              <w:t>Reporting</w:t>
            </w:r>
          </w:p>
        </w:tc>
      </w:tr>
      <w:tr w:rsidR="004B066E" w:rsidRPr="00C04E5D" w:rsidTr="004B066E">
        <w:trPr>
          <w:trHeight w:val="340"/>
        </w:trPr>
        <w:tc>
          <w:tcPr>
            <w:tcW w:w="1110" w:type="dxa"/>
            <w:tcBorders>
              <w:left w:val="nil"/>
              <w:right w:val="nil"/>
            </w:tcBorders>
            <w:shd w:val="clear" w:color="auto" w:fill="auto"/>
            <w:tcMar>
              <w:top w:w="72" w:type="dxa"/>
              <w:left w:w="144" w:type="dxa"/>
              <w:bottom w:w="72" w:type="dxa"/>
              <w:right w:w="144" w:type="dxa"/>
            </w:tcMar>
            <w:hideMark/>
          </w:tcPr>
          <w:p w:rsidR="004B066E" w:rsidRPr="00C04E5D" w:rsidRDefault="004B066E" w:rsidP="00AE1C19">
            <w:pPr>
              <w:spacing w:afterLines="60" w:after="144"/>
              <w:rPr>
                <w:b/>
                <w:bCs/>
              </w:rPr>
            </w:pPr>
            <w:r w:rsidRPr="00C04E5D">
              <w:rPr>
                <w:b/>
                <w:bCs/>
              </w:rPr>
              <w:t>201</w:t>
            </w:r>
            <w:r w:rsidR="00E21B48" w:rsidRPr="00C04E5D">
              <w:rPr>
                <w:b/>
                <w:bCs/>
              </w:rPr>
              <w:t>0</w:t>
            </w:r>
          </w:p>
        </w:tc>
        <w:tc>
          <w:tcPr>
            <w:tcW w:w="4102" w:type="dxa"/>
            <w:tcBorders>
              <w:left w:val="nil"/>
              <w:right w:val="nil"/>
            </w:tcBorders>
            <w:shd w:val="clear" w:color="auto" w:fill="auto"/>
            <w:tcMar>
              <w:top w:w="72" w:type="dxa"/>
              <w:left w:w="144" w:type="dxa"/>
              <w:bottom w:w="72" w:type="dxa"/>
              <w:right w:w="144" w:type="dxa"/>
            </w:tcMar>
            <w:hideMark/>
          </w:tcPr>
          <w:p w:rsidR="004B066E" w:rsidRPr="00C04E5D" w:rsidRDefault="00E43F88" w:rsidP="005A66C7">
            <w:pPr>
              <w:numPr>
                <w:ilvl w:val="0"/>
                <w:numId w:val="19"/>
              </w:numPr>
              <w:spacing w:afterLines="60" w:after="144"/>
            </w:pPr>
            <w:r w:rsidRPr="00C04E5D">
              <w:t>Not enough sampling done in winter summer periods to meet minimum requirements.</w:t>
            </w:r>
          </w:p>
          <w:p w:rsidR="00E43F88" w:rsidRPr="00C04E5D" w:rsidRDefault="00E43F88" w:rsidP="005A66C7">
            <w:pPr>
              <w:numPr>
                <w:ilvl w:val="0"/>
                <w:numId w:val="19"/>
              </w:numPr>
              <w:spacing w:afterLines="60" w:after="144"/>
            </w:pPr>
            <w:r w:rsidRPr="00C04E5D">
              <w:t>No breakdown of sales by region.</w:t>
            </w:r>
          </w:p>
        </w:tc>
        <w:tc>
          <w:tcPr>
            <w:tcW w:w="4102" w:type="dxa"/>
            <w:tcBorders>
              <w:left w:val="nil"/>
              <w:right w:val="nil"/>
            </w:tcBorders>
            <w:shd w:val="clear" w:color="auto" w:fill="auto"/>
            <w:tcMar>
              <w:top w:w="72" w:type="dxa"/>
              <w:left w:w="144" w:type="dxa"/>
              <w:bottom w:w="72" w:type="dxa"/>
              <w:right w:w="144" w:type="dxa"/>
            </w:tcMar>
            <w:hideMark/>
          </w:tcPr>
          <w:p w:rsidR="004B066E" w:rsidRDefault="00A96DCD" w:rsidP="005A66C7">
            <w:pPr>
              <w:numPr>
                <w:ilvl w:val="0"/>
                <w:numId w:val="18"/>
              </w:numPr>
              <w:spacing w:afterLines="60" w:after="144"/>
            </w:pPr>
            <w:r w:rsidRPr="00C04E5D">
              <w:t>Report was not submitted by the deadline.</w:t>
            </w:r>
          </w:p>
          <w:p w:rsidR="00D12A4C" w:rsidRPr="00C04E5D" w:rsidRDefault="00D12A4C" w:rsidP="00624C60">
            <w:pPr>
              <w:spacing w:afterLines="60" w:after="144"/>
            </w:pPr>
          </w:p>
        </w:tc>
      </w:tr>
      <w:tr w:rsidR="00606CA1" w:rsidRPr="00C04E5D" w:rsidTr="004B066E">
        <w:trPr>
          <w:trHeight w:val="340"/>
        </w:trPr>
        <w:tc>
          <w:tcPr>
            <w:tcW w:w="1110" w:type="dxa"/>
            <w:tcBorders>
              <w:left w:val="nil"/>
              <w:right w:val="nil"/>
            </w:tcBorders>
            <w:shd w:val="clear" w:color="auto" w:fill="auto"/>
            <w:tcMar>
              <w:top w:w="72" w:type="dxa"/>
              <w:left w:w="144" w:type="dxa"/>
              <w:bottom w:w="72" w:type="dxa"/>
              <w:right w:w="144" w:type="dxa"/>
            </w:tcMar>
            <w:hideMark/>
          </w:tcPr>
          <w:p w:rsidR="00606CA1" w:rsidRPr="00C04E5D" w:rsidRDefault="00606CA1" w:rsidP="00AE1C19">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606CA1" w:rsidRPr="00C04E5D" w:rsidRDefault="00606CA1" w:rsidP="005A66C7">
            <w:pPr>
              <w:numPr>
                <w:ilvl w:val="0"/>
                <w:numId w:val="19"/>
              </w:numPr>
              <w:spacing w:afterLines="60" w:after="144"/>
            </w:pPr>
            <w:r w:rsidRPr="00C04E5D">
              <w:rPr>
                <w:bCs/>
              </w:rPr>
              <w:t>No sampling in 2009 – compliant system to be introduced from 2010</w:t>
            </w:r>
          </w:p>
          <w:p w:rsidR="00606CA1" w:rsidRPr="00C04E5D" w:rsidRDefault="00606CA1" w:rsidP="005A66C7">
            <w:pPr>
              <w:numPr>
                <w:ilvl w:val="0"/>
                <w:numId w:val="19"/>
              </w:numPr>
              <w:spacing w:afterLines="60" w:after="144"/>
            </w:pPr>
            <w:r w:rsidRPr="00C04E5D">
              <w:rPr>
                <w:bCs/>
              </w:rPr>
              <w:t>Planned scheme seems to have insufficient sampling</w:t>
            </w:r>
          </w:p>
        </w:tc>
        <w:tc>
          <w:tcPr>
            <w:tcW w:w="4102" w:type="dxa"/>
            <w:tcBorders>
              <w:left w:val="nil"/>
              <w:right w:val="nil"/>
            </w:tcBorders>
            <w:shd w:val="clear" w:color="auto" w:fill="auto"/>
            <w:tcMar>
              <w:top w:w="72" w:type="dxa"/>
              <w:left w:w="144" w:type="dxa"/>
              <w:bottom w:w="72" w:type="dxa"/>
              <w:right w:w="144" w:type="dxa"/>
            </w:tcMar>
            <w:hideMark/>
          </w:tcPr>
          <w:p w:rsidR="00606CA1" w:rsidRPr="00C04E5D" w:rsidRDefault="00606CA1" w:rsidP="00606CA1">
            <w:pPr>
              <w:spacing w:afterLines="60" w:after="144"/>
            </w:pPr>
            <w:r>
              <w:t>No comment.</w:t>
            </w:r>
          </w:p>
        </w:tc>
      </w:tr>
      <w:tr w:rsidR="00606CA1" w:rsidRPr="00C04E5D" w:rsidTr="004B066E">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AE1C19">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5A66C7">
            <w:pPr>
              <w:numPr>
                <w:ilvl w:val="0"/>
                <w:numId w:val="19"/>
              </w:numPr>
              <w:spacing w:afterLines="60" w:after="144"/>
            </w:pPr>
            <w:r w:rsidRPr="00C04E5D">
              <w:rPr>
                <w:bCs/>
              </w:rPr>
              <w:t>No sampling in 2009 – compliant system to be introduced from 2010</w:t>
            </w:r>
          </w:p>
          <w:p w:rsidR="00606CA1" w:rsidRPr="00C04E5D" w:rsidRDefault="00606CA1" w:rsidP="005A66C7">
            <w:pPr>
              <w:numPr>
                <w:ilvl w:val="0"/>
                <w:numId w:val="19"/>
              </w:numPr>
              <w:spacing w:afterLines="60" w:after="144"/>
            </w:pPr>
            <w:r w:rsidRPr="00C04E5D">
              <w:rPr>
                <w:bCs/>
              </w:rPr>
              <w:t>Planned scheme seems to have insufficient sampling</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606CA1">
            <w:pPr>
              <w:spacing w:afterLines="60" w:after="144"/>
            </w:pPr>
            <w:r>
              <w:t>No comment.</w:t>
            </w:r>
          </w:p>
        </w:tc>
      </w:tr>
    </w:tbl>
    <w:p w:rsidR="004B066E" w:rsidRPr="00C04E5D" w:rsidRDefault="004B066E" w:rsidP="004B066E">
      <w:pPr>
        <w:pStyle w:val="Heading1"/>
        <w:keepNext w:val="0"/>
        <w:pageBreakBefore w:val="0"/>
        <w:numPr>
          <w:ilvl w:val="0"/>
          <w:numId w:val="0"/>
        </w:numPr>
        <w:tabs>
          <w:tab w:val="clear" w:pos="851"/>
        </w:tabs>
        <w:spacing w:after="60"/>
        <w:ind w:left="432"/>
        <w:contextualSpacing/>
        <w:jc w:val="left"/>
      </w:pPr>
    </w:p>
    <w:p w:rsidR="009C3782" w:rsidRPr="00C04E5D" w:rsidRDefault="009C3782" w:rsidP="009C3782">
      <w:pPr>
        <w:pStyle w:val="Heading1"/>
        <w:spacing w:before="0" w:afterLines="60" w:after="144"/>
      </w:pPr>
      <w:bookmarkStart w:id="524" w:name="_Toc333400260"/>
      <w:r w:rsidRPr="00C04E5D">
        <w:t>Malta</w:t>
      </w:r>
      <w:bookmarkEnd w:id="524"/>
    </w:p>
    <w:p w:rsidR="009C3782" w:rsidRPr="00C04E5D" w:rsidRDefault="009C3782" w:rsidP="009C3782">
      <w:pPr>
        <w:pStyle w:val="Heading2"/>
        <w:spacing w:before="0" w:afterLines="60" w:after="144"/>
      </w:pPr>
      <w:bookmarkStart w:id="525" w:name="_Toc333400261"/>
      <w:r w:rsidRPr="00C04E5D">
        <w:t>Fuel Availability 2010</w:t>
      </w:r>
      <w:bookmarkEnd w:id="525"/>
    </w:p>
    <w:p w:rsidR="009C3782" w:rsidRPr="00C04E5D" w:rsidRDefault="009C3782" w:rsidP="009C3782">
      <w:pPr>
        <w:spacing w:afterLines="60" w:after="144"/>
      </w:pPr>
      <w:r w:rsidRPr="00C04E5D">
        <w:t xml:space="preserve">The following table lists the fuels that were reported to be available nationally in 2010. </w:t>
      </w:r>
    </w:p>
    <w:p w:rsidR="009C3782" w:rsidRPr="00C04E5D" w:rsidRDefault="009C3782" w:rsidP="009C3782">
      <w:pPr>
        <w:pStyle w:val="Caption"/>
      </w:pPr>
      <w:bookmarkStart w:id="526" w:name="_Toc309748680"/>
      <w:r w:rsidRPr="00C04E5D">
        <w:t xml:space="preserve">Table </w:t>
      </w:r>
      <w:fldSimple w:instr=" STYLEREF 1 \s ">
        <w:r w:rsidR="0012336E">
          <w:rPr>
            <w:noProof/>
          </w:rPr>
          <w:t>22</w:t>
        </w:r>
      </w:fldSimple>
      <w:r w:rsidR="008C69C1">
        <w:noBreakHyphen/>
      </w:r>
      <w:fldSimple w:instr=" SEQ Table \* ARABIC \s 1 ">
        <w:r w:rsidR="0012336E">
          <w:rPr>
            <w:noProof/>
          </w:rPr>
          <w:t>1</w:t>
        </w:r>
      </w:fldSimple>
      <w:r w:rsidRPr="00C04E5D">
        <w:t>: National fuel grade</w:t>
      </w:r>
      <w:bookmarkEnd w:id="526"/>
    </w:p>
    <w:tbl>
      <w:tblPr>
        <w:tblW w:w="0" w:type="auto"/>
        <w:tblInd w:w="-106" w:type="dxa"/>
        <w:tblLayout w:type="fixed"/>
        <w:tblLook w:val="0000" w:firstRow="0" w:lastRow="0" w:firstColumn="0" w:lastColumn="0" w:noHBand="0" w:noVBand="0"/>
      </w:tblPr>
      <w:tblGrid>
        <w:gridCol w:w="2835"/>
        <w:gridCol w:w="2268"/>
      </w:tblGrid>
      <w:tr w:rsidR="009C3782" w:rsidRPr="00C04E5D" w:rsidTr="009C3782">
        <w:tc>
          <w:tcPr>
            <w:tcW w:w="2835"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left"/>
              <w:rPr>
                <w:b/>
                <w:bCs/>
                <w:color w:val="FFFFFF"/>
              </w:rPr>
            </w:pPr>
            <w:r w:rsidRPr="00C04E5D">
              <w:rPr>
                <w:b/>
                <w:bCs/>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right"/>
              <w:rPr>
                <w:b/>
                <w:bCs/>
                <w:color w:val="FFFFFF"/>
              </w:rPr>
            </w:pPr>
            <w:r w:rsidRPr="00C04E5D">
              <w:rPr>
                <w:b/>
                <w:bCs/>
                <w:color w:val="FFFFFF"/>
              </w:rPr>
              <w:t>National fuel grade</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tcPr>
          <w:p w:rsidR="009C3782" w:rsidRPr="00C04E5D" w:rsidRDefault="009C3782" w:rsidP="009C3782">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tcPr>
          <w:p w:rsidR="009C3782" w:rsidRPr="00C04E5D" w:rsidRDefault="009C3782" w:rsidP="009C3782">
            <w:pPr>
              <w:jc w:val="right"/>
            </w:pPr>
            <w:r w:rsidRPr="00C04E5D">
              <w:t>Unleaded petrol</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tcPr>
          <w:p w:rsidR="009C3782" w:rsidRPr="00C04E5D" w:rsidRDefault="009C3782" w:rsidP="009C3782">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tcPr>
          <w:p w:rsidR="009C3782" w:rsidRPr="00C04E5D" w:rsidRDefault="009C3782" w:rsidP="009C3782">
            <w:pPr>
              <w:jc w:val="right"/>
            </w:pPr>
            <w:r w:rsidRPr="00C04E5D">
              <w:t>LRP</w:t>
            </w:r>
          </w:p>
        </w:tc>
      </w:tr>
      <w:tr w:rsidR="009C3782" w:rsidRPr="00C04E5D" w:rsidTr="009C3782">
        <w:tc>
          <w:tcPr>
            <w:tcW w:w="2835" w:type="dxa"/>
            <w:tcBorders>
              <w:top w:val="single" w:sz="6" w:space="0" w:color="auto"/>
              <w:left w:val="single" w:sz="6" w:space="0" w:color="auto"/>
              <w:bottom w:val="single" w:sz="6" w:space="0" w:color="auto"/>
              <w:right w:val="single" w:sz="6" w:space="0" w:color="auto"/>
            </w:tcBorders>
          </w:tcPr>
          <w:p w:rsidR="009C3782" w:rsidRPr="00C04E5D" w:rsidRDefault="009C3782" w:rsidP="009C3782">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tcPr>
          <w:p w:rsidR="009C3782" w:rsidRPr="00C04E5D" w:rsidRDefault="009C3782" w:rsidP="009C3782">
            <w:pPr>
              <w:jc w:val="right"/>
            </w:pPr>
            <w:r w:rsidRPr="00C04E5D">
              <w:t>Diesel</w:t>
            </w:r>
          </w:p>
        </w:tc>
      </w:tr>
    </w:tbl>
    <w:p w:rsidR="009C3782" w:rsidRPr="00C04E5D" w:rsidRDefault="009C3782" w:rsidP="009C3782">
      <w:pPr>
        <w:pStyle w:val="Heading3"/>
        <w:spacing w:afterLines="60" w:after="144"/>
      </w:pPr>
      <w:r w:rsidRPr="00C04E5D">
        <w:t>Sales, sampling and reporting</w:t>
      </w:r>
    </w:p>
    <w:p w:rsidR="009C3782" w:rsidRPr="00C04E5D" w:rsidRDefault="009C3782" w:rsidP="009C3782">
      <w:pPr>
        <w:spacing w:afterLines="60" w:after="144"/>
      </w:pPr>
      <w:r w:rsidRPr="00C04E5D">
        <w:t>During 2010 fuel sales in Malta were split relatively evenly between diesel and petrol fuel sales.  120 million litres of diesel was sold in comparison to 100 million litres petrol fuel sales (all petrol grades combined).  Petrol fuel sales were mainly comprised of fuel grade RON 95=&lt;RON&lt;98.</w:t>
      </w:r>
    </w:p>
    <w:p w:rsidR="009C3782" w:rsidRPr="00C04E5D" w:rsidRDefault="009C3782" w:rsidP="009C3782">
      <w:pPr>
        <w:pStyle w:val="Caption"/>
      </w:pPr>
      <w:bookmarkStart w:id="527" w:name="_Toc309748572"/>
      <w:r w:rsidRPr="00C04E5D">
        <w:t xml:space="preserve">Figure </w:t>
      </w:r>
      <w:fldSimple w:instr=" STYLEREF 1 \s ">
        <w:r w:rsidR="0012336E">
          <w:rPr>
            <w:noProof/>
          </w:rPr>
          <w:t>22</w:t>
        </w:r>
      </w:fldSimple>
      <w:r w:rsidR="00FD357F" w:rsidRPr="00C04E5D">
        <w:noBreakHyphen/>
      </w:r>
      <w:fldSimple w:instr=" SEQ Figure \* ARABIC \s 1 ">
        <w:r w:rsidR="0012336E">
          <w:rPr>
            <w:noProof/>
          </w:rPr>
          <w:t>1</w:t>
        </w:r>
      </w:fldSimple>
      <w:r w:rsidRPr="00C04E5D">
        <w:t>: Fuel Sales proportions by fuel type</w:t>
      </w:r>
      <w:bookmarkEnd w:id="527"/>
    </w:p>
    <w:tbl>
      <w:tblPr>
        <w:tblW w:w="9022" w:type="dxa"/>
        <w:tblInd w:w="-106" w:type="dxa"/>
        <w:tblLook w:val="00A0" w:firstRow="1" w:lastRow="0" w:firstColumn="1" w:lastColumn="0" w:noHBand="0" w:noVBand="0"/>
      </w:tblPr>
      <w:tblGrid>
        <w:gridCol w:w="820"/>
        <w:gridCol w:w="261"/>
        <w:gridCol w:w="260"/>
        <w:gridCol w:w="1081"/>
        <w:gridCol w:w="260"/>
        <w:gridCol w:w="279"/>
        <w:gridCol w:w="919"/>
        <w:gridCol w:w="260"/>
        <w:gridCol w:w="260"/>
        <w:gridCol w:w="1825"/>
        <w:gridCol w:w="260"/>
        <w:gridCol w:w="260"/>
        <w:gridCol w:w="881"/>
        <w:gridCol w:w="260"/>
        <w:gridCol w:w="260"/>
        <w:gridCol w:w="876"/>
      </w:tblGrid>
      <w:tr w:rsidR="009C3782" w:rsidRPr="00C04E5D" w:rsidTr="009C3782">
        <w:trPr>
          <w:cantSplit/>
          <w:trHeight w:val="1008"/>
        </w:trPr>
        <w:tc>
          <w:tcPr>
            <w:tcW w:w="0" w:type="auto"/>
          </w:tcPr>
          <w:p w:rsidR="009C3782" w:rsidRPr="0064625C" w:rsidRDefault="009C3782" w:rsidP="009C3782">
            <w:pPr>
              <w:spacing w:afterLines="60" w:after="144"/>
              <w:jc w:val="center"/>
              <w:rPr>
                <w:b/>
                <w:bCs/>
                <w:sz w:val="20"/>
                <w:szCs w:val="20"/>
              </w:rPr>
            </w:pPr>
          </w:p>
          <w:p w:rsidR="009C3782" w:rsidRPr="0064625C" w:rsidRDefault="009C3782" w:rsidP="009C3782">
            <w:pPr>
              <w:spacing w:afterLines="60" w:after="144"/>
              <w:jc w:val="center"/>
              <w:rPr>
                <w:b/>
                <w:bCs/>
                <w:sz w:val="20"/>
                <w:szCs w:val="20"/>
              </w:rPr>
            </w:pPr>
          </w:p>
          <w:p w:rsidR="009C3782" w:rsidRPr="0064625C" w:rsidRDefault="009C3782" w:rsidP="009C3782">
            <w:pPr>
              <w:spacing w:afterLines="60" w:after="144" w:line="276" w:lineRule="auto"/>
              <w:rPr>
                <w:b/>
                <w:bCs/>
                <w:sz w:val="20"/>
                <w:szCs w:val="20"/>
              </w:rPr>
            </w:pPr>
          </w:p>
          <w:p w:rsidR="009C3782" w:rsidRPr="0064625C" w:rsidRDefault="009C3782" w:rsidP="009C3782">
            <w:pPr>
              <w:spacing w:afterLines="60" w:after="144"/>
              <w:rPr>
                <w:b/>
                <w:bCs/>
                <w:sz w:val="20"/>
                <w:szCs w:val="20"/>
              </w:rPr>
            </w:pPr>
            <w:r w:rsidRPr="0064625C">
              <w:rPr>
                <w:b/>
                <w:bCs/>
                <w:sz w:val="20"/>
                <w:szCs w:val="20"/>
              </w:rPr>
              <w:t>Petrol</w:t>
            </w:r>
          </w:p>
          <w:p w:rsidR="009C3782" w:rsidRPr="0064625C" w:rsidRDefault="009C3782" w:rsidP="009C3782">
            <w:pPr>
              <w:spacing w:afterLines="60" w:after="144"/>
              <w:jc w:val="center"/>
              <w:rPr>
                <w:b/>
                <w:bCs/>
                <w:sz w:val="20"/>
                <w:szCs w:val="20"/>
              </w:rPr>
            </w:pPr>
          </w:p>
          <w:p w:rsidR="009C3782" w:rsidRPr="0064625C" w:rsidRDefault="009C3782" w:rsidP="009C3782">
            <w:pPr>
              <w:spacing w:afterLines="60" w:after="144"/>
              <w:jc w:val="center"/>
              <w:rPr>
                <w:b/>
                <w:bCs/>
                <w:sz w:val="20"/>
                <w:szCs w:val="20"/>
              </w:rPr>
            </w:pPr>
          </w:p>
          <w:p w:rsidR="009C3782" w:rsidRPr="0064625C" w:rsidRDefault="009C3782" w:rsidP="009C3782">
            <w:pPr>
              <w:spacing w:afterLines="60" w:after="144"/>
              <w:jc w:val="center"/>
              <w:rPr>
                <w:b/>
                <w:bCs/>
                <w:sz w:val="20"/>
                <w:szCs w:val="20"/>
              </w:rPr>
            </w:pPr>
          </w:p>
          <w:p w:rsidR="009C3782" w:rsidRPr="0064625C" w:rsidRDefault="009C3782" w:rsidP="009C3782">
            <w:pPr>
              <w:spacing w:afterLines="60" w:after="144"/>
              <w:jc w:val="center"/>
              <w:rPr>
                <w:b/>
                <w:bCs/>
                <w:sz w:val="20"/>
                <w:szCs w:val="20"/>
              </w:rPr>
            </w:pPr>
          </w:p>
          <w:p w:rsidR="009C3782" w:rsidRPr="0064625C" w:rsidRDefault="009C3782" w:rsidP="009C3782">
            <w:pPr>
              <w:spacing w:afterLines="60" w:after="144"/>
              <w:jc w:val="center"/>
              <w:rPr>
                <w:b/>
                <w:bCs/>
                <w:sz w:val="20"/>
                <w:szCs w:val="20"/>
              </w:rPr>
            </w:pPr>
          </w:p>
          <w:p w:rsidR="009C3782" w:rsidRPr="0064625C" w:rsidRDefault="009C3782" w:rsidP="009C3782">
            <w:pPr>
              <w:spacing w:afterLines="60" w:after="144"/>
              <w:rPr>
                <w:b/>
                <w:bCs/>
                <w:sz w:val="20"/>
                <w:szCs w:val="20"/>
              </w:rPr>
            </w:pPr>
          </w:p>
          <w:p w:rsidR="009C3782" w:rsidRPr="00C04E5D" w:rsidRDefault="009C3782" w:rsidP="009C3782">
            <w:pPr>
              <w:spacing w:afterLines="60" w:after="144"/>
              <w:rPr>
                <w:b/>
                <w:bCs/>
                <w:color w:val="FF0000"/>
                <w:sz w:val="20"/>
                <w:szCs w:val="20"/>
              </w:rPr>
            </w:pPr>
            <w:r w:rsidRPr="0064625C">
              <w:rPr>
                <w:b/>
                <w:bCs/>
                <w:sz w:val="20"/>
                <w:szCs w:val="20"/>
              </w:rPr>
              <w:t>Diesel</w:t>
            </w:r>
          </w:p>
          <w:p w:rsidR="009C3782" w:rsidRPr="00C04E5D" w:rsidRDefault="009C3782" w:rsidP="009C3782">
            <w:pPr>
              <w:spacing w:afterLines="60" w:after="144"/>
              <w:jc w:val="center"/>
              <w:rPr>
                <w:b/>
                <w:bCs/>
                <w:color w:val="FF0000"/>
                <w:sz w:val="20"/>
                <w:szCs w:val="20"/>
              </w:rPr>
            </w:pPr>
          </w:p>
          <w:p w:rsidR="009C3782" w:rsidRPr="00C04E5D" w:rsidRDefault="009C3782" w:rsidP="009C3782">
            <w:pPr>
              <w:spacing w:afterLines="60" w:after="144"/>
              <w:jc w:val="center"/>
              <w:rPr>
                <w:b/>
                <w:bCs/>
                <w:color w:val="FF0000"/>
              </w:rPr>
            </w:pPr>
          </w:p>
        </w:tc>
        <w:tc>
          <w:tcPr>
            <w:tcW w:w="0" w:type="auto"/>
            <w:gridSpan w:val="15"/>
          </w:tcPr>
          <w:p w:rsidR="009C3782" w:rsidRPr="00576590" w:rsidRDefault="00304459" w:rsidP="009C3782">
            <w:pPr>
              <w:spacing w:afterLines="60" w:after="144"/>
              <w:rPr>
                <w:b/>
                <w:bCs/>
                <w:color w:val="FF0000"/>
              </w:rPr>
            </w:pPr>
            <w:r>
              <w:rPr>
                <w:b/>
                <w:bCs/>
                <w:noProof/>
                <w:color w:val="FF0000"/>
                <w:lang w:eastAsia="en-GB"/>
              </w:rPr>
              <w:drawing>
                <wp:inline distT="0" distB="0" distL="0" distR="0" wp14:anchorId="3A5D882B" wp14:editId="313DA680">
                  <wp:extent cx="4972050" cy="3333750"/>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4972050" cy="3333750"/>
                          </a:xfrm>
                          <a:prstGeom prst="rect">
                            <a:avLst/>
                          </a:prstGeom>
                          <a:noFill/>
                          <a:ln>
                            <a:noFill/>
                          </a:ln>
                        </pic:spPr>
                      </pic:pic>
                    </a:graphicData>
                  </a:graphic>
                </wp:inline>
              </w:drawing>
            </w:r>
          </w:p>
        </w:tc>
      </w:tr>
      <w:tr w:rsidR="009C3782" w:rsidRPr="00C04E5D" w:rsidTr="009C3782">
        <w:trPr>
          <w:trHeight w:val="342"/>
        </w:trPr>
        <w:tc>
          <w:tcPr>
            <w:tcW w:w="0" w:type="auto"/>
          </w:tcPr>
          <w:p w:rsidR="009C3782" w:rsidRPr="00C04E5D" w:rsidRDefault="009C3782" w:rsidP="009C3782">
            <w:pPr>
              <w:spacing w:afterLines="60" w:after="144"/>
              <w:rPr>
                <w:b/>
                <w:bCs/>
                <w:color w:val="FF0000"/>
              </w:rPr>
            </w:pPr>
          </w:p>
        </w:tc>
        <w:tc>
          <w:tcPr>
            <w:tcW w:w="0" w:type="auto"/>
            <w:gridSpan w:val="15"/>
          </w:tcPr>
          <w:p w:rsidR="009C3782" w:rsidRPr="00C04E5D" w:rsidRDefault="009C3782" w:rsidP="009C3782">
            <w:pPr>
              <w:spacing w:afterLines="60" w:after="144"/>
              <w:jc w:val="center"/>
              <w:rPr>
                <w:b/>
                <w:bCs/>
              </w:rPr>
            </w:pPr>
            <w:r w:rsidRPr="00C04E5D">
              <w:rPr>
                <w:b/>
                <w:bCs/>
              </w:rPr>
              <w:t>Million Litres</w:t>
            </w:r>
          </w:p>
        </w:tc>
      </w:tr>
      <w:tr w:rsidR="009C3782" w:rsidRPr="00C04E5D" w:rsidTr="009C3782">
        <w:trPr>
          <w:trHeight w:val="252"/>
        </w:trPr>
        <w:tc>
          <w:tcPr>
            <w:tcW w:w="0" w:type="auto"/>
            <w:vAlign w:val="center"/>
          </w:tcPr>
          <w:p w:rsidR="009C3782" w:rsidRPr="00C04E5D" w:rsidRDefault="009C3782" w:rsidP="009C3782">
            <w:pPr>
              <w:spacing w:afterLines="60" w:after="144"/>
              <w:jc w:val="left"/>
              <w:rPr>
                <w:b/>
                <w:bCs/>
                <w:color w:val="FF0000"/>
                <w:sz w:val="18"/>
                <w:szCs w:val="18"/>
              </w:rPr>
            </w:pPr>
          </w:p>
        </w:tc>
        <w:tc>
          <w:tcPr>
            <w:tcW w:w="0" w:type="auto"/>
            <w:shd w:val="clear" w:color="auto" w:fill="B2A1C7"/>
            <w:vAlign w:val="center"/>
          </w:tcPr>
          <w:p w:rsidR="009C3782" w:rsidRPr="00C04E5D" w:rsidRDefault="009C3782" w:rsidP="009C3782">
            <w:pPr>
              <w:spacing w:after="0"/>
              <w:jc w:val="left"/>
              <w:rPr>
                <w:b/>
                <w:bCs/>
                <w:sz w:val="18"/>
                <w:szCs w:val="18"/>
              </w:rPr>
            </w:pPr>
          </w:p>
        </w:tc>
        <w:tc>
          <w:tcPr>
            <w:tcW w:w="0" w:type="auto"/>
            <w:shd w:val="clear" w:color="auto" w:fill="B2A1C7"/>
            <w:vAlign w:val="center"/>
          </w:tcPr>
          <w:p w:rsidR="009C3782" w:rsidRPr="00C04E5D" w:rsidRDefault="009C3782" w:rsidP="009C3782">
            <w:pPr>
              <w:spacing w:afterLines="60" w:after="144"/>
              <w:jc w:val="left"/>
              <w:rPr>
                <w:b/>
                <w:bCs/>
                <w:sz w:val="18"/>
                <w:szCs w:val="18"/>
              </w:rPr>
            </w:pPr>
          </w:p>
        </w:tc>
        <w:tc>
          <w:tcPr>
            <w:tcW w:w="0" w:type="auto"/>
            <w:vAlign w:val="center"/>
          </w:tcPr>
          <w:p w:rsidR="009C3782" w:rsidRPr="00C04E5D" w:rsidRDefault="009C3782" w:rsidP="009C3782">
            <w:pPr>
              <w:spacing w:afterLines="60" w:after="144"/>
              <w:jc w:val="left"/>
              <w:rPr>
                <w:b/>
                <w:bCs/>
                <w:sz w:val="18"/>
                <w:szCs w:val="18"/>
              </w:rPr>
            </w:pPr>
            <w:r w:rsidRPr="00C04E5D">
              <w:rPr>
                <w:b/>
                <w:bCs/>
                <w:sz w:val="18"/>
                <w:szCs w:val="18"/>
              </w:rPr>
              <w:t>RON=91</w:t>
            </w:r>
          </w:p>
        </w:tc>
        <w:tc>
          <w:tcPr>
            <w:tcW w:w="0" w:type="auto"/>
            <w:shd w:val="clear" w:color="auto" w:fill="A50021"/>
            <w:vAlign w:val="center"/>
          </w:tcPr>
          <w:p w:rsidR="009C3782" w:rsidRPr="00C04E5D" w:rsidRDefault="009C3782" w:rsidP="009C3782">
            <w:pPr>
              <w:spacing w:afterLines="60" w:after="144"/>
              <w:jc w:val="left"/>
              <w:rPr>
                <w:b/>
                <w:bCs/>
                <w:sz w:val="18"/>
                <w:szCs w:val="18"/>
              </w:rPr>
            </w:pPr>
          </w:p>
        </w:tc>
        <w:tc>
          <w:tcPr>
            <w:tcW w:w="261" w:type="dxa"/>
            <w:shd w:val="clear" w:color="auto" w:fill="A50021"/>
            <w:vAlign w:val="center"/>
          </w:tcPr>
          <w:p w:rsidR="009C3782" w:rsidRPr="00C04E5D" w:rsidRDefault="009C3782" w:rsidP="009C3782">
            <w:pPr>
              <w:spacing w:afterLines="60" w:after="144"/>
              <w:jc w:val="left"/>
              <w:rPr>
                <w:b/>
                <w:bCs/>
                <w:sz w:val="18"/>
                <w:szCs w:val="18"/>
              </w:rPr>
            </w:pPr>
          </w:p>
        </w:tc>
        <w:tc>
          <w:tcPr>
            <w:tcW w:w="919" w:type="dxa"/>
            <w:vAlign w:val="center"/>
          </w:tcPr>
          <w:p w:rsidR="009C3782" w:rsidRPr="00C04E5D" w:rsidRDefault="009C3782" w:rsidP="009C3782">
            <w:pPr>
              <w:spacing w:afterLines="60" w:after="144"/>
              <w:jc w:val="left"/>
              <w:rPr>
                <w:b/>
                <w:bCs/>
                <w:sz w:val="18"/>
                <w:szCs w:val="18"/>
              </w:rPr>
            </w:pPr>
            <w:r w:rsidRPr="00C04E5D">
              <w:rPr>
                <w:b/>
                <w:bCs/>
                <w:sz w:val="18"/>
                <w:szCs w:val="18"/>
              </w:rPr>
              <w:t>RON = 95</w:t>
            </w:r>
          </w:p>
        </w:tc>
        <w:tc>
          <w:tcPr>
            <w:tcW w:w="0" w:type="auto"/>
            <w:shd w:val="clear" w:color="auto" w:fill="99CC00"/>
            <w:vAlign w:val="center"/>
          </w:tcPr>
          <w:p w:rsidR="009C3782" w:rsidRPr="00C04E5D" w:rsidRDefault="009C3782" w:rsidP="009C3782">
            <w:pPr>
              <w:spacing w:afterLines="60" w:after="144"/>
              <w:jc w:val="left"/>
              <w:rPr>
                <w:b/>
                <w:bCs/>
                <w:sz w:val="18"/>
                <w:szCs w:val="18"/>
              </w:rPr>
            </w:pPr>
          </w:p>
        </w:tc>
        <w:tc>
          <w:tcPr>
            <w:tcW w:w="0" w:type="auto"/>
            <w:shd w:val="clear" w:color="auto" w:fill="99CC00"/>
            <w:vAlign w:val="center"/>
          </w:tcPr>
          <w:p w:rsidR="009C3782" w:rsidRPr="00C04E5D" w:rsidRDefault="009C3782" w:rsidP="009C3782">
            <w:pPr>
              <w:spacing w:afterLines="60" w:after="144"/>
              <w:jc w:val="left"/>
              <w:rPr>
                <w:b/>
                <w:bCs/>
                <w:sz w:val="18"/>
                <w:szCs w:val="18"/>
              </w:rPr>
            </w:pPr>
          </w:p>
        </w:tc>
        <w:tc>
          <w:tcPr>
            <w:tcW w:w="0" w:type="auto"/>
            <w:vAlign w:val="center"/>
          </w:tcPr>
          <w:p w:rsidR="009C3782" w:rsidRPr="00C04E5D" w:rsidRDefault="009C3782" w:rsidP="009C3782">
            <w:pPr>
              <w:spacing w:afterLines="60" w:after="144"/>
              <w:jc w:val="left"/>
              <w:rPr>
                <w:b/>
                <w:bCs/>
                <w:sz w:val="18"/>
                <w:szCs w:val="18"/>
              </w:rPr>
            </w:pPr>
            <w:r w:rsidRPr="00C04E5D">
              <w:rPr>
                <w:b/>
                <w:bCs/>
                <w:sz w:val="18"/>
                <w:szCs w:val="18"/>
              </w:rPr>
              <w:t>RON 95=&lt;RON&lt;98</w:t>
            </w:r>
          </w:p>
        </w:tc>
        <w:tc>
          <w:tcPr>
            <w:tcW w:w="0" w:type="auto"/>
            <w:shd w:val="clear" w:color="auto" w:fill="5F497A"/>
            <w:vAlign w:val="center"/>
          </w:tcPr>
          <w:p w:rsidR="009C3782" w:rsidRPr="00C04E5D" w:rsidRDefault="009C3782" w:rsidP="009C3782">
            <w:pPr>
              <w:spacing w:afterLines="60" w:after="144"/>
              <w:jc w:val="left"/>
              <w:rPr>
                <w:b/>
                <w:bCs/>
                <w:sz w:val="18"/>
                <w:szCs w:val="18"/>
              </w:rPr>
            </w:pPr>
          </w:p>
        </w:tc>
        <w:tc>
          <w:tcPr>
            <w:tcW w:w="0" w:type="auto"/>
            <w:shd w:val="clear" w:color="auto" w:fill="5F497A"/>
            <w:vAlign w:val="center"/>
          </w:tcPr>
          <w:p w:rsidR="009C3782" w:rsidRPr="00C04E5D" w:rsidRDefault="009C3782" w:rsidP="009C3782">
            <w:pPr>
              <w:spacing w:afterLines="60" w:after="144"/>
              <w:jc w:val="left"/>
              <w:rPr>
                <w:b/>
                <w:bCs/>
                <w:sz w:val="18"/>
                <w:szCs w:val="18"/>
              </w:rPr>
            </w:pPr>
          </w:p>
        </w:tc>
        <w:tc>
          <w:tcPr>
            <w:tcW w:w="0" w:type="auto"/>
            <w:vAlign w:val="center"/>
          </w:tcPr>
          <w:p w:rsidR="009C3782" w:rsidRPr="00C04E5D" w:rsidRDefault="009C3782" w:rsidP="009C3782">
            <w:pPr>
              <w:spacing w:afterLines="60" w:after="144"/>
              <w:jc w:val="left"/>
              <w:rPr>
                <w:b/>
                <w:bCs/>
                <w:sz w:val="18"/>
                <w:szCs w:val="18"/>
              </w:rPr>
            </w:pPr>
            <w:r w:rsidRPr="00C04E5D">
              <w:rPr>
                <w:b/>
                <w:bCs/>
                <w:sz w:val="18"/>
                <w:szCs w:val="18"/>
              </w:rPr>
              <w:t>RON 98</w:t>
            </w:r>
          </w:p>
        </w:tc>
        <w:tc>
          <w:tcPr>
            <w:tcW w:w="0" w:type="auto"/>
            <w:shd w:val="clear" w:color="auto" w:fill="4BACC6"/>
            <w:vAlign w:val="center"/>
          </w:tcPr>
          <w:p w:rsidR="009C3782" w:rsidRPr="00C04E5D" w:rsidRDefault="009C3782" w:rsidP="009C3782">
            <w:pPr>
              <w:spacing w:afterLines="60" w:after="144"/>
              <w:jc w:val="left"/>
              <w:rPr>
                <w:b/>
                <w:bCs/>
                <w:sz w:val="18"/>
                <w:szCs w:val="18"/>
              </w:rPr>
            </w:pPr>
          </w:p>
        </w:tc>
        <w:tc>
          <w:tcPr>
            <w:tcW w:w="0" w:type="auto"/>
            <w:shd w:val="clear" w:color="auto" w:fill="4BACC6"/>
            <w:vAlign w:val="center"/>
          </w:tcPr>
          <w:p w:rsidR="009C3782" w:rsidRPr="00C04E5D" w:rsidRDefault="009C3782" w:rsidP="009C3782">
            <w:pPr>
              <w:spacing w:afterLines="60" w:after="144"/>
              <w:jc w:val="left"/>
              <w:rPr>
                <w:b/>
                <w:bCs/>
                <w:sz w:val="18"/>
                <w:szCs w:val="18"/>
              </w:rPr>
            </w:pPr>
          </w:p>
        </w:tc>
        <w:tc>
          <w:tcPr>
            <w:tcW w:w="0" w:type="auto"/>
            <w:vAlign w:val="center"/>
          </w:tcPr>
          <w:p w:rsidR="009C3782" w:rsidRPr="00C04E5D" w:rsidRDefault="009C3782" w:rsidP="009C3782">
            <w:pPr>
              <w:spacing w:afterLines="60" w:after="144"/>
              <w:jc w:val="left"/>
              <w:rPr>
                <w:b/>
                <w:bCs/>
                <w:sz w:val="18"/>
                <w:szCs w:val="18"/>
              </w:rPr>
            </w:pPr>
            <w:r w:rsidRPr="00C04E5D">
              <w:rPr>
                <w:b/>
                <w:bCs/>
                <w:sz w:val="18"/>
                <w:szCs w:val="18"/>
              </w:rPr>
              <w:t>Diesel</w:t>
            </w:r>
          </w:p>
        </w:tc>
      </w:tr>
    </w:tbl>
    <w:p w:rsidR="00520C48" w:rsidRDefault="00520C48" w:rsidP="009C3782"/>
    <w:p w:rsidR="009C3782" w:rsidRPr="00C04E5D" w:rsidRDefault="00520C48" w:rsidP="00606CA1">
      <w:pPr>
        <w:pStyle w:val="Caption"/>
      </w:pPr>
      <w:r>
        <w:br w:type="page"/>
      </w:r>
      <w:bookmarkStart w:id="528" w:name="_Toc309748681"/>
      <w:r w:rsidR="009C3782" w:rsidRPr="00C04E5D">
        <w:t xml:space="preserve">Table </w:t>
      </w:r>
      <w:fldSimple w:instr=" STYLEREF 1 \s ">
        <w:r w:rsidR="0012336E">
          <w:rPr>
            <w:noProof/>
          </w:rPr>
          <w:t>22</w:t>
        </w:r>
      </w:fldSimple>
      <w:r w:rsidR="008C69C1">
        <w:noBreakHyphen/>
      </w:r>
      <w:fldSimple w:instr=" SEQ Table \* ARABIC \s 1 ">
        <w:r w:rsidR="0012336E">
          <w:rPr>
            <w:noProof/>
          </w:rPr>
          <w:t>2</w:t>
        </w:r>
      </w:fldSimple>
      <w:r w:rsidR="009C3782" w:rsidRPr="00C04E5D">
        <w:t>: Fuel sales and sampling</w:t>
      </w:r>
      <w:bookmarkEnd w:id="528"/>
    </w:p>
    <w:tbl>
      <w:tblPr>
        <w:tblW w:w="9005" w:type="dxa"/>
        <w:tblInd w:w="-106" w:type="dxa"/>
        <w:tblLook w:val="00A0" w:firstRow="1" w:lastRow="0" w:firstColumn="1" w:lastColumn="0" w:noHBand="0" w:noVBand="0"/>
      </w:tblPr>
      <w:tblGrid>
        <w:gridCol w:w="1580"/>
        <w:gridCol w:w="986"/>
        <w:gridCol w:w="1085"/>
        <w:gridCol w:w="584"/>
        <w:gridCol w:w="584"/>
        <w:gridCol w:w="660"/>
        <w:gridCol w:w="1146"/>
        <w:gridCol w:w="1420"/>
        <w:gridCol w:w="960"/>
      </w:tblGrid>
      <w:tr w:rsidR="009C3782" w:rsidRPr="00C04E5D" w:rsidTr="009C3782">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Add. Notes</w:t>
            </w:r>
          </w:p>
        </w:tc>
      </w:tr>
      <w:tr w:rsidR="009C3782" w:rsidRPr="00C04E5D" w:rsidTr="009C3782">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r>
      <w:tr w:rsidR="009C3782" w:rsidRPr="00C04E5D" w:rsidTr="009C3782">
        <w:trPr>
          <w:cantSplit/>
          <w:trHeight w:val="570"/>
        </w:trPr>
        <w:tc>
          <w:tcPr>
            <w:tcW w:w="1580" w:type="dxa"/>
            <w:tcBorders>
              <w:top w:val="nil"/>
              <w:left w:val="nil"/>
              <w:bottom w:val="nil"/>
              <w:right w:val="nil"/>
            </w:tcBorders>
            <w:vAlign w:val="bottom"/>
          </w:tcPr>
          <w:p w:rsidR="009C3782" w:rsidRPr="00C04E5D" w:rsidRDefault="009C3782" w:rsidP="009C3782">
            <w:r w:rsidRPr="00C04E5D">
              <w:t>Unleaded  95=&lt;RON&lt;98</w:t>
            </w:r>
          </w:p>
        </w:tc>
        <w:tc>
          <w:tcPr>
            <w:tcW w:w="986" w:type="dxa"/>
            <w:tcBorders>
              <w:top w:val="nil"/>
              <w:left w:val="nil"/>
              <w:bottom w:val="nil"/>
              <w:right w:val="nil"/>
            </w:tcBorders>
            <w:vAlign w:val="center"/>
          </w:tcPr>
          <w:p w:rsidR="009C3782" w:rsidRPr="00C04E5D" w:rsidRDefault="009C3782" w:rsidP="009C3782">
            <w:pPr>
              <w:jc w:val="center"/>
            </w:pPr>
            <w:r w:rsidRPr="00C04E5D">
              <w:t>91</w:t>
            </w:r>
          </w:p>
        </w:tc>
        <w:tc>
          <w:tcPr>
            <w:tcW w:w="1085" w:type="dxa"/>
            <w:tcBorders>
              <w:top w:val="nil"/>
              <w:left w:val="nil"/>
              <w:bottom w:val="nil"/>
              <w:right w:val="nil"/>
            </w:tcBorders>
            <w:vAlign w:val="center"/>
          </w:tcPr>
          <w:p w:rsidR="009C3782" w:rsidRPr="00C04E5D" w:rsidRDefault="009C3782" w:rsidP="009C3782">
            <w:pPr>
              <w:jc w:val="center"/>
            </w:pPr>
            <w:r w:rsidRPr="00C04E5D">
              <w:t>90.2%</w:t>
            </w:r>
          </w:p>
        </w:tc>
        <w:tc>
          <w:tcPr>
            <w:tcW w:w="584" w:type="dxa"/>
            <w:tcBorders>
              <w:top w:val="nil"/>
              <w:left w:val="nil"/>
              <w:bottom w:val="nil"/>
              <w:right w:val="nil"/>
            </w:tcBorders>
            <w:vAlign w:val="center"/>
          </w:tcPr>
          <w:p w:rsidR="009C3782" w:rsidRPr="00C04E5D" w:rsidRDefault="009C3782" w:rsidP="009C3782">
            <w:pPr>
              <w:jc w:val="center"/>
            </w:pPr>
            <w:r w:rsidRPr="00C04E5D">
              <w:t>19</w:t>
            </w:r>
          </w:p>
        </w:tc>
        <w:tc>
          <w:tcPr>
            <w:tcW w:w="584" w:type="dxa"/>
            <w:tcBorders>
              <w:top w:val="nil"/>
              <w:left w:val="nil"/>
              <w:bottom w:val="nil"/>
              <w:right w:val="nil"/>
            </w:tcBorders>
            <w:vAlign w:val="center"/>
          </w:tcPr>
          <w:p w:rsidR="009C3782" w:rsidRPr="00C04E5D" w:rsidRDefault="009C3782" w:rsidP="009C3782">
            <w:pPr>
              <w:jc w:val="center"/>
            </w:pPr>
            <w:r w:rsidRPr="00C04E5D">
              <w:t>15</w:t>
            </w:r>
          </w:p>
        </w:tc>
        <w:tc>
          <w:tcPr>
            <w:tcW w:w="660" w:type="dxa"/>
            <w:tcBorders>
              <w:top w:val="nil"/>
              <w:left w:val="nil"/>
              <w:bottom w:val="nil"/>
              <w:right w:val="nil"/>
            </w:tcBorders>
            <w:vAlign w:val="center"/>
          </w:tcPr>
          <w:p w:rsidR="009C3782" w:rsidRPr="00C04E5D" w:rsidRDefault="009C3782" w:rsidP="009C3782">
            <w:pPr>
              <w:jc w:val="center"/>
            </w:pPr>
            <w:r w:rsidRPr="00C04E5D">
              <w:t>-</w:t>
            </w:r>
          </w:p>
        </w:tc>
        <w:tc>
          <w:tcPr>
            <w:tcW w:w="1146" w:type="dxa"/>
            <w:tcBorders>
              <w:top w:val="nil"/>
              <w:left w:val="nil"/>
              <w:bottom w:val="nil"/>
              <w:right w:val="nil"/>
            </w:tcBorders>
            <w:vAlign w:val="center"/>
          </w:tcPr>
          <w:p w:rsidR="009C3782" w:rsidRPr="00C04E5D" w:rsidRDefault="009C3782" w:rsidP="009C3782">
            <w:pPr>
              <w:jc w:val="center"/>
            </w:pPr>
            <w:r w:rsidRPr="00C04E5D">
              <w:t>Yes</w:t>
            </w:r>
          </w:p>
        </w:tc>
        <w:tc>
          <w:tcPr>
            <w:tcW w:w="1420" w:type="dxa"/>
            <w:tcBorders>
              <w:top w:val="nil"/>
              <w:left w:val="nil"/>
              <w:bottom w:val="nil"/>
              <w:right w:val="nil"/>
            </w:tcBorders>
            <w:vAlign w:val="center"/>
          </w:tcPr>
          <w:p w:rsidR="009C3782" w:rsidRPr="00C04E5D" w:rsidRDefault="009C3782" w:rsidP="009C3782">
            <w:pPr>
              <w:jc w:val="center"/>
            </w:pPr>
            <w:r w:rsidRPr="00C04E5D">
              <w:t>All of 18</w:t>
            </w:r>
          </w:p>
        </w:tc>
        <w:tc>
          <w:tcPr>
            <w:tcW w:w="960" w:type="dxa"/>
            <w:tcBorders>
              <w:top w:val="nil"/>
              <w:left w:val="nil"/>
              <w:bottom w:val="nil"/>
              <w:right w:val="nil"/>
            </w:tcBorders>
            <w:vAlign w:val="center"/>
          </w:tcPr>
          <w:p w:rsidR="009C3782" w:rsidRPr="00C04E5D" w:rsidRDefault="009C3782" w:rsidP="009C3782">
            <w:pPr>
              <w:spacing w:after="0"/>
              <w:jc w:val="center"/>
              <w:rPr>
                <w:lang w:eastAsia="en-GB"/>
              </w:rPr>
            </w:pPr>
          </w:p>
        </w:tc>
      </w:tr>
      <w:tr w:rsidR="009C3782" w:rsidRPr="00C04E5D" w:rsidTr="009C3782">
        <w:trPr>
          <w:cantSplit/>
          <w:trHeight w:val="570"/>
        </w:trPr>
        <w:tc>
          <w:tcPr>
            <w:tcW w:w="1580" w:type="dxa"/>
            <w:tcBorders>
              <w:top w:val="nil"/>
              <w:left w:val="nil"/>
              <w:bottom w:val="single" w:sz="8" w:space="0" w:color="BFBFBF"/>
              <w:right w:val="nil"/>
            </w:tcBorders>
            <w:vAlign w:val="bottom"/>
          </w:tcPr>
          <w:p w:rsidR="009C3782" w:rsidRPr="00C04E5D" w:rsidRDefault="009C3782" w:rsidP="009C3782">
            <w:r w:rsidRPr="00C04E5D">
              <w:t>Unleaded RON&gt;=98</w:t>
            </w:r>
          </w:p>
        </w:tc>
        <w:tc>
          <w:tcPr>
            <w:tcW w:w="986" w:type="dxa"/>
            <w:tcBorders>
              <w:top w:val="nil"/>
              <w:left w:val="nil"/>
              <w:bottom w:val="nil"/>
              <w:right w:val="nil"/>
            </w:tcBorders>
            <w:vAlign w:val="center"/>
          </w:tcPr>
          <w:p w:rsidR="009C3782" w:rsidRPr="00C04E5D" w:rsidRDefault="009C3782" w:rsidP="009C3782">
            <w:pPr>
              <w:jc w:val="center"/>
            </w:pPr>
            <w:r w:rsidRPr="00C04E5D">
              <w:t>10</w:t>
            </w:r>
          </w:p>
        </w:tc>
        <w:tc>
          <w:tcPr>
            <w:tcW w:w="1085" w:type="dxa"/>
            <w:tcBorders>
              <w:top w:val="nil"/>
              <w:left w:val="nil"/>
              <w:bottom w:val="nil"/>
              <w:right w:val="nil"/>
            </w:tcBorders>
            <w:vAlign w:val="center"/>
          </w:tcPr>
          <w:p w:rsidR="009C3782" w:rsidRPr="00C04E5D" w:rsidRDefault="009C3782" w:rsidP="009C3782">
            <w:pPr>
              <w:jc w:val="center"/>
            </w:pPr>
            <w:r w:rsidRPr="00C04E5D">
              <w:t>9.8%</w:t>
            </w:r>
          </w:p>
        </w:tc>
        <w:tc>
          <w:tcPr>
            <w:tcW w:w="584" w:type="dxa"/>
            <w:tcBorders>
              <w:top w:val="nil"/>
              <w:left w:val="nil"/>
              <w:bottom w:val="single" w:sz="8" w:space="0" w:color="BFBFBF"/>
              <w:right w:val="nil"/>
            </w:tcBorders>
            <w:vAlign w:val="center"/>
          </w:tcPr>
          <w:p w:rsidR="009C3782" w:rsidRPr="00C04E5D" w:rsidRDefault="009C3782" w:rsidP="009C3782">
            <w:pPr>
              <w:jc w:val="center"/>
            </w:pPr>
            <w:r w:rsidRPr="00C04E5D">
              <w:t>10</w:t>
            </w:r>
          </w:p>
        </w:tc>
        <w:tc>
          <w:tcPr>
            <w:tcW w:w="584" w:type="dxa"/>
            <w:tcBorders>
              <w:top w:val="nil"/>
              <w:left w:val="nil"/>
              <w:bottom w:val="single" w:sz="8" w:space="0" w:color="BFBFBF"/>
              <w:right w:val="nil"/>
            </w:tcBorders>
            <w:vAlign w:val="center"/>
          </w:tcPr>
          <w:p w:rsidR="009C3782" w:rsidRPr="00C04E5D" w:rsidRDefault="009C3782" w:rsidP="009C3782">
            <w:pPr>
              <w:jc w:val="center"/>
            </w:pPr>
            <w:r w:rsidRPr="00C04E5D">
              <w:t>5</w:t>
            </w:r>
          </w:p>
        </w:tc>
        <w:tc>
          <w:tcPr>
            <w:tcW w:w="660" w:type="dxa"/>
            <w:tcBorders>
              <w:top w:val="nil"/>
              <w:left w:val="nil"/>
              <w:bottom w:val="single" w:sz="8" w:space="0" w:color="BFBFBF"/>
              <w:right w:val="nil"/>
            </w:tcBorders>
            <w:vAlign w:val="center"/>
          </w:tcPr>
          <w:p w:rsidR="009C3782" w:rsidRPr="00C04E5D" w:rsidRDefault="009C3782" w:rsidP="009C3782">
            <w:pPr>
              <w:jc w:val="center"/>
            </w:pPr>
            <w:r w:rsidRPr="00C04E5D">
              <w:t>-</w:t>
            </w:r>
          </w:p>
        </w:tc>
        <w:tc>
          <w:tcPr>
            <w:tcW w:w="1146" w:type="dxa"/>
            <w:tcBorders>
              <w:top w:val="nil"/>
              <w:left w:val="nil"/>
              <w:bottom w:val="single" w:sz="8" w:space="0" w:color="BFBFBF"/>
              <w:right w:val="nil"/>
            </w:tcBorders>
            <w:vAlign w:val="center"/>
          </w:tcPr>
          <w:p w:rsidR="009C3782" w:rsidRPr="00C04E5D" w:rsidRDefault="009C3782" w:rsidP="009C3782">
            <w:pPr>
              <w:jc w:val="center"/>
            </w:pPr>
            <w:r w:rsidRPr="00C04E5D">
              <w:t>Yes</w:t>
            </w:r>
          </w:p>
        </w:tc>
        <w:tc>
          <w:tcPr>
            <w:tcW w:w="1420" w:type="dxa"/>
            <w:tcBorders>
              <w:top w:val="nil"/>
              <w:left w:val="nil"/>
              <w:bottom w:val="single" w:sz="8" w:space="0" w:color="BFBFBF"/>
              <w:right w:val="nil"/>
            </w:tcBorders>
            <w:vAlign w:val="center"/>
          </w:tcPr>
          <w:p w:rsidR="009C3782" w:rsidRPr="00C04E5D" w:rsidRDefault="009C3782" w:rsidP="009C3782">
            <w:pPr>
              <w:jc w:val="center"/>
            </w:pPr>
            <w:r w:rsidRPr="00C04E5D">
              <w:t>All of 18</w:t>
            </w:r>
          </w:p>
        </w:tc>
        <w:tc>
          <w:tcPr>
            <w:tcW w:w="960" w:type="dxa"/>
            <w:tcBorders>
              <w:top w:val="nil"/>
              <w:left w:val="nil"/>
              <w:bottom w:val="single" w:sz="8" w:space="0" w:color="BFBFBF"/>
              <w:right w:val="nil"/>
            </w:tcBorders>
            <w:vAlign w:val="center"/>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cantSplit/>
          <w:trHeight w:val="315"/>
        </w:trPr>
        <w:tc>
          <w:tcPr>
            <w:tcW w:w="1580" w:type="dxa"/>
            <w:tcBorders>
              <w:top w:val="nil"/>
              <w:left w:val="nil"/>
              <w:bottom w:val="single" w:sz="8" w:space="0" w:color="BFBFBF"/>
              <w:right w:val="nil"/>
            </w:tcBorders>
            <w:vAlign w:val="bottom"/>
          </w:tcPr>
          <w:p w:rsidR="009C3782" w:rsidRPr="00C04E5D" w:rsidRDefault="009C3782" w:rsidP="009C3782">
            <w:pPr>
              <w:rPr>
                <w:b/>
                <w:bCs/>
              </w:rPr>
            </w:pPr>
            <w:r w:rsidRPr="00C04E5D">
              <w:rPr>
                <w:b/>
                <w:bCs/>
              </w:rPr>
              <w:t>Total Petrol</w:t>
            </w:r>
          </w:p>
        </w:tc>
        <w:tc>
          <w:tcPr>
            <w:tcW w:w="986" w:type="dxa"/>
            <w:tcBorders>
              <w:top w:val="single" w:sz="8" w:space="0" w:color="BFBFBF"/>
              <w:left w:val="nil"/>
              <w:bottom w:val="single" w:sz="8" w:space="0" w:color="BFBFBF"/>
              <w:right w:val="nil"/>
            </w:tcBorders>
            <w:vAlign w:val="center"/>
          </w:tcPr>
          <w:p w:rsidR="009C3782" w:rsidRPr="00C04E5D" w:rsidRDefault="009C3782" w:rsidP="009C3782">
            <w:pPr>
              <w:jc w:val="center"/>
              <w:rPr>
                <w:b/>
                <w:bCs/>
              </w:rPr>
            </w:pPr>
            <w:r w:rsidRPr="00C04E5D">
              <w:rPr>
                <w:b/>
                <w:bCs/>
              </w:rPr>
              <w:t>100</w:t>
            </w:r>
          </w:p>
        </w:tc>
        <w:tc>
          <w:tcPr>
            <w:tcW w:w="1085" w:type="dxa"/>
            <w:tcBorders>
              <w:top w:val="single" w:sz="8" w:space="0" w:color="BFBFBF"/>
              <w:left w:val="nil"/>
              <w:bottom w:val="single" w:sz="8" w:space="0" w:color="BFBFBF"/>
              <w:right w:val="nil"/>
            </w:tcBorders>
            <w:vAlign w:val="center"/>
          </w:tcPr>
          <w:p w:rsidR="009C3782" w:rsidRPr="00C04E5D" w:rsidRDefault="009C3782" w:rsidP="009C3782">
            <w:pPr>
              <w:jc w:val="center"/>
              <w:rPr>
                <w:b/>
                <w:bCs/>
              </w:rPr>
            </w:pPr>
            <w:r w:rsidRPr="00C04E5D">
              <w:rPr>
                <w:b/>
                <w:bCs/>
              </w:rPr>
              <w:t>100%</w:t>
            </w:r>
          </w:p>
        </w:tc>
        <w:tc>
          <w:tcPr>
            <w:tcW w:w="584" w:type="dxa"/>
            <w:tcBorders>
              <w:top w:val="nil"/>
              <w:left w:val="nil"/>
              <w:bottom w:val="single" w:sz="8" w:space="0" w:color="BFBFBF"/>
              <w:right w:val="nil"/>
            </w:tcBorders>
            <w:vAlign w:val="center"/>
          </w:tcPr>
          <w:p w:rsidR="009C3782" w:rsidRPr="00C04E5D" w:rsidRDefault="009C3782" w:rsidP="009C3782">
            <w:pPr>
              <w:jc w:val="center"/>
              <w:rPr>
                <w:b/>
                <w:bCs/>
              </w:rPr>
            </w:pPr>
            <w:r w:rsidRPr="00C04E5D">
              <w:rPr>
                <w:b/>
                <w:bCs/>
              </w:rPr>
              <w:t>29</w:t>
            </w:r>
          </w:p>
        </w:tc>
        <w:tc>
          <w:tcPr>
            <w:tcW w:w="584" w:type="dxa"/>
            <w:tcBorders>
              <w:top w:val="nil"/>
              <w:left w:val="nil"/>
              <w:bottom w:val="single" w:sz="8" w:space="0" w:color="BFBFBF"/>
              <w:right w:val="nil"/>
            </w:tcBorders>
            <w:vAlign w:val="center"/>
          </w:tcPr>
          <w:p w:rsidR="009C3782" w:rsidRPr="00C04E5D" w:rsidRDefault="009C3782" w:rsidP="009C3782">
            <w:pPr>
              <w:jc w:val="center"/>
              <w:rPr>
                <w:b/>
                <w:bCs/>
              </w:rPr>
            </w:pPr>
            <w:r w:rsidRPr="00C04E5D">
              <w:rPr>
                <w:b/>
                <w:bCs/>
              </w:rPr>
              <w:t>20</w:t>
            </w:r>
          </w:p>
        </w:tc>
        <w:tc>
          <w:tcPr>
            <w:tcW w:w="660" w:type="dxa"/>
            <w:tcBorders>
              <w:top w:val="nil"/>
              <w:left w:val="nil"/>
              <w:bottom w:val="single" w:sz="8" w:space="0" w:color="BFBFBF"/>
              <w:right w:val="nil"/>
            </w:tcBorders>
            <w:vAlign w:val="center"/>
          </w:tcPr>
          <w:p w:rsidR="009C3782" w:rsidRPr="00C04E5D" w:rsidRDefault="009C3782" w:rsidP="009C3782">
            <w:pPr>
              <w:jc w:val="center"/>
              <w:rPr>
                <w:b/>
                <w:bCs/>
              </w:rPr>
            </w:pPr>
            <w:r w:rsidRPr="00C04E5D">
              <w:rPr>
                <w:b/>
                <w:bCs/>
              </w:rPr>
              <w:t>-</w:t>
            </w:r>
          </w:p>
        </w:tc>
        <w:tc>
          <w:tcPr>
            <w:tcW w:w="1146" w:type="dxa"/>
            <w:tcBorders>
              <w:top w:val="nil"/>
              <w:left w:val="nil"/>
              <w:bottom w:val="single" w:sz="8" w:space="0" w:color="BFBFBF"/>
              <w:right w:val="nil"/>
            </w:tcBorders>
            <w:vAlign w:val="center"/>
          </w:tcPr>
          <w:p w:rsidR="009C3782" w:rsidRPr="00C04E5D" w:rsidRDefault="009C3782" w:rsidP="009C3782">
            <w:pPr>
              <w:jc w:val="center"/>
              <w:rPr>
                <w:b/>
                <w:bCs/>
              </w:rPr>
            </w:pPr>
            <w:r w:rsidRPr="00C04E5D">
              <w:rPr>
                <w:b/>
                <w:bCs/>
              </w:rPr>
              <w:t>Yes</w:t>
            </w:r>
          </w:p>
        </w:tc>
        <w:tc>
          <w:tcPr>
            <w:tcW w:w="1420" w:type="dxa"/>
            <w:tcBorders>
              <w:top w:val="nil"/>
              <w:left w:val="nil"/>
              <w:bottom w:val="single" w:sz="8" w:space="0" w:color="BFBFBF"/>
              <w:right w:val="nil"/>
            </w:tcBorders>
            <w:vAlign w:val="center"/>
          </w:tcPr>
          <w:p w:rsidR="009C3782" w:rsidRPr="00C04E5D" w:rsidRDefault="009C3782" w:rsidP="009C3782">
            <w:pPr>
              <w:jc w:val="center"/>
              <w:rPr>
                <w:b/>
                <w:bCs/>
              </w:rPr>
            </w:pPr>
            <w:r w:rsidRPr="00C04E5D">
              <w:rPr>
                <w:b/>
                <w:bCs/>
              </w:rPr>
              <w:t>All of 18</w:t>
            </w:r>
          </w:p>
        </w:tc>
        <w:tc>
          <w:tcPr>
            <w:tcW w:w="960" w:type="dxa"/>
            <w:tcBorders>
              <w:top w:val="nil"/>
              <w:left w:val="nil"/>
              <w:bottom w:val="single" w:sz="8" w:space="0" w:color="BFBFBF"/>
              <w:right w:val="nil"/>
            </w:tcBorders>
            <w:vAlign w:val="center"/>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615"/>
        </w:trPr>
        <w:tc>
          <w:tcPr>
            <w:tcW w:w="1580" w:type="dxa"/>
            <w:tcBorders>
              <w:top w:val="nil"/>
              <w:left w:val="nil"/>
              <w:bottom w:val="single" w:sz="8" w:space="0" w:color="BFBFBF"/>
              <w:right w:val="nil"/>
            </w:tcBorders>
            <w:vAlign w:val="bottom"/>
          </w:tcPr>
          <w:p w:rsidR="009C3782" w:rsidRPr="00C04E5D" w:rsidRDefault="009C3782" w:rsidP="009C3782">
            <w:r w:rsidRPr="00C04E5D">
              <w:t>Diesel (&lt;10 ppm S)</w:t>
            </w:r>
          </w:p>
        </w:tc>
        <w:tc>
          <w:tcPr>
            <w:tcW w:w="986" w:type="dxa"/>
            <w:tcBorders>
              <w:top w:val="nil"/>
              <w:left w:val="nil"/>
              <w:bottom w:val="nil"/>
              <w:right w:val="nil"/>
            </w:tcBorders>
            <w:vAlign w:val="center"/>
          </w:tcPr>
          <w:p w:rsidR="009C3782" w:rsidRPr="00C04E5D" w:rsidRDefault="009C3782" w:rsidP="009C3782">
            <w:pPr>
              <w:jc w:val="center"/>
            </w:pPr>
            <w:r w:rsidRPr="00C04E5D">
              <w:t>120</w:t>
            </w:r>
          </w:p>
        </w:tc>
        <w:tc>
          <w:tcPr>
            <w:tcW w:w="1085" w:type="dxa"/>
            <w:tcBorders>
              <w:top w:val="nil"/>
              <w:left w:val="nil"/>
              <w:bottom w:val="nil"/>
              <w:right w:val="nil"/>
            </w:tcBorders>
            <w:vAlign w:val="center"/>
          </w:tcPr>
          <w:p w:rsidR="009C3782" w:rsidRPr="00C04E5D" w:rsidRDefault="009C3782" w:rsidP="009C3782">
            <w:pPr>
              <w:jc w:val="center"/>
            </w:pPr>
            <w:r w:rsidRPr="00C04E5D">
              <w:t>100%</w:t>
            </w:r>
          </w:p>
        </w:tc>
        <w:tc>
          <w:tcPr>
            <w:tcW w:w="584" w:type="dxa"/>
            <w:tcBorders>
              <w:top w:val="nil"/>
              <w:left w:val="nil"/>
              <w:bottom w:val="nil"/>
              <w:right w:val="nil"/>
            </w:tcBorders>
            <w:vAlign w:val="center"/>
          </w:tcPr>
          <w:p w:rsidR="009C3782" w:rsidRPr="00C04E5D" w:rsidRDefault="009C3782" w:rsidP="009C3782">
            <w:pPr>
              <w:jc w:val="center"/>
            </w:pPr>
            <w:r w:rsidRPr="00C04E5D">
              <w:t>28</w:t>
            </w:r>
          </w:p>
        </w:tc>
        <w:tc>
          <w:tcPr>
            <w:tcW w:w="584" w:type="dxa"/>
            <w:tcBorders>
              <w:top w:val="nil"/>
              <w:left w:val="nil"/>
              <w:bottom w:val="nil"/>
              <w:right w:val="nil"/>
            </w:tcBorders>
            <w:vAlign w:val="center"/>
          </w:tcPr>
          <w:p w:rsidR="009C3782" w:rsidRPr="00C04E5D" w:rsidRDefault="009C3782" w:rsidP="009C3782">
            <w:pPr>
              <w:jc w:val="center"/>
            </w:pPr>
            <w:r w:rsidRPr="00C04E5D">
              <w:t>15</w:t>
            </w:r>
          </w:p>
        </w:tc>
        <w:tc>
          <w:tcPr>
            <w:tcW w:w="660" w:type="dxa"/>
            <w:tcBorders>
              <w:top w:val="nil"/>
              <w:left w:val="nil"/>
              <w:bottom w:val="nil"/>
              <w:right w:val="nil"/>
            </w:tcBorders>
            <w:vAlign w:val="center"/>
          </w:tcPr>
          <w:p w:rsidR="009C3782" w:rsidRPr="00C04E5D" w:rsidRDefault="009C3782" w:rsidP="009C3782">
            <w:pPr>
              <w:jc w:val="center"/>
            </w:pPr>
            <w:r w:rsidRPr="00C04E5D">
              <w:t>-</w:t>
            </w:r>
          </w:p>
        </w:tc>
        <w:tc>
          <w:tcPr>
            <w:tcW w:w="1146" w:type="dxa"/>
            <w:tcBorders>
              <w:top w:val="nil"/>
              <w:left w:val="nil"/>
              <w:bottom w:val="nil"/>
              <w:right w:val="nil"/>
            </w:tcBorders>
            <w:vAlign w:val="center"/>
          </w:tcPr>
          <w:p w:rsidR="009C3782" w:rsidRPr="00C04E5D" w:rsidRDefault="009C3782" w:rsidP="009C3782">
            <w:pPr>
              <w:jc w:val="center"/>
            </w:pPr>
            <w:r w:rsidRPr="00C04E5D">
              <w:t>Yes</w:t>
            </w:r>
          </w:p>
        </w:tc>
        <w:tc>
          <w:tcPr>
            <w:tcW w:w="1420" w:type="dxa"/>
            <w:tcBorders>
              <w:top w:val="nil"/>
              <w:left w:val="nil"/>
              <w:bottom w:val="nil"/>
              <w:right w:val="nil"/>
            </w:tcBorders>
            <w:vAlign w:val="center"/>
          </w:tcPr>
          <w:p w:rsidR="009C3782" w:rsidRPr="00C04E5D" w:rsidRDefault="009C3782" w:rsidP="009C3782">
            <w:pPr>
              <w:jc w:val="center"/>
            </w:pPr>
            <w:r w:rsidRPr="00C04E5D">
              <w:t>All of 5</w:t>
            </w:r>
          </w:p>
        </w:tc>
        <w:tc>
          <w:tcPr>
            <w:tcW w:w="960" w:type="dxa"/>
            <w:tcBorders>
              <w:top w:val="nil"/>
              <w:left w:val="nil"/>
              <w:bottom w:val="nil"/>
              <w:right w:val="nil"/>
            </w:tcBorders>
            <w:vAlign w:val="center"/>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cantSplit/>
          <w:trHeight w:val="315"/>
        </w:trPr>
        <w:tc>
          <w:tcPr>
            <w:tcW w:w="1580" w:type="dxa"/>
            <w:tcBorders>
              <w:top w:val="nil"/>
              <w:left w:val="nil"/>
              <w:bottom w:val="single" w:sz="8" w:space="0" w:color="BFBFBF"/>
              <w:right w:val="nil"/>
            </w:tcBorders>
            <w:vAlign w:val="bottom"/>
          </w:tcPr>
          <w:p w:rsidR="009C3782" w:rsidRPr="00C04E5D" w:rsidRDefault="009C3782" w:rsidP="009C3782">
            <w:pPr>
              <w:rPr>
                <w:b/>
                <w:bCs/>
              </w:rPr>
            </w:pPr>
            <w:r w:rsidRPr="00C04E5D">
              <w:rPr>
                <w:b/>
                <w:bCs/>
              </w:rPr>
              <w:t>Total Diesel</w:t>
            </w:r>
          </w:p>
        </w:tc>
        <w:tc>
          <w:tcPr>
            <w:tcW w:w="986" w:type="dxa"/>
            <w:tcBorders>
              <w:top w:val="single" w:sz="8" w:space="0" w:color="BFBFBF"/>
              <w:left w:val="nil"/>
              <w:bottom w:val="single" w:sz="8" w:space="0" w:color="BFBFBF"/>
              <w:right w:val="nil"/>
            </w:tcBorders>
            <w:vAlign w:val="center"/>
          </w:tcPr>
          <w:p w:rsidR="009C3782" w:rsidRPr="00C04E5D" w:rsidRDefault="009C3782" w:rsidP="009C3782">
            <w:pPr>
              <w:jc w:val="center"/>
              <w:rPr>
                <w:b/>
                <w:bCs/>
              </w:rPr>
            </w:pPr>
            <w:r w:rsidRPr="00C04E5D">
              <w:rPr>
                <w:b/>
                <w:bCs/>
              </w:rPr>
              <w:t>120</w:t>
            </w:r>
          </w:p>
        </w:tc>
        <w:tc>
          <w:tcPr>
            <w:tcW w:w="1085" w:type="dxa"/>
            <w:tcBorders>
              <w:top w:val="single" w:sz="8" w:space="0" w:color="BFBFBF"/>
              <w:left w:val="nil"/>
              <w:bottom w:val="single" w:sz="8" w:space="0" w:color="BFBFBF"/>
              <w:right w:val="nil"/>
            </w:tcBorders>
            <w:vAlign w:val="center"/>
          </w:tcPr>
          <w:p w:rsidR="009C3782" w:rsidRPr="00C04E5D" w:rsidRDefault="009C3782" w:rsidP="009C3782">
            <w:pPr>
              <w:jc w:val="center"/>
              <w:rPr>
                <w:b/>
                <w:bCs/>
              </w:rPr>
            </w:pPr>
            <w:r w:rsidRPr="00C04E5D">
              <w:rPr>
                <w:b/>
                <w:bCs/>
              </w:rPr>
              <w:t>100%</w:t>
            </w:r>
          </w:p>
        </w:tc>
        <w:tc>
          <w:tcPr>
            <w:tcW w:w="584" w:type="dxa"/>
            <w:tcBorders>
              <w:top w:val="single" w:sz="8" w:space="0" w:color="BFBFBF"/>
              <w:left w:val="nil"/>
              <w:bottom w:val="single" w:sz="8" w:space="0" w:color="BFBFBF"/>
              <w:right w:val="nil"/>
            </w:tcBorders>
            <w:vAlign w:val="center"/>
          </w:tcPr>
          <w:p w:rsidR="009C3782" w:rsidRPr="00C04E5D" w:rsidRDefault="009C3782" w:rsidP="009C3782">
            <w:pPr>
              <w:jc w:val="center"/>
              <w:rPr>
                <w:b/>
                <w:bCs/>
              </w:rPr>
            </w:pPr>
            <w:r w:rsidRPr="00C04E5D">
              <w:rPr>
                <w:b/>
                <w:bCs/>
              </w:rPr>
              <w:t>28</w:t>
            </w:r>
          </w:p>
        </w:tc>
        <w:tc>
          <w:tcPr>
            <w:tcW w:w="584" w:type="dxa"/>
            <w:tcBorders>
              <w:top w:val="single" w:sz="8" w:space="0" w:color="BFBFBF"/>
              <w:left w:val="nil"/>
              <w:bottom w:val="single" w:sz="8" w:space="0" w:color="BFBFBF"/>
              <w:right w:val="nil"/>
            </w:tcBorders>
            <w:vAlign w:val="center"/>
          </w:tcPr>
          <w:p w:rsidR="009C3782" w:rsidRPr="00C04E5D" w:rsidRDefault="009C3782" w:rsidP="009C3782">
            <w:pPr>
              <w:jc w:val="center"/>
              <w:rPr>
                <w:b/>
                <w:bCs/>
              </w:rPr>
            </w:pPr>
            <w:r w:rsidRPr="00C04E5D">
              <w:rPr>
                <w:b/>
                <w:bCs/>
              </w:rPr>
              <w:t>15</w:t>
            </w:r>
          </w:p>
        </w:tc>
        <w:tc>
          <w:tcPr>
            <w:tcW w:w="660" w:type="dxa"/>
            <w:tcBorders>
              <w:top w:val="single" w:sz="8" w:space="0" w:color="BFBFBF"/>
              <w:left w:val="nil"/>
              <w:bottom w:val="single" w:sz="8" w:space="0" w:color="BFBFBF"/>
              <w:right w:val="nil"/>
            </w:tcBorders>
            <w:vAlign w:val="center"/>
          </w:tcPr>
          <w:p w:rsidR="009C3782" w:rsidRPr="00C04E5D" w:rsidRDefault="009C3782" w:rsidP="009C3782">
            <w:pPr>
              <w:jc w:val="center"/>
              <w:rPr>
                <w:b/>
                <w:bCs/>
              </w:rPr>
            </w:pPr>
            <w:r w:rsidRPr="00C04E5D">
              <w:rPr>
                <w:b/>
                <w:bCs/>
              </w:rPr>
              <w:t>-</w:t>
            </w:r>
          </w:p>
        </w:tc>
        <w:tc>
          <w:tcPr>
            <w:tcW w:w="1146" w:type="dxa"/>
            <w:tcBorders>
              <w:top w:val="single" w:sz="8" w:space="0" w:color="BFBFBF"/>
              <w:left w:val="nil"/>
              <w:bottom w:val="single" w:sz="8" w:space="0" w:color="BFBFBF"/>
              <w:right w:val="nil"/>
            </w:tcBorders>
            <w:vAlign w:val="center"/>
          </w:tcPr>
          <w:p w:rsidR="009C3782" w:rsidRPr="00C04E5D" w:rsidRDefault="009C3782" w:rsidP="009C3782">
            <w:pPr>
              <w:jc w:val="center"/>
              <w:rPr>
                <w:b/>
                <w:bCs/>
              </w:rPr>
            </w:pPr>
            <w:r w:rsidRPr="00C04E5D">
              <w:rPr>
                <w:b/>
                <w:bCs/>
              </w:rPr>
              <w:t>Yes</w:t>
            </w:r>
          </w:p>
        </w:tc>
        <w:tc>
          <w:tcPr>
            <w:tcW w:w="1420" w:type="dxa"/>
            <w:tcBorders>
              <w:top w:val="single" w:sz="8" w:space="0" w:color="BFBFBF"/>
              <w:left w:val="nil"/>
              <w:bottom w:val="single" w:sz="8" w:space="0" w:color="BFBFBF"/>
              <w:right w:val="nil"/>
            </w:tcBorders>
            <w:vAlign w:val="center"/>
          </w:tcPr>
          <w:p w:rsidR="009C3782" w:rsidRPr="00C04E5D" w:rsidRDefault="009C3782" w:rsidP="009C3782">
            <w:pPr>
              <w:jc w:val="center"/>
              <w:rPr>
                <w:b/>
                <w:bCs/>
              </w:rPr>
            </w:pPr>
            <w:r w:rsidRPr="00C04E5D">
              <w:rPr>
                <w:b/>
                <w:bCs/>
              </w:rPr>
              <w:t>All of 5</w:t>
            </w:r>
          </w:p>
        </w:tc>
        <w:tc>
          <w:tcPr>
            <w:tcW w:w="960" w:type="dxa"/>
            <w:tcBorders>
              <w:top w:val="single" w:sz="8" w:space="0" w:color="BFBFBF"/>
              <w:left w:val="nil"/>
              <w:bottom w:val="single" w:sz="8" w:space="0" w:color="BFBFBF"/>
              <w:right w:val="nil"/>
            </w:tcBorders>
            <w:vAlign w:val="center"/>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cantSplit/>
          <w:trHeight w:val="300"/>
        </w:trPr>
        <w:tc>
          <w:tcPr>
            <w:tcW w:w="1580" w:type="dxa"/>
            <w:tcBorders>
              <w:top w:val="nil"/>
              <w:left w:val="nil"/>
              <w:bottom w:val="nil"/>
              <w:right w:val="nil"/>
            </w:tcBorders>
            <w:noWrap/>
          </w:tcPr>
          <w:p w:rsidR="009C3782" w:rsidRPr="00C04E5D" w:rsidRDefault="009C3782" w:rsidP="009C3782">
            <w:pPr>
              <w:spacing w:after="0"/>
              <w:jc w:val="left"/>
              <w:rPr>
                <w:color w:val="FF0000"/>
                <w:lang w:eastAsia="en-GB"/>
              </w:rPr>
            </w:pPr>
            <w:r w:rsidRPr="00C04E5D">
              <w:rPr>
                <w:color w:val="FF0000"/>
                <w:lang w:eastAsia="en-GB"/>
              </w:rPr>
              <w:t> </w:t>
            </w:r>
          </w:p>
        </w:tc>
        <w:tc>
          <w:tcPr>
            <w:tcW w:w="986" w:type="dxa"/>
            <w:tcBorders>
              <w:top w:val="nil"/>
              <w:left w:val="nil"/>
              <w:bottom w:val="nil"/>
              <w:right w:val="nil"/>
            </w:tcBorders>
            <w:noWrap/>
          </w:tcPr>
          <w:p w:rsidR="009C3782" w:rsidRPr="00C04E5D" w:rsidRDefault="009C3782" w:rsidP="009C3782">
            <w:pPr>
              <w:spacing w:after="0"/>
              <w:jc w:val="left"/>
              <w:rPr>
                <w:color w:val="FF0000"/>
                <w:lang w:eastAsia="en-GB"/>
              </w:rPr>
            </w:pPr>
            <w:r w:rsidRPr="00C04E5D">
              <w:rPr>
                <w:color w:val="FF0000"/>
                <w:lang w:eastAsia="en-GB"/>
              </w:rPr>
              <w:t> </w:t>
            </w:r>
          </w:p>
        </w:tc>
        <w:tc>
          <w:tcPr>
            <w:tcW w:w="1085" w:type="dxa"/>
            <w:tcBorders>
              <w:top w:val="nil"/>
              <w:left w:val="nil"/>
              <w:bottom w:val="nil"/>
              <w:right w:val="nil"/>
            </w:tcBorders>
            <w:noWrap/>
          </w:tcPr>
          <w:p w:rsidR="009C3782" w:rsidRPr="00C04E5D" w:rsidRDefault="009C3782" w:rsidP="009C3782">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noWrap/>
          </w:tcPr>
          <w:p w:rsidR="009C3782" w:rsidRPr="00C04E5D" w:rsidRDefault="009C3782" w:rsidP="009C3782">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noWrap/>
          </w:tcPr>
          <w:p w:rsidR="009C3782" w:rsidRPr="00C04E5D" w:rsidRDefault="009C3782" w:rsidP="009C3782">
            <w:pPr>
              <w:spacing w:after="0"/>
              <w:jc w:val="left"/>
              <w:rPr>
                <w:color w:val="FF0000"/>
                <w:lang w:eastAsia="en-GB"/>
              </w:rPr>
            </w:pPr>
            <w:r w:rsidRPr="00C04E5D">
              <w:rPr>
                <w:color w:val="FF0000"/>
                <w:lang w:eastAsia="en-GB"/>
              </w:rPr>
              <w:t> </w:t>
            </w:r>
          </w:p>
        </w:tc>
        <w:tc>
          <w:tcPr>
            <w:tcW w:w="660" w:type="dxa"/>
            <w:tcBorders>
              <w:top w:val="nil"/>
              <w:left w:val="nil"/>
              <w:bottom w:val="nil"/>
              <w:right w:val="nil"/>
            </w:tcBorders>
            <w:noWrap/>
          </w:tcPr>
          <w:p w:rsidR="009C3782" w:rsidRPr="00C04E5D" w:rsidRDefault="009C3782" w:rsidP="009C3782">
            <w:pPr>
              <w:spacing w:after="0"/>
              <w:jc w:val="left"/>
              <w:rPr>
                <w:color w:val="FF0000"/>
                <w:lang w:eastAsia="en-GB"/>
              </w:rPr>
            </w:pPr>
            <w:r w:rsidRPr="00C04E5D">
              <w:rPr>
                <w:color w:val="FF0000"/>
                <w:lang w:eastAsia="en-GB"/>
              </w:rPr>
              <w:t> </w:t>
            </w:r>
          </w:p>
        </w:tc>
        <w:tc>
          <w:tcPr>
            <w:tcW w:w="1146" w:type="dxa"/>
            <w:tcBorders>
              <w:top w:val="nil"/>
              <w:left w:val="nil"/>
              <w:bottom w:val="nil"/>
              <w:right w:val="nil"/>
            </w:tcBorders>
            <w:noWrap/>
          </w:tcPr>
          <w:p w:rsidR="009C3782" w:rsidRPr="00C04E5D" w:rsidRDefault="009C3782" w:rsidP="009C3782">
            <w:pPr>
              <w:spacing w:after="0"/>
              <w:jc w:val="left"/>
              <w:rPr>
                <w:color w:val="FF0000"/>
                <w:lang w:eastAsia="en-GB"/>
              </w:rPr>
            </w:pPr>
            <w:r w:rsidRPr="00C04E5D">
              <w:rPr>
                <w:color w:val="FF0000"/>
                <w:lang w:eastAsia="en-GB"/>
              </w:rPr>
              <w:t> </w:t>
            </w:r>
          </w:p>
        </w:tc>
        <w:tc>
          <w:tcPr>
            <w:tcW w:w="1420" w:type="dxa"/>
            <w:tcBorders>
              <w:top w:val="nil"/>
              <w:left w:val="nil"/>
              <w:bottom w:val="nil"/>
              <w:right w:val="nil"/>
            </w:tcBorders>
            <w:noWrap/>
          </w:tcPr>
          <w:p w:rsidR="009C3782" w:rsidRPr="00C04E5D" w:rsidRDefault="009C3782" w:rsidP="009C3782">
            <w:pPr>
              <w:spacing w:after="0"/>
              <w:jc w:val="left"/>
              <w:rPr>
                <w:color w:val="FF0000"/>
                <w:lang w:eastAsia="en-GB"/>
              </w:rPr>
            </w:pPr>
            <w:r w:rsidRPr="00C04E5D">
              <w:rPr>
                <w:color w:val="FF0000"/>
                <w:lang w:eastAsia="en-GB"/>
              </w:rPr>
              <w:t> </w:t>
            </w:r>
          </w:p>
        </w:tc>
        <w:tc>
          <w:tcPr>
            <w:tcW w:w="960" w:type="dxa"/>
            <w:tcBorders>
              <w:top w:val="nil"/>
              <w:left w:val="nil"/>
              <w:bottom w:val="nil"/>
              <w:right w:val="nil"/>
            </w:tcBorders>
            <w:noWrap/>
          </w:tcPr>
          <w:p w:rsidR="009C3782" w:rsidRPr="00C04E5D" w:rsidRDefault="009C3782" w:rsidP="009C3782">
            <w:pPr>
              <w:spacing w:after="0"/>
              <w:jc w:val="left"/>
              <w:rPr>
                <w:color w:val="FF0000"/>
                <w:lang w:eastAsia="en-GB"/>
              </w:rPr>
            </w:pPr>
            <w:r w:rsidRPr="00C04E5D">
              <w:rPr>
                <w:color w:val="FF0000"/>
                <w:lang w:eastAsia="en-GB"/>
              </w:rPr>
              <w:t> </w:t>
            </w:r>
          </w:p>
        </w:tc>
      </w:tr>
      <w:tr w:rsidR="009C3782" w:rsidRPr="00C04E5D" w:rsidTr="009C3782">
        <w:trPr>
          <w:cantSplit/>
          <w:trHeight w:val="900"/>
        </w:trPr>
        <w:tc>
          <w:tcPr>
            <w:tcW w:w="1580" w:type="dxa"/>
            <w:tcBorders>
              <w:top w:val="single" w:sz="8" w:space="0" w:color="BFBFBF"/>
              <w:left w:val="nil"/>
              <w:bottom w:val="single" w:sz="8" w:space="0" w:color="BFBFBF"/>
              <w:right w:val="nil"/>
            </w:tcBorders>
            <w:noWrap/>
          </w:tcPr>
          <w:p w:rsidR="009C3782" w:rsidRPr="00C04E5D" w:rsidRDefault="009C3782" w:rsidP="009C3782">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tcPr>
          <w:p w:rsidR="009C3782" w:rsidRPr="00C04E5D" w:rsidRDefault="009C3782" w:rsidP="009C3782">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tcPr>
          <w:p w:rsidR="009C3782" w:rsidRPr="00C04E5D" w:rsidRDefault="009C3782" w:rsidP="009C3782">
            <w:pPr>
              <w:spacing w:after="0"/>
              <w:jc w:val="left"/>
              <w:rPr>
                <w:lang w:eastAsia="en-GB"/>
              </w:rPr>
            </w:pPr>
            <w:r w:rsidRPr="00C04E5D">
              <w:rPr>
                <w:lang w:eastAsia="en-GB"/>
              </w:rPr>
              <w:t>The actual number of samples taken by the Member State in the summer (s) and winter (w) periods</w:t>
            </w:r>
          </w:p>
        </w:tc>
      </w:tr>
      <w:tr w:rsidR="009C3782" w:rsidRPr="00C04E5D" w:rsidTr="009C3782">
        <w:trPr>
          <w:cantSplit/>
          <w:trHeight w:val="900"/>
        </w:trPr>
        <w:tc>
          <w:tcPr>
            <w:tcW w:w="1580" w:type="dxa"/>
            <w:tcBorders>
              <w:top w:val="nil"/>
              <w:left w:val="nil"/>
              <w:bottom w:val="single" w:sz="8" w:space="0" w:color="BFBFBF"/>
              <w:right w:val="nil"/>
            </w:tcBorders>
            <w:noWrap/>
          </w:tcPr>
          <w:p w:rsidR="009C3782" w:rsidRPr="00C04E5D" w:rsidRDefault="009C3782" w:rsidP="009C3782">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tcPr>
          <w:p w:rsidR="009C3782" w:rsidRPr="00C04E5D" w:rsidRDefault="009C3782" w:rsidP="009C3782">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tcPr>
          <w:p w:rsidR="009C3782" w:rsidRPr="00C04E5D" w:rsidRDefault="009C3782" w:rsidP="009C3782">
            <w:pPr>
              <w:spacing w:after="0"/>
              <w:jc w:val="left"/>
              <w:rPr>
                <w:lang w:eastAsia="en-GB"/>
              </w:rPr>
            </w:pPr>
            <w:r w:rsidRPr="00C04E5D">
              <w:rPr>
                <w:lang w:eastAsia="en-GB"/>
              </w:rPr>
              <w:t>Total requirement according to EN 14274.  Dash (-) denotes National system has been used.</w:t>
            </w:r>
          </w:p>
        </w:tc>
      </w:tr>
      <w:tr w:rsidR="009C3782" w:rsidRPr="00C04E5D" w:rsidTr="009C3782">
        <w:trPr>
          <w:cantSplit/>
          <w:trHeight w:val="900"/>
        </w:trPr>
        <w:tc>
          <w:tcPr>
            <w:tcW w:w="1580" w:type="dxa"/>
            <w:tcBorders>
              <w:top w:val="nil"/>
              <w:left w:val="nil"/>
              <w:bottom w:val="single" w:sz="8" w:space="0" w:color="BFBFBF"/>
              <w:right w:val="nil"/>
            </w:tcBorders>
            <w:noWrap/>
          </w:tcPr>
          <w:p w:rsidR="009C3782" w:rsidRPr="00C04E5D" w:rsidRDefault="009C3782" w:rsidP="009C3782">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tcPr>
          <w:p w:rsidR="009C3782" w:rsidRPr="00C04E5D" w:rsidRDefault="009C3782" w:rsidP="009C3782">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tcPr>
          <w:p w:rsidR="009C3782" w:rsidRPr="00C04E5D" w:rsidRDefault="009C3782" w:rsidP="009C3782">
            <w:pPr>
              <w:spacing w:after="0"/>
              <w:jc w:val="left"/>
              <w:rPr>
                <w:lang w:eastAsia="en-GB"/>
              </w:rPr>
            </w:pPr>
            <w:r w:rsidRPr="00C04E5D">
              <w:rPr>
                <w:lang w:eastAsia="en-GB"/>
              </w:rPr>
              <w:t>Yes indicates separate summer &amp; winter reporting, and No indicates full year sample results reporting only.</w:t>
            </w:r>
          </w:p>
        </w:tc>
      </w:tr>
      <w:tr w:rsidR="009C3782" w:rsidRPr="00C04E5D" w:rsidTr="009C3782">
        <w:trPr>
          <w:cantSplit/>
          <w:trHeight w:val="900"/>
        </w:trPr>
        <w:tc>
          <w:tcPr>
            <w:tcW w:w="1580" w:type="dxa"/>
            <w:tcBorders>
              <w:top w:val="nil"/>
              <w:left w:val="nil"/>
              <w:bottom w:val="single" w:sz="8" w:space="0" w:color="BFBFBF"/>
              <w:right w:val="nil"/>
            </w:tcBorders>
            <w:noWrap/>
          </w:tcPr>
          <w:p w:rsidR="009C3782" w:rsidRPr="00C04E5D" w:rsidRDefault="009C3782" w:rsidP="009C3782">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tcPr>
          <w:p w:rsidR="009C3782" w:rsidRPr="00C04E5D" w:rsidRDefault="009C3782" w:rsidP="009C3782">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tcPr>
          <w:p w:rsidR="009C3782" w:rsidRPr="00C04E5D" w:rsidRDefault="009C3782" w:rsidP="009C3782">
            <w:pPr>
              <w:spacing w:after="0"/>
              <w:jc w:val="left"/>
              <w:rPr>
                <w:lang w:eastAsia="en-GB"/>
              </w:rPr>
            </w:pPr>
            <w:r w:rsidRPr="00C04E5D">
              <w:rPr>
                <w:lang w:eastAsia="en-GB"/>
              </w:rPr>
              <w:t>Currently 18 petrol parameters should be tested and reported by the Member States and 5 diesel parameters.</w:t>
            </w:r>
          </w:p>
        </w:tc>
      </w:tr>
    </w:tbl>
    <w:p w:rsidR="009C3782" w:rsidRPr="00C04E5D" w:rsidRDefault="009C3782" w:rsidP="009C3782">
      <w:pPr>
        <w:pStyle w:val="Heading4"/>
        <w:spacing w:before="360" w:afterLines="60" w:after="144"/>
      </w:pPr>
      <w:r w:rsidRPr="00C04E5D">
        <w:t>Petrol Samples</w:t>
      </w:r>
    </w:p>
    <w:p w:rsidR="009C3782" w:rsidRPr="00C04E5D" w:rsidRDefault="009C3782" w:rsidP="00A351B6">
      <w:pPr>
        <w:numPr>
          <w:ilvl w:val="0"/>
          <w:numId w:val="23"/>
        </w:numPr>
        <w:spacing w:afterLines="60" w:after="144"/>
      </w:pPr>
      <w:r w:rsidRPr="00C04E5D">
        <w:t>Although Malta use a national system model and as such have no minimum sampling requirements they should undertake similar sampling to the one of the other statistical models. The number of samples undertaken by Malta is low. In comparison to other EU Member States, fuel sales in Malta are low, and therefore Malta sample in correspondingly reduced numbers.</w:t>
      </w:r>
    </w:p>
    <w:p w:rsidR="009C3782" w:rsidRPr="00C04E5D" w:rsidRDefault="009C3782" w:rsidP="009C3782">
      <w:pPr>
        <w:pStyle w:val="Heading4"/>
        <w:spacing w:before="360" w:afterLines="60" w:after="144"/>
      </w:pPr>
      <w:r w:rsidRPr="00C04E5D">
        <w:t>Diesel Samples</w:t>
      </w:r>
    </w:p>
    <w:p w:rsidR="009C3782" w:rsidRPr="00C04E5D" w:rsidRDefault="009C3782" w:rsidP="00A351B6">
      <w:pPr>
        <w:numPr>
          <w:ilvl w:val="0"/>
          <w:numId w:val="23"/>
        </w:numPr>
        <w:spacing w:before="360" w:afterLines="60" w:after="144"/>
      </w:pPr>
      <w:r w:rsidRPr="00C04E5D">
        <w:t>The number of samples taken by Malta is low – fuel sales in Malta are very low compared to other EU member states and Malta samples in low quantities as a result.</w:t>
      </w:r>
    </w:p>
    <w:p w:rsidR="009C3782" w:rsidRPr="00C04E5D" w:rsidRDefault="009C3782" w:rsidP="009C3782">
      <w:pPr>
        <w:pStyle w:val="Heading2"/>
        <w:spacing w:afterLines="60" w:after="144"/>
      </w:pPr>
      <w:bookmarkStart w:id="529" w:name="_Toc333400262"/>
      <w:r w:rsidRPr="00C04E5D">
        <w:t>Fuel Quality Monitoring 2010</w:t>
      </w:r>
      <w:bookmarkEnd w:id="529"/>
    </w:p>
    <w:p w:rsidR="009C3782" w:rsidRPr="00C04E5D" w:rsidRDefault="009C3782" w:rsidP="009C3782">
      <w:pPr>
        <w:pStyle w:val="Heading3"/>
        <w:spacing w:afterLines="60" w:after="144"/>
      </w:pPr>
      <w:r w:rsidRPr="00C04E5D">
        <w:t>Description of System</w:t>
      </w:r>
    </w:p>
    <w:tbl>
      <w:tblPr>
        <w:tblW w:w="5000" w:type="pct"/>
        <w:tblInd w:w="-106" w:type="dxa"/>
        <w:tblBorders>
          <w:top w:val="single" w:sz="4" w:space="0" w:color="BFBFBF"/>
          <w:bottom w:val="single" w:sz="4" w:space="0" w:color="BFBFBF"/>
          <w:insideH w:val="single" w:sz="4" w:space="0" w:color="BFBFBF"/>
        </w:tblBorders>
        <w:tblLook w:val="00A0" w:firstRow="1" w:lastRow="0" w:firstColumn="1" w:lastColumn="0" w:noHBand="0" w:noVBand="0"/>
      </w:tblPr>
      <w:tblGrid>
        <w:gridCol w:w="3527"/>
        <w:gridCol w:w="5759"/>
      </w:tblGrid>
      <w:tr w:rsidR="009C3782" w:rsidRPr="00C04E5D" w:rsidTr="009C3782">
        <w:trPr>
          <w:cantSplit/>
          <w:tblHeader/>
        </w:trPr>
        <w:tc>
          <w:tcPr>
            <w:tcW w:w="1899" w:type="pct"/>
            <w:tcBorders>
              <w:right w:val="single" w:sz="4" w:space="0" w:color="auto"/>
            </w:tcBorders>
          </w:tcPr>
          <w:p w:rsidR="009C3782" w:rsidRPr="00C04E5D" w:rsidRDefault="009C3782" w:rsidP="009C3782">
            <w:pPr>
              <w:spacing w:afterLines="60" w:after="144"/>
              <w:rPr>
                <w:b/>
                <w:bCs/>
              </w:rPr>
            </w:pPr>
            <w:r w:rsidRPr="00C04E5D">
              <w:rPr>
                <w:b/>
                <w:bCs/>
              </w:rPr>
              <w:t>Responsible organisation(s)</w:t>
            </w:r>
          </w:p>
        </w:tc>
        <w:tc>
          <w:tcPr>
            <w:tcW w:w="3101" w:type="pct"/>
            <w:tcBorders>
              <w:left w:val="single" w:sz="4" w:space="0" w:color="auto"/>
            </w:tcBorders>
          </w:tcPr>
          <w:p w:rsidR="009C3782" w:rsidRPr="00C04E5D" w:rsidRDefault="009C3782" w:rsidP="009C3782">
            <w:pPr>
              <w:spacing w:afterLines="60" w:after="144"/>
            </w:pPr>
            <w:r w:rsidRPr="00C04E5D">
              <w:t>MRA</w:t>
            </w:r>
          </w:p>
        </w:tc>
      </w:tr>
      <w:tr w:rsidR="009C3782" w:rsidRPr="00C04E5D" w:rsidTr="009C3782">
        <w:trPr>
          <w:cantSplit/>
          <w:tblHeader/>
        </w:trPr>
        <w:tc>
          <w:tcPr>
            <w:tcW w:w="1899" w:type="pct"/>
            <w:tcBorders>
              <w:right w:val="single" w:sz="4" w:space="0" w:color="auto"/>
            </w:tcBorders>
          </w:tcPr>
          <w:p w:rsidR="009C3782" w:rsidRPr="00C04E5D" w:rsidRDefault="009C3782" w:rsidP="009C3782">
            <w:pPr>
              <w:spacing w:afterLines="60" w:after="144"/>
              <w:rPr>
                <w:b/>
                <w:bCs/>
              </w:rPr>
            </w:pPr>
            <w:r w:rsidRPr="00C04E5D">
              <w:rPr>
                <w:b/>
                <w:bCs/>
              </w:rPr>
              <w:t>Fuel Quality Monitoring System (FQMS)</w:t>
            </w:r>
          </w:p>
        </w:tc>
        <w:tc>
          <w:tcPr>
            <w:tcW w:w="3101" w:type="pct"/>
            <w:tcBorders>
              <w:left w:val="single" w:sz="4" w:space="0" w:color="auto"/>
            </w:tcBorders>
          </w:tcPr>
          <w:p w:rsidR="009C3782" w:rsidRPr="00C04E5D" w:rsidRDefault="009C3782" w:rsidP="009C3782">
            <w:pPr>
              <w:spacing w:afterLines="60" w:after="144"/>
            </w:pPr>
            <w:r w:rsidRPr="00C04E5D">
              <w:t>National System</w:t>
            </w:r>
          </w:p>
        </w:tc>
      </w:tr>
      <w:tr w:rsidR="009C3782" w:rsidRPr="00C04E5D" w:rsidTr="009C3782">
        <w:trPr>
          <w:cantSplit/>
          <w:tblHeader/>
        </w:trPr>
        <w:tc>
          <w:tcPr>
            <w:tcW w:w="1899" w:type="pct"/>
            <w:tcBorders>
              <w:right w:val="single" w:sz="4" w:space="0" w:color="auto"/>
            </w:tcBorders>
          </w:tcPr>
          <w:p w:rsidR="009C3782" w:rsidRPr="00C04E5D" w:rsidRDefault="009C3782" w:rsidP="009C3782">
            <w:pPr>
              <w:spacing w:afterLines="60" w:after="144"/>
              <w:rPr>
                <w:b/>
                <w:bCs/>
              </w:rPr>
            </w:pPr>
            <w:r w:rsidRPr="00C04E5D">
              <w:rPr>
                <w:b/>
                <w:bCs/>
              </w:rPr>
              <w:t>Country Size</w:t>
            </w:r>
          </w:p>
        </w:tc>
        <w:tc>
          <w:tcPr>
            <w:tcW w:w="3101" w:type="pct"/>
            <w:tcBorders>
              <w:left w:val="single" w:sz="4" w:space="0" w:color="auto"/>
            </w:tcBorders>
          </w:tcPr>
          <w:p w:rsidR="009C3782" w:rsidRPr="00C04E5D" w:rsidRDefault="009C3782" w:rsidP="009C3782">
            <w:pPr>
              <w:spacing w:afterLines="60" w:after="144"/>
            </w:pPr>
            <w:r w:rsidRPr="00C04E5D">
              <w:t>Small</w:t>
            </w:r>
          </w:p>
        </w:tc>
      </w:tr>
      <w:tr w:rsidR="009C3782" w:rsidRPr="00C04E5D" w:rsidTr="009C3782">
        <w:trPr>
          <w:cantSplit/>
          <w:tblHeader/>
        </w:trPr>
        <w:tc>
          <w:tcPr>
            <w:tcW w:w="1899" w:type="pct"/>
            <w:tcBorders>
              <w:right w:val="single" w:sz="4" w:space="0" w:color="auto"/>
            </w:tcBorders>
          </w:tcPr>
          <w:p w:rsidR="009C3782" w:rsidRPr="00C04E5D" w:rsidRDefault="009C3782" w:rsidP="009C3782">
            <w:pPr>
              <w:spacing w:afterLines="60" w:after="144"/>
              <w:rPr>
                <w:b/>
                <w:bCs/>
              </w:rPr>
            </w:pPr>
            <w:r w:rsidRPr="00C04E5D">
              <w:rPr>
                <w:b/>
                <w:bCs/>
              </w:rPr>
              <w:t>Summer Period</w:t>
            </w:r>
          </w:p>
        </w:tc>
        <w:tc>
          <w:tcPr>
            <w:tcW w:w="3101" w:type="pct"/>
            <w:tcBorders>
              <w:left w:val="single" w:sz="4" w:space="0" w:color="auto"/>
            </w:tcBorders>
          </w:tcPr>
          <w:p w:rsidR="009C3782" w:rsidRPr="00C04E5D" w:rsidRDefault="009C3782" w:rsidP="009C3782">
            <w:pPr>
              <w:spacing w:afterLines="60" w:after="144"/>
            </w:pPr>
            <w:r w:rsidRPr="00C04E5D">
              <w:t>Normal</w:t>
            </w:r>
          </w:p>
        </w:tc>
      </w:tr>
      <w:tr w:rsidR="009C3782" w:rsidRPr="00C04E5D" w:rsidTr="009C3782">
        <w:trPr>
          <w:cantSplit/>
          <w:tblHeader/>
        </w:trPr>
        <w:tc>
          <w:tcPr>
            <w:tcW w:w="1899" w:type="pct"/>
            <w:tcBorders>
              <w:right w:val="single" w:sz="4" w:space="0" w:color="auto"/>
            </w:tcBorders>
          </w:tcPr>
          <w:p w:rsidR="009C3782" w:rsidRPr="00C04E5D" w:rsidRDefault="009C3782" w:rsidP="009C3782">
            <w:pPr>
              <w:spacing w:afterLines="60" w:after="144"/>
              <w:rPr>
                <w:b/>
                <w:bCs/>
              </w:rPr>
            </w:pPr>
            <w:r w:rsidRPr="00C04E5D">
              <w:rPr>
                <w:b/>
                <w:bCs/>
              </w:rPr>
              <w:t>Location(s) of sampling</w:t>
            </w:r>
          </w:p>
        </w:tc>
        <w:tc>
          <w:tcPr>
            <w:tcW w:w="3101" w:type="pct"/>
            <w:tcBorders>
              <w:left w:val="single" w:sz="4" w:space="0" w:color="auto"/>
            </w:tcBorders>
          </w:tcPr>
          <w:p w:rsidR="009C3782" w:rsidRPr="00C04E5D" w:rsidRDefault="009C3782" w:rsidP="009C3782">
            <w:pPr>
              <w:spacing w:afterLines="60" w:after="144"/>
            </w:pPr>
            <w:r w:rsidRPr="00C04E5D">
              <w:t>Service stations and Terminals</w:t>
            </w:r>
          </w:p>
        </w:tc>
      </w:tr>
      <w:tr w:rsidR="009C3782" w:rsidRPr="00C04E5D" w:rsidTr="009C3782">
        <w:trPr>
          <w:cantSplit/>
          <w:tblHeader/>
        </w:trPr>
        <w:tc>
          <w:tcPr>
            <w:tcW w:w="1899" w:type="pct"/>
            <w:tcBorders>
              <w:right w:val="single" w:sz="4" w:space="0" w:color="auto"/>
            </w:tcBorders>
          </w:tcPr>
          <w:p w:rsidR="009C3782" w:rsidRPr="00C04E5D" w:rsidRDefault="009C3782" w:rsidP="009C3782">
            <w:pPr>
              <w:spacing w:afterLines="60" w:after="144"/>
              <w:rPr>
                <w:b/>
                <w:bCs/>
              </w:rPr>
            </w:pPr>
            <w:r w:rsidRPr="00C04E5D">
              <w:rPr>
                <w:b/>
                <w:bCs/>
              </w:rPr>
              <w:t>Time/frequency of sampling</w:t>
            </w:r>
          </w:p>
        </w:tc>
        <w:tc>
          <w:tcPr>
            <w:tcW w:w="3101" w:type="pct"/>
            <w:tcBorders>
              <w:left w:val="single" w:sz="4" w:space="0" w:color="auto"/>
            </w:tcBorders>
          </w:tcPr>
          <w:p w:rsidR="009C3782" w:rsidRPr="00C04E5D" w:rsidRDefault="009C3782" w:rsidP="009C3782">
            <w:pPr>
              <w:spacing w:afterLines="60" w:after="144"/>
            </w:pPr>
            <w:r w:rsidRPr="00C04E5D">
              <w:t>Samples for petrol fuel grades RON 95 ≤ RON &lt;98 and RON 98 have been taken in most months throughout 2010 – dispersed mostly evenly across summer and winter periods.  Diesel fuel grade RON mainly sampled in summer although some sampling done in winter.</w:t>
            </w:r>
          </w:p>
        </w:tc>
      </w:tr>
      <w:tr w:rsidR="009C3782" w:rsidRPr="00C04E5D" w:rsidTr="009C3782">
        <w:trPr>
          <w:cantSplit/>
          <w:tblHeader/>
        </w:trPr>
        <w:tc>
          <w:tcPr>
            <w:tcW w:w="1899" w:type="pct"/>
            <w:tcBorders>
              <w:right w:val="single" w:sz="4" w:space="0" w:color="auto"/>
            </w:tcBorders>
          </w:tcPr>
          <w:p w:rsidR="009C3782" w:rsidRPr="00C04E5D" w:rsidRDefault="009C3782" w:rsidP="009C3782">
            <w:pPr>
              <w:spacing w:afterLines="60" w:after="144"/>
              <w:rPr>
                <w:b/>
                <w:bCs/>
              </w:rPr>
            </w:pPr>
            <w:r w:rsidRPr="00C04E5D">
              <w:rPr>
                <w:b/>
                <w:bCs/>
              </w:rPr>
              <w:t>Specification of test methods</w:t>
            </w:r>
          </w:p>
        </w:tc>
        <w:tc>
          <w:tcPr>
            <w:tcW w:w="3101" w:type="pct"/>
            <w:tcBorders>
              <w:left w:val="single" w:sz="4" w:space="0" w:color="auto"/>
            </w:tcBorders>
          </w:tcPr>
          <w:p w:rsidR="009C3782" w:rsidRPr="00C04E5D" w:rsidRDefault="009C3782" w:rsidP="009C3782">
            <w:pPr>
              <w:spacing w:afterLines="60" w:after="144"/>
            </w:pPr>
            <w:r w:rsidRPr="00C04E5D">
              <w:t>Where detail has been given test method appears to comply with directive specifications.</w:t>
            </w:r>
          </w:p>
          <w:p w:rsidR="009C3782" w:rsidRPr="00C04E5D" w:rsidRDefault="009C3782" w:rsidP="009C3782">
            <w:pPr>
              <w:spacing w:afterLines="60" w:after="144"/>
              <w:rPr>
                <w:highlight w:val="yellow"/>
              </w:rPr>
            </w:pPr>
            <w:r w:rsidRPr="00C04E5D">
              <w:t xml:space="preserve">Malta reports </w:t>
            </w:r>
            <w:proofErr w:type="spellStart"/>
            <w:r w:rsidRPr="00C04E5D">
              <w:t>Cetane</w:t>
            </w:r>
            <w:proofErr w:type="spellEnd"/>
            <w:r w:rsidRPr="00C04E5D">
              <w:t xml:space="preserve"> number instead of the </w:t>
            </w:r>
            <w:proofErr w:type="spellStart"/>
            <w:r w:rsidRPr="00C04E5D">
              <w:t>Cetane</w:t>
            </w:r>
            <w:proofErr w:type="spellEnd"/>
            <w:r w:rsidRPr="00C04E5D">
              <w:t xml:space="preserve"> index</w:t>
            </w:r>
            <w:r w:rsidR="00B16D14" w:rsidRPr="00C04E5D">
              <w:t>.</w:t>
            </w:r>
          </w:p>
        </w:tc>
      </w:tr>
      <w:tr w:rsidR="009C3782" w:rsidRPr="00C04E5D" w:rsidTr="009C3782">
        <w:trPr>
          <w:cantSplit/>
          <w:tblHeader/>
        </w:trPr>
        <w:tc>
          <w:tcPr>
            <w:tcW w:w="1899" w:type="pct"/>
            <w:tcBorders>
              <w:right w:val="single" w:sz="4" w:space="0" w:color="auto"/>
            </w:tcBorders>
          </w:tcPr>
          <w:p w:rsidR="009C3782" w:rsidRPr="00C04E5D" w:rsidRDefault="009C3782" w:rsidP="009C3782">
            <w:pPr>
              <w:spacing w:afterLines="60" w:after="144"/>
              <w:rPr>
                <w:b/>
                <w:bCs/>
              </w:rPr>
            </w:pPr>
            <w:r w:rsidRPr="00C04E5D">
              <w:rPr>
                <w:b/>
                <w:bCs/>
              </w:rPr>
              <w:t>Collection of sales data</w:t>
            </w:r>
          </w:p>
        </w:tc>
        <w:tc>
          <w:tcPr>
            <w:tcW w:w="3101" w:type="pct"/>
            <w:tcBorders>
              <w:left w:val="single" w:sz="4" w:space="0" w:color="auto"/>
            </w:tcBorders>
          </w:tcPr>
          <w:p w:rsidR="009C3782" w:rsidRPr="00C04E5D" w:rsidRDefault="009C3782" w:rsidP="009C3782">
            <w:pPr>
              <w:spacing w:afterLines="60" w:after="144"/>
            </w:pPr>
            <w:r w:rsidRPr="00C04E5D">
              <w:t xml:space="preserve">Unleaded petrol and LRP are imported only by </w:t>
            </w:r>
            <w:proofErr w:type="spellStart"/>
            <w:r w:rsidRPr="00C04E5D">
              <w:t>Enemalta</w:t>
            </w:r>
            <w:proofErr w:type="spellEnd"/>
          </w:p>
          <w:p w:rsidR="009C3782" w:rsidRPr="00C04E5D" w:rsidRDefault="009C3782" w:rsidP="009C3782">
            <w:pPr>
              <w:spacing w:afterLines="60" w:after="144"/>
            </w:pPr>
            <w:r w:rsidRPr="00C04E5D">
              <w:t xml:space="preserve">Diesel is imported by both </w:t>
            </w:r>
            <w:proofErr w:type="spellStart"/>
            <w:r w:rsidRPr="00C04E5D">
              <w:t>Enemalta</w:t>
            </w:r>
            <w:proofErr w:type="spellEnd"/>
            <w:r w:rsidRPr="00C04E5D">
              <w:t xml:space="preserve"> + </w:t>
            </w:r>
            <w:proofErr w:type="spellStart"/>
            <w:r w:rsidRPr="00C04E5D">
              <w:t>Falzon</w:t>
            </w:r>
            <w:proofErr w:type="spellEnd"/>
            <w:r w:rsidRPr="00C04E5D">
              <w:t xml:space="preserve"> Fuel Energy</w:t>
            </w:r>
          </w:p>
          <w:p w:rsidR="009C3782" w:rsidRPr="00C04E5D" w:rsidRDefault="009C3782" w:rsidP="009C3782">
            <w:pPr>
              <w:spacing w:afterLines="60" w:after="144"/>
              <w:rPr>
                <w:highlight w:val="yellow"/>
              </w:rPr>
            </w:pPr>
            <w:r w:rsidRPr="00C04E5D">
              <w:t xml:space="preserve">The conversion between litres and tonnes is taken from the Energy Statistics Manual, IEA Publications, </w:t>
            </w:r>
            <w:proofErr w:type="spellStart"/>
            <w:r w:rsidRPr="00C04E5D">
              <w:t>Stedi</w:t>
            </w:r>
            <w:proofErr w:type="spellEnd"/>
            <w:r w:rsidRPr="00C04E5D">
              <w:t xml:space="preserve"> as 1185 litres per tonne</w:t>
            </w:r>
          </w:p>
        </w:tc>
      </w:tr>
      <w:tr w:rsidR="009C3782" w:rsidRPr="00C04E5D" w:rsidTr="009C3782">
        <w:trPr>
          <w:cantSplit/>
          <w:tblHeader/>
        </w:trPr>
        <w:tc>
          <w:tcPr>
            <w:tcW w:w="5000" w:type="pct"/>
            <w:gridSpan w:val="2"/>
          </w:tcPr>
          <w:p w:rsidR="009C3782" w:rsidRPr="00C04E5D" w:rsidRDefault="009C3782" w:rsidP="009C3782">
            <w:pPr>
              <w:spacing w:afterLines="60" w:after="144"/>
              <w:rPr>
                <w:b/>
                <w:bCs/>
              </w:rPr>
            </w:pPr>
            <w:r w:rsidRPr="00C04E5D">
              <w:rPr>
                <w:b/>
                <w:bCs/>
              </w:rPr>
              <w:t>Other details</w:t>
            </w:r>
          </w:p>
        </w:tc>
      </w:tr>
      <w:tr w:rsidR="009C3782" w:rsidRPr="00C04E5D" w:rsidTr="009C3782">
        <w:trPr>
          <w:cantSplit/>
          <w:tblHeader/>
        </w:trPr>
        <w:tc>
          <w:tcPr>
            <w:tcW w:w="5000" w:type="pct"/>
            <w:gridSpan w:val="2"/>
          </w:tcPr>
          <w:p w:rsidR="009C3782" w:rsidRPr="00C04E5D" w:rsidRDefault="009C3782" w:rsidP="009C3782">
            <w:pPr>
              <w:spacing w:afterLines="60" w:after="144"/>
            </w:pPr>
            <w:proofErr w:type="spellStart"/>
            <w:r w:rsidRPr="00C04E5D">
              <w:t>Enemalta</w:t>
            </w:r>
            <w:proofErr w:type="spellEnd"/>
            <w:r w:rsidRPr="00C04E5D">
              <w:t xml:space="preserve"> Corporation was the active importer of petrol and diesel for use in Malta in 2010. </w:t>
            </w:r>
            <w:proofErr w:type="spellStart"/>
            <w:r w:rsidRPr="00C04E5D">
              <w:t>Falzon</w:t>
            </w:r>
            <w:proofErr w:type="spellEnd"/>
            <w:r w:rsidRPr="00C04E5D">
              <w:t xml:space="preserve"> Group of Companies was also an active importer for diesel in Malta in 2010.  Other importers are currently dormant in this field. Deliveries are made periodically by ship to the terminals.  Each fuel consignment is accompanied by a quality certificate issued by a recognized fuel analysis organization.  For every shipment, a sample is also taken and analysed by a separate independent analytical laboratory.  Malta currently has more than 80 service stations.  On a regular basis, a randomly selected refuelling station is sampled for each fuel type available and the necessary analytical testing carried out by an independent analytical laboratory. This system ensures full coverage of road/transport fuels used in Maltese territory.  Based on fuel sales for the year 2010, the overall samples to sales ratio for the year corresponds to: 374 samples per billion litres of unleaded petrol, 1529 samples per billion litres of LRP and 357 samples per billion litres of diesel.</w:t>
            </w:r>
          </w:p>
          <w:p w:rsidR="009C3782" w:rsidRPr="00C04E5D" w:rsidRDefault="009C3782" w:rsidP="009C3782">
            <w:pPr>
              <w:spacing w:afterLines="60" w:after="144"/>
            </w:pPr>
            <w:r w:rsidRPr="00C04E5D">
              <w:t xml:space="preserve">Malta reports </w:t>
            </w:r>
            <w:proofErr w:type="spellStart"/>
            <w:r w:rsidRPr="00C04E5D">
              <w:t>Cetane</w:t>
            </w:r>
            <w:proofErr w:type="spellEnd"/>
            <w:r w:rsidRPr="00C04E5D">
              <w:t xml:space="preserve"> number instead of the </w:t>
            </w:r>
            <w:proofErr w:type="spellStart"/>
            <w:r w:rsidRPr="00C04E5D">
              <w:t>Cetane</w:t>
            </w:r>
            <w:proofErr w:type="spellEnd"/>
            <w:r w:rsidRPr="00C04E5D">
              <w:t xml:space="preserve"> index</w:t>
            </w:r>
          </w:p>
        </w:tc>
      </w:tr>
    </w:tbl>
    <w:p w:rsidR="009C3782" w:rsidRPr="00C04E5D" w:rsidRDefault="009C3782" w:rsidP="009C3782">
      <w:pPr>
        <w:pStyle w:val="Heading3"/>
        <w:spacing w:afterLines="60" w:after="144"/>
      </w:pPr>
      <w:r w:rsidRPr="00C04E5D">
        <w:t>Compliance with Fuel Quality Limit Values</w:t>
      </w:r>
    </w:p>
    <w:p w:rsidR="009C3782" w:rsidRPr="00C04E5D" w:rsidRDefault="009C3782" w:rsidP="009C3782">
      <w:pPr>
        <w:pStyle w:val="Caption"/>
      </w:pPr>
      <w:bookmarkStart w:id="530" w:name="_Toc309748682"/>
      <w:r w:rsidRPr="00C04E5D">
        <w:t xml:space="preserve">Table </w:t>
      </w:r>
      <w:fldSimple w:instr=" STYLEREF 1 \s ">
        <w:r w:rsidR="0012336E">
          <w:rPr>
            <w:noProof/>
          </w:rPr>
          <w:t>22</w:t>
        </w:r>
      </w:fldSimple>
      <w:r w:rsidR="008C69C1">
        <w:noBreakHyphen/>
      </w:r>
      <w:fldSimple w:instr=" SEQ Table \* ARABIC \s 1 ">
        <w:r w:rsidR="0012336E">
          <w:rPr>
            <w:noProof/>
          </w:rPr>
          <w:t>3</w:t>
        </w:r>
      </w:fldSimple>
      <w:r w:rsidRPr="00C04E5D">
        <w:t>: Petrol Fuel Grades</w:t>
      </w:r>
      <w:bookmarkEnd w:id="530"/>
    </w:p>
    <w:tbl>
      <w:tblPr>
        <w:tblW w:w="5001" w:type="pct"/>
        <w:tblInd w:w="-106" w:type="dxa"/>
        <w:tblBorders>
          <w:top w:val="single" w:sz="4" w:space="0" w:color="BFBFBF"/>
          <w:bottom w:val="single" w:sz="4" w:space="0" w:color="BFBFBF"/>
          <w:insideH w:val="single" w:sz="4" w:space="0" w:color="BFBFBF"/>
        </w:tblBorders>
        <w:tblLook w:val="00A0" w:firstRow="1" w:lastRow="0" w:firstColumn="1" w:lastColumn="0" w:noHBand="0" w:noVBand="0"/>
      </w:tblPr>
      <w:tblGrid>
        <w:gridCol w:w="9288"/>
      </w:tblGrid>
      <w:tr w:rsidR="009C3782" w:rsidRPr="000D04D1" w:rsidTr="009C3782">
        <w:tc>
          <w:tcPr>
            <w:tcW w:w="5000" w:type="pct"/>
            <w:shd w:val="clear" w:color="auto" w:fill="008000"/>
          </w:tcPr>
          <w:p w:rsidR="009C3782" w:rsidRPr="000D04D1" w:rsidRDefault="009C3782" w:rsidP="009C3782">
            <w:pPr>
              <w:spacing w:afterLines="60" w:after="144"/>
              <w:rPr>
                <w:b/>
                <w:bCs/>
                <w:color w:val="FFFFFF"/>
              </w:rPr>
            </w:pPr>
            <w:r w:rsidRPr="000D04D1">
              <w:rPr>
                <w:b/>
                <w:bCs/>
                <w:color w:val="FFFFFF"/>
              </w:rPr>
              <w:t>Unleaded Petrol - Details of samples that exceed tolerance limits:</w:t>
            </w:r>
          </w:p>
        </w:tc>
      </w:tr>
      <w:tr w:rsidR="009C3782" w:rsidRPr="00C04E5D" w:rsidTr="009C3782">
        <w:tc>
          <w:tcPr>
            <w:tcW w:w="5000" w:type="pct"/>
          </w:tcPr>
          <w:tbl>
            <w:tblPr>
              <w:tblW w:w="8438" w:type="dxa"/>
              <w:tblInd w:w="3" w:type="dxa"/>
              <w:tblBorders>
                <w:top w:val="single" w:sz="4" w:space="0" w:color="BFBFBF"/>
                <w:bottom w:val="single" w:sz="4" w:space="0" w:color="BFBFBF"/>
                <w:insideH w:val="single" w:sz="4" w:space="0" w:color="BFBFBF"/>
                <w:insideV w:val="single" w:sz="4" w:space="0" w:color="D9D9D9"/>
              </w:tblBorders>
              <w:tblLook w:val="00A0" w:firstRow="1" w:lastRow="0" w:firstColumn="1" w:lastColumn="0" w:noHBand="0" w:noVBand="0"/>
            </w:tblPr>
            <w:tblGrid>
              <w:gridCol w:w="2192"/>
              <w:gridCol w:w="945"/>
              <w:gridCol w:w="1465"/>
              <w:gridCol w:w="1279"/>
              <w:gridCol w:w="1279"/>
              <w:gridCol w:w="1278"/>
            </w:tblGrid>
            <w:tr w:rsidR="009C3782" w:rsidRPr="00C04E5D" w:rsidTr="009C3782">
              <w:trPr>
                <w:trHeight w:val="784"/>
              </w:trPr>
              <w:tc>
                <w:tcPr>
                  <w:tcW w:w="1299"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Parameter</w:t>
                  </w:r>
                </w:p>
              </w:tc>
              <w:tc>
                <w:tcPr>
                  <w:tcW w:w="560"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Limit Value</w:t>
                  </w:r>
                </w:p>
              </w:tc>
              <w:tc>
                <w:tcPr>
                  <w:tcW w:w="86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Tolerance Limit* (TL)</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Max/Min value of samples tested</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No samples outside TL</w:t>
                  </w:r>
                </w:p>
              </w:tc>
              <w:tc>
                <w:tcPr>
                  <w:tcW w:w="757" w:type="pct"/>
                  <w:tcBorders>
                    <w:top w:val="single" w:sz="4" w:space="0" w:color="BFBFBF"/>
                    <w:left w:val="single" w:sz="4" w:space="0" w:color="D9D9D9"/>
                    <w:bottom w:val="single" w:sz="4" w:space="0" w:color="BFBFBF"/>
                  </w:tcBorders>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 xml:space="preserve">Summer vapour pressure, </w:t>
                  </w:r>
                  <w:proofErr w:type="spellStart"/>
                  <w:r w:rsidRPr="00C04E5D">
                    <w:t>kPa</w:t>
                  </w:r>
                  <w:proofErr w:type="spellEnd"/>
                </w:p>
              </w:tc>
              <w:tc>
                <w:tcPr>
                  <w:tcW w:w="560"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60</w:t>
                  </w:r>
                </w:p>
              </w:tc>
              <w:tc>
                <w:tcPr>
                  <w:tcW w:w="86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61.8</w:t>
                  </w:r>
                </w:p>
              </w:tc>
              <w:tc>
                <w:tcPr>
                  <w:tcW w:w="75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75</w:t>
                  </w:r>
                </w:p>
              </w:tc>
              <w:tc>
                <w:tcPr>
                  <w:tcW w:w="75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1</w:t>
                  </w:r>
                </w:p>
              </w:tc>
              <w:tc>
                <w:tcPr>
                  <w:tcW w:w="757" w:type="pct"/>
                  <w:tcBorders>
                    <w:top w:val="single" w:sz="4" w:space="0" w:color="BFBFBF"/>
                    <w:left w:val="single" w:sz="4" w:space="0" w:color="D9D9D9"/>
                    <w:bottom w:val="single" w:sz="4" w:space="0" w:color="BFBFBF"/>
                  </w:tcBorders>
                </w:tcPr>
                <w:p w:rsidR="009C3782" w:rsidRPr="00C04E5D" w:rsidRDefault="009C3782" w:rsidP="009C3782">
                  <w:pPr>
                    <w:spacing w:afterLines="60" w:after="144"/>
                  </w:pPr>
                  <w:r w:rsidRPr="00C04E5D">
                    <w:t>5.26%</w:t>
                  </w:r>
                </w:p>
              </w:tc>
            </w:tr>
            <w:tr w:rsidR="009C3782" w:rsidRPr="00C04E5D" w:rsidTr="009C3782">
              <w:trPr>
                <w:trHeight w:val="435"/>
              </w:trPr>
              <w:tc>
                <w:tcPr>
                  <w:tcW w:w="1299"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Aromatics</w:t>
                  </w:r>
                </w:p>
              </w:tc>
              <w:tc>
                <w:tcPr>
                  <w:tcW w:w="560"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35</w:t>
                  </w:r>
                </w:p>
              </w:tc>
              <w:tc>
                <w:tcPr>
                  <w:tcW w:w="86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37.2</w:t>
                  </w:r>
                </w:p>
              </w:tc>
              <w:tc>
                <w:tcPr>
                  <w:tcW w:w="75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38</w:t>
                  </w:r>
                </w:p>
              </w:tc>
              <w:tc>
                <w:tcPr>
                  <w:tcW w:w="75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1</w:t>
                  </w:r>
                </w:p>
              </w:tc>
              <w:tc>
                <w:tcPr>
                  <w:tcW w:w="757" w:type="pct"/>
                  <w:tcBorders>
                    <w:top w:val="single" w:sz="4" w:space="0" w:color="BFBFBF"/>
                    <w:left w:val="single" w:sz="4" w:space="0" w:color="D9D9D9"/>
                    <w:bottom w:val="single" w:sz="4" w:space="0" w:color="BFBFBF"/>
                  </w:tcBorders>
                </w:tcPr>
                <w:p w:rsidR="009C3782" w:rsidRPr="00C04E5D" w:rsidRDefault="009C3782" w:rsidP="009C3782">
                  <w:pPr>
                    <w:spacing w:afterLines="60" w:after="144"/>
                  </w:pPr>
                  <w:r w:rsidRPr="00C04E5D">
                    <w:t>2.94%</w:t>
                  </w:r>
                </w:p>
              </w:tc>
            </w:tr>
            <w:tr w:rsidR="009C3782" w:rsidRPr="00C04E5D" w:rsidTr="009C3782">
              <w:trPr>
                <w:trHeight w:val="705"/>
              </w:trPr>
              <w:tc>
                <w:tcPr>
                  <w:tcW w:w="5000" w:type="pct"/>
                  <w:gridSpan w:val="6"/>
                  <w:tcBorders>
                    <w:top w:val="single" w:sz="4" w:space="0" w:color="BFBFBF"/>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9C3782" w:rsidP="009C3782">
                  <w:pPr>
                    <w:spacing w:afterLines="60" w:after="144"/>
                  </w:pPr>
                  <w:r w:rsidRPr="00C04E5D">
                    <w:t>Summer vapour pressure - This sample was imported at the end of September and tested on the 23-9-2010. This fuel was subsequently dispatched on to the Market after 01-10-10.</w:t>
                  </w:r>
                </w:p>
              </w:tc>
            </w:tr>
          </w:tbl>
          <w:p w:rsidR="009C3782" w:rsidRPr="00C04E5D" w:rsidRDefault="009C3782" w:rsidP="009C3782">
            <w:pPr>
              <w:spacing w:afterLines="60" w:after="144"/>
            </w:pPr>
          </w:p>
        </w:tc>
      </w:tr>
    </w:tbl>
    <w:p w:rsidR="009C3782" w:rsidRPr="00C04E5D" w:rsidRDefault="009C3782" w:rsidP="009C3782">
      <w:pPr>
        <w:pStyle w:val="Caption"/>
      </w:pPr>
      <w:bookmarkStart w:id="531" w:name="_Toc309748683"/>
      <w:r w:rsidRPr="00C04E5D">
        <w:t xml:space="preserve">Table </w:t>
      </w:r>
      <w:fldSimple w:instr=" STYLEREF 1 \s ">
        <w:r w:rsidR="0012336E">
          <w:rPr>
            <w:noProof/>
          </w:rPr>
          <w:t>22</w:t>
        </w:r>
      </w:fldSimple>
      <w:r w:rsidR="008C69C1">
        <w:noBreakHyphen/>
      </w:r>
      <w:fldSimple w:instr=" SEQ Table \* ARABIC \s 1 ">
        <w:r w:rsidR="0012336E">
          <w:rPr>
            <w:noProof/>
          </w:rPr>
          <w:t>4</w:t>
        </w:r>
      </w:fldSimple>
      <w:r w:rsidRPr="00C04E5D">
        <w:t>: Diesel Fuel Grades</w:t>
      </w:r>
      <w:bookmarkEnd w:id="531"/>
    </w:p>
    <w:tbl>
      <w:tblPr>
        <w:tblW w:w="5001" w:type="pct"/>
        <w:tblInd w:w="-106" w:type="dxa"/>
        <w:tblBorders>
          <w:top w:val="single" w:sz="4" w:space="0" w:color="BFBFBF"/>
          <w:bottom w:val="single" w:sz="4" w:space="0" w:color="BFBFBF"/>
          <w:insideH w:val="single" w:sz="4" w:space="0" w:color="BFBFBF"/>
        </w:tblBorders>
        <w:tblLook w:val="00A0" w:firstRow="1" w:lastRow="0" w:firstColumn="1" w:lastColumn="0" w:noHBand="0" w:noVBand="0"/>
      </w:tblPr>
      <w:tblGrid>
        <w:gridCol w:w="9288"/>
      </w:tblGrid>
      <w:tr w:rsidR="009C3782" w:rsidRPr="000D04D1" w:rsidTr="009C3782">
        <w:tc>
          <w:tcPr>
            <w:tcW w:w="5000" w:type="pct"/>
            <w:shd w:val="clear" w:color="auto" w:fill="008000"/>
          </w:tcPr>
          <w:p w:rsidR="009C3782" w:rsidRPr="000D04D1" w:rsidRDefault="009C3782" w:rsidP="009C3782">
            <w:pPr>
              <w:spacing w:afterLines="60" w:after="144"/>
              <w:rPr>
                <w:b/>
                <w:bCs/>
                <w:color w:val="FFFFFF"/>
              </w:rPr>
            </w:pPr>
            <w:r w:rsidRPr="000D04D1">
              <w:rPr>
                <w:b/>
                <w:bCs/>
                <w:color w:val="FFFFFF"/>
              </w:rPr>
              <w:t>Diesel  - Details of samples that exceed tolerance limits:</w:t>
            </w:r>
          </w:p>
        </w:tc>
      </w:tr>
      <w:tr w:rsidR="009C3782" w:rsidRPr="00C04E5D" w:rsidTr="009C3782">
        <w:tc>
          <w:tcPr>
            <w:tcW w:w="5000" w:type="pct"/>
          </w:tcPr>
          <w:tbl>
            <w:tblPr>
              <w:tblW w:w="8438" w:type="dxa"/>
              <w:tblInd w:w="3" w:type="dxa"/>
              <w:tblBorders>
                <w:top w:val="single" w:sz="4" w:space="0" w:color="BFBFBF"/>
                <w:bottom w:val="single" w:sz="4" w:space="0" w:color="BFBFBF"/>
                <w:insideH w:val="single" w:sz="4" w:space="0" w:color="BFBFBF"/>
                <w:insideV w:val="single" w:sz="4" w:space="0" w:color="D9D9D9"/>
              </w:tblBorders>
              <w:tblLook w:val="00A0" w:firstRow="1" w:lastRow="0" w:firstColumn="1" w:lastColumn="0" w:noHBand="0" w:noVBand="0"/>
            </w:tblPr>
            <w:tblGrid>
              <w:gridCol w:w="2192"/>
              <w:gridCol w:w="945"/>
              <w:gridCol w:w="1465"/>
              <w:gridCol w:w="1279"/>
              <w:gridCol w:w="1279"/>
              <w:gridCol w:w="1278"/>
            </w:tblGrid>
            <w:tr w:rsidR="009C3782" w:rsidRPr="00C04E5D" w:rsidTr="009C3782">
              <w:trPr>
                <w:trHeight w:val="784"/>
              </w:trPr>
              <w:tc>
                <w:tcPr>
                  <w:tcW w:w="1299"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Parameter</w:t>
                  </w:r>
                </w:p>
              </w:tc>
              <w:tc>
                <w:tcPr>
                  <w:tcW w:w="560"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Limit Value</w:t>
                  </w:r>
                </w:p>
              </w:tc>
              <w:tc>
                <w:tcPr>
                  <w:tcW w:w="86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Tolerance Limit* (TL)</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Max/Min value of samples tested</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C3782" w:rsidRPr="00C04E5D" w:rsidRDefault="009C3782" w:rsidP="009C3782">
                  <w:pPr>
                    <w:spacing w:afterLines="60" w:after="144"/>
                    <w:rPr>
                      <w:b/>
                      <w:bCs/>
                    </w:rPr>
                  </w:pPr>
                  <w:r w:rsidRPr="00C04E5D">
                    <w:rPr>
                      <w:b/>
                      <w:bCs/>
                    </w:rPr>
                    <w:t>No samples outside TL</w:t>
                  </w:r>
                </w:p>
              </w:tc>
              <w:tc>
                <w:tcPr>
                  <w:tcW w:w="757" w:type="pct"/>
                  <w:tcBorders>
                    <w:top w:val="single" w:sz="4" w:space="0" w:color="BFBFBF"/>
                    <w:left w:val="single" w:sz="4" w:space="0" w:color="D9D9D9"/>
                    <w:bottom w:val="single" w:sz="4" w:space="0" w:color="BFBFBF"/>
                  </w:tcBorders>
                  <w:shd w:val="clear" w:color="auto" w:fill="D9D9D9"/>
                  <w:vAlign w:val="bottom"/>
                </w:tcPr>
                <w:p w:rsidR="009C3782" w:rsidRPr="00C04E5D" w:rsidRDefault="009C3782" w:rsidP="009C3782">
                  <w:pPr>
                    <w:spacing w:afterLines="60" w:after="144"/>
                    <w:rPr>
                      <w:b/>
                      <w:bCs/>
                    </w:rPr>
                  </w:pPr>
                  <w:r w:rsidRPr="00C04E5D">
                    <w:rPr>
                      <w:b/>
                      <w:bCs/>
                    </w:rPr>
                    <w:t>% samples outside TL</w:t>
                  </w:r>
                </w:p>
              </w:tc>
            </w:tr>
            <w:tr w:rsidR="009C3782" w:rsidRPr="00C04E5D" w:rsidTr="009C3782">
              <w:trPr>
                <w:trHeight w:val="405"/>
              </w:trPr>
              <w:tc>
                <w:tcPr>
                  <w:tcW w:w="1299"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proofErr w:type="spellStart"/>
                  <w:r w:rsidRPr="00C04E5D">
                    <w:t>Cetane</w:t>
                  </w:r>
                  <w:proofErr w:type="spellEnd"/>
                  <w:r w:rsidRPr="00C04E5D">
                    <w:t xml:space="preserve"> number</w:t>
                  </w:r>
                </w:p>
              </w:tc>
              <w:tc>
                <w:tcPr>
                  <w:tcW w:w="560"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51</w:t>
                  </w:r>
                </w:p>
              </w:tc>
              <w:tc>
                <w:tcPr>
                  <w:tcW w:w="86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48.5</w:t>
                  </w:r>
                </w:p>
              </w:tc>
              <w:tc>
                <w:tcPr>
                  <w:tcW w:w="75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45.5</w:t>
                  </w:r>
                </w:p>
              </w:tc>
              <w:tc>
                <w:tcPr>
                  <w:tcW w:w="75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2</w:t>
                  </w:r>
                </w:p>
              </w:tc>
              <w:tc>
                <w:tcPr>
                  <w:tcW w:w="757" w:type="pct"/>
                  <w:tcBorders>
                    <w:top w:val="single" w:sz="4" w:space="0" w:color="BFBFBF"/>
                    <w:left w:val="single" w:sz="4" w:space="0" w:color="D9D9D9"/>
                    <w:bottom w:val="single" w:sz="4" w:space="0" w:color="BFBFBF"/>
                  </w:tcBorders>
                </w:tcPr>
                <w:p w:rsidR="009C3782" w:rsidRPr="00C04E5D" w:rsidRDefault="009C3782" w:rsidP="009C3782">
                  <w:pPr>
                    <w:spacing w:afterLines="60" w:after="144"/>
                  </w:pPr>
                </w:p>
              </w:tc>
            </w:tr>
            <w:tr w:rsidR="009C3782" w:rsidRPr="00C04E5D" w:rsidTr="009C3782">
              <w:trPr>
                <w:trHeight w:val="405"/>
              </w:trPr>
              <w:tc>
                <w:tcPr>
                  <w:tcW w:w="1299"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Distillation -- 95-%-Point</w:t>
                  </w:r>
                </w:p>
              </w:tc>
              <w:tc>
                <w:tcPr>
                  <w:tcW w:w="560"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360</w:t>
                  </w:r>
                </w:p>
              </w:tc>
              <w:tc>
                <w:tcPr>
                  <w:tcW w:w="86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365.9</w:t>
                  </w:r>
                </w:p>
              </w:tc>
              <w:tc>
                <w:tcPr>
                  <w:tcW w:w="75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366.7</w:t>
                  </w:r>
                </w:p>
              </w:tc>
              <w:tc>
                <w:tcPr>
                  <w:tcW w:w="758" w:type="pct"/>
                  <w:tcBorders>
                    <w:top w:val="single" w:sz="4" w:space="0" w:color="BFBFBF"/>
                    <w:left w:val="single" w:sz="4" w:space="0" w:color="D9D9D9"/>
                    <w:bottom w:val="single" w:sz="4" w:space="0" w:color="BFBFBF"/>
                    <w:right w:val="single" w:sz="4" w:space="0" w:color="D9D9D9"/>
                  </w:tcBorders>
                </w:tcPr>
                <w:p w:rsidR="009C3782" w:rsidRPr="00C04E5D" w:rsidRDefault="009C3782" w:rsidP="009C3782">
                  <w:pPr>
                    <w:spacing w:afterLines="60" w:after="144"/>
                  </w:pPr>
                  <w:r w:rsidRPr="00C04E5D">
                    <w:t>1</w:t>
                  </w:r>
                </w:p>
              </w:tc>
              <w:tc>
                <w:tcPr>
                  <w:tcW w:w="757" w:type="pct"/>
                  <w:tcBorders>
                    <w:top w:val="single" w:sz="4" w:space="0" w:color="BFBFBF"/>
                    <w:left w:val="single" w:sz="4" w:space="0" w:color="D9D9D9"/>
                    <w:bottom w:val="single" w:sz="4" w:space="0" w:color="BFBFBF"/>
                  </w:tcBorders>
                </w:tcPr>
                <w:p w:rsidR="009C3782" w:rsidRPr="00C04E5D" w:rsidRDefault="009C3782" w:rsidP="009C3782">
                  <w:pPr>
                    <w:spacing w:afterLines="60" w:after="144"/>
                  </w:pPr>
                  <w:r w:rsidRPr="00C04E5D">
                    <w:t>2.33%</w:t>
                  </w:r>
                </w:p>
              </w:tc>
            </w:tr>
            <w:tr w:rsidR="009C3782" w:rsidRPr="00C04E5D" w:rsidTr="009C3782">
              <w:trPr>
                <w:trHeight w:val="705"/>
              </w:trPr>
              <w:tc>
                <w:tcPr>
                  <w:tcW w:w="5000" w:type="pct"/>
                  <w:gridSpan w:val="6"/>
                  <w:tcBorders>
                    <w:top w:val="single" w:sz="4" w:space="0" w:color="BFBFBF"/>
                    <w:left w:val="single" w:sz="4" w:space="0" w:color="D9D9D9"/>
                    <w:bottom w:val="single" w:sz="4" w:space="0" w:color="BFBFBF"/>
                  </w:tcBorders>
                </w:tcPr>
                <w:p w:rsidR="009C3782" w:rsidRPr="00C04E5D" w:rsidRDefault="009C3782" w:rsidP="009C3782">
                  <w:pPr>
                    <w:spacing w:afterLines="60" w:after="144"/>
                    <w:rPr>
                      <w:b/>
                      <w:bCs/>
                    </w:rPr>
                  </w:pPr>
                  <w:r w:rsidRPr="00C04E5D">
                    <w:rPr>
                      <w:b/>
                      <w:bCs/>
                    </w:rPr>
                    <w:t>Member State notes</w:t>
                  </w:r>
                </w:p>
                <w:p w:rsidR="009C3782" w:rsidRPr="00C04E5D" w:rsidRDefault="009C3782" w:rsidP="009C3782">
                  <w:pPr>
                    <w:spacing w:afterLines="60" w:after="144"/>
                  </w:pPr>
                  <w:r w:rsidRPr="00C04E5D">
                    <w:t xml:space="preserve">Malta measures </w:t>
                  </w:r>
                  <w:proofErr w:type="spellStart"/>
                  <w:r w:rsidRPr="00C04E5D">
                    <w:t>Cetane</w:t>
                  </w:r>
                  <w:proofErr w:type="spellEnd"/>
                  <w:r w:rsidRPr="00C04E5D">
                    <w:t xml:space="preserve"> index rather than </w:t>
                  </w:r>
                  <w:proofErr w:type="spellStart"/>
                  <w:r w:rsidRPr="00C04E5D">
                    <w:t>Cetane</w:t>
                  </w:r>
                  <w:proofErr w:type="spellEnd"/>
                  <w:r w:rsidRPr="00C04E5D">
                    <w:t xml:space="preserve"> number.</w:t>
                  </w:r>
                </w:p>
              </w:tc>
            </w:tr>
          </w:tbl>
          <w:p w:rsidR="009C3782" w:rsidRPr="00C04E5D" w:rsidRDefault="009C3782" w:rsidP="009C3782">
            <w:pPr>
              <w:spacing w:afterLines="60" w:after="144"/>
            </w:pPr>
          </w:p>
        </w:tc>
      </w:tr>
    </w:tbl>
    <w:p w:rsidR="009C3782" w:rsidRPr="00C04E5D" w:rsidRDefault="009C3782" w:rsidP="009C3782">
      <w:pPr>
        <w:pStyle w:val="Heading2"/>
        <w:spacing w:afterLines="60" w:after="144"/>
      </w:pPr>
      <w:bookmarkStart w:id="532" w:name="_Toc333400263"/>
      <w:r w:rsidRPr="00C04E5D">
        <w:t>Temporal Trends</w:t>
      </w:r>
      <w:bookmarkEnd w:id="532"/>
    </w:p>
    <w:p w:rsidR="009C3782" w:rsidRPr="00576590" w:rsidRDefault="009C3782" w:rsidP="009C3782">
      <w:pPr>
        <w:spacing w:before="360" w:afterLines="60" w:after="144"/>
      </w:pPr>
      <w:r w:rsidRPr="00576590">
        <w:fldChar w:fldCharType="begin"/>
      </w:r>
      <w:r w:rsidRPr="00C04E5D">
        <w:instrText xml:space="preserve"> REF _Ref302652887 \h </w:instrText>
      </w:r>
      <w:r w:rsidRPr="00576590">
        <w:fldChar w:fldCharType="separate"/>
      </w:r>
      <w:r w:rsidR="0012336E" w:rsidRPr="00576590">
        <w:t xml:space="preserve">Figure </w:t>
      </w:r>
      <w:r w:rsidR="0012336E">
        <w:rPr>
          <w:noProof/>
        </w:rPr>
        <w:t>22</w:t>
      </w:r>
      <w:r w:rsidR="0012336E" w:rsidRPr="00C04E5D">
        <w:noBreakHyphen/>
      </w:r>
      <w:r w:rsidR="0012336E">
        <w:rPr>
          <w:noProof/>
        </w:rPr>
        <w:t>2</w:t>
      </w:r>
      <w:r w:rsidRPr="00576590">
        <w:fldChar w:fldCharType="end"/>
      </w:r>
      <w:r w:rsidRPr="00576590">
        <w:t xml:space="preserve"> shows the trend in total fuel sales since 2004.  Diesel sales in Malta have increased by 25% compared to 2009 sales figures – representing an increase in 92% since 2004.  Petrol fuel sales have increased by 1% in the period between 2009 and 2010 with an overall increase of 64% in the period 2004-2010.</w:t>
      </w:r>
    </w:p>
    <w:p w:rsidR="009C3782" w:rsidRPr="00C04E5D" w:rsidRDefault="009C3782" w:rsidP="009C3782">
      <w:pPr>
        <w:pStyle w:val="Caption"/>
        <w:keepNext/>
      </w:pPr>
      <w:bookmarkStart w:id="533" w:name="_Ref302652887"/>
      <w:bookmarkStart w:id="534" w:name="_Toc309748573"/>
      <w:r w:rsidRPr="00576590">
        <w:t xml:space="preserve">Figure </w:t>
      </w:r>
      <w:fldSimple w:instr=" STYLEREF 1 \s ">
        <w:r w:rsidR="0012336E">
          <w:rPr>
            <w:noProof/>
          </w:rPr>
          <w:t>22</w:t>
        </w:r>
      </w:fldSimple>
      <w:r w:rsidR="00FD357F" w:rsidRPr="00C04E5D">
        <w:noBreakHyphen/>
      </w:r>
      <w:fldSimple w:instr=" SEQ Figure \* ARABIC \s 1 ">
        <w:r w:rsidR="0012336E">
          <w:rPr>
            <w:noProof/>
          </w:rPr>
          <w:t>2</w:t>
        </w:r>
      </w:fldSimple>
      <w:bookmarkEnd w:id="533"/>
      <w:r w:rsidRPr="00C04E5D">
        <w:t>:</w:t>
      </w:r>
      <w:r w:rsidRPr="00C04E5D">
        <w:rPr>
          <w:b w:val="0"/>
          <w:bCs w:val="0"/>
        </w:rPr>
        <w:t xml:space="preserve"> </w:t>
      </w:r>
      <w:r w:rsidRPr="00C04E5D">
        <w:t>Temporal trends in national sales of petrol and diesel (million litres)</w:t>
      </w:r>
      <w:bookmarkEnd w:id="534"/>
    </w:p>
    <w:tbl>
      <w:tblPr>
        <w:tblW w:w="5329" w:type="pct"/>
        <w:tblInd w:w="-106" w:type="dxa"/>
        <w:tblLook w:val="00A0" w:firstRow="1" w:lastRow="0" w:firstColumn="1" w:lastColumn="0" w:noHBand="0" w:noVBand="0"/>
      </w:tblPr>
      <w:tblGrid>
        <w:gridCol w:w="603"/>
        <w:gridCol w:w="774"/>
        <w:gridCol w:w="774"/>
        <w:gridCol w:w="774"/>
        <w:gridCol w:w="774"/>
        <w:gridCol w:w="1548"/>
        <w:gridCol w:w="774"/>
        <w:gridCol w:w="1548"/>
        <w:gridCol w:w="774"/>
        <w:gridCol w:w="774"/>
        <w:gridCol w:w="780"/>
      </w:tblGrid>
      <w:tr w:rsidR="009C3782" w:rsidRPr="00C04E5D" w:rsidTr="009C3782">
        <w:trPr>
          <w:cantSplit/>
          <w:trHeight w:val="1134"/>
        </w:trPr>
        <w:tc>
          <w:tcPr>
            <w:tcW w:w="305" w:type="pct"/>
            <w:textDirection w:val="btLr"/>
          </w:tcPr>
          <w:p w:rsidR="009C3782" w:rsidRPr="00C04E5D" w:rsidRDefault="009C3782" w:rsidP="009C3782">
            <w:pPr>
              <w:spacing w:afterLines="60" w:after="144"/>
              <w:ind w:left="113" w:right="113"/>
              <w:jc w:val="center"/>
              <w:rPr>
                <w:b/>
                <w:bCs/>
                <w:sz w:val="20"/>
                <w:szCs w:val="20"/>
              </w:rPr>
            </w:pPr>
            <w:r w:rsidRPr="00C04E5D">
              <w:rPr>
                <w:b/>
                <w:bCs/>
                <w:sz w:val="20"/>
                <w:szCs w:val="20"/>
              </w:rPr>
              <w:t>Sales (million litres)</w:t>
            </w:r>
          </w:p>
          <w:p w:rsidR="009C3782" w:rsidRPr="00C04E5D" w:rsidRDefault="009C3782" w:rsidP="009C3782">
            <w:pPr>
              <w:spacing w:after="180"/>
              <w:ind w:left="113" w:right="113"/>
              <w:jc w:val="center"/>
              <w:rPr>
                <w:b/>
                <w:bCs/>
                <w:color w:val="FF0000"/>
              </w:rPr>
            </w:pPr>
          </w:p>
        </w:tc>
        <w:tc>
          <w:tcPr>
            <w:tcW w:w="4695" w:type="pct"/>
            <w:gridSpan w:val="10"/>
          </w:tcPr>
          <w:p w:rsidR="009C3782" w:rsidRPr="00576590" w:rsidRDefault="00304459" w:rsidP="009C3782">
            <w:pPr>
              <w:spacing w:afterLines="60" w:after="144"/>
              <w:rPr>
                <w:b/>
                <w:bCs/>
                <w:color w:val="FF0000"/>
              </w:rPr>
            </w:pPr>
            <w:r>
              <w:rPr>
                <w:b/>
                <w:bCs/>
                <w:noProof/>
                <w:color w:val="FF0000"/>
                <w:lang w:eastAsia="en-GB"/>
              </w:rPr>
              <w:drawing>
                <wp:inline distT="0" distB="0" distL="0" distR="0" wp14:anchorId="25293DEA" wp14:editId="3A390370">
                  <wp:extent cx="5153025" cy="1409700"/>
                  <wp:effectExtent l="0" t="0" r="952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5153025" cy="1409700"/>
                          </a:xfrm>
                          <a:prstGeom prst="rect">
                            <a:avLst/>
                          </a:prstGeom>
                          <a:noFill/>
                          <a:ln>
                            <a:noFill/>
                          </a:ln>
                        </pic:spPr>
                      </pic:pic>
                    </a:graphicData>
                  </a:graphic>
                </wp:inline>
              </w:drawing>
            </w:r>
          </w:p>
        </w:tc>
      </w:tr>
      <w:tr w:rsidR="009C3782" w:rsidRPr="00C04E5D" w:rsidTr="009C3782">
        <w:tc>
          <w:tcPr>
            <w:tcW w:w="305" w:type="pct"/>
          </w:tcPr>
          <w:p w:rsidR="009C3782" w:rsidRPr="00C04E5D" w:rsidRDefault="009C3782" w:rsidP="009C3782">
            <w:pPr>
              <w:spacing w:afterLines="60" w:after="144"/>
              <w:rPr>
                <w:b/>
                <w:bCs/>
                <w:color w:val="FF0000"/>
              </w:rPr>
            </w:pPr>
          </w:p>
        </w:tc>
        <w:tc>
          <w:tcPr>
            <w:tcW w:w="391" w:type="pct"/>
          </w:tcPr>
          <w:p w:rsidR="009C3782" w:rsidRPr="00C04E5D" w:rsidRDefault="009C3782" w:rsidP="009C3782">
            <w:pPr>
              <w:jc w:val="center"/>
              <w:rPr>
                <w:b/>
                <w:bCs/>
                <w:sz w:val="16"/>
                <w:szCs w:val="16"/>
              </w:rPr>
            </w:pPr>
          </w:p>
        </w:tc>
        <w:tc>
          <w:tcPr>
            <w:tcW w:w="391" w:type="pct"/>
          </w:tcPr>
          <w:p w:rsidR="009C3782" w:rsidRPr="00C04E5D" w:rsidRDefault="009C3782" w:rsidP="009C3782">
            <w:pPr>
              <w:jc w:val="center"/>
              <w:rPr>
                <w:b/>
                <w:bCs/>
                <w:sz w:val="16"/>
                <w:szCs w:val="16"/>
              </w:rPr>
            </w:pPr>
          </w:p>
        </w:tc>
        <w:tc>
          <w:tcPr>
            <w:tcW w:w="391" w:type="pct"/>
          </w:tcPr>
          <w:p w:rsidR="009C3782" w:rsidRPr="00C04E5D" w:rsidRDefault="009C3782" w:rsidP="009C3782">
            <w:pPr>
              <w:jc w:val="center"/>
              <w:rPr>
                <w:b/>
                <w:bCs/>
                <w:sz w:val="16"/>
                <w:szCs w:val="16"/>
              </w:rPr>
            </w:pPr>
          </w:p>
        </w:tc>
        <w:tc>
          <w:tcPr>
            <w:tcW w:w="391" w:type="pct"/>
            <w:shd w:val="clear" w:color="auto" w:fill="9999FF"/>
            <w:vAlign w:val="center"/>
          </w:tcPr>
          <w:p w:rsidR="009C3782" w:rsidRPr="00C04E5D" w:rsidRDefault="009C3782" w:rsidP="009C3782">
            <w:pPr>
              <w:jc w:val="left"/>
              <w:rPr>
                <w:b/>
                <w:bCs/>
                <w:sz w:val="16"/>
                <w:szCs w:val="16"/>
              </w:rPr>
            </w:pPr>
          </w:p>
        </w:tc>
        <w:tc>
          <w:tcPr>
            <w:tcW w:w="782" w:type="pct"/>
            <w:vAlign w:val="center"/>
          </w:tcPr>
          <w:p w:rsidR="009C3782" w:rsidRPr="00C04E5D" w:rsidRDefault="009C3782" w:rsidP="009C3782">
            <w:pPr>
              <w:jc w:val="left"/>
              <w:rPr>
                <w:b/>
                <w:bCs/>
                <w:sz w:val="16"/>
                <w:szCs w:val="16"/>
              </w:rPr>
            </w:pPr>
            <w:r w:rsidRPr="00C04E5D">
              <w:rPr>
                <w:b/>
                <w:bCs/>
                <w:sz w:val="16"/>
                <w:szCs w:val="16"/>
              </w:rPr>
              <w:t>Petrol</w:t>
            </w:r>
          </w:p>
        </w:tc>
        <w:tc>
          <w:tcPr>
            <w:tcW w:w="391" w:type="pct"/>
            <w:shd w:val="clear" w:color="auto" w:fill="8E0073"/>
            <w:vAlign w:val="center"/>
          </w:tcPr>
          <w:p w:rsidR="009C3782" w:rsidRPr="00C04E5D" w:rsidRDefault="009C3782" w:rsidP="009C3782">
            <w:pPr>
              <w:jc w:val="left"/>
              <w:rPr>
                <w:b/>
                <w:bCs/>
                <w:sz w:val="16"/>
                <w:szCs w:val="16"/>
              </w:rPr>
            </w:pPr>
          </w:p>
        </w:tc>
        <w:tc>
          <w:tcPr>
            <w:tcW w:w="782" w:type="pct"/>
            <w:vAlign w:val="center"/>
          </w:tcPr>
          <w:p w:rsidR="009C3782" w:rsidRPr="00C04E5D" w:rsidRDefault="009C3782" w:rsidP="009C3782">
            <w:pPr>
              <w:jc w:val="left"/>
              <w:rPr>
                <w:b/>
                <w:bCs/>
                <w:sz w:val="16"/>
                <w:szCs w:val="16"/>
              </w:rPr>
            </w:pPr>
            <w:r w:rsidRPr="00C04E5D">
              <w:rPr>
                <w:b/>
                <w:bCs/>
                <w:sz w:val="16"/>
                <w:szCs w:val="16"/>
              </w:rPr>
              <w:t>Diesel</w:t>
            </w:r>
          </w:p>
        </w:tc>
        <w:tc>
          <w:tcPr>
            <w:tcW w:w="391" w:type="pct"/>
          </w:tcPr>
          <w:p w:rsidR="009C3782" w:rsidRPr="00C04E5D" w:rsidRDefault="009C3782" w:rsidP="009C3782">
            <w:pPr>
              <w:jc w:val="center"/>
              <w:rPr>
                <w:b/>
                <w:bCs/>
                <w:sz w:val="16"/>
                <w:szCs w:val="16"/>
              </w:rPr>
            </w:pPr>
          </w:p>
        </w:tc>
        <w:tc>
          <w:tcPr>
            <w:tcW w:w="391" w:type="pct"/>
          </w:tcPr>
          <w:p w:rsidR="009C3782" w:rsidRPr="00C04E5D" w:rsidRDefault="009C3782" w:rsidP="009C3782">
            <w:pPr>
              <w:jc w:val="center"/>
              <w:rPr>
                <w:b/>
                <w:bCs/>
                <w:sz w:val="16"/>
                <w:szCs w:val="16"/>
              </w:rPr>
            </w:pPr>
          </w:p>
        </w:tc>
        <w:tc>
          <w:tcPr>
            <w:tcW w:w="394" w:type="pct"/>
          </w:tcPr>
          <w:p w:rsidR="009C3782" w:rsidRPr="00C04E5D" w:rsidRDefault="009C3782" w:rsidP="009C3782">
            <w:pPr>
              <w:jc w:val="center"/>
              <w:rPr>
                <w:b/>
                <w:bCs/>
                <w:sz w:val="16"/>
                <w:szCs w:val="16"/>
              </w:rPr>
            </w:pPr>
          </w:p>
        </w:tc>
      </w:tr>
    </w:tbl>
    <w:p w:rsidR="009C3782" w:rsidRPr="00C04E5D" w:rsidRDefault="009C3782" w:rsidP="009C3782">
      <w:pPr>
        <w:pStyle w:val="Heading2"/>
        <w:spacing w:afterLines="60" w:after="144"/>
      </w:pPr>
      <w:bookmarkStart w:id="535" w:name="_Toc333400264"/>
      <w:r w:rsidRPr="00C04E5D">
        <w:t>Statistical Analysis</w:t>
      </w:r>
      <w:bookmarkEnd w:id="535"/>
    </w:p>
    <w:p w:rsidR="009C3782" w:rsidRPr="00C04E5D" w:rsidRDefault="009C3782" w:rsidP="009C3782">
      <w:pPr>
        <w:spacing w:before="360" w:afterLines="60" w:after="144"/>
      </w:pPr>
      <w:r w:rsidRPr="00C04E5D">
        <w:t>The following charts in this section are known as box-plots and they display the distribution of fuel characteristics per Member State by illustrating the:</w:t>
      </w:r>
    </w:p>
    <w:p w:rsidR="009C3782" w:rsidRPr="00C04E5D" w:rsidRDefault="009C3782" w:rsidP="00A351B6">
      <w:pPr>
        <w:numPr>
          <w:ilvl w:val="0"/>
          <w:numId w:val="21"/>
        </w:numPr>
        <w:spacing w:afterLines="60" w:after="144"/>
      </w:pPr>
      <w:r w:rsidRPr="00C04E5D">
        <w:t>Sample minimum</w:t>
      </w:r>
    </w:p>
    <w:p w:rsidR="009C3782" w:rsidRPr="00C04E5D" w:rsidRDefault="009C3782" w:rsidP="00A351B6">
      <w:pPr>
        <w:numPr>
          <w:ilvl w:val="0"/>
          <w:numId w:val="21"/>
        </w:numPr>
        <w:spacing w:afterLines="60" w:after="144"/>
      </w:pPr>
      <w:r w:rsidRPr="00C04E5D">
        <w:t xml:space="preserve">Lower 25% range </w:t>
      </w:r>
    </w:p>
    <w:p w:rsidR="009C3782" w:rsidRPr="00C04E5D" w:rsidRDefault="009C3782" w:rsidP="00A351B6">
      <w:pPr>
        <w:numPr>
          <w:ilvl w:val="0"/>
          <w:numId w:val="21"/>
        </w:numPr>
        <w:spacing w:afterLines="60" w:after="144"/>
      </w:pPr>
      <w:r w:rsidRPr="00C04E5D">
        <w:t>Middle 50% range</w:t>
      </w:r>
    </w:p>
    <w:p w:rsidR="009C3782" w:rsidRPr="00C04E5D" w:rsidRDefault="009C3782" w:rsidP="00A351B6">
      <w:pPr>
        <w:numPr>
          <w:ilvl w:val="0"/>
          <w:numId w:val="21"/>
        </w:numPr>
        <w:spacing w:afterLines="60" w:after="144"/>
      </w:pPr>
      <w:r w:rsidRPr="00C04E5D">
        <w:t xml:space="preserve">Median </w:t>
      </w:r>
    </w:p>
    <w:p w:rsidR="009C3782" w:rsidRPr="00C04E5D" w:rsidRDefault="009C3782" w:rsidP="00A351B6">
      <w:pPr>
        <w:numPr>
          <w:ilvl w:val="0"/>
          <w:numId w:val="21"/>
        </w:numPr>
        <w:spacing w:afterLines="60" w:after="144"/>
      </w:pPr>
      <w:r w:rsidRPr="00C04E5D">
        <w:t>Upper 25% range</w:t>
      </w:r>
    </w:p>
    <w:p w:rsidR="009C3782" w:rsidRPr="00C04E5D" w:rsidRDefault="009C3782" w:rsidP="00A351B6">
      <w:pPr>
        <w:numPr>
          <w:ilvl w:val="0"/>
          <w:numId w:val="21"/>
        </w:numPr>
        <w:spacing w:afterLines="60" w:after="144"/>
      </w:pPr>
      <w:r w:rsidRPr="00C04E5D">
        <w:t>Maximum</w:t>
      </w:r>
    </w:p>
    <w:p w:rsidR="009C3782" w:rsidRPr="00C04E5D" w:rsidRDefault="009C3782" w:rsidP="009C3782">
      <w:pPr>
        <w:spacing w:afterLines="60" w:after="144"/>
      </w:pPr>
      <w:r w:rsidRPr="00C04E5D">
        <w:t>For a full explanation of the information presented in a Box Plot diagram, please see Appendix 1.</w:t>
      </w:r>
    </w:p>
    <w:p w:rsidR="009C3782" w:rsidRPr="00C04E5D" w:rsidRDefault="009C3782" w:rsidP="009C3782">
      <w:pPr>
        <w:pStyle w:val="Heading3"/>
        <w:spacing w:afterLines="60" w:after="144"/>
      </w:pPr>
      <w:r w:rsidRPr="00C04E5D">
        <w:t>Petrol Analysis</w:t>
      </w:r>
    </w:p>
    <w:p w:rsidR="009C3782" w:rsidRPr="00C04E5D" w:rsidRDefault="009C3782" w:rsidP="009C3782">
      <w:pPr>
        <w:pStyle w:val="Caption"/>
        <w:tabs>
          <w:tab w:val="clear" w:pos="1134"/>
          <w:tab w:val="left" w:pos="0"/>
        </w:tabs>
        <w:ind w:left="0" w:firstLine="0"/>
        <w:rPr>
          <w:b w:val="0"/>
          <w:bCs w:val="0"/>
          <w:sz w:val="22"/>
          <w:szCs w:val="22"/>
        </w:rPr>
      </w:pPr>
      <w:r w:rsidRPr="00C04E5D">
        <w:rPr>
          <w:b w:val="0"/>
          <w:bCs w:val="0"/>
          <w:sz w:val="22"/>
          <w:szCs w:val="22"/>
        </w:rPr>
        <w:t>Fuel sampling in Malta in 2010 recorded relatively few test results out of specification with limits.  The analysis charts for petrol (</w:t>
      </w:r>
      <w:r w:rsidRPr="00C04E5D">
        <w:fldChar w:fldCharType="begin"/>
      </w:r>
      <w:r w:rsidRPr="00C04E5D">
        <w:instrText xml:space="preserve"> REF _Ref302653035 \h  \* MERGEFORMAT </w:instrText>
      </w:r>
      <w:r w:rsidRPr="00C04E5D">
        <w:fldChar w:fldCharType="separate"/>
      </w:r>
      <w:r w:rsidR="0012336E" w:rsidRPr="0012336E">
        <w:rPr>
          <w:b w:val="0"/>
          <w:bCs w:val="0"/>
          <w:sz w:val="22"/>
          <w:szCs w:val="22"/>
        </w:rPr>
        <w:t>Figure 22</w:t>
      </w:r>
      <w:r w:rsidR="0012336E" w:rsidRPr="0012336E">
        <w:rPr>
          <w:b w:val="0"/>
          <w:bCs w:val="0"/>
          <w:sz w:val="22"/>
          <w:szCs w:val="22"/>
        </w:rPr>
        <w:noBreakHyphen/>
        <w:t>3</w:t>
      </w:r>
      <w:r w:rsidRPr="00C04E5D">
        <w:fldChar w:fldCharType="end"/>
      </w:r>
      <w:r w:rsidRPr="00C04E5D">
        <w:rPr>
          <w:b w:val="0"/>
          <w:bCs w:val="0"/>
          <w:sz w:val="22"/>
          <w:szCs w:val="22"/>
        </w:rPr>
        <w:t>) and diesel (</w:t>
      </w:r>
      <w:r w:rsidRPr="00C04E5D">
        <w:fldChar w:fldCharType="begin"/>
      </w:r>
      <w:r w:rsidRPr="00C04E5D">
        <w:instrText xml:space="preserve"> REF _Ref302653039 \h  \* MERGEFORMAT </w:instrText>
      </w:r>
      <w:r w:rsidRPr="00C04E5D">
        <w:fldChar w:fldCharType="separate"/>
      </w:r>
      <w:r w:rsidR="0012336E" w:rsidRPr="0012336E">
        <w:rPr>
          <w:b w:val="0"/>
          <w:bCs w:val="0"/>
          <w:sz w:val="22"/>
          <w:szCs w:val="22"/>
        </w:rPr>
        <w:t>Figure 22</w:t>
      </w:r>
      <w:r w:rsidR="0012336E" w:rsidRPr="0012336E">
        <w:rPr>
          <w:b w:val="0"/>
          <w:bCs w:val="0"/>
          <w:sz w:val="22"/>
          <w:szCs w:val="22"/>
        </w:rPr>
        <w:noBreakHyphen/>
        <w:t>4</w:t>
      </w:r>
      <w:r w:rsidRPr="00C04E5D">
        <w:fldChar w:fldCharType="end"/>
      </w:r>
      <w:r w:rsidRPr="00C04E5D">
        <w:rPr>
          <w:b w:val="0"/>
          <w:bCs w:val="0"/>
          <w:sz w:val="22"/>
          <w:szCs w:val="22"/>
        </w:rPr>
        <w:t xml:space="preserve">) detail the distribution of sample results for the 5 selected parameters; </w:t>
      </w:r>
    </w:p>
    <w:p w:rsidR="009C3782" w:rsidRPr="00C04E5D" w:rsidRDefault="009C3782" w:rsidP="009C3782">
      <w:pPr>
        <w:spacing w:afterLines="60" w:after="144"/>
      </w:pPr>
      <w:r w:rsidRPr="00C04E5D">
        <w:t>Petrol:</w:t>
      </w:r>
    </w:p>
    <w:p w:rsidR="009C3782" w:rsidRPr="00C04E5D" w:rsidRDefault="009C3782" w:rsidP="00A351B6">
      <w:pPr>
        <w:numPr>
          <w:ilvl w:val="0"/>
          <w:numId w:val="24"/>
        </w:numPr>
        <w:spacing w:afterLines="60" w:after="144"/>
      </w:pPr>
      <w:r w:rsidRPr="00C04E5D">
        <w:t>Research Octane Number</w:t>
      </w:r>
    </w:p>
    <w:p w:rsidR="009C3782" w:rsidRPr="00C04E5D" w:rsidRDefault="009C3782" w:rsidP="00A351B6">
      <w:pPr>
        <w:numPr>
          <w:ilvl w:val="0"/>
          <w:numId w:val="24"/>
        </w:numPr>
        <w:spacing w:afterLines="60" w:after="144"/>
      </w:pPr>
      <w:r w:rsidRPr="00C04E5D">
        <w:t>Motor Octane Number</w:t>
      </w:r>
    </w:p>
    <w:p w:rsidR="009C3782" w:rsidRPr="00C04E5D" w:rsidRDefault="009C3782" w:rsidP="00A351B6">
      <w:pPr>
        <w:numPr>
          <w:ilvl w:val="0"/>
          <w:numId w:val="24"/>
        </w:numPr>
        <w:spacing w:afterLines="60" w:after="144"/>
      </w:pPr>
      <w:r w:rsidRPr="00C04E5D">
        <w:t>Summer Vapour Pressure</w:t>
      </w:r>
    </w:p>
    <w:p w:rsidR="009C3782" w:rsidRPr="00C04E5D" w:rsidRDefault="009C3782" w:rsidP="009C3782">
      <w:pPr>
        <w:spacing w:afterLines="60" w:after="144"/>
      </w:pPr>
      <w:r w:rsidRPr="00C04E5D">
        <w:t>Diesel:</w:t>
      </w:r>
    </w:p>
    <w:p w:rsidR="009C3782" w:rsidRPr="00C04E5D" w:rsidRDefault="009C3782" w:rsidP="00A351B6">
      <w:pPr>
        <w:numPr>
          <w:ilvl w:val="0"/>
          <w:numId w:val="25"/>
        </w:numPr>
        <w:spacing w:afterLines="60" w:after="144"/>
      </w:pPr>
      <w:r w:rsidRPr="00C04E5D">
        <w:t>Density at 15</w:t>
      </w:r>
      <w:r w:rsidRPr="00C04E5D">
        <w:rPr>
          <w:vertAlign w:val="superscript"/>
        </w:rPr>
        <w:t>o</w:t>
      </w:r>
      <w:r w:rsidRPr="00C04E5D">
        <w:t>C</w:t>
      </w:r>
    </w:p>
    <w:p w:rsidR="009C3782" w:rsidRPr="00C04E5D" w:rsidRDefault="009C3782" w:rsidP="00A351B6">
      <w:pPr>
        <w:numPr>
          <w:ilvl w:val="0"/>
          <w:numId w:val="25"/>
        </w:numPr>
        <w:spacing w:afterLines="60" w:after="144"/>
      </w:pPr>
      <w:r w:rsidRPr="00C04E5D">
        <w:t>Distillation – 95% v/v recovered</w:t>
      </w:r>
    </w:p>
    <w:p w:rsidR="009C3782" w:rsidRPr="00C04E5D" w:rsidRDefault="009C3782" w:rsidP="009C3782">
      <w:pPr>
        <w:spacing w:afterLines="60" w:after="144"/>
      </w:pPr>
      <w:r w:rsidRPr="00C04E5D">
        <w:t>Sample results for these parameters have been depicted using box plots based on the reported sample minimum, lower quartile (Q1), median (Q2), upper quartile (Q3), and the maximum sample value.</w:t>
      </w:r>
    </w:p>
    <w:p w:rsidR="009C3782" w:rsidRPr="00C04E5D" w:rsidRDefault="009C3782" w:rsidP="009C3782">
      <w:pPr>
        <w:spacing w:afterLines="60" w:after="144"/>
      </w:pPr>
      <w:r w:rsidRPr="00C04E5D">
        <w:t xml:space="preserve">Sample results in 2010 have been presented in the following figures with limit values for the parameter (maximum or minimum) to demonstrate the skew of sample results.  RON and MON sample results show that the fuels available in Malta have reasonably small variation in Octane levels and do not exceed the limit values.  Summer Vapour pressure results show that </w:t>
      </w:r>
      <w:r w:rsidR="00A34857">
        <w:t>a significant number of</w:t>
      </w:r>
      <w:r w:rsidR="00A34857" w:rsidRPr="00C04E5D">
        <w:t xml:space="preserve"> </w:t>
      </w:r>
      <w:r w:rsidRPr="00C04E5D">
        <w:t>samples exceed limit values</w:t>
      </w:r>
      <w:r w:rsidR="00A34857">
        <w:t xml:space="preserve">. </w:t>
      </w:r>
      <w:r w:rsidRPr="00C04E5D">
        <w:t xml:space="preserve"> </w:t>
      </w:r>
      <w:r w:rsidR="00A34857">
        <w:t>H</w:t>
      </w:r>
      <w:r w:rsidR="00A34857" w:rsidRPr="00C04E5D">
        <w:t xml:space="preserve">owever </w:t>
      </w:r>
      <w:r w:rsidR="00A34857">
        <w:t>Malta have stated that vapour pressure values that</w:t>
      </w:r>
      <w:r w:rsidRPr="00C04E5D">
        <w:t xml:space="preserve"> </w:t>
      </w:r>
      <w:r w:rsidR="00A34857">
        <w:t>exceeded the tolerance limit for the parameter were</w:t>
      </w:r>
      <w:r w:rsidRPr="00C04E5D">
        <w:t xml:space="preserve"> tested during the transition period</w:t>
      </w:r>
      <w:r w:rsidR="00A34857">
        <w:t xml:space="preserve">; </w:t>
      </w:r>
      <w:r w:rsidRPr="00C04E5D">
        <w:t>from among the first batches of winter fuel imported to Malta.</w:t>
      </w:r>
    </w:p>
    <w:p w:rsidR="00C7630D" w:rsidRDefault="009C3782" w:rsidP="009C3782">
      <w:pPr>
        <w:spacing w:afterLines="60" w:after="144"/>
      </w:pPr>
      <w:r w:rsidRPr="00C04E5D">
        <w:t>Diesel sample results for Density show a slightly wider variation in density, exhibited by the widely spread coloured bands at the 25 and 75 quartile – in comparison to the tight bands shown in the petrol analysis box plots.</w:t>
      </w:r>
    </w:p>
    <w:p w:rsidR="009C3782" w:rsidRPr="00C04E5D" w:rsidRDefault="00C7630D" w:rsidP="00C85FC6">
      <w:pPr>
        <w:pStyle w:val="Caption"/>
      </w:pPr>
      <w:r>
        <w:br w:type="page"/>
      </w:r>
      <w:bookmarkStart w:id="536" w:name="_Ref302653035"/>
      <w:bookmarkStart w:id="537" w:name="_Toc309748574"/>
      <w:r w:rsidR="009C3782" w:rsidRPr="00C04E5D">
        <w:t xml:space="preserve">Figure </w:t>
      </w:r>
      <w:fldSimple w:instr=" STYLEREF 1 \s ">
        <w:r w:rsidR="0012336E">
          <w:rPr>
            <w:noProof/>
          </w:rPr>
          <w:t>22</w:t>
        </w:r>
      </w:fldSimple>
      <w:r w:rsidR="00FD357F" w:rsidRPr="00C04E5D">
        <w:noBreakHyphen/>
      </w:r>
      <w:fldSimple w:instr=" SEQ Figure \* ARABIC \s 1 ">
        <w:r w:rsidR="0012336E">
          <w:rPr>
            <w:noProof/>
          </w:rPr>
          <w:t>3</w:t>
        </w:r>
      </w:fldSimple>
      <w:bookmarkEnd w:id="536"/>
      <w:r w:rsidR="009C3782" w:rsidRPr="00C04E5D">
        <w:t>: petrol analysis</w:t>
      </w:r>
      <w:bookmarkEnd w:id="537"/>
    </w:p>
    <w:tbl>
      <w:tblPr>
        <w:tblW w:w="0" w:type="auto"/>
        <w:jc w:val="center"/>
        <w:tblLook w:val="00A0" w:firstRow="1" w:lastRow="0" w:firstColumn="1" w:lastColumn="0" w:noHBand="0" w:noVBand="0"/>
      </w:tblPr>
      <w:tblGrid>
        <w:gridCol w:w="602"/>
        <w:gridCol w:w="579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bCs/>
              </w:rPr>
            </w:pPr>
            <w:r w:rsidRPr="00C04E5D">
              <w:rPr>
                <w:b/>
                <w:bCs/>
              </w:rPr>
              <w:t>Research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bCs/>
                <w:vertAlign w:val="superscript"/>
              </w:rPr>
            </w:pPr>
            <w:r w:rsidRPr="00C04E5D">
              <w:rPr>
                <w:b/>
                <w:bCs/>
              </w:rPr>
              <w:t>RON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616256" behindDoc="0" locked="0" layoutInCell="1" allowOverlap="1" wp14:anchorId="3845B9D4" wp14:editId="65F6C132">
                      <wp:simplePos x="0" y="0"/>
                      <wp:positionH relativeFrom="column">
                        <wp:posOffset>1256030</wp:posOffset>
                      </wp:positionH>
                      <wp:positionV relativeFrom="paragraph">
                        <wp:posOffset>712470</wp:posOffset>
                      </wp:positionV>
                      <wp:extent cx="2275840" cy="635"/>
                      <wp:effectExtent l="8255" t="7620" r="11430" b="10795"/>
                      <wp:wrapNone/>
                      <wp:docPr id="247" name="AutoShape 24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52" o:spid="_x0000_s1026" type="#_x0000_t32" style="position:absolute;margin-left:98.9pt;margin-top:56.1pt;width:179.2pt;height:.0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617280" behindDoc="0" locked="0" layoutInCell="1" allowOverlap="1" wp14:anchorId="465E8A6F" wp14:editId="33F1940D">
                      <wp:simplePos x="0" y="0"/>
                      <wp:positionH relativeFrom="column">
                        <wp:posOffset>3569970</wp:posOffset>
                      </wp:positionH>
                      <wp:positionV relativeFrom="paragraph">
                        <wp:posOffset>603885</wp:posOffset>
                      </wp:positionV>
                      <wp:extent cx="612140" cy="215900"/>
                      <wp:effectExtent l="0" t="3810" r="0" b="0"/>
                      <wp:wrapNone/>
                      <wp:docPr id="246" name="Text Box 24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95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53" o:spid="_x0000_s1180" type="#_x0000_t202" style="position:absolute;left:0;text-align:left;margin-left:281.1pt;margin-top:47.55pt;width:48.2pt;height:17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" filled="f" stroked="f">
                      <v:textbox>
                        <w:txbxContent>
                          <w:p w:rsidR="008A2BAD" w:rsidRDefault="008A2BAD" w:rsidP="009C3782">
                            <w:r>
                              <w:t>Min 95</w:t>
                            </w:r>
                          </w:p>
                        </w:txbxContent>
                      </v:textbox>
                    </v:shape>
                  </w:pict>
                </mc:Fallback>
              </mc:AlternateContent>
            </w:r>
            <w:r>
              <w:rPr>
                <w:noProof/>
                <w:lang w:eastAsia="en-GB"/>
              </w:rPr>
              <mc:AlternateContent>
                <mc:Choice Requires="wps">
                  <w:drawing>
                    <wp:anchor distT="0" distB="0" distL="114300" distR="114300" simplePos="0" relativeHeight="251618304" behindDoc="0" locked="0" layoutInCell="1" allowOverlap="1" wp14:anchorId="55C97463" wp14:editId="2C82E69D">
                      <wp:simplePos x="0" y="0"/>
                      <wp:positionH relativeFrom="column">
                        <wp:posOffset>429895</wp:posOffset>
                      </wp:positionH>
                      <wp:positionV relativeFrom="paragraph">
                        <wp:posOffset>1296670</wp:posOffset>
                      </wp:positionV>
                      <wp:extent cx="729615" cy="0"/>
                      <wp:effectExtent l="10795" t="10795" r="12065" b="8255"/>
                      <wp:wrapNone/>
                      <wp:docPr id="245" name="AutoShape 24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54" o:spid="_x0000_s1026" type="#_x0000_t32" style="position:absolute;margin-left:33.85pt;margin-top:102.1pt;width:57.45pt;height:0;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">
                      <v:stroke dashstyle="dash"/>
                    </v:shape>
                  </w:pict>
                </mc:Fallback>
              </mc:AlternateContent>
            </w:r>
            <w:r>
              <w:rPr>
                <w:noProof/>
                <w:lang w:eastAsia="en-GB"/>
              </w:rPr>
              <mc:AlternateContent>
                <mc:Choice Requires="wps">
                  <w:drawing>
                    <wp:anchor distT="0" distB="0" distL="114300" distR="114300" simplePos="0" relativeHeight="251619328" behindDoc="0" locked="0" layoutInCell="1" allowOverlap="1" wp14:anchorId="34D5D70C" wp14:editId="0AA7C22D">
                      <wp:simplePos x="0" y="0"/>
                      <wp:positionH relativeFrom="column">
                        <wp:posOffset>1159510</wp:posOffset>
                      </wp:positionH>
                      <wp:positionV relativeFrom="paragraph">
                        <wp:posOffset>1169035</wp:posOffset>
                      </wp:positionV>
                      <wp:extent cx="612140" cy="215900"/>
                      <wp:effectExtent l="0" t="0" r="0" b="0"/>
                      <wp:wrapNone/>
                      <wp:docPr id="244" name="Text Box 24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91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55" o:spid="_x0000_s1181" type="#_x0000_t202" style="position:absolute;left:0;text-align:left;margin-left:91.3pt;margin-top:92.05pt;width:48.2pt;height:17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" filled="f" stroked="f">
                      <v:textbox>
                        <w:txbxContent>
                          <w:p w:rsidR="008A2BAD" w:rsidRDefault="008A2BAD" w:rsidP="009C3782">
                            <w:pPr>
                              <w:jc w:val="center"/>
                            </w:pPr>
                            <w:r>
                              <w:t>Min 91</w:t>
                            </w:r>
                          </w:p>
                        </w:txbxContent>
                      </v:textbox>
                    </v:shape>
                  </w:pict>
                </mc:Fallback>
              </mc:AlternateContent>
            </w:r>
            <w:r>
              <w:rPr>
                <w:noProof/>
                <w:lang w:eastAsia="en-GB"/>
              </w:rPr>
              <w:drawing>
                <wp:inline distT="0" distB="0" distL="0" distR="0" wp14:anchorId="60D0F184" wp14:editId="4ACE457F">
                  <wp:extent cx="3533775" cy="2619375"/>
                  <wp:effectExtent l="0" t="0" r="9525" b="9525"/>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3533775" cy="2619375"/>
                          </a:xfrm>
                          <a:prstGeom prst="rect">
                            <a:avLst/>
                          </a:prstGeom>
                          <a:noFill/>
                          <a:ln>
                            <a:noFill/>
                          </a:ln>
                        </pic:spPr>
                      </pic:pic>
                    </a:graphicData>
                  </a:graphic>
                </wp:inline>
              </w:drawing>
            </w:r>
          </w:p>
        </w:tc>
      </w:tr>
    </w:tbl>
    <w:p w:rsidR="009C3782" w:rsidRPr="00C04E5D" w:rsidRDefault="009C3782" w:rsidP="009C3782"/>
    <w:tbl>
      <w:tblPr>
        <w:tblW w:w="0" w:type="auto"/>
        <w:jc w:val="center"/>
        <w:tblLook w:val="00A0" w:firstRow="1" w:lastRow="0" w:firstColumn="1" w:lastColumn="0" w:noHBand="0" w:noVBand="0"/>
      </w:tblPr>
      <w:tblGrid>
        <w:gridCol w:w="602"/>
        <w:gridCol w:w="579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bCs/>
              </w:rPr>
            </w:pPr>
            <w:r w:rsidRPr="00C04E5D">
              <w:rPr>
                <w:b/>
                <w:bCs/>
              </w:rPr>
              <w:t>Motor Octane Number</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bCs/>
                <w:vertAlign w:val="superscript"/>
              </w:rPr>
            </w:pPr>
            <w:r w:rsidRPr="00C04E5D">
              <w:rPr>
                <w:b/>
                <w:bCs/>
              </w:rPr>
              <w:t>MON</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622400" behindDoc="0" locked="0" layoutInCell="1" allowOverlap="1" wp14:anchorId="664CEC3B" wp14:editId="300F7E22">
                      <wp:simplePos x="0" y="0"/>
                      <wp:positionH relativeFrom="column">
                        <wp:posOffset>3583940</wp:posOffset>
                      </wp:positionH>
                      <wp:positionV relativeFrom="paragraph">
                        <wp:posOffset>774065</wp:posOffset>
                      </wp:positionV>
                      <wp:extent cx="612140" cy="347980"/>
                      <wp:effectExtent l="2540" t="2540" r="4445" b="1905"/>
                      <wp:wrapNone/>
                      <wp:docPr id="243" name="Text Box 24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r>
                                    <w:t>Min 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58" o:spid="_x0000_s1182" type="#_x0000_t202" style="position:absolute;left:0;text-align:left;margin-left:282.2pt;margin-top:60.95pt;width:48.2pt;height:27.4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" filled="f" stroked="f">
                      <v:textbox>
                        <w:txbxContent>
                          <w:p w:rsidR="008A2BAD" w:rsidRDefault="008A2BAD" w:rsidP="009C3782">
                            <w:r>
                              <w:t>Min 85</w:t>
                            </w:r>
                          </w:p>
                        </w:txbxContent>
                      </v:textbox>
                    </v:shape>
                  </w:pict>
                </mc:Fallback>
              </mc:AlternateContent>
            </w:r>
            <w:r>
              <w:rPr>
                <w:noProof/>
                <w:lang w:eastAsia="en-GB"/>
              </w:rPr>
              <mc:AlternateContent>
                <mc:Choice Requires="wps">
                  <w:drawing>
                    <wp:anchor distT="0" distB="0" distL="114300" distR="114300" simplePos="0" relativeHeight="251620352" behindDoc="0" locked="0" layoutInCell="1" allowOverlap="1" wp14:anchorId="5D66AB00" wp14:editId="46BB183C">
                      <wp:simplePos x="0" y="0"/>
                      <wp:positionH relativeFrom="column">
                        <wp:posOffset>1107440</wp:posOffset>
                      </wp:positionH>
                      <wp:positionV relativeFrom="paragraph">
                        <wp:posOffset>890270</wp:posOffset>
                      </wp:positionV>
                      <wp:extent cx="2421255" cy="635"/>
                      <wp:effectExtent l="12065" t="13970" r="5080" b="13970"/>
                      <wp:wrapNone/>
                      <wp:docPr id="242" name="AutoShape 24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56" o:spid="_x0000_s1026" type="#_x0000_t32" style="position:absolute;margin-left:87.2pt;margin-top:70.1pt;width:190.65pt;height:.0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621376" behindDoc="0" locked="0" layoutInCell="1" allowOverlap="1" wp14:anchorId="129D8B98" wp14:editId="4100F8DF">
                      <wp:simplePos x="0" y="0"/>
                      <wp:positionH relativeFrom="column">
                        <wp:posOffset>360680</wp:posOffset>
                      </wp:positionH>
                      <wp:positionV relativeFrom="paragraph">
                        <wp:posOffset>1883410</wp:posOffset>
                      </wp:positionV>
                      <wp:extent cx="746760" cy="0"/>
                      <wp:effectExtent l="8255" t="6985" r="6985" b="12065"/>
                      <wp:wrapNone/>
                      <wp:docPr id="241" name="AutoShape 24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57" o:spid="_x0000_s1026" type="#_x0000_t32" style="position:absolute;margin-left:28.4pt;margin-top:148.3pt;width:58.8pt;height:0;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623424" behindDoc="0" locked="0" layoutInCell="1" allowOverlap="1" wp14:anchorId="5D5854C2" wp14:editId="20B876D6">
                      <wp:simplePos x="0" y="0"/>
                      <wp:positionH relativeFrom="column">
                        <wp:posOffset>1107440</wp:posOffset>
                      </wp:positionH>
                      <wp:positionV relativeFrom="paragraph">
                        <wp:posOffset>1773555</wp:posOffset>
                      </wp:positionV>
                      <wp:extent cx="612140" cy="215900"/>
                      <wp:effectExtent l="2540" t="1905" r="4445" b="1270"/>
                      <wp:wrapNone/>
                      <wp:docPr id="240" name="Text Box 24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Min 81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59" o:spid="_x0000_s1183" type="#_x0000_t202" style="position:absolute;left:0;text-align:left;margin-left:87.2pt;margin-top:139.65pt;width:48.2pt;height:17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" filled="f" stroked="f">
                      <v:textbox>
                        <w:txbxContent>
                          <w:p w:rsidR="008A2BAD" w:rsidRDefault="008A2BAD" w:rsidP="009C3782">
                            <w:pPr>
                              <w:jc w:val="center"/>
                            </w:pPr>
                            <w:r>
                              <w:t>Min 81</w:t>
                            </w:r>
                          </w:p>
                        </w:txbxContent>
                      </v:textbox>
                    </v:shape>
                  </w:pict>
                </mc:Fallback>
              </mc:AlternateContent>
            </w:r>
            <w:r>
              <w:rPr>
                <w:noProof/>
                <w:lang w:eastAsia="en-GB"/>
              </w:rPr>
              <w:drawing>
                <wp:inline distT="0" distB="0" distL="0" distR="0" wp14:anchorId="5FB3B9D8" wp14:editId="0CED85F6">
                  <wp:extent cx="3533775" cy="2628900"/>
                  <wp:effectExtent l="0" t="0" r="9525" b="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3533775" cy="2628900"/>
                          </a:xfrm>
                          <a:prstGeom prst="rect">
                            <a:avLst/>
                          </a:prstGeom>
                          <a:noFill/>
                          <a:ln>
                            <a:noFill/>
                          </a:ln>
                        </pic:spPr>
                      </pic:pic>
                    </a:graphicData>
                  </a:graphic>
                </wp:inline>
              </w:drawing>
            </w:r>
          </w:p>
        </w:tc>
      </w:tr>
    </w:tbl>
    <w:p w:rsidR="00520C48" w:rsidRDefault="00520C48">
      <w:r>
        <w:br w:type="page"/>
      </w:r>
    </w:p>
    <w:tbl>
      <w:tblPr>
        <w:tblW w:w="0" w:type="auto"/>
        <w:jc w:val="center"/>
        <w:tblLook w:val="00A0" w:firstRow="1" w:lastRow="0" w:firstColumn="1" w:lastColumn="0" w:noHBand="0" w:noVBand="0"/>
      </w:tblPr>
      <w:tblGrid>
        <w:gridCol w:w="602"/>
        <w:gridCol w:w="579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jc w:val="center"/>
              <w:rPr>
                <w:b/>
                <w:bCs/>
              </w:rPr>
            </w:pPr>
            <w:r w:rsidRPr="00C04E5D">
              <w:rPr>
                <w:b/>
                <w:bCs/>
              </w:rPr>
              <w:t>Summer Vapour Pressure (DVPE)</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bCs/>
                <w:vertAlign w:val="superscript"/>
              </w:rPr>
            </w:pPr>
            <w:proofErr w:type="spellStart"/>
            <w:r w:rsidRPr="00C04E5D">
              <w:rPr>
                <w:b/>
                <w:bCs/>
              </w:rPr>
              <w:t>kPa</w:t>
            </w:r>
            <w:proofErr w:type="spellEnd"/>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625472" behindDoc="0" locked="0" layoutInCell="1" allowOverlap="1" wp14:anchorId="0F38F6D3" wp14:editId="1761C8EF">
                      <wp:simplePos x="0" y="0"/>
                      <wp:positionH relativeFrom="column">
                        <wp:posOffset>3573780</wp:posOffset>
                      </wp:positionH>
                      <wp:positionV relativeFrom="paragraph">
                        <wp:posOffset>995680</wp:posOffset>
                      </wp:positionV>
                      <wp:extent cx="647700" cy="252095"/>
                      <wp:effectExtent l="1905" t="0" r="0" b="0"/>
                      <wp:wrapNone/>
                      <wp:docPr id="239" name="Text Box 24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60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61" o:spid="_x0000_s1184" type="#_x0000_t202" style="position:absolute;left:0;text-align:left;margin-left:281.4pt;margin-top:78.4pt;width:51pt;height:19.8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iqfvAIAAMY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" filled="f" stroked="f">
                      <v:textbox>
                        <w:txbxContent>
                          <w:p w:rsidR="008A2BAD" w:rsidRDefault="008A2BAD" w:rsidP="009C3782">
                            <w:pPr>
                              <w:jc w:val="center"/>
                            </w:pPr>
                            <w:r>
                              <w:t>Max 60</w:t>
                            </w:r>
                          </w:p>
                        </w:txbxContent>
                      </v:textbox>
                    </v:shape>
                  </w:pict>
                </mc:Fallback>
              </mc:AlternateContent>
            </w:r>
            <w:r>
              <w:rPr>
                <w:noProof/>
                <w:lang w:eastAsia="en-GB"/>
              </w:rPr>
              <mc:AlternateContent>
                <mc:Choice Requires="wps">
                  <w:drawing>
                    <wp:anchor distT="0" distB="0" distL="114300" distR="114300" simplePos="0" relativeHeight="251624448" behindDoc="0" locked="0" layoutInCell="1" allowOverlap="1" wp14:anchorId="1D6628DB" wp14:editId="733A1D97">
                      <wp:simplePos x="0" y="0"/>
                      <wp:positionH relativeFrom="column">
                        <wp:posOffset>409575</wp:posOffset>
                      </wp:positionH>
                      <wp:positionV relativeFrom="paragraph">
                        <wp:posOffset>1099820</wp:posOffset>
                      </wp:positionV>
                      <wp:extent cx="3101340" cy="0"/>
                      <wp:effectExtent l="9525" t="13970" r="13335" b="5080"/>
                      <wp:wrapNone/>
                      <wp:docPr id="238" name="AutoShape 24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60" o:spid="_x0000_s1026" type="#_x0000_t32" style="position:absolute;margin-left:32.25pt;margin-top:86.6pt;width:244.2pt;height:0;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">
                      <v:stroke dashstyle="dash"/>
                    </v:shape>
                  </w:pict>
                </mc:Fallback>
              </mc:AlternateContent>
            </w:r>
            <w:r>
              <w:rPr>
                <w:noProof/>
                <w:lang w:eastAsia="en-GB"/>
              </w:rPr>
              <w:drawing>
                <wp:inline distT="0" distB="0" distL="0" distR="0" wp14:anchorId="178E275D" wp14:editId="4388D7DA">
                  <wp:extent cx="3533775" cy="2609850"/>
                  <wp:effectExtent l="0" t="0" r="9525"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3533775" cy="2609850"/>
                          </a:xfrm>
                          <a:prstGeom prst="rect">
                            <a:avLst/>
                          </a:prstGeom>
                          <a:noFill/>
                          <a:ln>
                            <a:noFill/>
                          </a:ln>
                        </pic:spPr>
                      </pic:pic>
                    </a:graphicData>
                  </a:graphic>
                </wp:inline>
              </w:drawing>
            </w:r>
          </w:p>
        </w:tc>
      </w:tr>
    </w:tbl>
    <w:p w:rsidR="009C3782" w:rsidRPr="00C04E5D" w:rsidRDefault="009C3782" w:rsidP="009C3782">
      <w:pPr>
        <w:pStyle w:val="Heading3"/>
        <w:spacing w:afterLines="60" w:after="144"/>
      </w:pPr>
      <w:r w:rsidRPr="00C04E5D">
        <w:t>Diesel Analysis</w:t>
      </w:r>
    </w:p>
    <w:p w:rsidR="009C3782" w:rsidRPr="00C04E5D" w:rsidRDefault="009C3782" w:rsidP="009C3782">
      <w:pPr>
        <w:pStyle w:val="Caption"/>
      </w:pPr>
      <w:bookmarkStart w:id="538" w:name="_Ref302653039"/>
      <w:bookmarkStart w:id="539" w:name="_Toc309748575"/>
      <w:r w:rsidRPr="00C04E5D">
        <w:t xml:space="preserve">Figure </w:t>
      </w:r>
      <w:fldSimple w:instr=" STYLEREF 1 \s ">
        <w:r w:rsidR="0012336E">
          <w:rPr>
            <w:noProof/>
          </w:rPr>
          <w:t>22</w:t>
        </w:r>
      </w:fldSimple>
      <w:r w:rsidR="00FD357F" w:rsidRPr="00C04E5D">
        <w:noBreakHyphen/>
      </w:r>
      <w:fldSimple w:instr=" SEQ Figure \* ARABIC \s 1 ">
        <w:r w:rsidR="0012336E">
          <w:rPr>
            <w:noProof/>
          </w:rPr>
          <w:t>4</w:t>
        </w:r>
      </w:fldSimple>
      <w:bookmarkEnd w:id="538"/>
      <w:r w:rsidRPr="00C04E5D">
        <w:t>: Diesel analysis</w:t>
      </w:r>
      <w:bookmarkEnd w:id="539"/>
    </w:p>
    <w:tbl>
      <w:tblPr>
        <w:tblW w:w="0" w:type="auto"/>
        <w:jc w:val="center"/>
        <w:tblLook w:val="00A0" w:firstRow="1" w:lastRow="0" w:firstColumn="1" w:lastColumn="0" w:noHBand="0" w:noVBand="0"/>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576590" w:rsidRDefault="00304459" w:rsidP="009C3782">
            <w:pPr>
              <w:jc w:val="center"/>
              <w:rPr>
                <w:b/>
                <w:bCs/>
              </w:rPr>
            </w:pPr>
            <w:r>
              <w:rPr>
                <w:noProof/>
                <w:lang w:eastAsia="en-GB"/>
              </w:rPr>
              <mc:AlternateContent>
                <mc:Choice Requires="wps">
                  <w:drawing>
                    <wp:anchor distT="0" distB="0" distL="114300" distR="114300" simplePos="0" relativeHeight="251627520" behindDoc="0" locked="0" layoutInCell="1" allowOverlap="1" wp14:anchorId="73CDA175" wp14:editId="32B7E87C">
                      <wp:simplePos x="0" y="0"/>
                      <wp:positionH relativeFrom="column">
                        <wp:posOffset>3352800</wp:posOffset>
                      </wp:positionH>
                      <wp:positionV relativeFrom="paragraph">
                        <wp:posOffset>223520</wp:posOffset>
                      </wp:positionV>
                      <wp:extent cx="720090" cy="325120"/>
                      <wp:effectExtent l="0" t="4445" r="3810" b="3810"/>
                      <wp:wrapNone/>
                      <wp:docPr id="237" name="Text Box 2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845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63" o:spid="_x0000_s1185" type="#_x0000_t202" style="position:absolute;left:0;text-align:left;margin-left:264pt;margin-top:17.6pt;width:56.7pt;height:25.6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" filled="f" stroked="f">
                      <v:textbox>
                        <w:txbxContent>
                          <w:p w:rsidR="008A2BAD" w:rsidRDefault="008A2BAD" w:rsidP="009C3782">
                            <w:pPr>
                              <w:jc w:val="center"/>
                            </w:pPr>
                            <w:r>
                              <w:t>Max 845</w:t>
                            </w:r>
                          </w:p>
                        </w:txbxContent>
                      </v:textbox>
                    </v:shape>
                  </w:pict>
                </mc:Fallback>
              </mc:AlternateContent>
            </w:r>
            <w:r w:rsidR="009C3782" w:rsidRPr="00576590">
              <w:rPr>
                <w:b/>
                <w:bCs/>
              </w:rPr>
              <w:t>Density at 15</w:t>
            </w:r>
            <w:r w:rsidR="009C3782" w:rsidRPr="00576590">
              <w:rPr>
                <w:b/>
                <w:bCs/>
                <w:vertAlign w:val="superscript"/>
              </w:rPr>
              <w:t>o</w:t>
            </w:r>
            <w:r w:rsidR="009C3782" w:rsidRPr="00576590">
              <w:rPr>
                <w:b/>
                <w:bCs/>
              </w:rPr>
              <w:t>C</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bCs/>
                <w:vertAlign w:val="superscript"/>
              </w:rPr>
            </w:pPr>
            <w:r w:rsidRPr="00C04E5D">
              <w:rPr>
                <w:b/>
                <w:bCs/>
              </w:rPr>
              <w:t>Kg/m</w:t>
            </w:r>
            <w:r w:rsidRPr="00C04E5D">
              <w:rPr>
                <w:b/>
                <w:bCs/>
                <w:vertAlign w:val="superscript"/>
              </w:rPr>
              <w:t>3</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626496" behindDoc="0" locked="0" layoutInCell="1" allowOverlap="1" wp14:anchorId="545EB4F0" wp14:editId="50503780">
                      <wp:simplePos x="0" y="0"/>
                      <wp:positionH relativeFrom="column">
                        <wp:posOffset>497840</wp:posOffset>
                      </wp:positionH>
                      <wp:positionV relativeFrom="paragraph">
                        <wp:posOffset>83820</wp:posOffset>
                      </wp:positionV>
                      <wp:extent cx="2807970" cy="635"/>
                      <wp:effectExtent l="12065" t="7620" r="8890" b="10795"/>
                      <wp:wrapNone/>
                      <wp:docPr id="236" name="AutoShape 24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62" o:spid="_x0000_s1026" type="#_x0000_t32" style="position:absolute;margin-left:39.2pt;margin-top:6.6pt;width:221.1pt;height:.0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">
                      <v:stroke dashstyle="dash"/>
                    </v:shape>
                  </w:pict>
                </mc:Fallback>
              </mc:AlternateContent>
            </w:r>
            <w:r>
              <w:rPr>
                <w:noProof/>
                <w:lang w:eastAsia="en-GB"/>
              </w:rPr>
              <w:drawing>
                <wp:inline distT="0" distB="0" distL="0" distR="0" wp14:anchorId="306DFAF3" wp14:editId="064100C4">
                  <wp:extent cx="3305175" cy="2857500"/>
                  <wp:effectExtent l="0" t="0" r="9525" b="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520C48" w:rsidRDefault="00520C48">
      <w:r>
        <w:br w:type="page"/>
      </w:r>
    </w:p>
    <w:tbl>
      <w:tblPr>
        <w:tblW w:w="0" w:type="auto"/>
        <w:jc w:val="center"/>
        <w:tblLook w:val="00A0" w:firstRow="1" w:lastRow="0" w:firstColumn="1" w:lastColumn="0" w:noHBand="0" w:noVBand="0"/>
      </w:tblPr>
      <w:tblGrid>
        <w:gridCol w:w="602"/>
        <w:gridCol w:w="5436"/>
      </w:tblGrid>
      <w:tr w:rsidR="009C3782" w:rsidRPr="00C04E5D" w:rsidTr="009C3782">
        <w:trPr>
          <w:cantSplit/>
          <w:trHeight w:val="302"/>
          <w:jc w:val="center"/>
        </w:trPr>
        <w:tc>
          <w:tcPr>
            <w:tcW w:w="0" w:type="auto"/>
            <w:textDirection w:val="btLr"/>
          </w:tcPr>
          <w:p w:rsidR="009C3782" w:rsidRPr="00C04E5D" w:rsidRDefault="009C3782" w:rsidP="009C3782">
            <w:pPr>
              <w:ind w:left="113" w:right="113"/>
              <w:jc w:val="center"/>
            </w:pPr>
          </w:p>
        </w:tc>
        <w:tc>
          <w:tcPr>
            <w:tcW w:w="0" w:type="auto"/>
          </w:tcPr>
          <w:p w:rsidR="009C3782" w:rsidRPr="00C04E5D" w:rsidRDefault="009C3782" w:rsidP="009C3782">
            <w:pPr>
              <w:keepNext/>
              <w:jc w:val="center"/>
              <w:rPr>
                <w:b/>
                <w:bCs/>
              </w:rPr>
            </w:pPr>
            <w:r w:rsidRPr="00C04E5D">
              <w:rPr>
                <w:b/>
                <w:bCs/>
              </w:rPr>
              <w:t>Distillation – 95% v/v recovered</w:t>
            </w:r>
          </w:p>
        </w:tc>
      </w:tr>
      <w:tr w:rsidR="009C3782" w:rsidRPr="00C04E5D" w:rsidTr="009C3782">
        <w:trPr>
          <w:cantSplit/>
          <w:trHeight w:val="1134"/>
          <w:jc w:val="center"/>
        </w:trPr>
        <w:tc>
          <w:tcPr>
            <w:tcW w:w="0" w:type="auto"/>
            <w:textDirection w:val="btLr"/>
          </w:tcPr>
          <w:p w:rsidR="009C3782" w:rsidRPr="00C04E5D" w:rsidRDefault="009C3782" w:rsidP="009C3782">
            <w:pPr>
              <w:ind w:left="113" w:right="113"/>
              <w:jc w:val="center"/>
              <w:rPr>
                <w:b/>
                <w:bCs/>
                <w:vertAlign w:val="superscript"/>
              </w:rPr>
            </w:pPr>
            <w:r w:rsidRPr="00C04E5D">
              <w:rPr>
                <w:b/>
                <w:bCs/>
              </w:rPr>
              <w:t>(</w:t>
            </w:r>
            <w:r w:rsidRPr="00C04E5D">
              <w:rPr>
                <w:b/>
                <w:bCs/>
                <w:vertAlign w:val="superscript"/>
              </w:rPr>
              <w:t>0</w:t>
            </w:r>
            <w:r w:rsidRPr="00C04E5D">
              <w:rPr>
                <w:b/>
                <w:bCs/>
              </w:rPr>
              <w:t>C)</w:t>
            </w:r>
          </w:p>
        </w:tc>
        <w:tc>
          <w:tcPr>
            <w:tcW w:w="0" w:type="auto"/>
          </w:tcPr>
          <w:p w:rsidR="009C3782" w:rsidRPr="00576590" w:rsidRDefault="00304459" w:rsidP="009C3782">
            <w:pPr>
              <w:jc w:val="center"/>
            </w:pPr>
            <w:r>
              <w:rPr>
                <w:noProof/>
                <w:lang w:eastAsia="en-GB"/>
              </w:rPr>
              <mc:AlternateContent>
                <mc:Choice Requires="wps">
                  <w:drawing>
                    <wp:anchor distT="0" distB="0" distL="114300" distR="114300" simplePos="0" relativeHeight="251628544" behindDoc="0" locked="0" layoutInCell="1" allowOverlap="1" wp14:anchorId="06C7136F" wp14:editId="1E412D98">
                      <wp:simplePos x="0" y="0"/>
                      <wp:positionH relativeFrom="column">
                        <wp:posOffset>463550</wp:posOffset>
                      </wp:positionH>
                      <wp:positionV relativeFrom="paragraph">
                        <wp:posOffset>674370</wp:posOffset>
                      </wp:positionV>
                      <wp:extent cx="2797175" cy="0"/>
                      <wp:effectExtent l="6350" t="7620" r="6350" b="11430"/>
                      <wp:wrapNone/>
                      <wp:docPr id="235" name="AutoShape 24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64" o:spid="_x0000_s1026" type="#_x0000_t32" style="position:absolute;margin-left:36.5pt;margin-top:53.1pt;width:220.25pt;height:0;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0gOLgIAAFg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629568" behindDoc="0" locked="0" layoutInCell="1" allowOverlap="1" wp14:anchorId="457ED066" wp14:editId="2D0DAB07">
                      <wp:simplePos x="0" y="0"/>
                      <wp:positionH relativeFrom="column">
                        <wp:posOffset>3325495</wp:posOffset>
                      </wp:positionH>
                      <wp:positionV relativeFrom="paragraph">
                        <wp:posOffset>569595</wp:posOffset>
                      </wp:positionV>
                      <wp:extent cx="720090" cy="215900"/>
                      <wp:effectExtent l="1270" t="0" r="2540" b="0"/>
                      <wp:wrapNone/>
                      <wp:docPr id="234" name="Text Box 24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9C3782">
                                  <w:pPr>
                                    <w:jc w:val="center"/>
                                  </w:pPr>
                                  <w:r>
                                    <w:t>Max 360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65" o:spid="_x0000_s1186" type="#_x0000_t202" style="position:absolute;left:0;text-align:left;margin-left:261.85pt;margin-top:44.85pt;width:56.7pt;height:17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hWQvQIAAMY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" filled="f" stroked="f">
                      <v:textbox>
                        <w:txbxContent>
                          <w:p w:rsidR="008A2BAD" w:rsidRDefault="008A2BAD" w:rsidP="009C3782">
                            <w:pPr>
                              <w:jc w:val="center"/>
                            </w:pPr>
                            <w:r>
                              <w:t>Max 360</w:t>
                            </w:r>
                          </w:p>
                        </w:txbxContent>
                      </v:textbox>
                    </v:shape>
                  </w:pict>
                </mc:Fallback>
              </mc:AlternateContent>
            </w:r>
            <w:r>
              <w:rPr>
                <w:noProof/>
                <w:lang w:eastAsia="en-GB"/>
              </w:rPr>
              <w:drawing>
                <wp:inline distT="0" distB="0" distL="0" distR="0" wp14:anchorId="0066FA72" wp14:editId="09A2A529">
                  <wp:extent cx="3305175" cy="2857500"/>
                  <wp:effectExtent l="0" t="0" r="9525"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9C3782" w:rsidRPr="00C04E5D" w:rsidRDefault="009C3782" w:rsidP="009C3782">
      <w:pPr>
        <w:pStyle w:val="Heading2"/>
        <w:spacing w:afterLines="60" w:after="144"/>
      </w:pPr>
      <w:bookmarkStart w:id="540" w:name="_Toc333400265"/>
      <w:r w:rsidRPr="00C04E5D">
        <w:t>Key Areas for Improvement</w:t>
      </w:r>
      <w:bookmarkEnd w:id="540"/>
    </w:p>
    <w:p w:rsidR="009C3782" w:rsidRPr="00C04E5D" w:rsidRDefault="009C3782" w:rsidP="009C3782">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Ind w:w="2"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0A0" w:firstRow="1" w:lastRow="0" w:firstColumn="1" w:lastColumn="0" w:noHBand="0" w:noVBand="0"/>
      </w:tblPr>
      <w:tblGrid>
        <w:gridCol w:w="1110"/>
        <w:gridCol w:w="4102"/>
        <w:gridCol w:w="4102"/>
      </w:tblGrid>
      <w:tr w:rsidR="009C3782" w:rsidRPr="00C04E5D" w:rsidTr="009C3782">
        <w:trPr>
          <w:trHeight w:val="170"/>
          <w:tblHeader/>
        </w:trPr>
        <w:tc>
          <w:tcPr>
            <w:tcW w:w="9314" w:type="dxa"/>
            <w:gridSpan w:val="3"/>
            <w:shd w:val="clear" w:color="auto" w:fill="008000"/>
            <w:tcMar>
              <w:top w:w="72" w:type="dxa"/>
              <w:left w:w="144" w:type="dxa"/>
              <w:bottom w:w="72" w:type="dxa"/>
              <w:right w:w="144" w:type="dxa"/>
            </w:tcMar>
          </w:tcPr>
          <w:p w:rsidR="009C3782" w:rsidRPr="00C04E5D" w:rsidRDefault="009C3782" w:rsidP="009C3782">
            <w:pPr>
              <w:spacing w:afterLines="60" w:after="144"/>
              <w:rPr>
                <w:b/>
                <w:bCs/>
                <w:color w:val="FFFFFF"/>
              </w:rPr>
            </w:pPr>
            <w:r w:rsidRPr="00C04E5D">
              <w:rPr>
                <w:b/>
                <w:bCs/>
                <w:color w:val="FFFFFF"/>
              </w:rPr>
              <w:t>Key Areas for Improvement (3 years)</w:t>
            </w:r>
          </w:p>
        </w:tc>
      </w:tr>
      <w:tr w:rsidR="009C3782" w:rsidRPr="00C04E5D" w:rsidTr="009C3782">
        <w:trPr>
          <w:trHeight w:val="170"/>
          <w:tblHeader/>
        </w:trPr>
        <w:tc>
          <w:tcPr>
            <w:tcW w:w="1110" w:type="dxa"/>
            <w:tcBorders>
              <w:left w:val="nil"/>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p>
        </w:tc>
        <w:tc>
          <w:tcPr>
            <w:tcW w:w="4102" w:type="dxa"/>
            <w:tcBorders>
              <w:left w:val="nil"/>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Monitoring</w:t>
            </w:r>
          </w:p>
        </w:tc>
        <w:tc>
          <w:tcPr>
            <w:tcW w:w="4102" w:type="dxa"/>
            <w:tcBorders>
              <w:left w:val="nil"/>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Reporting</w:t>
            </w:r>
          </w:p>
        </w:tc>
      </w:tr>
      <w:tr w:rsidR="009C3782" w:rsidRPr="00C04E5D" w:rsidTr="009C3782">
        <w:trPr>
          <w:trHeight w:val="340"/>
        </w:trPr>
        <w:tc>
          <w:tcPr>
            <w:tcW w:w="1110" w:type="dxa"/>
            <w:tcBorders>
              <w:left w:val="nil"/>
              <w:right w:val="nil"/>
            </w:tcBorders>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2010</w:t>
            </w:r>
          </w:p>
        </w:tc>
        <w:tc>
          <w:tcPr>
            <w:tcW w:w="4102" w:type="dxa"/>
            <w:tcBorders>
              <w:left w:val="nil"/>
              <w:right w:val="nil"/>
            </w:tcBorders>
            <w:tcMar>
              <w:top w:w="72" w:type="dxa"/>
              <w:left w:w="144" w:type="dxa"/>
              <w:bottom w:w="72" w:type="dxa"/>
              <w:right w:w="144" w:type="dxa"/>
            </w:tcMar>
          </w:tcPr>
          <w:p w:rsidR="009C3782" w:rsidRPr="00C04E5D" w:rsidRDefault="009C3782" w:rsidP="005A66C7">
            <w:pPr>
              <w:numPr>
                <w:ilvl w:val="0"/>
                <w:numId w:val="19"/>
              </w:numPr>
              <w:spacing w:afterLines="60" w:after="144"/>
            </w:pPr>
            <w:r w:rsidRPr="00C04E5D">
              <w:t>Have done a very small amount of sampling on all fuel grades</w:t>
            </w:r>
          </w:p>
          <w:p w:rsidR="009C3782" w:rsidRPr="00C04E5D" w:rsidRDefault="009C3782" w:rsidP="005A66C7">
            <w:pPr>
              <w:numPr>
                <w:ilvl w:val="0"/>
                <w:numId w:val="19"/>
              </w:numPr>
              <w:spacing w:afterLines="60" w:after="144"/>
            </w:pPr>
            <w:r w:rsidRPr="00C04E5D">
              <w:t xml:space="preserve">Have reported </w:t>
            </w:r>
            <w:proofErr w:type="spellStart"/>
            <w:r w:rsidRPr="00C04E5D">
              <w:t>Cetane</w:t>
            </w:r>
            <w:proofErr w:type="spellEnd"/>
            <w:r w:rsidRPr="00C04E5D">
              <w:t xml:space="preserve"> Index and not </w:t>
            </w:r>
            <w:proofErr w:type="spellStart"/>
            <w:r w:rsidRPr="00C04E5D">
              <w:t>Cetane</w:t>
            </w:r>
            <w:proofErr w:type="spellEnd"/>
            <w:r w:rsidRPr="00C04E5D">
              <w:t xml:space="preserve"> number</w:t>
            </w:r>
          </w:p>
        </w:tc>
        <w:tc>
          <w:tcPr>
            <w:tcW w:w="4102" w:type="dxa"/>
            <w:tcBorders>
              <w:left w:val="nil"/>
              <w:right w:val="nil"/>
            </w:tcBorders>
            <w:tcMar>
              <w:top w:w="72" w:type="dxa"/>
              <w:left w:w="144" w:type="dxa"/>
              <w:bottom w:w="72" w:type="dxa"/>
              <w:right w:w="144" w:type="dxa"/>
            </w:tcMar>
          </w:tcPr>
          <w:p w:rsidR="009C3782" w:rsidRPr="00C04E5D" w:rsidRDefault="009C3782" w:rsidP="006974FC">
            <w:pPr>
              <w:spacing w:afterLines="60" w:after="144"/>
              <w:ind w:left="360"/>
            </w:pPr>
            <w:r w:rsidRPr="00C04E5D">
              <w:t>No comment.</w:t>
            </w:r>
          </w:p>
        </w:tc>
      </w:tr>
      <w:tr w:rsidR="009C3782" w:rsidRPr="00C04E5D" w:rsidTr="009C3782">
        <w:trPr>
          <w:trHeight w:val="340"/>
        </w:trPr>
        <w:tc>
          <w:tcPr>
            <w:tcW w:w="1110" w:type="dxa"/>
            <w:tcBorders>
              <w:left w:val="nil"/>
              <w:right w:val="nil"/>
            </w:tcBorders>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2009</w:t>
            </w:r>
          </w:p>
        </w:tc>
        <w:tc>
          <w:tcPr>
            <w:tcW w:w="4102" w:type="dxa"/>
            <w:tcBorders>
              <w:left w:val="nil"/>
              <w:right w:val="nil"/>
            </w:tcBorders>
            <w:tcMar>
              <w:top w:w="72" w:type="dxa"/>
              <w:left w:w="144" w:type="dxa"/>
              <w:bottom w:w="72" w:type="dxa"/>
              <w:right w:w="144" w:type="dxa"/>
            </w:tcMar>
          </w:tcPr>
          <w:p w:rsidR="009C3782" w:rsidRPr="00C04E5D" w:rsidRDefault="009C3782" w:rsidP="005A66C7">
            <w:pPr>
              <w:numPr>
                <w:ilvl w:val="0"/>
                <w:numId w:val="6"/>
              </w:numPr>
              <w:tabs>
                <w:tab w:val="clear" w:pos="720"/>
                <w:tab w:val="num" w:pos="360"/>
              </w:tabs>
              <w:spacing w:after="0"/>
              <w:ind w:left="360"/>
            </w:pPr>
            <w:r w:rsidRPr="00C04E5D">
              <w:t>Malta has used a national monitoring system – additional information could have been provided.</w:t>
            </w:r>
          </w:p>
          <w:p w:rsidR="009C3782" w:rsidRPr="00C04E5D" w:rsidRDefault="009C3782" w:rsidP="005A66C7">
            <w:pPr>
              <w:numPr>
                <w:ilvl w:val="0"/>
                <w:numId w:val="6"/>
              </w:numPr>
              <w:tabs>
                <w:tab w:val="clear" w:pos="720"/>
                <w:tab w:val="num" w:pos="360"/>
              </w:tabs>
              <w:spacing w:after="0"/>
              <w:ind w:left="360"/>
            </w:pPr>
            <w:r w:rsidRPr="00C04E5D">
              <w:t>In addition, sample quantities very low and include sampling at terminals which will not capture any contamination that could occur in the supply chains and before fuels reach the point of use.</w:t>
            </w:r>
          </w:p>
          <w:p w:rsidR="009C3782" w:rsidRPr="00C04E5D" w:rsidRDefault="009C3782" w:rsidP="005A66C7">
            <w:pPr>
              <w:numPr>
                <w:ilvl w:val="0"/>
                <w:numId w:val="19"/>
              </w:numPr>
              <w:spacing w:afterLines="60" w:after="144"/>
            </w:pPr>
          </w:p>
        </w:tc>
        <w:tc>
          <w:tcPr>
            <w:tcW w:w="4102" w:type="dxa"/>
            <w:tcBorders>
              <w:left w:val="nil"/>
              <w:right w:val="nil"/>
            </w:tcBorders>
            <w:tcMar>
              <w:top w:w="72" w:type="dxa"/>
              <w:left w:w="144" w:type="dxa"/>
              <w:bottom w:w="72" w:type="dxa"/>
              <w:right w:w="144" w:type="dxa"/>
            </w:tcMar>
          </w:tcPr>
          <w:p w:rsidR="009C3782" w:rsidRPr="00C04E5D" w:rsidRDefault="009C3782" w:rsidP="005A66C7">
            <w:pPr>
              <w:numPr>
                <w:ilvl w:val="0"/>
                <w:numId w:val="19"/>
              </w:numPr>
              <w:spacing w:afterLines="60" w:after="144"/>
            </w:pPr>
            <w:r w:rsidRPr="00C04E5D">
              <w:t>The report from Malta was very late, received in December 2010.  As a result, the data from Malta was too late to be included in the EU-wide trends analysis.  Reports should be submitted to the Commission by the 30</w:t>
            </w:r>
            <w:r w:rsidRPr="00C04E5D">
              <w:rPr>
                <w:vertAlign w:val="superscript"/>
              </w:rPr>
              <w:t>th</w:t>
            </w:r>
            <w:r w:rsidRPr="00C04E5D">
              <w:t xml:space="preserve"> June annually.</w:t>
            </w:r>
          </w:p>
        </w:tc>
      </w:tr>
      <w:tr w:rsidR="009C3782" w:rsidRPr="00C04E5D" w:rsidTr="009C3782">
        <w:trPr>
          <w:trHeight w:val="1783"/>
        </w:trPr>
        <w:tc>
          <w:tcPr>
            <w:tcW w:w="1110" w:type="dxa"/>
            <w:tcBorders>
              <w:left w:val="nil"/>
              <w:right w:val="nil"/>
            </w:tcBorders>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2008</w:t>
            </w:r>
          </w:p>
        </w:tc>
        <w:tc>
          <w:tcPr>
            <w:tcW w:w="4102" w:type="dxa"/>
            <w:tcBorders>
              <w:left w:val="nil"/>
              <w:right w:val="nil"/>
            </w:tcBorders>
            <w:tcMar>
              <w:top w:w="72" w:type="dxa"/>
              <w:left w:w="144" w:type="dxa"/>
              <w:bottom w:w="72" w:type="dxa"/>
              <w:right w:w="144" w:type="dxa"/>
            </w:tcMar>
          </w:tcPr>
          <w:p w:rsidR="009C3782" w:rsidRPr="00C04E5D" w:rsidRDefault="009C3782" w:rsidP="00A351B6">
            <w:pPr>
              <w:numPr>
                <w:ilvl w:val="0"/>
                <w:numId w:val="29"/>
              </w:numPr>
              <w:spacing w:afterLines="60" w:after="144"/>
            </w:pPr>
            <w:r w:rsidRPr="00C04E5D">
              <w:t>No sulphur-free sales reported and no information on availability</w:t>
            </w:r>
          </w:p>
          <w:p w:rsidR="009C3782" w:rsidRPr="00C04E5D" w:rsidRDefault="009C3782" w:rsidP="00A351B6">
            <w:pPr>
              <w:numPr>
                <w:ilvl w:val="0"/>
                <w:numId w:val="29"/>
              </w:numPr>
              <w:spacing w:afterLines="60" w:after="144"/>
            </w:pPr>
            <w:r w:rsidRPr="00C04E5D">
              <w:t>Low sampling allowed due to extremely low sales</w:t>
            </w:r>
          </w:p>
          <w:p w:rsidR="009C3782" w:rsidRPr="00576590" w:rsidRDefault="009C3782" w:rsidP="00507C67">
            <w:pPr>
              <w:numPr>
                <w:ilvl w:val="0"/>
                <w:numId w:val="29"/>
              </w:numPr>
              <w:spacing w:afterLines="60" w:after="144"/>
            </w:pPr>
            <w:r w:rsidRPr="00C04E5D">
              <w:t xml:space="preserve">Additional info on national system </w:t>
            </w:r>
            <w:r w:rsidRPr="00576590">
              <w:t>req</w:t>
            </w:r>
            <w:r w:rsidR="00507C67" w:rsidRPr="00576590">
              <w:t>uire</w:t>
            </w:r>
            <w:r w:rsidRPr="00576590">
              <w:t xml:space="preserve">d </w:t>
            </w:r>
          </w:p>
        </w:tc>
        <w:tc>
          <w:tcPr>
            <w:tcW w:w="4102" w:type="dxa"/>
            <w:tcBorders>
              <w:left w:val="nil"/>
              <w:right w:val="nil"/>
            </w:tcBorders>
            <w:tcMar>
              <w:top w:w="72" w:type="dxa"/>
              <w:left w:w="144" w:type="dxa"/>
              <w:bottom w:w="72" w:type="dxa"/>
              <w:right w:w="144" w:type="dxa"/>
            </w:tcMar>
          </w:tcPr>
          <w:p w:rsidR="009C3782" w:rsidRPr="00576590" w:rsidRDefault="009C3782" w:rsidP="00A351B6">
            <w:pPr>
              <w:numPr>
                <w:ilvl w:val="0"/>
                <w:numId w:val="30"/>
              </w:numPr>
              <w:spacing w:afterLines="60" w:after="144"/>
            </w:pPr>
            <w:r w:rsidRPr="00576590">
              <w:t>7 months late</w:t>
            </w:r>
          </w:p>
          <w:p w:rsidR="009C3782" w:rsidRPr="0064625C" w:rsidRDefault="009C3782" w:rsidP="009C3782">
            <w:pPr>
              <w:spacing w:afterLines="60" w:after="144"/>
            </w:pPr>
          </w:p>
        </w:tc>
      </w:tr>
    </w:tbl>
    <w:p w:rsidR="00AC34D8" w:rsidRPr="004777A9" w:rsidRDefault="00AC34D8" w:rsidP="004777A9">
      <w:pPr>
        <w:pStyle w:val="Heading1"/>
        <w:spacing w:before="0" w:afterLines="60" w:after="144"/>
        <w:ind w:left="851" w:hanging="851"/>
      </w:pPr>
      <w:bookmarkStart w:id="541" w:name="_Toc333400266"/>
      <w:r w:rsidRPr="004777A9">
        <w:t>Netherlands</w:t>
      </w:r>
      <w:bookmarkEnd w:id="541"/>
    </w:p>
    <w:p w:rsidR="00AC34D8" w:rsidRPr="006D7037" w:rsidRDefault="00AC34D8" w:rsidP="006D7037">
      <w:pPr>
        <w:pStyle w:val="Heading2"/>
      </w:pPr>
      <w:bookmarkStart w:id="542" w:name="_Toc310612219"/>
      <w:bookmarkStart w:id="543" w:name="_Toc333400267"/>
      <w:r w:rsidRPr="006D7037">
        <w:t>Fuel Availability 2010</w:t>
      </w:r>
      <w:bookmarkEnd w:id="542"/>
      <w:bookmarkEnd w:id="543"/>
    </w:p>
    <w:p w:rsidR="00AC34D8" w:rsidRPr="00C04E5D" w:rsidRDefault="00AC34D8" w:rsidP="00AC34D8">
      <w:pPr>
        <w:spacing w:afterLines="60" w:after="144"/>
      </w:pPr>
      <w:r w:rsidRPr="00C04E5D">
        <w:t xml:space="preserve">The following table lists the fuels that were reported to be available nationally in 2010. </w:t>
      </w:r>
    </w:p>
    <w:p w:rsidR="00AC34D8" w:rsidRPr="00C04E5D" w:rsidRDefault="00AC34D8" w:rsidP="00AC34D8">
      <w:pPr>
        <w:pStyle w:val="Caption"/>
      </w:pPr>
      <w:r w:rsidRPr="00C04E5D">
        <w:t xml:space="preserve">Table </w:t>
      </w:r>
      <w:fldSimple w:instr=" STYLEREF 1 \s ">
        <w:r w:rsidR="0012336E">
          <w:rPr>
            <w:noProof/>
          </w:rPr>
          <w:t>23</w:t>
        </w:r>
      </w:fldSimple>
      <w:r w:rsidR="008C69C1">
        <w:noBreakHyphen/>
      </w:r>
      <w:fldSimple w:instr=" SEQ Table \* ARABIC \s 1 ">
        <w:r w:rsidR="0012336E">
          <w:rPr>
            <w:noProof/>
          </w:rPr>
          <w:t>1</w:t>
        </w:r>
      </w:fldSimple>
      <w:r w:rsidRPr="00C04E5D">
        <w:t>: National fuel grade</w:t>
      </w:r>
    </w:p>
    <w:tbl>
      <w:tblPr>
        <w:tblW w:w="0" w:type="auto"/>
        <w:tblLayout w:type="fixed"/>
        <w:tblLook w:val="0000" w:firstRow="0" w:lastRow="0" w:firstColumn="0" w:lastColumn="0" w:noHBand="0" w:noVBand="0"/>
      </w:tblPr>
      <w:tblGrid>
        <w:gridCol w:w="2835"/>
        <w:gridCol w:w="2268"/>
      </w:tblGrid>
      <w:tr w:rsidR="00AC34D8" w:rsidRPr="00C04E5D" w:rsidTr="002479DB">
        <w:tc>
          <w:tcPr>
            <w:tcW w:w="2835" w:type="dxa"/>
            <w:tcBorders>
              <w:top w:val="single" w:sz="6" w:space="0" w:color="auto"/>
              <w:left w:val="single" w:sz="6" w:space="0" w:color="auto"/>
              <w:bottom w:val="single" w:sz="6" w:space="0" w:color="auto"/>
              <w:right w:val="single" w:sz="6" w:space="0" w:color="auto"/>
            </w:tcBorders>
            <w:shd w:val="clear" w:color="auto" w:fill="008000"/>
          </w:tcPr>
          <w:p w:rsidR="00AC34D8" w:rsidRPr="00C04E5D" w:rsidRDefault="00AC34D8" w:rsidP="002479DB">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AC34D8" w:rsidRPr="00C04E5D" w:rsidRDefault="00AC34D8" w:rsidP="002479DB">
            <w:pPr>
              <w:jc w:val="left"/>
              <w:rPr>
                <w:b/>
                <w:color w:val="FFFFFF"/>
              </w:rPr>
            </w:pPr>
            <w:r w:rsidRPr="00C04E5D">
              <w:rPr>
                <w:b/>
                <w:color w:val="FFFFFF"/>
              </w:rPr>
              <w:t>National fuel grade</w:t>
            </w:r>
          </w:p>
        </w:tc>
      </w:tr>
      <w:tr w:rsidR="00AC34D8" w:rsidRPr="00C04E5D" w:rsidTr="002479DB">
        <w:tc>
          <w:tcPr>
            <w:tcW w:w="2835" w:type="dxa"/>
            <w:tcBorders>
              <w:top w:val="single" w:sz="6" w:space="0" w:color="auto"/>
              <w:left w:val="single" w:sz="6" w:space="0" w:color="auto"/>
              <w:bottom w:val="single" w:sz="6" w:space="0" w:color="auto"/>
              <w:right w:val="single" w:sz="6" w:space="0" w:color="auto"/>
            </w:tcBorders>
            <w:shd w:val="clear" w:color="auto" w:fill="auto"/>
            <w:vAlign w:val="bottom"/>
          </w:tcPr>
          <w:p w:rsidR="00AC34D8" w:rsidRPr="00C04E5D" w:rsidRDefault="00AC34D8" w:rsidP="002479DB">
            <w:pPr>
              <w:jc w:val="left"/>
            </w:pPr>
            <w:r w:rsidRPr="00C04E5D">
              <w:t>min. RON=95</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AC34D8" w:rsidRPr="00C04E5D" w:rsidRDefault="00AC34D8" w:rsidP="002479DB">
            <w:pPr>
              <w:jc w:val="left"/>
            </w:pPr>
            <w:r w:rsidRPr="00C04E5D">
              <w:t>Euro 95</w:t>
            </w:r>
          </w:p>
        </w:tc>
      </w:tr>
      <w:tr w:rsidR="00AC34D8" w:rsidRPr="00C04E5D" w:rsidTr="002479DB">
        <w:tc>
          <w:tcPr>
            <w:tcW w:w="2835" w:type="dxa"/>
            <w:tcBorders>
              <w:top w:val="single" w:sz="6" w:space="0" w:color="auto"/>
              <w:left w:val="single" w:sz="6" w:space="0" w:color="auto"/>
              <w:bottom w:val="single" w:sz="6" w:space="0" w:color="auto"/>
              <w:right w:val="single" w:sz="6" w:space="0" w:color="auto"/>
            </w:tcBorders>
            <w:shd w:val="clear" w:color="auto" w:fill="auto"/>
            <w:vAlign w:val="bottom"/>
          </w:tcPr>
          <w:p w:rsidR="00AC34D8" w:rsidRPr="00C04E5D" w:rsidRDefault="00AC34D8" w:rsidP="002479DB">
            <w:pPr>
              <w:jc w:val="left"/>
            </w:pPr>
            <w:r w:rsidRPr="00C04E5D">
              <w:t>RON&gt;=98</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AC34D8" w:rsidRPr="00C04E5D" w:rsidRDefault="00AC34D8" w:rsidP="002479DB">
            <w:pPr>
              <w:jc w:val="left"/>
            </w:pPr>
            <w:r w:rsidRPr="00C04E5D">
              <w:t>Super Plus</w:t>
            </w:r>
          </w:p>
        </w:tc>
      </w:tr>
      <w:tr w:rsidR="00AC34D8" w:rsidRPr="00C04E5D" w:rsidTr="002479DB">
        <w:tc>
          <w:tcPr>
            <w:tcW w:w="2835" w:type="dxa"/>
            <w:tcBorders>
              <w:top w:val="single" w:sz="6" w:space="0" w:color="auto"/>
              <w:left w:val="single" w:sz="6" w:space="0" w:color="auto"/>
              <w:bottom w:val="single" w:sz="6" w:space="0" w:color="auto"/>
              <w:right w:val="single" w:sz="6" w:space="0" w:color="auto"/>
            </w:tcBorders>
            <w:shd w:val="clear" w:color="auto" w:fill="auto"/>
            <w:vAlign w:val="bottom"/>
          </w:tcPr>
          <w:p w:rsidR="00AC34D8" w:rsidRPr="00C04E5D" w:rsidRDefault="00AC34D8" w:rsidP="002479DB">
            <w:pPr>
              <w:jc w:val="left"/>
            </w:pPr>
            <w:r w:rsidRPr="00C04E5D">
              <w:t>Diesel</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AC34D8" w:rsidRPr="00C04E5D" w:rsidRDefault="00AC34D8" w:rsidP="002479DB">
            <w:pPr>
              <w:jc w:val="left"/>
            </w:pPr>
            <w:r w:rsidRPr="00C04E5D">
              <w:t>Diesel</w:t>
            </w:r>
          </w:p>
        </w:tc>
      </w:tr>
    </w:tbl>
    <w:p w:rsidR="00AC34D8" w:rsidRPr="006D7037" w:rsidRDefault="00AC34D8" w:rsidP="006D7037">
      <w:pPr>
        <w:pStyle w:val="Heading3"/>
      </w:pPr>
      <w:r w:rsidRPr="006D7037">
        <w:t>Sales, sampling and reporting</w:t>
      </w:r>
    </w:p>
    <w:p w:rsidR="00AC34D8" w:rsidRPr="00C04E5D" w:rsidRDefault="00AC34D8" w:rsidP="00AC34D8">
      <w:pPr>
        <w:outlineLvl w:val="0"/>
        <w:rPr>
          <w:b/>
          <w:sz w:val="20"/>
        </w:rPr>
      </w:pPr>
      <w:r w:rsidRPr="00C04E5D">
        <w:t>During 2010 fuel sales in The Netherlands were dominated by diesel fuel sales which represented more almost 69% total market share of fuels.  Petrol fuel sales were weighted heavily towards Euro 95 (RON 95) fuel sales with less than 1.5% of Super Plus (RON 98) fuel sales.</w:t>
      </w:r>
    </w:p>
    <w:p w:rsidR="00AC34D8" w:rsidRPr="00C04E5D" w:rsidRDefault="00AC34D8" w:rsidP="00AC34D8">
      <w:pPr>
        <w:pStyle w:val="Caption"/>
      </w:pPr>
      <w:r w:rsidRPr="00C04E5D">
        <w:t xml:space="preserve">Figure </w:t>
      </w:r>
      <w:fldSimple w:instr=" STYLEREF 1 \s ">
        <w:r w:rsidR="0012336E">
          <w:rPr>
            <w:noProof/>
          </w:rPr>
          <w:t>23</w:t>
        </w:r>
      </w:fldSimple>
      <w:r w:rsidR="00FD357F" w:rsidRPr="00C04E5D">
        <w:noBreakHyphen/>
      </w:r>
      <w:fldSimple w:instr=" SEQ Figure \* ARABIC \s 1 ">
        <w:r w:rsidR="0012336E">
          <w:rPr>
            <w:noProof/>
          </w:rPr>
          <w:t>1</w:t>
        </w:r>
      </w:fldSimple>
      <w:r w:rsidRPr="00C04E5D">
        <w:rPr>
          <w:bCs w:val="0"/>
        </w:rPr>
        <w:t xml:space="preserve">: Fuel Sales proportions by fuel </w:t>
      </w:r>
      <w:r w:rsidRPr="00C04E5D">
        <w:t>type</w:t>
      </w:r>
    </w:p>
    <w:tbl>
      <w:tblPr>
        <w:tblW w:w="10399" w:type="dxa"/>
        <w:tblLook w:val="04A0" w:firstRow="1" w:lastRow="0" w:firstColumn="1" w:lastColumn="0" w:noHBand="0" w:noVBand="1"/>
      </w:tblPr>
      <w:tblGrid>
        <w:gridCol w:w="924"/>
        <w:gridCol w:w="303"/>
        <w:gridCol w:w="303"/>
        <w:gridCol w:w="1255"/>
        <w:gridCol w:w="303"/>
        <w:gridCol w:w="302"/>
        <w:gridCol w:w="1059"/>
        <w:gridCol w:w="301"/>
        <w:gridCol w:w="301"/>
        <w:gridCol w:w="2118"/>
        <w:gridCol w:w="301"/>
        <w:gridCol w:w="301"/>
        <w:gridCol w:w="1009"/>
        <w:gridCol w:w="301"/>
        <w:gridCol w:w="301"/>
        <w:gridCol w:w="1017"/>
      </w:tblGrid>
      <w:tr w:rsidR="00AC34D8" w:rsidRPr="00C04E5D" w:rsidTr="002479DB">
        <w:trPr>
          <w:cantSplit/>
          <w:trHeight w:val="1134"/>
        </w:trPr>
        <w:tc>
          <w:tcPr>
            <w:tcW w:w="0" w:type="auto"/>
          </w:tcPr>
          <w:p w:rsidR="00AC34D8" w:rsidRPr="0064625C" w:rsidRDefault="00AC34D8" w:rsidP="002479DB">
            <w:pPr>
              <w:spacing w:afterLines="60" w:after="144"/>
              <w:jc w:val="center"/>
              <w:rPr>
                <w:b/>
                <w:bCs/>
                <w:sz w:val="20"/>
              </w:rPr>
            </w:pPr>
          </w:p>
          <w:p w:rsidR="00AC34D8" w:rsidRPr="0064625C" w:rsidRDefault="00AC34D8" w:rsidP="002479DB">
            <w:pPr>
              <w:spacing w:afterLines="60" w:after="144"/>
              <w:jc w:val="center"/>
              <w:rPr>
                <w:b/>
                <w:bCs/>
                <w:sz w:val="20"/>
              </w:rPr>
            </w:pPr>
          </w:p>
          <w:p w:rsidR="00AC34D8" w:rsidRPr="0064625C" w:rsidRDefault="00AC34D8" w:rsidP="002479DB">
            <w:pPr>
              <w:spacing w:afterLines="60" w:after="144" w:line="276" w:lineRule="auto"/>
              <w:rPr>
                <w:b/>
                <w:bCs/>
                <w:sz w:val="20"/>
              </w:rPr>
            </w:pPr>
          </w:p>
          <w:p w:rsidR="00AC34D8" w:rsidRPr="0064625C" w:rsidRDefault="00AC34D8" w:rsidP="002479DB">
            <w:pPr>
              <w:spacing w:afterLines="60" w:after="144"/>
              <w:rPr>
                <w:b/>
                <w:bCs/>
                <w:sz w:val="20"/>
              </w:rPr>
            </w:pPr>
            <w:r w:rsidRPr="0064625C">
              <w:rPr>
                <w:b/>
                <w:bCs/>
                <w:sz w:val="20"/>
              </w:rPr>
              <w:t>Petrol</w:t>
            </w:r>
          </w:p>
          <w:p w:rsidR="00AC34D8" w:rsidRPr="0064625C" w:rsidRDefault="00AC34D8" w:rsidP="002479DB">
            <w:pPr>
              <w:spacing w:afterLines="60" w:after="144"/>
              <w:jc w:val="center"/>
              <w:rPr>
                <w:b/>
                <w:bCs/>
                <w:sz w:val="20"/>
              </w:rPr>
            </w:pPr>
          </w:p>
          <w:p w:rsidR="00AC34D8" w:rsidRPr="0064625C" w:rsidRDefault="00AC34D8" w:rsidP="002479DB">
            <w:pPr>
              <w:spacing w:afterLines="60" w:after="144"/>
              <w:jc w:val="center"/>
              <w:rPr>
                <w:b/>
                <w:bCs/>
                <w:sz w:val="20"/>
              </w:rPr>
            </w:pPr>
          </w:p>
          <w:p w:rsidR="00AC34D8" w:rsidRPr="0064625C" w:rsidRDefault="00AC34D8" w:rsidP="002479DB">
            <w:pPr>
              <w:spacing w:afterLines="60" w:after="144"/>
              <w:jc w:val="center"/>
              <w:rPr>
                <w:b/>
                <w:bCs/>
                <w:sz w:val="20"/>
              </w:rPr>
            </w:pPr>
          </w:p>
          <w:p w:rsidR="00AC34D8" w:rsidRPr="0064625C" w:rsidRDefault="00AC34D8" w:rsidP="002479DB">
            <w:pPr>
              <w:spacing w:afterLines="60" w:after="144"/>
              <w:jc w:val="center"/>
              <w:rPr>
                <w:b/>
                <w:bCs/>
                <w:sz w:val="20"/>
              </w:rPr>
            </w:pPr>
          </w:p>
          <w:p w:rsidR="00AC34D8" w:rsidRPr="0064625C" w:rsidRDefault="00AC34D8" w:rsidP="002479DB">
            <w:pPr>
              <w:spacing w:afterLines="60" w:after="144"/>
              <w:jc w:val="center"/>
              <w:rPr>
                <w:b/>
                <w:bCs/>
                <w:sz w:val="20"/>
              </w:rPr>
            </w:pPr>
          </w:p>
          <w:p w:rsidR="00AC34D8" w:rsidRPr="0064625C" w:rsidRDefault="00AC34D8" w:rsidP="002479DB">
            <w:pPr>
              <w:spacing w:afterLines="60" w:after="144"/>
              <w:rPr>
                <w:b/>
                <w:bCs/>
                <w:sz w:val="20"/>
              </w:rPr>
            </w:pPr>
          </w:p>
          <w:p w:rsidR="00AC34D8" w:rsidRPr="0064625C" w:rsidRDefault="00AC34D8" w:rsidP="002479DB">
            <w:pPr>
              <w:spacing w:afterLines="60" w:after="144"/>
              <w:rPr>
                <w:b/>
                <w:bCs/>
                <w:sz w:val="20"/>
              </w:rPr>
            </w:pPr>
            <w:r w:rsidRPr="0064625C">
              <w:rPr>
                <w:b/>
                <w:bCs/>
                <w:sz w:val="20"/>
              </w:rPr>
              <w:t>Diesel</w:t>
            </w:r>
          </w:p>
          <w:p w:rsidR="00AC34D8" w:rsidRPr="00C04E5D" w:rsidRDefault="00AC34D8" w:rsidP="002479DB">
            <w:pPr>
              <w:spacing w:afterLines="60" w:after="144"/>
              <w:jc w:val="center"/>
              <w:rPr>
                <w:b/>
                <w:bCs/>
                <w:sz w:val="20"/>
              </w:rPr>
            </w:pPr>
          </w:p>
          <w:p w:rsidR="00AC34D8" w:rsidRPr="00C04E5D" w:rsidRDefault="00AC34D8" w:rsidP="002479DB">
            <w:pPr>
              <w:spacing w:afterLines="60" w:after="144"/>
              <w:jc w:val="center"/>
              <w:rPr>
                <w:b/>
                <w:bCs/>
              </w:rPr>
            </w:pPr>
          </w:p>
        </w:tc>
        <w:tc>
          <w:tcPr>
            <w:tcW w:w="0" w:type="auto"/>
            <w:gridSpan w:val="15"/>
          </w:tcPr>
          <w:p w:rsidR="00AC34D8" w:rsidRPr="00576590" w:rsidRDefault="00304459" w:rsidP="002479DB">
            <w:pPr>
              <w:spacing w:afterLines="60" w:after="144"/>
              <w:rPr>
                <w:b/>
                <w:bCs/>
              </w:rPr>
            </w:pPr>
            <w:r>
              <w:rPr>
                <w:b/>
                <w:noProof/>
                <w:lang w:eastAsia="en-GB"/>
              </w:rPr>
              <w:drawing>
                <wp:inline distT="0" distB="0" distL="0" distR="0" wp14:anchorId="3FA6BCC9" wp14:editId="7AA53749">
                  <wp:extent cx="5181600" cy="3457575"/>
                  <wp:effectExtent l="0" t="0" r="0" b="9525"/>
                  <wp:docPr id="15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5181600" cy="3457575"/>
                          </a:xfrm>
                          <a:prstGeom prst="rect">
                            <a:avLst/>
                          </a:prstGeom>
                          <a:noFill/>
                          <a:ln>
                            <a:noFill/>
                          </a:ln>
                        </pic:spPr>
                      </pic:pic>
                    </a:graphicData>
                  </a:graphic>
                </wp:inline>
              </w:drawing>
            </w:r>
          </w:p>
        </w:tc>
      </w:tr>
      <w:tr w:rsidR="00AC34D8" w:rsidRPr="00C04E5D" w:rsidTr="002479DB">
        <w:tc>
          <w:tcPr>
            <w:tcW w:w="0" w:type="auto"/>
          </w:tcPr>
          <w:p w:rsidR="00AC34D8" w:rsidRPr="00C04E5D" w:rsidRDefault="00AC34D8" w:rsidP="002479DB">
            <w:pPr>
              <w:spacing w:afterLines="60" w:after="144"/>
              <w:rPr>
                <w:b/>
                <w:bCs/>
                <w:color w:val="FF0000"/>
              </w:rPr>
            </w:pPr>
          </w:p>
        </w:tc>
        <w:tc>
          <w:tcPr>
            <w:tcW w:w="0" w:type="auto"/>
            <w:gridSpan w:val="15"/>
          </w:tcPr>
          <w:p w:rsidR="00AC34D8" w:rsidRPr="00C04E5D" w:rsidRDefault="00AC34D8" w:rsidP="002479DB">
            <w:pPr>
              <w:spacing w:afterLines="60" w:after="144"/>
              <w:jc w:val="center"/>
              <w:rPr>
                <w:b/>
                <w:bCs/>
              </w:rPr>
            </w:pPr>
            <w:r w:rsidRPr="00C04E5D">
              <w:rPr>
                <w:b/>
                <w:bCs/>
              </w:rPr>
              <w:t>Million Litres</w:t>
            </w:r>
          </w:p>
        </w:tc>
      </w:tr>
      <w:tr w:rsidR="00AC34D8" w:rsidRPr="00C04E5D" w:rsidTr="002479DB">
        <w:trPr>
          <w:trHeight w:val="283"/>
        </w:trPr>
        <w:tc>
          <w:tcPr>
            <w:tcW w:w="0" w:type="auto"/>
            <w:vAlign w:val="center"/>
          </w:tcPr>
          <w:p w:rsidR="00AC34D8" w:rsidRPr="00C04E5D" w:rsidRDefault="00AC34D8" w:rsidP="002479DB">
            <w:pPr>
              <w:spacing w:afterLines="60" w:after="144"/>
              <w:jc w:val="left"/>
              <w:rPr>
                <w:b/>
                <w:bCs/>
                <w:color w:val="FF0000"/>
                <w:sz w:val="18"/>
              </w:rPr>
            </w:pPr>
          </w:p>
        </w:tc>
        <w:tc>
          <w:tcPr>
            <w:tcW w:w="0" w:type="auto"/>
            <w:shd w:val="clear" w:color="auto" w:fill="B2A1C7"/>
            <w:vAlign w:val="center"/>
          </w:tcPr>
          <w:p w:rsidR="00AC34D8" w:rsidRPr="00C04E5D" w:rsidRDefault="00AC34D8" w:rsidP="002479DB">
            <w:pPr>
              <w:spacing w:after="0"/>
              <w:jc w:val="left"/>
              <w:rPr>
                <w:b/>
                <w:bCs/>
                <w:sz w:val="18"/>
              </w:rPr>
            </w:pPr>
          </w:p>
        </w:tc>
        <w:tc>
          <w:tcPr>
            <w:tcW w:w="0" w:type="auto"/>
            <w:shd w:val="clear" w:color="auto" w:fill="B2A1C7"/>
            <w:vAlign w:val="center"/>
          </w:tcPr>
          <w:p w:rsidR="00AC34D8" w:rsidRPr="00C04E5D" w:rsidRDefault="00AC34D8" w:rsidP="002479DB">
            <w:pPr>
              <w:spacing w:afterLines="60" w:after="144"/>
              <w:jc w:val="left"/>
              <w:rPr>
                <w:b/>
                <w:bCs/>
                <w:sz w:val="18"/>
              </w:rPr>
            </w:pPr>
          </w:p>
        </w:tc>
        <w:tc>
          <w:tcPr>
            <w:tcW w:w="0" w:type="auto"/>
            <w:vAlign w:val="center"/>
          </w:tcPr>
          <w:p w:rsidR="00AC34D8" w:rsidRPr="00C04E5D" w:rsidRDefault="00AC34D8" w:rsidP="002479DB">
            <w:pPr>
              <w:spacing w:afterLines="60" w:after="144"/>
              <w:jc w:val="left"/>
              <w:rPr>
                <w:b/>
                <w:bCs/>
                <w:sz w:val="18"/>
              </w:rPr>
            </w:pPr>
            <w:r w:rsidRPr="00C04E5D">
              <w:rPr>
                <w:b/>
                <w:bCs/>
                <w:sz w:val="18"/>
              </w:rPr>
              <w:t>RON=91</w:t>
            </w:r>
          </w:p>
        </w:tc>
        <w:tc>
          <w:tcPr>
            <w:tcW w:w="0" w:type="auto"/>
            <w:shd w:val="clear" w:color="auto" w:fill="A50021"/>
            <w:vAlign w:val="center"/>
          </w:tcPr>
          <w:p w:rsidR="00AC34D8" w:rsidRPr="00C04E5D" w:rsidRDefault="00AC34D8" w:rsidP="002479DB">
            <w:pPr>
              <w:spacing w:afterLines="60" w:after="144"/>
              <w:jc w:val="left"/>
              <w:rPr>
                <w:b/>
                <w:bCs/>
                <w:sz w:val="18"/>
              </w:rPr>
            </w:pPr>
          </w:p>
        </w:tc>
        <w:tc>
          <w:tcPr>
            <w:tcW w:w="287" w:type="dxa"/>
            <w:shd w:val="clear" w:color="auto" w:fill="A50021"/>
            <w:vAlign w:val="center"/>
          </w:tcPr>
          <w:p w:rsidR="00AC34D8" w:rsidRPr="00C04E5D" w:rsidRDefault="00AC34D8" w:rsidP="002479DB">
            <w:pPr>
              <w:spacing w:afterLines="60" w:after="144"/>
              <w:jc w:val="left"/>
              <w:rPr>
                <w:b/>
                <w:bCs/>
                <w:sz w:val="18"/>
              </w:rPr>
            </w:pPr>
          </w:p>
        </w:tc>
        <w:tc>
          <w:tcPr>
            <w:tcW w:w="1059" w:type="dxa"/>
            <w:vAlign w:val="center"/>
          </w:tcPr>
          <w:p w:rsidR="00AC34D8" w:rsidRPr="00C04E5D" w:rsidRDefault="00AC34D8" w:rsidP="002479DB">
            <w:pPr>
              <w:spacing w:afterLines="60" w:after="144"/>
              <w:jc w:val="left"/>
              <w:rPr>
                <w:b/>
                <w:bCs/>
                <w:sz w:val="18"/>
              </w:rPr>
            </w:pPr>
            <w:r w:rsidRPr="00C04E5D">
              <w:rPr>
                <w:b/>
                <w:bCs/>
                <w:sz w:val="18"/>
              </w:rPr>
              <w:t>RON = 95</w:t>
            </w:r>
          </w:p>
        </w:tc>
        <w:tc>
          <w:tcPr>
            <w:tcW w:w="0" w:type="auto"/>
            <w:shd w:val="clear" w:color="auto" w:fill="99CC00"/>
            <w:vAlign w:val="center"/>
          </w:tcPr>
          <w:p w:rsidR="00AC34D8" w:rsidRPr="00C04E5D" w:rsidRDefault="00AC34D8" w:rsidP="002479DB">
            <w:pPr>
              <w:spacing w:afterLines="60" w:after="144"/>
              <w:jc w:val="left"/>
              <w:rPr>
                <w:b/>
                <w:bCs/>
                <w:sz w:val="18"/>
              </w:rPr>
            </w:pPr>
          </w:p>
        </w:tc>
        <w:tc>
          <w:tcPr>
            <w:tcW w:w="0" w:type="auto"/>
            <w:shd w:val="clear" w:color="auto" w:fill="99CC00"/>
            <w:vAlign w:val="center"/>
          </w:tcPr>
          <w:p w:rsidR="00AC34D8" w:rsidRPr="00C04E5D" w:rsidRDefault="00AC34D8" w:rsidP="002479DB">
            <w:pPr>
              <w:spacing w:afterLines="60" w:after="144"/>
              <w:jc w:val="left"/>
              <w:rPr>
                <w:b/>
                <w:bCs/>
                <w:sz w:val="18"/>
              </w:rPr>
            </w:pPr>
          </w:p>
        </w:tc>
        <w:tc>
          <w:tcPr>
            <w:tcW w:w="0" w:type="auto"/>
            <w:vAlign w:val="center"/>
          </w:tcPr>
          <w:p w:rsidR="00AC34D8" w:rsidRPr="00C04E5D" w:rsidRDefault="00AC34D8" w:rsidP="002479DB">
            <w:pPr>
              <w:spacing w:afterLines="60" w:after="144"/>
              <w:jc w:val="left"/>
              <w:rPr>
                <w:b/>
                <w:bCs/>
                <w:sz w:val="18"/>
              </w:rPr>
            </w:pPr>
            <w:r w:rsidRPr="00C04E5D">
              <w:rPr>
                <w:b/>
                <w:bCs/>
                <w:sz w:val="18"/>
              </w:rPr>
              <w:t>RON 95=&lt;RON&lt;98</w:t>
            </w:r>
          </w:p>
        </w:tc>
        <w:tc>
          <w:tcPr>
            <w:tcW w:w="0" w:type="auto"/>
            <w:shd w:val="clear" w:color="auto" w:fill="5F497A"/>
            <w:vAlign w:val="center"/>
          </w:tcPr>
          <w:p w:rsidR="00AC34D8" w:rsidRPr="00C04E5D" w:rsidRDefault="00AC34D8" w:rsidP="002479DB">
            <w:pPr>
              <w:spacing w:afterLines="60" w:after="144"/>
              <w:jc w:val="left"/>
              <w:rPr>
                <w:b/>
                <w:bCs/>
                <w:sz w:val="18"/>
              </w:rPr>
            </w:pPr>
          </w:p>
        </w:tc>
        <w:tc>
          <w:tcPr>
            <w:tcW w:w="0" w:type="auto"/>
            <w:shd w:val="clear" w:color="auto" w:fill="5F497A"/>
            <w:vAlign w:val="center"/>
          </w:tcPr>
          <w:p w:rsidR="00AC34D8" w:rsidRPr="00C04E5D" w:rsidRDefault="00AC34D8" w:rsidP="002479DB">
            <w:pPr>
              <w:spacing w:afterLines="60" w:after="144"/>
              <w:jc w:val="left"/>
              <w:rPr>
                <w:b/>
                <w:bCs/>
                <w:sz w:val="18"/>
              </w:rPr>
            </w:pPr>
          </w:p>
        </w:tc>
        <w:tc>
          <w:tcPr>
            <w:tcW w:w="0" w:type="auto"/>
            <w:vAlign w:val="center"/>
          </w:tcPr>
          <w:p w:rsidR="00AC34D8" w:rsidRPr="00C04E5D" w:rsidRDefault="00AC34D8" w:rsidP="002479DB">
            <w:pPr>
              <w:spacing w:afterLines="60" w:after="144"/>
              <w:jc w:val="left"/>
              <w:rPr>
                <w:b/>
                <w:bCs/>
                <w:sz w:val="18"/>
              </w:rPr>
            </w:pPr>
            <w:r w:rsidRPr="00C04E5D">
              <w:rPr>
                <w:b/>
                <w:bCs/>
                <w:sz w:val="18"/>
              </w:rPr>
              <w:t>RON 98</w:t>
            </w:r>
          </w:p>
        </w:tc>
        <w:tc>
          <w:tcPr>
            <w:tcW w:w="0" w:type="auto"/>
            <w:shd w:val="clear" w:color="auto" w:fill="4BACC6"/>
            <w:vAlign w:val="center"/>
          </w:tcPr>
          <w:p w:rsidR="00AC34D8" w:rsidRPr="00C04E5D" w:rsidRDefault="00AC34D8" w:rsidP="002479DB">
            <w:pPr>
              <w:spacing w:afterLines="60" w:after="144"/>
              <w:jc w:val="left"/>
              <w:rPr>
                <w:b/>
                <w:bCs/>
                <w:sz w:val="18"/>
              </w:rPr>
            </w:pPr>
          </w:p>
        </w:tc>
        <w:tc>
          <w:tcPr>
            <w:tcW w:w="0" w:type="auto"/>
            <w:shd w:val="clear" w:color="auto" w:fill="4BACC6"/>
            <w:vAlign w:val="center"/>
          </w:tcPr>
          <w:p w:rsidR="00AC34D8" w:rsidRPr="00C04E5D" w:rsidRDefault="00AC34D8" w:rsidP="002479DB">
            <w:pPr>
              <w:spacing w:afterLines="60" w:after="144"/>
              <w:jc w:val="left"/>
              <w:rPr>
                <w:b/>
                <w:bCs/>
                <w:sz w:val="18"/>
              </w:rPr>
            </w:pPr>
          </w:p>
        </w:tc>
        <w:tc>
          <w:tcPr>
            <w:tcW w:w="0" w:type="auto"/>
            <w:vAlign w:val="center"/>
          </w:tcPr>
          <w:p w:rsidR="00AC34D8" w:rsidRPr="00C04E5D" w:rsidRDefault="00AC34D8" w:rsidP="002479DB">
            <w:pPr>
              <w:spacing w:afterLines="60" w:after="144"/>
              <w:jc w:val="left"/>
              <w:rPr>
                <w:b/>
                <w:bCs/>
                <w:sz w:val="18"/>
              </w:rPr>
            </w:pPr>
            <w:r w:rsidRPr="00C04E5D">
              <w:rPr>
                <w:b/>
                <w:bCs/>
                <w:sz w:val="18"/>
              </w:rPr>
              <w:t>Diesel</w:t>
            </w:r>
          </w:p>
        </w:tc>
      </w:tr>
    </w:tbl>
    <w:p w:rsidR="00606CA1" w:rsidRDefault="00606CA1" w:rsidP="00AC34D8">
      <w:pPr>
        <w:pStyle w:val="Caption"/>
        <w:keepNext/>
      </w:pPr>
    </w:p>
    <w:p w:rsidR="00AC34D8" w:rsidRPr="00C04E5D" w:rsidRDefault="00606CA1" w:rsidP="00AC34D8">
      <w:pPr>
        <w:pStyle w:val="Caption"/>
        <w:keepNext/>
        <w:rPr>
          <w:bCs w:val="0"/>
        </w:rPr>
      </w:pPr>
      <w:r>
        <w:br w:type="page"/>
      </w:r>
      <w:r w:rsidR="00AC34D8" w:rsidRPr="00C04E5D">
        <w:t xml:space="preserve">Table </w:t>
      </w:r>
      <w:fldSimple w:instr=" STYLEREF 1 \s ">
        <w:r w:rsidR="0012336E">
          <w:rPr>
            <w:noProof/>
          </w:rPr>
          <w:t>23</w:t>
        </w:r>
      </w:fldSimple>
      <w:r w:rsidR="008C69C1">
        <w:noBreakHyphen/>
      </w:r>
      <w:fldSimple w:instr=" SEQ Table \* ARABIC \s 1 ">
        <w:r w:rsidR="0012336E">
          <w:rPr>
            <w:noProof/>
          </w:rPr>
          <w:t>2</w:t>
        </w:r>
      </w:fldSimple>
      <w:r w:rsidR="00AC34D8" w:rsidRPr="00C04E5D">
        <w:rPr>
          <w:bCs w:val="0"/>
        </w:rPr>
        <w:t>: Fuel sales and sampling</w:t>
      </w:r>
    </w:p>
    <w:tbl>
      <w:tblPr>
        <w:tblW w:w="9146" w:type="dxa"/>
        <w:tblInd w:w="103" w:type="dxa"/>
        <w:tblLook w:val="04A0" w:firstRow="1" w:lastRow="0" w:firstColumn="1" w:lastColumn="0" w:noHBand="0" w:noVBand="1"/>
      </w:tblPr>
      <w:tblGrid>
        <w:gridCol w:w="1565"/>
        <w:gridCol w:w="986"/>
        <w:gridCol w:w="1085"/>
        <w:gridCol w:w="655"/>
        <w:gridCol w:w="695"/>
        <w:gridCol w:w="655"/>
        <w:gridCol w:w="1146"/>
        <w:gridCol w:w="1407"/>
        <w:gridCol w:w="952"/>
      </w:tblGrid>
      <w:tr w:rsidR="00AC34D8" w:rsidRPr="00C04E5D" w:rsidTr="002479DB">
        <w:trPr>
          <w:trHeight w:val="615"/>
        </w:trPr>
        <w:tc>
          <w:tcPr>
            <w:tcW w:w="1565"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Sales,</w:t>
            </w:r>
          </w:p>
        </w:tc>
        <w:tc>
          <w:tcPr>
            <w:tcW w:w="2005" w:type="dxa"/>
            <w:gridSpan w:val="3"/>
            <w:tcBorders>
              <w:top w:val="single" w:sz="4" w:space="0" w:color="auto"/>
              <w:left w:val="nil"/>
              <w:bottom w:val="single" w:sz="4" w:space="0" w:color="auto"/>
              <w:right w:val="single" w:sz="4" w:space="0" w:color="000000"/>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Separate</w:t>
            </w:r>
          </w:p>
        </w:tc>
        <w:tc>
          <w:tcPr>
            <w:tcW w:w="1407"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52"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Add. Notes</w:t>
            </w:r>
          </w:p>
        </w:tc>
      </w:tr>
      <w:tr w:rsidR="00AC34D8" w:rsidRPr="00C04E5D" w:rsidTr="002479DB">
        <w:trPr>
          <w:trHeight w:val="900"/>
        </w:trPr>
        <w:tc>
          <w:tcPr>
            <w:tcW w:w="1565" w:type="dxa"/>
            <w:vMerge/>
            <w:tcBorders>
              <w:top w:val="single" w:sz="4" w:space="0" w:color="auto"/>
              <w:left w:val="single" w:sz="4" w:space="0" w:color="auto"/>
              <w:bottom w:val="single" w:sz="4" w:space="0" w:color="000000"/>
              <w:right w:val="single" w:sz="4" w:space="0" w:color="auto"/>
            </w:tcBorders>
            <w:vAlign w:val="center"/>
            <w:hideMark/>
          </w:tcPr>
          <w:p w:rsidR="00AC34D8" w:rsidRPr="00C04E5D" w:rsidRDefault="00AC34D8" w:rsidP="002479DB">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 total of fuel type</w:t>
            </w:r>
          </w:p>
        </w:tc>
        <w:tc>
          <w:tcPr>
            <w:tcW w:w="655" w:type="dxa"/>
            <w:tcBorders>
              <w:top w:val="nil"/>
              <w:left w:val="nil"/>
              <w:bottom w:val="single" w:sz="4" w:space="0" w:color="auto"/>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S</w:t>
            </w:r>
          </w:p>
        </w:tc>
        <w:tc>
          <w:tcPr>
            <w:tcW w:w="695" w:type="dxa"/>
            <w:tcBorders>
              <w:top w:val="nil"/>
              <w:left w:val="nil"/>
              <w:bottom w:val="single" w:sz="4" w:space="0" w:color="auto"/>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W</w:t>
            </w:r>
          </w:p>
        </w:tc>
        <w:tc>
          <w:tcPr>
            <w:tcW w:w="655" w:type="dxa"/>
            <w:tcBorders>
              <w:top w:val="nil"/>
              <w:left w:val="nil"/>
              <w:bottom w:val="single" w:sz="4" w:space="0" w:color="auto"/>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AC34D8" w:rsidRPr="00C04E5D" w:rsidRDefault="00AC34D8" w:rsidP="002479DB">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07" w:type="dxa"/>
            <w:vMerge/>
            <w:tcBorders>
              <w:top w:val="single" w:sz="4" w:space="0" w:color="auto"/>
              <w:left w:val="single" w:sz="4" w:space="0" w:color="auto"/>
              <w:bottom w:val="single" w:sz="4" w:space="0" w:color="000000"/>
              <w:right w:val="single" w:sz="4" w:space="0" w:color="auto"/>
            </w:tcBorders>
            <w:vAlign w:val="center"/>
            <w:hideMark/>
          </w:tcPr>
          <w:p w:rsidR="00AC34D8" w:rsidRPr="00C04E5D" w:rsidRDefault="00AC34D8" w:rsidP="002479DB">
            <w:pPr>
              <w:spacing w:after="0"/>
              <w:jc w:val="left"/>
              <w:rPr>
                <w:b/>
                <w:bCs/>
                <w:color w:val="FFFFFF"/>
                <w:lang w:eastAsia="en-GB"/>
              </w:rPr>
            </w:pPr>
          </w:p>
        </w:tc>
        <w:tc>
          <w:tcPr>
            <w:tcW w:w="952" w:type="dxa"/>
            <w:vMerge/>
            <w:tcBorders>
              <w:top w:val="single" w:sz="4" w:space="0" w:color="auto"/>
              <w:left w:val="single" w:sz="4" w:space="0" w:color="auto"/>
              <w:bottom w:val="single" w:sz="4" w:space="0" w:color="000000"/>
              <w:right w:val="single" w:sz="4" w:space="0" w:color="auto"/>
            </w:tcBorders>
            <w:vAlign w:val="center"/>
            <w:hideMark/>
          </w:tcPr>
          <w:p w:rsidR="00AC34D8" w:rsidRPr="00C04E5D" w:rsidRDefault="00AC34D8" w:rsidP="002479DB">
            <w:pPr>
              <w:spacing w:after="0"/>
              <w:jc w:val="left"/>
              <w:rPr>
                <w:b/>
                <w:bCs/>
                <w:color w:val="FFFFFF"/>
                <w:lang w:eastAsia="en-GB"/>
              </w:rPr>
            </w:pPr>
          </w:p>
        </w:tc>
      </w:tr>
      <w:tr w:rsidR="00AC34D8" w:rsidRPr="00C04E5D" w:rsidTr="002479DB">
        <w:trPr>
          <w:trHeight w:val="570"/>
        </w:trPr>
        <w:tc>
          <w:tcPr>
            <w:tcW w:w="1565" w:type="dxa"/>
            <w:tcBorders>
              <w:top w:val="nil"/>
              <w:left w:val="nil"/>
              <w:bottom w:val="nil"/>
              <w:right w:val="nil"/>
            </w:tcBorders>
            <w:shd w:val="clear" w:color="auto" w:fill="auto"/>
            <w:vAlign w:val="bottom"/>
            <w:hideMark/>
          </w:tcPr>
          <w:p w:rsidR="00AC34D8" w:rsidRPr="00C04E5D" w:rsidRDefault="00AC34D8" w:rsidP="002479DB">
            <w:pPr>
              <w:spacing w:after="0"/>
              <w:jc w:val="left"/>
              <w:rPr>
                <w:lang w:eastAsia="en-GB"/>
              </w:rPr>
            </w:pPr>
            <w:r w:rsidRPr="00C04E5D">
              <w:rPr>
                <w:lang w:eastAsia="en-GB"/>
              </w:rPr>
              <w:t>Unleaded min. RON=95</w:t>
            </w:r>
          </w:p>
        </w:tc>
        <w:tc>
          <w:tcPr>
            <w:tcW w:w="986"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5,496</w:t>
            </w:r>
          </w:p>
        </w:tc>
        <w:tc>
          <w:tcPr>
            <w:tcW w:w="1085"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98.7%</w:t>
            </w:r>
          </w:p>
        </w:tc>
        <w:tc>
          <w:tcPr>
            <w:tcW w:w="655"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50</w:t>
            </w:r>
          </w:p>
        </w:tc>
        <w:tc>
          <w:tcPr>
            <w:tcW w:w="695"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50</w:t>
            </w:r>
          </w:p>
        </w:tc>
        <w:tc>
          <w:tcPr>
            <w:tcW w:w="655"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100</w:t>
            </w:r>
          </w:p>
        </w:tc>
        <w:tc>
          <w:tcPr>
            <w:tcW w:w="1146"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No</w:t>
            </w:r>
          </w:p>
        </w:tc>
        <w:tc>
          <w:tcPr>
            <w:tcW w:w="1407"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All of 18</w:t>
            </w:r>
          </w:p>
        </w:tc>
        <w:tc>
          <w:tcPr>
            <w:tcW w:w="952"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p>
        </w:tc>
      </w:tr>
      <w:tr w:rsidR="00AC34D8" w:rsidRPr="00C04E5D" w:rsidTr="002479DB">
        <w:trPr>
          <w:trHeight w:val="570"/>
        </w:trPr>
        <w:tc>
          <w:tcPr>
            <w:tcW w:w="1565" w:type="dxa"/>
            <w:tcBorders>
              <w:top w:val="nil"/>
              <w:left w:val="nil"/>
              <w:bottom w:val="single" w:sz="8" w:space="0" w:color="BFBFBF"/>
              <w:right w:val="nil"/>
            </w:tcBorders>
            <w:shd w:val="clear" w:color="auto" w:fill="auto"/>
            <w:vAlign w:val="bottom"/>
            <w:hideMark/>
          </w:tcPr>
          <w:p w:rsidR="00AC34D8" w:rsidRPr="00C04E5D" w:rsidRDefault="00AC34D8" w:rsidP="002479DB">
            <w:pPr>
              <w:spacing w:after="0"/>
              <w:jc w:val="left"/>
              <w:rPr>
                <w:lang w:eastAsia="en-GB"/>
              </w:rPr>
            </w:pPr>
            <w:r w:rsidRPr="00C04E5D">
              <w:rPr>
                <w:lang w:eastAsia="en-GB"/>
              </w:rPr>
              <w:t>Unleaded RON&gt;=98</w:t>
            </w:r>
          </w:p>
        </w:tc>
        <w:tc>
          <w:tcPr>
            <w:tcW w:w="986"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75</w:t>
            </w:r>
          </w:p>
        </w:tc>
        <w:tc>
          <w:tcPr>
            <w:tcW w:w="1085"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1.3%</w:t>
            </w:r>
          </w:p>
        </w:tc>
        <w:tc>
          <w:tcPr>
            <w:tcW w:w="655"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0</w:t>
            </w:r>
          </w:p>
        </w:tc>
        <w:tc>
          <w:tcPr>
            <w:tcW w:w="695"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0</w:t>
            </w:r>
          </w:p>
        </w:tc>
        <w:tc>
          <w:tcPr>
            <w:tcW w:w="655"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2</w:t>
            </w:r>
          </w:p>
        </w:tc>
        <w:tc>
          <w:tcPr>
            <w:tcW w:w="1146"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 </w:t>
            </w:r>
          </w:p>
        </w:tc>
        <w:tc>
          <w:tcPr>
            <w:tcW w:w="1407"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 </w:t>
            </w:r>
          </w:p>
        </w:tc>
        <w:tc>
          <w:tcPr>
            <w:tcW w:w="952"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 </w:t>
            </w:r>
          </w:p>
        </w:tc>
      </w:tr>
      <w:tr w:rsidR="00AC34D8" w:rsidRPr="00C04E5D" w:rsidTr="002479DB">
        <w:trPr>
          <w:trHeight w:val="315"/>
        </w:trPr>
        <w:tc>
          <w:tcPr>
            <w:tcW w:w="1565" w:type="dxa"/>
            <w:tcBorders>
              <w:top w:val="nil"/>
              <w:left w:val="nil"/>
              <w:bottom w:val="single" w:sz="8" w:space="0" w:color="BFBFBF"/>
              <w:right w:val="nil"/>
            </w:tcBorders>
            <w:shd w:val="clear" w:color="auto" w:fill="auto"/>
            <w:vAlign w:val="bottom"/>
            <w:hideMark/>
          </w:tcPr>
          <w:p w:rsidR="00AC34D8" w:rsidRPr="00C04E5D" w:rsidRDefault="00AC34D8" w:rsidP="002479DB">
            <w:pPr>
              <w:spacing w:after="0"/>
              <w:jc w:val="left"/>
              <w:rPr>
                <w:b/>
                <w:bCs/>
                <w:lang w:eastAsia="en-GB"/>
              </w:rPr>
            </w:pPr>
            <w:r w:rsidRPr="00C04E5D">
              <w:rPr>
                <w:b/>
                <w:bCs/>
                <w:lang w:eastAsia="en-GB"/>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5,571</w:t>
            </w:r>
          </w:p>
        </w:tc>
        <w:tc>
          <w:tcPr>
            <w:tcW w:w="1085" w:type="dxa"/>
            <w:tcBorders>
              <w:top w:val="single" w:sz="8" w:space="0" w:color="BFBFBF"/>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100.00%</w:t>
            </w:r>
          </w:p>
        </w:tc>
        <w:tc>
          <w:tcPr>
            <w:tcW w:w="655"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50</w:t>
            </w:r>
          </w:p>
        </w:tc>
        <w:tc>
          <w:tcPr>
            <w:tcW w:w="695"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50</w:t>
            </w:r>
          </w:p>
        </w:tc>
        <w:tc>
          <w:tcPr>
            <w:tcW w:w="655"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102</w:t>
            </w:r>
          </w:p>
        </w:tc>
        <w:tc>
          <w:tcPr>
            <w:tcW w:w="1146"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 </w:t>
            </w:r>
          </w:p>
        </w:tc>
        <w:tc>
          <w:tcPr>
            <w:tcW w:w="1407"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 </w:t>
            </w:r>
          </w:p>
        </w:tc>
        <w:tc>
          <w:tcPr>
            <w:tcW w:w="952" w:type="dxa"/>
            <w:tcBorders>
              <w:top w:val="nil"/>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 </w:t>
            </w:r>
          </w:p>
        </w:tc>
      </w:tr>
      <w:tr w:rsidR="00AC34D8" w:rsidRPr="00C04E5D" w:rsidTr="002479DB">
        <w:trPr>
          <w:trHeight w:val="615"/>
        </w:trPr>
        <w:tc>
          <w:tcPr>
            <w:tcW w:w="1565" w:type="dxa"/>
            <w:tcBorders>
              <w:top w:val="nil"/>
              <w:left w:val="nil"/>
              <w:bottom w:val="single" w:sz="8" w:space="0" w:color="BFBFBF"/>
              <w:right w:val="nil"/>
            </w:tcBorders>
            <w:shd w:val="clear" w:color="auto" w:fill="auto"/>
            <w:vAlign w:val="bottom"/>
            <w:hideMark/>
          </w:tcPr>
          <w:p w:rsidR="00AC34D8" w:rsidRPr="00C04E5D" w:rsidRDefault="00AC34D8" w:rsidP="002479DB">
            <w:pPr>
              <w:spacing w:after="0"/>
              <w:jc w:val="left"/>
              <w:rPr>
                <w:lang w:eastAsia="en-GB"/>
              </w:rPr>
            </w:pPr>
            <w:r w:rsidRPr="00C04E5D">
              <w:rPr>
                <w:lang w:eastAsia="en-GB"/>
              </w:rPr>
              <w:t>Diesel (&lt;10 ppm S)</w:t>
            </w:r>
          </w:p>
        </w:tc>
        <w:tc>
          <w:tcPr>
            <w:tcW w:w="986"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7,634</w:t>
            </w:r>
          </w:p>
        </w:tc>
        <w:tc>
          <w:tcPr>
            <w:tcW w:w="1085"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100.0%</w:t>
            </w:r>
          </w:p>
        </w:tc>
        <w:tc>
          <w:tcPr>
            <w:tcW w:w="655"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50</w:t>
            </w:r>
          </w:p>
        </w:tc>
        <w:tc>
          <w:tcPr>
            <w:tcW w:w="695"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50</w:t>
            </w:r>
          </w:p>
        </w:tc>
        <w:tc>
          <w:tcPr>
            <w:tcW w:w="655"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100</w:t>
            </w:r>
          </w:p>
        </w:tc>
        <w:tc>
          <w:tcPr>
            <w:tcW w:w="1146"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No</w:t>
            </w:r>
          </w:p>
        </w:tc>
        <w:tc>
          <w:tcPr>
            <w:tcW w:w="1407"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All of 5</w:t>
            </w:r>
          </w:p>
        </w:tc>
        <w:tc>
          <w:tcPr>
            <w:tcW w:w="952" w:type="dxa"/>
            <w:tcBorders>
              <w:top w:val="nil"/>
              <w:left w:val="nil"/>
              <w:bottom w:val="nil"/>
              <w:right w:val="nil"/>
            </w:tcBorders>
            <w:shd w:val="clear" w:color="auto" w:fill="auto"/>
            <w:vAlign w:val="center"/>
            <w:hideMark/>
          </w:tcPr>
          <w:p w:rsidR="00AC34D8" w:rsidRPr="00C04E5D" w:rsidRDefault="00AC34D8" w:rsidP="002479DB">
            <w:pPr>
              <w:spacing w:after="0"/>
              <w:jc w:val="center"/>
              <w:rPr>
                <w:lang w:eastAsia="en-GB"/>
              </w:rPr>
            </w:pPr>
            <w:r w:rsidRPr="00C04E5D">
              <w:rPr>
                <w:lang w:eastAsia="en-GB"/>
              </w:rPr>
              <w:t> </w:t>
            </w:r>
          </w:p>
        </w:tc>
      </w:tr>
      <w:tr w:rsidR="00AC34D8" w:rsidRPr="00C04E5D" w:rsidTr="002479DB">
        <w:trPr>
          <w:trHeight w:val="315"/>
        </w:trPr>
        <w:tc>
          <w:tcPr>
            <w:tcW w:w="1565" w:type="dxa"/>
            <w:tcBorders>
              <w:top w:val="nil"/>
              <w:left w:val="nil"/>
              <w:bottom w:val="single" w:sz="8" w:space="0" w:color="BFBFBF"/>
              <w:right w:val="nil"/>
            </w:tcBorders>
            <w:shd w:val="clear" w:color="auto" w:fill="auto"/>
            <w:vAlign w:val="bottom"/>
            <w:hideMark/>
          </w:tcPr>
          <w:p w:rsidR="00AC34D8" w:rsidRPr="00C04E5D" w:rsidRDefault="00AC34D8" w:rsidP="002479DB">
            <w:pPr>
              <w:spacing w:after="0"/>
              <w:jc w:val="left"/>
              <w:rPr>
                <w:b/>
                <w:bCs/>
                <w:lang w:eastAsia="en-GB"/>
              </w:rPr>
            </w:pPr>
            <w:r w:rsidRPr="00C04E5D">
              <w:rPr>
                <w:b/>
                <w:bCs/>
                <w:lang w:eastAsia="en-GB"/>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7,634</w:t>
            </w:r>
          </w:p>
        </w:tc>
        <w:tc>
          <w:tcPr>
            <w:tcW w:w="1085" w:type="dxa"/>
            <w:tcBorders>
              <w:top w:val="single" w:sz="8" w:space="0" w:color="BFBFBF"/>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100.00%</w:t>
            </w:r>
          </w:p>
        </w:tc>
        <w:tc>
          <w:tcPr>
            <w:tcW w:w="655" w:type="dxa"/>
            <w:tcBorders>
              <w:top w:val="single" w:sz="8" w:space="0" w:color="BFBFBF"/>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50</w:t>
            </w:r>
          </w:p>
        </w:tc>
        <w:tc>
          <w:tcPr>
            <w:tcW w:w="695" w:type="dxa"/>
            <w:tcBorders>
              <w:top w:val="single" w:sz="8" w:space="0" w:color="BFBFBF"/>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50</w:t>
            </w:r>
          </w:p>
        </w:tc>
        <w:tc>
          <w:tcPr>
            <w:tcW w:w="655" w:type="dxa"/>
            <w:tcBorders>
              <w:top w:val="single" w:sz="8" w:space="0" w:color="BFBFBF"/>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100</w:t>
            </w:r>
          </w:p>
        </w:tc>
        <w:tc>
          <w:tcPr>
            <w:tcW w:w="1146" w:type="dxa"/>
            <w:tcBorders>
              <w:top w:val="single" w:sz="8" w:space="0" w:color="BFBFBF"/>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No</w:t>
            </w:r>
          </w:p>
        </w:tc>
        <w:tc>
          <w:tcPr>
            <w:tcW w:w="1407" w:type="dxa"/>
            <w:tcBorders>
              <w:top w:val="single" w:sz="8" w:space="0" w:color="BFBFBF"/>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 </w:t>
            </w:r>
          </w:p>
        </w:tc>
        <w:tc>
          <w:tcPr>
            <w:tcW w:w="952" w:type="dxa"/>
            <w:tcBorders>
              <w:top w:val="single" w:sz="8" w:space="0" w:color="BFBFBF"/>
              <w:left w:val="nil"/>
              <w:bottom w:val="single" w:sz="8" w:space="0" w:color="BFBFBF"/>
              <w:right w:val="nil"/>
            </w:tcBorders>
            <w:shd w:val="clear" w:color="auto" w:fill="auto"/>
            <w:vAlign w:val="center"/>
            <w:hideMark/>
          </w:tcPr>
          <w:p w:rsidR="00AC34D8" w:rsidRPr="00C04E5D" w:rsidRDefault="00AC34D8" w:rsidP="002479DB">
            <w:pPr>
              <w:spacing w:after="0"/>
              <w:jc w:val="center"/>
              <w:rPr>
                <w:b/>
                <w:bCs/>
                <w:lang w:eastAsia="en-GB"/>
              </w:rPr>
            </w:pPr>
            <w:r w:rsidRPr="00C04E5D">
              <w:rPr>
                <w:b/>
                <w:bCs/>
                <w:lang w:eastAsia="en-GB"/>
              </w:rPr>
              <w:t> </w:t>
            </w:r>
          </w:p>
        </w:tc>
      </w:tr>
      <w:tr w:rsidR="00AC34D8" w:rsidRPr="00C04E5D" w:rsidTr="002479DB">
        <w:trPr>
          <w:trHeight w:val="900"/>
        </w:trPr>
        <w:tc>
          <w:tcPr>
            <w:tcW w:w="1565" w:type="dxa"/>
            <w:tcBorders>
              <w:top w:val="single" w:sz="8" w:space="0" w:color="BFBFBF"/>
              <w:left w:val="nil"/>
              <w:bottom w:val="single" w:sz="8" w:space="0" w:color="BFBFBF"/>
              <w:right w:val="nil"/>
            </w:tcBorders>
            <w:shd w:val="clear" w:color="auto" w:fill="auto"/>
            <w:noWrap/>
            <w:hideMark/>
          </w:tcPr>
          <w:p w:rsidR="00AC34D8" w:rsidRPr="00C04E5D" w:rsidRDefault="00AC34D8" w:rsidP="002479DB">
            <w:pPr>
              <w:spacing w:after="0"/>
              <w:jc w:val="right"/>
              <w:rPr>
                <w:lang w:eastAsia="en-GB"/>
              </w:rPr>
            </w:pPr>
            <w:r w:rsidRPr="00C04E5D">
              <w:rPr>
                <w:lang w:eastAsia="en-GB"/>
              </w:rPr>
              <w:t>(1)</w:t>
            </w:r>
          </w:p>
        </w:tc>
        <w:tc>
          <w:tcPr>
            <w:tcW w:w="3421" w:type="dxa"/>
            <w:gridSpan w:val="4"/>
            <w:tcBorders>
              <w:top w:val="single" w:sz="8" w:space="0" w:color="BFBFBF"/>
              <w:left w:val="nil"/>
              <w:bottom w:val="single" w:sz="8" w:space="0" w:color="BFBFBF"/>
              <w:right w:val="nil"/>
            </w:tcBorders>
            <w:shd w:val="clear" w:color="auto" w:fill="auto"/>
            <w:hideMark/>
          </w:tcPr>
          <w:p w:rsidR="00AC34D8" w:rsidRPr="00C04E5D" w:rsidRDefault="00AC34D8" w:rsidP="002479DB">
            <w:pPr>
              <w:spacing w:after="0"/>
              <w:jc w:val="left"/>
              <w:rPr>
                <w:lang w:eastAsia="en-GB"/>
              </w:rPr>
            </w:pPr>
            <w:r w:rsidRPr="00C04E5D">
              <w:rPr>
                <w:lang w:eastAsia="en-GB"/>
              </w:rPr>
              <w:t>Samples</w:t>
            </w:r>
          </w:p>
        </w:tc>
        <w:tc>
          <w:tcPr>
            <w:tcW w:w="4160" w:type="dxa"/>
            <w:gridSpan w:val="4"/>
            <w:tcBorders>
              <w:top w:val="single" w:sz="8" w:space="0" w:color="BFBFBF"/>
              <w:left w:val="nil"/>
              <w:bottom w:val="single" w:sz="8" w:space="0" w:color="BFBFBF"/>
              <w:right w:val="nil"/>
            </w:tcBorders>
            <w:shd w:val="clear" w:color="auto" w:fill="auto"/>
            <w:hideMark/>
          </w:tcPr>
          <w:p w:rsidR="00AC34D8" w:rsidRPr="00C04E5D" w:rsidRDefault="00AC34D8" w:rsidP="002479DB">
            <w:pPr>
              <w:spacing w:after="0"/>
              <w:jc w:val="left"/>
              <w:rPr>
                <w:lang w:eastAsia="en-GB"/>
              </w:rPr>
            </w:pPr>
            <w:r w:rsidRPr="00C04E5D">
              <w:rPr>
                <w:lang w:eastAsia="en-GB"/>
              </w:rPr>
              <w:t>The actual number of samples taken by the Member State in the summer (s) and winter (w) periods</w:t>
            </w:r>
          </w:p>
        </w:tc>
      </w:tr>
      <w:tr w:rsidR="00AC34D8" w:rsidRPr="00C04E5D" w:rsidTr="002479DB">
        <w:trPr>
          <w:trHeight w:val="900"/>
        </w:trPr>
        <w:tc>
          <w:tcPr>
            <w:tcW w:w="1565" w:type="dxa"/>
            <w:tcBorders>
              <w:top w:val="nil"/>
              <w:left w:val="nil"/>
              <w:bottom w:val="single" w:sz="8" w:space="0" w:color="BFBFBF"/>
              <w:right w:val="nil"/>
            </w:tcBorders>
            <w:shd w:val="clear" w:color="auto" w:fill="auto"/>
            <w:noWrap/>
            <w:hideMark/>
          </w:tcPr>
          <w:p w:rsidR="00AC34D8" w:rsidRPr="00C04E5D" w:rsidRDefault="00AC34D8" w:rsidP="002479DB">
            <w:pPr>
              <w:spacing w:after="0"/>
              <w:jc w:val="right"/>
              <w:rPr>
                <w:lang w:eastAsia="en-GB"/>
              </w:rPr>
            </w:pPr>
            <w:r w:rsidRPr="00C04E5D">
              <w:rPr>
                <w:lang w:eastAsia="en-GB"/>
              </w:rPr>
              <w:t>(2)</w:t>
            </w:r>
          </w:p>
        </w:tc>
        <w:tc>
          <w:tcPr>
            <w:tcW w:w="3421" w:type="dxa"/>
            <w:gridSpan w:val="4"/>
            <w:tcBorders>
              <w:top w:val="single" w:sz="8" w:space="0" w:color="BFBFBF"/>
              <w:left w:val="nil"/>
              <w:bottom w:val="single" w:sz="8" w:space="0" w:color="BFBFBF"/>
              <w:right w:val="nil"/>
            </w:tcBorders>
            <w:shd w:val="clear" w:color="auto" w:fill="auto"/>
            <w:hideMark/>
          </w:tcPr>
          <w:p w:rsidR="00AC34D8" w:rsidRPr="00C04E5D" w:rsidRDefault="00AC34D8" w:rsidP="002479DB">
            <w:pPr>
              <w:spacing w:after="0"/>
              <w:jc w:val="left"/>
              <w:rPr>
                <w:lang w:eastAsia="en-GB"/>
              </w:rPr>
            </w:pPr>
            <w:r w:rsidRPr="00C04E5D">
              <w:rPr>
                <w:lang w:eastAsia="en-GB"/>
              </w:rPr>
              <w:t>TR</w:t>
            </w:r>
          </w:p>
        </w:tc>
        <w:tc>
          <w:tcPr>
            <w:tcW w:w="4160" w:type="dxa"/>
            <w:gridSpan w:val="4"/>
            <w:tcBorders>
              <w:top w:val="single" w:sz="8" w:space="0" w:color="BFBFBF"/>
              <w:left w:val="nil"/>
              <w:bottom w:val="single" w:sz="8" w:space="0" w:color="BFBFBF"/>
              <w:right w:val="nil"/>
            </w:tcBorders>
            <w:shd w:val="clear" w:color="auto" w:fill="auto"/>
            <w:hideMark/>
          </w:tcPr>
          <w:p w:rsidR="00AC34D8" w:rsidRPr="00C04E5D" w:rsidRDefault="00AC34D8" w:rsidP="002479DB">
            <w:pPr>
              <w:spacing w:after="0"/>
              <w:jc w:val="left"/>
              <w:rPr>
                <w:lang w:eastAsia="en-GB"/>
              </w:rPr>
            </w:pPr>
            <w:r w:rsidRPr="00C04E5D">
              <w:rPr>
                <w:lang w:eastAsia="en-GB"/>
              </w:rPr>
              <w:t>Total requirement according to EN 14274.  Dash (-) denotes National system has been used.</w:t>
            </w:r>
          </w:p>
        </w:tc>
      </w:tr>
      <w:tr w:rsidR="00AC34D8" w:rsidRPr="00C04E5D" w:rsidTr="002479DB">
        <w:trPr>
          <w:trHeight w:val="900"/>
        </w:trPr>
        <w:tc>
          <w:tcPr>
            <w:tcW w:w="1565" w:type="dxa"/>
            <w:tcBorders>
              <w:top w:val="nil"/>
              <w:left w:val="nil"/>
              <w:bottom w:val="single" w:sz="8" w:space="0" w:color="BFBFBF"/>
              <w:right w:val="nil"/>
            </w:tcBorders>
            <w:shd w:val="clear" w:color="auto" w:fill="auto"/>
            <w:noWrap/>
            <w:hideMark/>
          </w:tcPr>
          <w:p w:rsidR="00AC34D8" w:rsidRPr="00C04E5D" w:rsidRDefault="00AC34D8" w:rsidP="002479DB">
            <w:pPr>
              <w:spacing w:after="0"/>
              <w:jc w:val="right"/>
              <w:rPr>
                <w:lang w:eastAsia="en-GB"/>
              </w:rPr>
            </w:pPr>
            <w:r w:rsidRPr="00C04E5D">
              <w:rPr>
                <w:lang w:eastAsia="en-GB"/>
              </w:rPr>
              <w:t>(3)</w:t>
            </w:r>
          </w:p>
        </w:tc>
        <w:tc>
          <w:tcPr>
            <w:tcW w:w="3421" w:type="dxa"/>
            <w:gridSpan w:val="4"/>
            <w:tcBorders>
              <w:top w:val="single" w:sz="8" w:space="0" w:color="BFBFBF"/>
              <w:left w:val="nil"/>
              <w:bottom w:val="single" w:sz="8" w:space="0" w:color="BFBFBF"/>
              <w:right w:val="nil"/>
            </w:tcBorders>
            <w:shd w:val="clear" w:color="auto" w:fill="auto"/>
            <w:hideMark/>
          </w:tcPr>
          <w:p w:rsidR="00AC34D8" w:rsidRPr="00C04E5D" w:rsidRDefault="00AC34D8" w:rsidP="002479DB">
            <w:pPr>
              <w:spacing w:after="0"/>
              <w:jc w:val="left"/>
              <w:rPr>
                <w:lang w:eastAsia="en-GB"/>
              </w:rPr>
            </w:pPr>
            <w:r w:rsidRPr="00C04E5D">
              <w:rPr>
                <w:lang w:eastAsia="en-GB"/>
              </w:rPr>
              <w:t>Separate S &amp; W?</w:t>
            </w:r>
          </w:p>
        </w:tc>
        <w:tc>
          <w:tcPr>
            <w:tcW w:w="4160" w:type="dxa"/>
            <w:gridSpan w:val="4"/>
            <w:tcBorders>
              <w:top w:val="single" w:sz="8" w:space="0" w:color="BFBFBF"/>
              <w:left w:val="nil"/>
              <w:bottom w:val="single" w:sz="8" w:space="0" w:color="BFBFBF"/>
              <w:right w:val="nil"/>
            </w:tcBorders>
            <w:shd w:val="clear" w:color="auto" w:fill="auto"/>
            <w:hideMark/>
          </w:tcPr>
          <w:p w:rsidR="00AC34D8" w:rsidRPr="00C04E5D" w:rsidRDefault="00AC34D8" w:rsidP="002479DB">
            <w:pPr>
              <w:spacing w:after="0"/>
              <w:jc w:val="left"/>
              <w:rPr>
                <w:lang w:eastAsia="en-GB"/>
              </w:rPr>
            </w:pPr>
            <w:r w:rsidRPr="00C04E5D">
              <w:rPr>
                <w:lang w:eastAsia="en-GB"/>
              </w:rPr>
              <w:t xml:space="preserve">Yes indicates separate summer &amp; winter reporting, and No indicates full year sample results reporting only. </w:t>
            </w:r>
          </w:p>
        </w:tc>
      </w:tr>
      <w:tr w:rsidR="00AC34D8" w:rsidRPr="00C04E5D" w:rsidTr="002479DB">
        <w:trPr>
          <w:trHeight w:val="900"/>
        </w:trPr>
        <w:tc>
          <w:tcPr>
            <w:tcW w:w="1565" w:type="dxa"/>
            <w:tcBorders>
              <w:top w:val="nil"/>
              <w:left w:val="nil"/>
              <w:bottom w:val="single" w:sz="8" w:space="0" w:color="BFBFBF"/>
              <w:right w:val="nil"/>
            </w:tcBorders>
            <w:shd w:val="clear" w:color="auto" w:fill="auto"/>
            <w:noWrap/>
            <w:hideMark/>
          </w:tcPr>
          <w:p w:rsidR="00AC34D8" w:rsidRPr="00C04E5D" w:rsidRDefault="00AC34D8" w:rsidP="002479DB">
            <w:pPr>
              <w:spacing w:after="0"/>
              <w:jc w:val="right"/>
              <w:rPr>
                <w:lang w:eastAsia="en-GB"/>
              </w:rPr>
            </w:pPr>
            <w:r w:rsidRPr="00C04E5D">
              <w:rPr>
                <w:lang w:eastAsia="en-GB"/>
              </w:rPr>
              <w:t>(4)</w:t>
            </w:r>
          </w:p>
        </w:tc>
        <w:tc>
          <w:tcPr>
            <w:tcW w:w="3421" w:type="dxa"/>
            <w:gridSpan w:val="4"/>
            <w:tcBorders>
              <w:top w:val="single" w:sz="8" w:space="0" w:color="BFBFBF"/>
              <w:left w:val="nil"/>
              <w:bottom w:val="single" w:sz="8" w:space="0" w:color="BFBFBF"/>
              <w:right w:val="nil"/>
            </w:tcBorders>
            <w:shd w:val="clear" w:color="auto" w:fill="auto"/>
            <w:hideMark/>
          </w:tcPr>
          <w:p w:rsidR="00AC34D8" w:rsidRPr="00C04E5D" w:rsidRDefault="00AC34D8" w:rsidP="002479DB">
            <w:pPr>
              <w:spacing w:after="0"/>
              <w:jc w:val="left"/>
              <w:rPr>
                <w:lang w:eastAsia="en-GB"/>
              </w:rPr>
            </w:pPr>
            <w:r w:rsidRPr="00C04E5D">
              <w:rPr>
                <w:lang w:eastAsia="en-GB"/>
              </w:rPr>
              <w:t>Parameters measured</w:t>
            </w:r>
          </w:p>
        </w:tc>
        <w:tc>
          <w:tcPr>
            <w:tcW w:w="4160" w:type="dxa"/>
            <w:gridSpan w:val="4"/>
            <w:tcBorders>
              <w:top w:val="single" w:sz="8" w:space="0" w:color="BFBFBF"/>
              <w:left w:val="nil"/>
              <w:bottom w:val="single" w:sz="8" w:space="0" w:color="BFBFBF"/>
              <w:right w:val="nil"/>
            </w:tcBorders>
            <w:shd w:val="clear" w:color="auto" w:fill="auto"/>
            <w:hideMark/>
          </w:tcPr>
          <w:p w:rsidR="00AC34D8" w:rsidRPr="00C04E5D" w:rsidRDefault="00AC34D8" w:rsidP="002479DB">
            <w:pPr>
              <w:spacing w:after="0"/>
              <w:jc w:val="left"/>
              <w:rPr>
                <w:lang w:eastAsia="en-GB"/>
              </w:rPr>
            </w:pPr>
            <w:r w:rsidRPr="00C04E5D">
              <w:rPr>
                <w:lang w:eastAsia="en-GB"/>
              </w:rPr>
              <w:t>Currently 18 petrol parameters should be tested and reported by the Member States and 5 diesel parameters.</w:t>
            </w:r>
          </w:p>
        </w:tc>
      </w:tr>
      <w:tr w:rsidR="00AC34D8" w:rsidRPr="00C04E5D" w:rsidTr="002479DB">
        <w:trPr>
          <w:trHeight w:val="900"/>
        </w:trPr>
        <w:tc>
          <w:tcPr>
            <w:tcW w:w="1565" w:type="dxa"/>
            <w:tcBorders>
              <w:top w:val="nil"/>
              <w:left w:val="nil"/>
              <w:bottom w:val="single" w:sz="8" w:space="0" w:color="BFBFBF"/>
              <w:right w:val="nil"/>
            </w:tcBorders>
            <w:shd w:val="clear" w:color="auto" w:fill="auto"/>
            <w:noWrap/>
            <w:hideMark/>
          </w:tcPr>
          <w:p w:rsidR="00AC34D8" w:rsidRPr="00C04E5D" w:rsidRDefault="00AC34D8" w:rsidP="002479DB">
            <w:pPr>
              <w:spacing w:after="0"/>
              <w:jc w:val="right"/>
              <w:rPr>
                <w:lang w:eastAsia="en-GB"/>
              </w:rPr>
            </w:pPr>
            <w:r w:rsidRPr="00C04E5D">
              <w:rPr>
                <w:lang w:eastAsia="en-GB"/>
              </w:rPr>
              <w:t>(a)</w:t>
            </w:r>
          </w:p>
        </w:tc>
        <w:tc>
          <w:tcPr>
            <w:tcW w:w="3421" w:type="dxa"/>
            <w:gridSpan w:val="4"/>
            <w:tcBorders>
              <w:top w:val="single" w:sz="8" w:space="0" w:color="BFBFBF"/>
              <w:left w:val="nil"/>
              <w:bottom w:val="single" w:sz="8" w:space="0" w:color="BFBFBF"/>
              <w:right w:val="nil"/>
            </w:tcBorders>
            <w:shd w:val="clear" w:color="auto" w:fill="auto"/>
            <w:hideMark/>
          </w:tcPr>
          <w:p w:rsidR="00AC34D8" w:rsidRPr="00C04E5D" w:rsidRDefault="00AC34D8" w:rsidP="002479DB">
            <w:pPr>
              <w:spacing w:after="0"/>
              <w:jc w:val="left"/>
              <w:rPr>
                <w:lang w:eastAsia="en-GB"/>
              </w:rPr>
            </w:pPr>
            <w:r w:rsidRPr="00C04E5D">
              <w:rPr>
                <w:lang w:eastAsia="en-GB"/>
              </w:rPr>
              <w:t>Add. Notes</w:t>
            </w:r>
          </w:p>
        </w:tc>
        <w:tc>
          <w:tcPr>
            <w:tcW w:w="4160" w:type="dxa"/>
            <w:gridSpan w:val="4"/>
            <w:tcBorders>
              <w:top w:val="single" w:sz="8" w:space="0" w:color="BFBFBF"/>
              <w:left w:val="nil"/>
              <w:bottom w:val="single" w:sz="8" w:space="0" w:color="BFBFBF"/>
              <w:right w:val="nil"/>
            </w:tcBorders>
            <w:shd w:val="clear" w:color="auto" w:fill="auto"/>
            <w:hideMark/>
          </w:tcPr>
          <w:p w:rsidR="00AC34D8" w:rsidRPr="00C04E5D" w:rsidRDefault="00AC34D8" w:rsidP="002479DB">
            <w:pPr>
              <w:spacing w:after="0"/>
              <w:jc w:val="left"/>
              <w:rPr>
                <w:lang w:eastAsia="en-GB"/>
              </w:rPr>
            </w:pPr>
            <w:r w:rsidRPr="00C04E5D">
              <w:rPr>
                <w:lang w:eastAsia="en-GB"/>
              </w:rPr>
              <w:t>Additional information provided by the Member State in relation to table contents.</w:t>
            </w:r>
            <w:r w:rsidRPr="00C04E5D">
              <w:rPr>
                <w:sz w:val="16"/>
                <w:szCs w:val="16"/>
                <w:lang w:eastAsia="en-GB"/>
              </w:rPr>
              <w:t> </w:t>
            </w:r>
          </w:p>
        </w:tc>
      </w:tr>
    </w:tbl>
    <w:p w:rsidR="00AC34D8" w:rsidRPr="006D7037" w:rsidRDefault="00AC34D8" w:rsidP="006D7037">
      <w:pPr>
        <w:pStyle w:val="Heading4"/>
      </w:pPr>
      <w:r w:rsidRPr="006D7037">
        <w:t>Petrol Samples</w:t>
      </w:r>
    </w:p>
    <w:p w:rsidR="00AC34D8" w:rsidRPr="00C04E5D" w:rsidRDefault="00AC34D8" w:rsidP="00A351B6">
      <w:pPr>
        <w:numPr>
          <w:ilvl w:val="0"/>
          <w:numId w:val="23"/>
        </w:numPr>
        <w:spacing w:afterLines="60" w:after="144"/>
      </w:pPr>
      <w:r w:rsidRPr="00C04E5D">
        <w:t xml:space="preserve">The Netherlands have not taken any samples of fuel grade Euro Super.  This fuel grade represents less than 10% share of the market – however fuels with a less than 10% share should be sampled in reduced quantities according to EN 14274.  In this instance, with a 1.3% share of the market, samples should have totalled 2 for the full year.  </w:t>
      </w:r>
    </w:p>
    <w:p w:rsidR="00AC34D8" w:rsidRPr="00C04E5D" w:rsidRDefault="00AC34D8" w:rsidP="00A351B6">
      <w:pPr>
        <w:numPr>
          <w:ilvl w:val="0"/>
          <w:numId w:val="23"/>
        </w:numPr>
        <w:spacing w:afterLines="60" w:after="144"/>
      </w:pPr>
      <w:r w:rsidRPr="00C04E5D">
        <w:t>The Netherlands have not provided data for some of the additional fields requested from Member States in 2010 reporting (to enable statistical analysis of EU-wide results).</w:t>
      </w:r>
    </w:p>
    <w:p w:rsidR="00AC34D8" w:rsidRPr="006D7037" w:rsidRDefault="00AC34D8" w:rsidP="006D7037">
      <w:pPr>
        <w:pStyle w:val="Heading4"/>
      </w:pPr>
      <w:r w:rsidRPr="006D7037">
        <w:t>Diesel Samples</w:t>
      </w:r>
    </w:p>
    <w:p w:rsidR="00AC34D8" w:rsidRPr="00C04E5D" w:rsidRDefault="00AC34D8" w:rsidP="00A351B6">
      <w:pPr>
        <w:numPr>
          <w:ilvl w:val="0"/>
          <w:numId w:val="23"/>
        </w:numPr>
        <w:spacing w:afterLines="60" w:after="144"/>
      </w:pPr>
      <w:bookmarkStart w:id="544" w:name="_Toc310612220"/>
      <w:r w:rsidRPr="00C04E5D">
        <w:t xml:space="preserve">The Netherlands have tested 100 diesel samples; 590 in the summer period and 50 in the winter period; this meets with the requirements for a country classified as ‘small’ (less than 15 million tonnes of fuel sales) using statistical Model A. </w:t>
      </w:r>
    </w:p>
    <w:p w:rsidR="00AC34D8" w:rsidRPr="006D7037" w:rsidRDefault="00AC34D8" w:rsidP="006D7037">
      <w:pPr>
        <w:pStyle w:val="Heading2"/>
      </w:pPr>
      <w:bookmarkStart w:id="545" w:name="_Toc333400268"/>
      <w:r w:rsidRPr="006D7037">
        <w:t>Fuel Quality Monitoring 2010</w:t>
      </w:r>
      <w:bookmarkEnd w:id="544"/>
      <w:bookmarkEnd w:id="545"/>
    </w:p>
    <w:p w:rsidR="00AC34D8" w:rsidRPr="00C04E5D" w:rsidRDefault="00AC34D8" w:rsidP="006D7037">
      <w:pPr>
        <w:pStyle w:val="Heading3"/>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AC34D8" w:rsidRPr="00C04E5D" w:rsidTr="002479DB">
        <w:trPr>
          <w:cantSplit/>
          <w:tblHeader/>
        </w:trPr>
        <w:tc>
          <w:tcPr>
            <w:tcW w:w="1899" w:type="pct"/>
            <w:tcBorders>
              <w:right w:val="single" w:sz="4" w:space="0" w:color="auto"/>
            </w:tcBorders>
            <w:shd w:val="clear" w:color="auto" w:fill="auto"/>
          </w:tcPr>
          <w:p w:rsidR="00AC34D8" w:rsidRPr="00C04E5D" w:rsidRDefault="00AC34D8" w:rsidP="002479DB">
            <w:pPr>
              <w:spacing w:afterLines="60" w:after="144"/>
              <w:rPr>
                <w:b/>
              </w:rPr>
            </w:pPr>
            <w:r w:rsidRPr="00C04E5D">
              <w:rPr>
                <w:b/>
              </w:rPr>
              <w:t>Responsible organisation(s)</w:t>
            </w:r>
          </w:p>
        </w:tc>
        <w:tc>
          <w:tcPr>
            <w:tcW w:w="3101" w:type="pct"/>
            <w:tcBorders>
              <w:left w:val="single" w:sz="4" w:space="0" w:color="auto"/>
            </w:tcBorders>
          </w:tcPr>
          <w:p w:rsidR="00AC34D8" w:rsidRPr="00C04E5D" w:rsidRDefault="00AC34D8" w:rsidP="002479DB">
            <w:pPr>
              <w:spacing w:afterLines="60" w:after="144"/>
            </w:pPr>
            <w:r w:rsidRPr="00C04E5D">
              <w:t>VROM-Inspectorate</w:t>
            </w:r>
          </w:p>
        </w:tc>
      </w:tr>
      <w:tr w:rsidR="00AC34D8" w:rsidRPr="00C04E5D" w:rsidTr="002479DB">
        <w:trPr>
          <w:cantSplit/>
          <w:tblHeader/>
        </w:trPr>
        <w:tc>
          <w:tcPr>
            <w:tcW w:w="1899" w:type="pct"/>
            <w:tcBorders>
              <w:right w:val="single" w:sz="4" w:space="0" w:color="auto"/>
            </w:tcBorders>
            <w:shd w:val="clear" w:color="auto" w:fill="auto"/>
          </w:tcPr>
          <w:p w:rsidR="00AC34D8" w:rsidRPr="00C04E5D" w:rsidRDefault="00AC34D8" w:rsidP="002479DB">
            <w:pPr>
              <w:spacing w:afterLines="60" w:after="144"/>
              <w:rPr>
                <w:b/>
              </w:rPr>
            </w:pPr>
            <w:r w:rsidRPr="00C04E5D">
              <w:rPr>
                <w:b/>
              </w:rPr>
              <w:t>Fuel Quality Monitoring System (FQMS)</w:t>
            </w:r>
          </w:p>
        </w:tc>
        <w:tc>
          <w:tcPr>
            <w:tcW w:w="3101" w:type="pct"/>
            <w:tcBorders>
              <w:left w:val="single" w:sz="4" w:space="0" w:color="auto"/>
            </w:tcBorders>
          </w:tcPr>
          <w:p w:rsidR="00AC34D8" w:rsidRPr="00C04E5D" w:rsidRDefault="00AC34D8" w:rsidP="002479DB">
            <w:pPr>
              <w:spacing w:afterLines="60" w:after="144"/>
            </w:pPr>
            <w:r w:rsidRPr="00C04E5D">
              <w:t>EN 14274 Statistical model A</w:t>
            </w:r>
          </w:p>
        </w:tc>
      </w:tr>
      <w:tr w:rsidR="00AC34D8" w:rsidRPr="00C04E5D" w:rsidTr="002479DB">
        <w:trPr>
          <w:cantSplit/>
          <w:tblHeader/>
        </w:trPr>
        <w:tc>
          <w:tcPr>
            <w:tcW w:w="1899" w:type="pct"/>
            <w:tcBorders>
              <w:right w:val="single" w:sz="4" w:space="0" w:color="auto"/>
            </w:tcBorders>
            <w:shd w:val="clear" w:color="auto" w:fill="auto"/>
          </w:tcPr>
          <w:p w:rsidR="00AC34D8" w:rsidRPr="00C04E5D" w:rsidRDefault="00AC34D8" w:rsidP="002479DB">
            <w:pPr>
              <w:spacing w:afterLines="60" w:after="144"/>
              <w:rPr>
                <w:b/>
              </w:rPr>
            </w:pPr>
            <w:r w:rsidRPr="00C04E5D">
              <w:rPr>
                <w:b/>
              </w:rPr>
              <w:t>Country Size</w:t>
            </w:r>
          </w:p>
        </w:tc>
        <w:tc>
          <w:tcPr>
            <w:tcW w:w="3101" w:type="pct"/>
            <w:tcBorders>
              <w:left w:val="single" w:sz="4" w:space="0" w:color="auto"/>
            </w:tcBorders>
          </w:tcPr>
          <w:p w:rsidR="00AC34D8" w:rsidRPr="00C04E5D" w:rsidRDefault="00AC34D8" w:rsidP="002479DB">
            <w:pPr>
              <w:spacing w:afterLines="60" w:after="144"/>
            </w:pPr>
            <w:r w:rsidRPr="00C04E5D">
              <w:t>Small</w:t>
            </w:r>
          </w:p>
        </w:tc>
      </w:tr>
      <w:tr w:rsidR="00AC34D8" w:rsidRPr="00C04E5D" w:rsidTr="002479DB">
        <w:trPr>
          <w:cantSplit/>
          <w:tblHeader/>
        </w:trPr>
        <w:tc>
          <w:tcPr>
            <w:tcW w:w="1899" w:type="pct"/>
            <w:tcBorders>
              <w:right w:val="single" w:sz="4" w:space="0" w:color="auto"/>
            </w:tcBorders>
            <w:shd w:val="clear" w:color="auto" w:fill="auto"/>
          </w:tcPr>
          <w:p w:rsidR="00AC34D8" w:rsidRPr="00C04E5D" w:rsidRDefault="00AC34D8" w:rsidP="002479DB">
            <w:pPr>
              <w:spacing w:afterLines="60" w:after="144"/>
              <w:rPr>
                <w:b/>
              </w:rPr>
            </w:pPr>
            <w:r w:rsidRPr="00C04E5D">
              <w:rPr>
                <w:b/>
              </w:rPr>
              <w:t>Summer Period</w:t>
            </w:r>
          </w:p>
        </w:tc>
        <w:tc>
          <w:tcPr>
            <w:tcW w:w="3101" w:type="pct"/>
            <w:tcBorders>
              <w:left w:val="single" w:sz="4" w:space="0" w:color="auto"/>
            </w:tcBorders>
          </w:tcPr>
          <w:p w:rsidR="00AC34D8" w:rsidRPr="00C04E5D" w:rsidRDefault="00AC34D8" w:rsidP="002479DB">
            <w:pPr>
              <w:spacing w:afterLines="60" w:after="144"/>
            </w:pPr>
            <w:r w:rsidRPr="00C04E5D">
              <w:t>Normal</w:t>
            </w:r>
          </w:p>
        </w:tc>
      </w:tr>
      <w:tr w:rsidR="00AC34D8" w:rsidRPr="00C04E5D" w:rsidTr="002479DB">
        <w:trPr>
          <w:cantSplit/>
          <w:tblHeader/>
        </w:trPr>
        <w:tc>
          <w:tcPr>
            <w:tcW w:w="1899" w:type="pct"/>
            <w:tcBorders>
              <w:right w:val="single" w:sz="4" w:space="0" w:color="auto"/>
            </w:tcBorders>
            <w:shd w:val="clear" w:color="auto" w:fill="auto"/>
          </w:tcPr>
          <w:p w:rsidR="00AC34D8" w:rsidRPr="00C04E5D" w:rsidRDefault="00AC34D8" w:rsidP="002479DB">
            <w:pPr>
              <w:spacing w:afterLines="60" w:after="144"/>
              <w:rPr>
                <w:b/>
              </w:rPr>
            </w:pPr>
            <w:r w:rsidRPr="00C04E5D">
              <w:rPr>
                <w:b/>
              </w:rPr>
              <w:t>Location(s) of sampling</w:t>
            </w:r>
          </w:p>
        </w:tc>
        <w:tc>
          <w:tcPr>
            <w:tcW w:w="3101" w:type="pct"/>
            <w:tcBorders>
              <w:left w:val="single" w:sz="4" w:space="0" w:color="auto"/>
            </w:tcBorders>
          </w:tcPr>
          <w:p w:rsidR="00AC34D8" w:rsidRPr="00C04E5D" w:rsidRDefault="00AC34D8" w:rsidP="002479DB">
            <w:pPr>
              <w:spacing w:afterLines="60" w:after="144"/>
              <w:rPr>
                <w:bCs/>
                <w:iCs/>
              </w:rPr>
            </w:pPr>
            <w:r w:rsidRPr="00C04E5D">
              <w:rPr>
                <w:bCs/>
                <w:iCs/>
              </w:rPr>
              <w:t>Service stations</w:t>
            </w:r>
          </w:p>
        </w:tc>
      </w:tr>
      <w:tr w:rsidR="00AC34D8" w:rsidRPr="00C04E5D" w:rsidTr="002479DB">
        <w:trPr>
          <w:cantSplit/>
          <w:tblHeader/>
        </w:trPr>
        <w:tc>
          <w:tcPr>
            <w:tcW w:w="1899" w:type="pct"/>
            <w:tcBorders>
              <w:right w:val="single" w:sz="4" w:space="0" w:color="auto"/>
            </w:tcBorders>
            <w:shd w:val="clear" w:color="auto" w:fill="auto"/>
          </w:tcPr>
          <w:p w:rsidR="00AC34D8" w:rsidRPr="00C04E5D" w:rsidRDefault="00AC34D8" w:rsidP="002479DB">
            <w:pPr>
              <w:spacing w:afterLines="60" w:after="144"/>
              <w:rPr>
                <w:b/>
              </w:rPr>
            </w:pPr>
            <w:r w:rsidRPr="00C04E5D">
              <w:rPr>
                <w:b/>
              </w:rPr>
              <w:t>Time/frequency of sampling</w:t>
            </w:r>
          </w:p>
        </w:tc>
        <w:tc>
          <w:tcPr>
            <w:tcW w:w="3101" w:type="pct"/>
            <w:tcBorders>
              <w:left w:val="single" w:sz="4" w:space="0" w:color="auto"/>
            </w:tcBorders>
          </w:tcPr>
          <w:p w:rsidR="00AC34D8" w:rsidRPr="00C04E5D" w:rsidRDefault="00AC34D8" w:rsidP="002479DB">
            <w:pPr>
              <w:spacing w:afterLines="60" w:after="144"/>
              <w:rPr>
                <w:bCs/>
                <w:iCs/>
              </w:rPr>
            </w:pPr>
            <w:r w:rsidRPr="00C04E5D">
              <w:rPr>
                <w:bCs/>
                <w:iCs/>
              </w:rPr>
              <w:t>Both petrol and diesel samples have been taken in only 4 months of the year; July and August during the summer period and November and December of the winter period.  No samples have been taken or tested for petrol fuel grade Super Plus (min RON 98) with less than 1% market fuel share.</w:t>
            </w:r>
          </w:p>
        </w:tc>
      </w:tr>
      <w:tr w:rsidR="00AC34D8" w:rsidRPr="00C04E5D" w:rsidTr="002479DB">
        <w:trPr>
          <w:cantSplit/>
          <w:tblHeader/>
        </w:trPr>
        <w:tc>
          <w:tcPr>
            <w:tcW w:w="1899" w:type="pct"/>
            <w:tcBorders>
              <w:right w:val="single" w:sz="4" w:space="0" w:color="auto"/>
            </w:tcBorders>
            <w:shd w:val="clear" w:color="auto" w:fill="auto"/>
          </w:tcPr>
          <w:p w:rsidR="00AC34D8" w:rsidRPr="00C04E5D" w:rsidRDefault="00AC34D8" w:rsidP="002479DB">
            <w:pPr>
              <w:spacing w:afterLines="60" w:after="144"/>
              <w:rPr>
                <w:b/>
              </w:rPr>
            </w:pPr>
            <w:r w:rsidRPr="00C04E5D">
              <w:rPr>
                <w:b/>
              </w:rPr>
              <w:t>Specification of test methods</w:t>
            </w:r>
          </w:p>
        </w:tc>
        <w:tc>
          <w:tcPr>
            <w:tcW w:w="3101" w:type="pct"/>
            <w:tcBorders>
              <w:left w:val="single" w:sz="4" w:space="0" w:color="auto"/>
            </w:tcBorders>
          </w:tcPr>
          <w:p w:rsidR="00AC34D8" w:rsidRPr="00C04E5D" w:rsidRDefault="00AC34D8" w:rsidP="002479DB">
            <w:pPr>
              <w:spacing w:afterLines="60" w:after="144"/>
              <w:rPr>
                <w:bCs/>
                <w:iCs/>
              </w:rPr>
            </w:pPr>
            <w:r w:rsidRPr="00C04E5D">
              <w:rPr>
                <w:bCs/>
                <w:iCs/>
              </w:rPr>
              <w:t>No information has been provided about test methods.</w:t>
            </w:r>
          </w:p>
        </w:tc>
      </w:tr>
      <w:tr w:rsidR="00AC34D8" w:rsidRPr="00C04E5D" w:rsidTr="002479DB">
        <w:trPr>
          <w:cantSplit/>
          <w:tblHeader/>
        </w:trPr>
        <w:tc>
          <w:tcPr>
            <w:tcW w:w="1899" w:type="pct"/>
            <w:tcBorders>
              <w:right w:val="single" w:sz="4" w:space="0" w:color="auto"/>
            </w:tcBorders>
            <w:shd w:val="clear" w:color="auto" w:fill="auto"/>
          </w:tcPr>
          <w:p w:rsidR="00AC34D8" w:rsidRPr="00C04E5D" w:rsidRDefault="00AC34D8" w:rsidP="002479DB">
            <w:pPr>
              <w:spacing w:afterLines="60" w:after="144"/>
              <w:rPr>
                <w:b/>
              </w:rPr>
            </w:pPr>
            <w:r w:rsidRPr="00C04E5D">
              <w:rPr>
                <w:b/>
              </w:rPr>
              <w:t>Collection of sales data</w:t>
            </w:r>
          </w:p>
        </w:tc>
        <w:tc>
          <w:tcPr>
            <w:tcW w:w="3101" w:type="pct"/>
            <w:tcBorders>
              <w:left w:val="single" w:sz="4" w:space="0" w:color="auto"/>
            </w:tcBorders>
          </w:tcPr>
          <w:p w:rsidR="00AC34D8" w:rsidRPr="00C04E5D" w:rsidRDefault="00AC34D8" w:rsidP="002479DB">
            <w:pPr>
              <w:spacing w:afterLines="60" w:after="144"/>
              <w:rPr>
                <w:bCs/>
                <w:iCs/>
              </w:rPr>
            </w:pPr>
            <w:r w:rsidRPr="00C04E5D">
              <w:rPr>
                <w:bCs/>
                <w:iCs/>
              </w:rPr>
              <w:t>The source of sales data for 2010 has not been provided.</w:t>
            </w:r>
          </w:p>
        </w:tc>
      </w:tr>
      <w:tr w:rsidR="00AC34D8" w:rsidRPr="00C04E5D" w:rsidTr="002479DB">
        <w:trPr>
          <w:cantSplit/>
          <w:tblHeader/>
        </w:trPr>
        <w:tc>
          <w:tcPr>
            <w:tcW w:w="5000" w:type="pct"/>
            <w:gridSpan w:val="2"/>
            <w:shd w:val="clear" w:color="auto" w:fill="auto"/>
          </w:tcPr>
          <w:p w:rsidR="00AC34D8" w:rsidRPr="00C04E5D" w:rsidRDefault="00AC34D8" w:rsidP="002479DB">
            <w:pPr>
              <w:spacing w:afterLines="60" w:after="144"/>
              <w:rPr>
                <w:b/>
                <w:bCs/>
                <w:iCs/>
              </w:rPr>
            </w:pPr>
            <w:r w:rsidRPr="00C04E5D">
              <w:rPr>
                <w:b/>
              </w:rPr>
              <w:t>Other details</w:t>
            </w:r>
          </w:p>
        </w:tc>
      </w:tr>
      <w:tr w:rsidR="00AC34D8" w:rsidRPr="00C04E5D" w:rsidTr="002479DB">
        <w:trPr>
          <w:cantSplit/>
          <w:tblHeader/>
        </w:trPr>
        <w:tc>
          <w:tcPr>
            <w:tcW w:w="5000" w:type="pct"/>
            <w:gridSpan w:val="2"/>
            <w:shd w:val="clear" w:color="auto" w:fill="auto"/>
          </w:tcPr>
          <w:p w:rsidR="00AC34D8" w:rsidRPr="00C04E5D" w:rsidRDefault="00AC34D8" w:rsidP="002479DB">
            <w:pPr>
              <w:spacing w:afterLines="60" w:after="144"/>
              <w:rPr>
                <w:bCs/>
                <w:iCs/>
              </w:rPr>
            </w:pPr>
            <w:r w:rsidRPr="00C04E5D">
              <w:rPr>
                <w:bCs/>
                <w:iCs/>
              </w:rPr>
              <w:t>No samples have been taken or tested for petrol fuel grade Super Plus (min RON 98) with less than 1% market fuel share.</w:t>
            </w:r>
          </w:p>
        </w:tc>
      </w:tr>
    </w:tbl>
    <w:p w:rsidR="00AC34D8" w:rsidRPr="006D7037" w:rsidRDefault="00AC34D8" w:rsidP="006D7037">
      <w:pPr>
        <w:pStyle w:val="Heading3"/>
      </w:pPr>
      <w:bookmarkStart w:id="546" w:name="_Ref316294160"/>
      <w:r w:rsidRPr="006D7037">
        <w:t>Compliance with Fuel Quality Limit Values</w:t>
      </w:r>
      <w:bookmarkEnd w:id="546"/>
    </w:p>
    <w:p w:rsidR="00AC34D8" w:rsidRPr="00C04E5D" w:rsidRDefault="00AC34D8" w:rsidP="00AC34D8">
      <w:pPr>
        <w:pStyle w:val="Caption"/>
        <w:rPr>
          <w:iCs/>
        </w:rPr>
      </w:pPr>
      <w:r w:rsidRPr="00C04E5D">
        <w:t xml:space="preserve">Table </w:t>
      </w:r>
      <w:fldSimple w:instr=" STYLEREF 1 \s ">
        <w:r w:rsidR="0012336E">
          <w:rPr>
            <w:noProof/>
          </w:rPr>
          <w:t>23</w:t>
        </w:r>
      </w:fldSimple>
      <w:r w:rsidR="008C69C1">
        <w:noBreakHyphen/>
      </w:r>
      <w:fldSimple w:instr=" SEQ Table \* ARABIC \s 1 ">
        <w:r w:rsidR="0012336E">
          <w:rPr>
            <w:noProof/>
          </w:rPr>
          <w:t>3</w:t>
        </w:r>
      </w:fldSimple>
      <w:r w:rsidRPr="00C04E5D">
        <w:rPr>
          <w:iCs/>
        </w:rPr>
        <w:t>: Petrol Fuel Grades</w:t>
      </w:r>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AC34D8" w:rsidRPr="00C04E5D" w:rsidTr="002479DB">
        <w:tc>
          <w:tcPr>
            <w:tcW w:w="5000" w:type="pct"/>
            <w:shd w:val="clear" w:color="auto" w:fill="008000"/>
          </w:tcPr>
          <w:p w:rsidR="00AC34D8" w:rsidRPr="00C04E5D" w:rsidRDefault="00AC34D8" w:rsidP="002479DB">
            <w:pPr>
              <w:spacing w:afterLines="60" w:after="144"/>
              <w:rPr>
                <w:b/>
                <w:bCs/>
                <w:color w:val="FFFFFF"/>
              </w:rPr>
            </w:pPr>
            <w:r w:rsidRPr="00C04E5D">
              <w:rPr>
                <w:b/>
                <w:bCs/>
                <w:iCs/>
                <w:color w:val="FFFFFF"/>
              </w:rPr>
              <w:t>Euro 95 Petrol - Details of samples that exceed tolerance limits:</w:t>
            </w:r>
          </w:p>
        </w:tc>
      </w:tr>
      <w:tr w:rsidR="00AC34D8" w:rsidRPr="00C04E5D" w:rsidTr="002479DB">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AC34D8" w:rsidRPr="00C04E5D" w:rsidTr="002479DB">
              <w:trPr>
                <w:trHeight w:val="784"/>
              </w:trPr>
              <w:tc>
                <w:tcPr>
                  <w:tcW w:w="1299" w:type="pct"/>
                  <w:tcBorders>
                    <w:left w:val="single" w:sz="4" w:space="0" w:color="D9D9D9"/>
                  </w:tcBorders>
                  <w:shd w:val="clear" w:color="auto" w:fill="D9D9D9"/>
                  <w:vAlign w:val="bottom"/>
                </w:tcPr>
                <w:p w:rsidR="00AC34D8" w:rsidRPr="00C04E5D" w:rsidRDefault="00AC34D8" w:rsidP="002479DB">
                  <w:pPr>
                    <w:spacing w:afterLines="60" w:after="144"/>
                    <w:rPr>
                      <w:b/>
                      <w:bCs/>
                    </w:rPr>
                  </w:pPr>
                  <w:r w:rsidRPr="00C04E5D">
                    <w:rPr>
                      <w:b/>
                      <w:bCs/>
                    </w:rPr>
                    <w:t>Parameter</w:t>
                  </w:r>
                </w:p>
              </w:tc>
              <w:tc>
                <w:tcPr>
                  <w:tcW w:w="560" w:type="pct"/>
                  <w:shd w:val="clear" w:color="auto" w:fill="D9D9D9"/>
                  <w:vAlign w:val="bottom"/>
                  <w:hideMark/>
                </w:tcPr>
                <w:p w:rsidR="00AC34D8" w:rsidRPr="00C04E5D" w:rsidRDefault="00AC34D8" w:rsidP="002479DB">
                  <w:pPr>
                    <w:spacing w:afterLines="60" w:after="144"/>
                    <w:rPr>
                      <w:b/>
                      <w:bCs/>
                    </w:rPr>
                  </w:pPr>
                  <w:r w:rsidRPr="00C04E5D">
                    <w:rPr>
                      <w:b/>
                      <w:bCs/>
                    </w:rPr>
                    <w:t>Limit Value</w:t>
                  </w:r>
                </w:p>
              </w:tc>
              <w:tc>
                <w:tcPr>
                  <w:tcW w:w="868" w:type="pct"/>
                  <w:shd w:val="clear" w:color="auto" w:fill="D9D9D9"/>
                  <w:vAlign w:val="bottom"/>
                  <w:hideMark/>
                </w:tcPr>
                <w:p w:rsidR="00AC34D8" w:rsidRPr="00C04E5D" w:rsidRDefault="00AC34D8" w:rsidP="002479DB">
                  <w:pPr>
                    <w:spacing w:afterLines="60" w:after="144"/>
                    <w:rPr>
                      <w:b/>
                      <w:bCs/>
                    </w:rPr>
                  </w:pPr>
                  <w:r w:rsidRPr="00C04E5D">
                    <w:rPr>
                      <w:b/>
                      <w:bCs/>
                    </w:rPr>
                    <w:t>Tolerance Limit* (TL)</w:t>
                  </w:r>
                </w:p>
              </w:tc>
              <w:tc>
                <w:tcPr>
                  <w:tcW w:w="758" w:type="pct"/>
                  <w:shd w:val="clear" w:color="auto" w:fill="D9D9D9"/>
                  <w:vAlign w:val="bottom"/>
                  <w:hideMark/>
                </w:tcPr>
                <w:p w:rsidR="00AC34D8" w:rsidRPr="00C04E5D" w:rsidRDefault="00AC34D8" w:rsidP="002479DB">
                  <w:pPr>
                    <w:spacing w:afterLines="60" w:after="144"/>
                    <w:rPr>
                      <w:b/>
                      <w:bCs/>
                    </w:rPr>
                  </w:pPr>
                  <w:r w:rsidRPr="00C04E5D">
                    <w:rPr>
                      <w:b/>
                      <w:bCs/>
                    </w:rPr>
                    <w:t>Max/Min value of samples tested</w:t>
                  </w:r>
                </w:p>
              </w:tc>
              <w:tc>
                <w:tcPr>
                  <w:tcW w:w="758" w:type="pct"/>
                  <w:shd w:val="clear" w:color="auto" w:fill="D9D9D9"/>
                  <w:vAlign w:val="bottom"/>
                  <w:hideMark/>
                </w:tcPr>
                <w:p w:rsidR="00AC34D8" w:rsidRPr="00C04E5D" w:rsidRDefault="00AC34D8" w:rsidP="002479DB">
                  <w:pPr>
                    <w:spacing w:afterLines="60" w:after="144"/>
                    <w:rPr>
                      <w:b/>
                      <w:bCs/>
                    </w:rPr>
                  </w:pPr>
                  <w:r w:rsidRPr="00C04E5D">
                    <w:rPr>
                      <w:b/>
                      <w:bCs/>
                    </w:rPr>
                    <w:t>No samples outside TL</w:t>
                  </w:r>
                </w:p>
              </w:tc>
              <w:tc>
                <w:tcPr>
                  <w:tcW w:w="757" w:type="pct"/>
                  <w:shd w:val="clear" w:color="auto" w:fill="D9D9D9"/>
                  <w:vAlign w:val="bottom"/>
                </w:tcPr>
                <w:p w:rsidR="00AC34D8" w:rsidRPr="00C04E5D" w:rsidRDefault="00AC34D8" w:rsidP="002479DB">
                  <w:pPr>
                    <w:spacing w:afterLines="60" w:after="144"/>
                    <w:rPr>
                      <w:b/>
                      <w:bCs/>
                    </w:rPr>
                  </w:pPr>
                  <w:r w:rsidRPr="00C04E5D">
                    <w:rPr>
                      <w:b/>
                      <w:bCs/>
                    </w:rPr>
                    <w:t>% samples outside TL</w:t>
                  </w:r>
                </w:p>
              </w:tc>
            </w:tr>
            <w:tr w:rsidR="00AC34D8" w:rsidRPr="00C04E5D" w:rsidTr="002479DB">
              <w:trPr>
                <w:trHeight w:val="405"/>
              </w:trPr>
              <w:tc>
                <w:tcPr>
                  <w:tcW w:w="1299" w:type="pct"/>
                  <w:tcBorders>
                    <w:left w:val="single" w:sz="4" w:space="0" w:color="D9D9D9"/>
                  </w:tcBorders>
                </w:tcPr>
                <w:p w:rsidR="00AC34D8" w:rsidRPr="00C04E5D" w:rsidRDefault="00AC34D8" w:rsidP="002479DB">
                  <w:pPr>
                    <w:spacing w:afterLines="60" w:after="144"/>
                  </w:pPr>
                  <w:r w:rsidRPr="00C04E5D">
                    <w:t xml:space="preserve">Summer vapour pressure, </w:t>
                  </w:r>
                  <w:proofErr w:type="spellStart"/>
                  <w:r w:rsidRPr="00C04E5D">
                    <w:t>kPa</w:t>
                  </w:r>
                  <w:proofErr w:type="spellEnd"/>
                </w:p>
              </w:tc>
              <w:tc>
                <w:tcPr>
                  <w:tcW w:w="560" w:type="pct"/>
                  <w:shd w:val="clear" w:color="auto" w:fill="auto"/>
                  <w:hideMark/>
                </w:tcPr>
                <w:p w:rsidR="00AC34D8" w:rsidRPr="00C04E5D" w:rsidRDefault="00AC34D8" w:rsidP="002479DB">
                  <w:pPr>
                    <w:spacing w:afterLines="60" w:after="144"/>
                  </w:pPr>
                  <w:r w:rsidRPr="00C04E5D">
                    <w:t>60</w:t>
                  </w:r>
                </w:p>
              </w:tc>
              <w:tc>
                <w:tcPr>
                  <w:tcW w:w="868" w:type="pct"/>
                  <w:shd w:val="clear" w:color="auto" w:fill="auto"/>
                  <w:hideMark/>
                </w:tcPr>
                <w:p w:rsidR="00AC34D8" w:rsidRPr="00C04E5D" w:rsidRDefault="00AC34D8" w:rsidP="002479DB">
                  <w:pPr>
                    <w:spacing w:afterLines="60" w:after="144"/>
                  </w:pPr>
                  <w:r w:rsidRPr="00C04E5D">
                    <w:t>61.8</w:t>
                  </w:r>
                </w:p>
              </w:tc>
              <w:tc>
                <w:tcPr>
                  <w:tcW w:w="758" w:type="pct"/>
                  <w:shd w:val="clear" w:color="auto" w:fill="auto"/>
                  <w:hideMark/>
                </w:tcPr>
                <w:p w:rsidR="00AC34D8" w:rsidRPr="00C04E5D" w:rsidRDefault="00AC34D8" w:rsidP="002479DB">
                  <w:pPr>
                    <w:spacing w:afterLines="60" w:after="144"/>
                  </w:pPr>
                  <w:r w:rsidRPr="00C04E5D">
                    <w:t>63.9</w:t>
                  </w:r>
                </w:p>
              </w:tc>
              <w:tc>
                <w:tcPr>
                  <w:tcW w:w="758" w:type="pct"/>
                  <w:shd w:val="clear" w:color="auto" w:fill="auto"/>
                  <w:hideMark/>
                </w:tcPr>
                <w:p w:rsidR="00AC34D8" w:rsidRPr="00C04E5D" w:rsidRDefault="00AC34D8" w:rsidP="002479DB">
                  <w:pPr>
                    <w:spacing w:afterLines="60" w:after="144"/>
                  </w:pPr>
                </w:p>
              </w:tc>
              <w:tc>
                <w:tcPr>
                  <w:tcW w:w="757" w:type="pct"/>
                </w:tcPr>
                <w:p w:rsidR="00AC34D8" w:rsidRPr="00C04E5D" w:rsidRDefault="00AC34D8" w:rsidP="002479DB">
                  <w:pPr>
                    <w:spacing w:afterLines="60" w:after="144"/>
                  </w:pPr>
                </w:p>
              </w:tc>
            </w:tr>
            <w:tr w:rsidR="00AC34D8" w:rsidRPr="00C04E5D" w:rsidTr="002479DB">
              <w:trPr>
                <w:trHeight w:val="405"/>
              </w:trPr>
              <w:tc>
                <w:tcPr>
                  <w:tcW w:w="1299" w:type="pct"/>
                  <w:tcBorders>
                    <w:left w:val="single" w:sz="4" w:space="0" w:color="D9D9D9"/>
                  </w:tcBorders>
                </w:tcPr>
                <w:p w:rsidR="00AC34D8" w:rsidRPr="00C04E5D" w:rsidRDefault="00AC34D8" w:rsidP="002479DB">
                  <w:pPr>
                    <w:spacing w:afterLines="60" w:after="144"/>
                  </w:pPr>
                  <w:r w:rsidRPr="00C04E5D">
                    <w:t>Ethanol, % (v/v)</w:t>
                  </w:r>
                </w:p>
              </w:tc>
              <w:tc>
                <w:tcPr>
                  <w:tcW w:w="560" w:type="pct"/>
                  <w:shd w:val="clear" w:color="auto" w:fill="auto"/>
                </w:tcPr>
                <w:p w:rsidR="00AC34D8" w:rsidRPr="00C04E5D" w:rsidRDefault="00AC34D8" w:rsidP="002479DB">
                  <w:pPr>
                    <w:spacing w:afterLines="60" w:after="144"/>
                  </w:pPr>
                  <w:r w:rsidRPr="00C04E5D">
                    <w:t>5</w:t>
                  </w:r>
                </w:p>
              </w:tc>
              <w:tc>
                <w:tcPr>
                  <w:tcW w:w="868" w:type="pct"/>
                  <w:shd w:val="clear" w:color="auto" w:fill="auto"/>
                </w:tcPr>
                <w:p w:rsidR="00AC34D8" w:rsidRPr="00C04E5D" w:rsidRDefault="00AC34D8" w:rsidP="002479DB">
                  <w:pPr>
                    <w:spacing w:afterLines="60" w:after="144"/>
                  </w:pPr>
                  <w:r w:rsidRPr="00C04E5D">
                    <w:t>5.2</w:t>
                  </w:r>
                </w:p>
              </w:tc>
              <w:tc>
                <w:tcPr>
                  <w:tcW w:w="758" w:type="pct"/>
                  <w:shd w:val="clear" w:color="auto" w:fill="auto"/>
                </w:tcPr>
                <w:p w:rsidR="00AC34D8" w:rsidRPr="00C04E5D" w:rsidRDefault="00AC34D8" w:rsidP="002479DB">
                  <w:pPr>
                    <w:spacing w:afterLines="60" w:after="144"/>
                  </w:pPr>
                  <w:r w:rsidRPr="00C04E5D">
                    <w:t>7.8</w:t>
                  </w:r>
                </w:p>
              </w:tc>
              <w:tc>
                <w:tcPr>
                  <w:tcW w:w="758" w:type="pct"/>
                  <w:shd w:val="clear" w:color="auto" w:fill="auto"/>
                </w:tcPr>
                <w:p w:rsidR="00AC34D8" w:rsidRPr="00C04E5D" w:rsidRDefault="00AC34D8" w:rsidP="002479DB">
                  <w:pPr>
                    <w:spacing w:afterLines="60" w:after="144"/>
                  </w:pPr>
                </w:p>
              </w:tc>
              <w:tc>
                <w:tcPr>
                  <w:tcW w:w="757" w:type="pct"/>
                </w:tcPr>
                <w:p w:rsidR="00AC34D8" w:rsidRPr="00C04E5D" w:rsidRDefault="00AC34D8" w:rsidP="002479DB">
                  <w:pPr>
                    <w:spacing w:afterLines="60" w:after="144"/>
                  </w:pPr>
                </w:p>
              </w:tc>
            </w:tr>
            <w:tr w:rsidR="00AC34D8" w:rsidRPr="00C04E5D" w:rsidTr="002479DB">
              <w:trPr>
                <w:trHeight w:val="705"/>
              </w:trPr>
              <w:tc>
                <w:tcPr>
                  <w:tcW w:w="5000" w:type="pct"/>
                  <w:gridSpan w:val="6"/>
                  <w:tcBorders>
                    <w:left w:val="single" w:sz="4" w:space="0" w:color="D9D9D9"/>
                    <w:bottom w:val="single" w:sz="4" w:space="0" w:color="BFBFBF"/>
                  </w:tcBorders>
                </w:tcPr>
                <w:p w:rsidR="00AC34D8" w:rsidRPr="00C04E5D" w:rsidRDefault="00AC34D8" w:rsidP="002479DB">
                  <w:pPr>
                    <w:spacing w:afterLines="60" w:after="144"/>
                    <w:rPr>
                      <w:b/>
                      <w:bCs/>
                    </w:rPr>
                  </w:pPr>
                  <w:r w:rsidRPr="00C04E5D">
                    <w:rPr>
                      <w:b/>
                      <w:bCs/>
                    </w:rPr>
                    <w:t>Member State notes</w:t>
                  </w:r>
                </w:p>
                <w:p w:rsidR="00AC34D8" w:rsidRPr="00C04E5D" w:rsidRDefault="00AC34D8" w:rsidP="002479DB">
                  <w:pPr>
                    <w:spacing w:afterLines="60" w:after="144"/>
                    <w:rPr>
                      <w:bCs/>
                    </w:rPr>
                  </w:pPr>
                  <w:r w:rsidRPr="00C04E5D">
                    <w:rPr>
                      <w:bCs/>
                    </w:rPr>
                    <w:t>* Please note: Ethanol non-compliance reported in the winter period – however maximum value in full year period is reported as 6.9 % (v/v) (which still exceed tolerance limits)</w:t>
                  </w:r>
                </w:p>
                <w:p w:rsidR="00AC34D8" w:rsidRPr="00C04E5D" w:rsidRDefault="00AC34D8" w:rsidP="002479DB">
                  <w:pPr>
                    <w:spacing w:afterLines="60" w:after="144"/>
                    <w:rPr>
                      <w:bCs/>
                    </w:rPr>
                  </w:pPr>
                  <w:r w:rsidRPr="00C04E5D">
                    <w:rPr>
                      <w:bCs/>
                    </w:rPr>
                    <w:t>Full Year reported results do not match the extremes (maximum / minimum values) of results reported in the summer or winter periods.  Analysis has been carried out according to the most extreme values in either period.</w:t>
                  </w:r>
                </w:p>
              </w:tc>
            </w:tr>
          </w:tbl>
          <w:p w:rsidR="00AC34D8" w:rsidRPr="00C04E5D" w:rsidRDefault="00AC34D8" w:rsidP="002479DB">
            <w:pPr>
              <w:spacing w:afterLines="60" w:after="144"/>
              <w:rPr>
                <w:bCs/>
                <w:iCs/>
              </w:rPr>
            </w:pPr>
          </w:p>
        </w:tc>
      </w:tr>
    </w:tbl>
    <w:p w:rsidR="00AC34D8" w:rsidRPr="00C04E5D" w:rsidRDefault="00AC34D8" w:rsidP="00AC34D8">
      <w:pPr>
        <w:pStyle w:val="Caption"/>
        <w:keepNext/>
        <w:rPr>
          <w:iCs/>
        </w:rPr>
      </w:pPr>
      <w:r w:rsidRPr="00C04E5D">
        <w:t xml:space="preserve">Table </w:t>
      </w:r>
      <w:fldSimple w:instr=" STYLEREF 1 \s ">
        <w:r w:rsidR="0012336E">
          <w:rPr>
            <w:noProof/>
          </w:rPr>
          <w:t>23</w:t>
        </w:r>
      </w:fldSimple>
      <w:r w:rsidR="008C69C1">
        <w:noBreakHyphen/>
      </w:r>
      <w:fldSimple w:instr=" SEQ Table \* ARABIC \s 1 ">
        <w:r w:rsidR="0012336E">
          <w:rPr>
            <w:noProof/>
          </w:rPr>
          <w:t>4</w:t>
        </w:r>
      </w:fldSimple>
      <w:r w:rsidRPr="00C04E5D">
        <w:rPr>
          <w:iCs/>
        </w:rPr>
        <w:t>: Diesel Fuel Grades</w:t>
      </w:r>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AC34D8" w:rsidRPr="00C04E5D" w:rsidTr="002479DB">
        <w:tc>
          <w:tcPr>
            <w:tcW w:w="5000" w:type="pct"/>
            <w:shd w:val="clear" w:color="auto" w:fill="008000"/>
          </w:tcPr>
          <w:p w:rsidR="00AC34D8" w:rsidRPr="00C04E5D" w:rsidRDefault="00AC34D8" w:rsidP="002479DB">
            <w:pPr>
              <w:spacing w:afterLines="60" w:after="144"/>
              <w:rPr>
                <w:b/>
                <w:bCs/>
                <w:color w:val="FFFFFF"/>
              </w:rPr>
            </w:pPr>
            <w:r w:rsidRPr="00C04E5D">
              <w:rPr>
                <w:b/>
                <w:bCs/>
                <w:iCs/>
                <w:color w:val="FFFFFF"/>
              </w:rPr>
              <w:t>Diesel  - Details of samples that exceed tolerance limits:</w:t>
            </w:r>
          </w:p>
        </w:tc>
      </w:tr>
      <w:tr w:rsidR="00AC34D8" w:rsidRPr="00C04E5D" w:rsidTr="002479DB">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AC34D8" w:rsidRPr="00C04E5D" w:rsidTr="002479DB">
              <w:trPr>
                <w:trHeight w:val="784"/>
              </w:trPr>
              <w:tc>
                <w:tcPr>
                  <w:tcW w:w="1299" w:type="pct"/>
                  <w:tcBorders>
                    <w:left w:val="single" w:sz="4" w:space="0" w:color="D9D9D9"/>
                  </w:tcBorders>
                  <w:shd w:val="clear" w:color="auto" w:fill="D9D9D9"/>
                  <w:vAlign w:val="bottom"/>
                </w:tcPr>
                <w:p w:rsidR="00AC34D8" w:rsidRPr="00C04E5D" w:rsidRDefault="00AC34D8" w:rsidP="002479DB">
                  <w:pPr>
                    <w:spacing w:afterLines="60" w:after="144"/>
                    <w:rPr>
                      <w:b/>
                      <w:bCs/>
                    </w:rPr>
                  </w:pPr>
                  <w:r w:rsidRPr="00C04E5D">
                    <w:rPr>
                      <w:b/>
                      <w:bCs/>
                    </w:rPr>
                    <w:t>Parameter</w:t>
                  </w:r>
                </w:p>
              </w:tc>
              <w:tc>
                <w:tcPr>
                  <w:tcW w:w="560" w:type="pct"/>
                  <w:shd w:val="clear" w:color="auto" w:fill="D9D9D9"/>
                  <w:vAlign w:val="bottom"/>
                  <w:hideMark/>
                </w:tcPr>
                <w:p w:rsidR="00AC34D8" w:rsidRPr="00C04E5D" w:rsidRDefault="00AC34D8" w:rsidP="002479DB">
                  <w:pPr>
                    <w:spacing w:afterLines="60" w:after="144"/>
                    <w:rPr>
                      <w:b/>
                      <w:bCs/>
                    </w:rPr>
                  </w:pPr>
                  <w:r w:rsidRPr="00C04E5D">
                    <w:rPr>
                      <w:b/>
                      <w:bCs/>
                    </w:rPr>
                    <w:t>Limit Value</w:t>
                  </w:r>
                </w:p>
              </w:tc>
              <w:tc>
                <w:tcPr>
                  <w:tcW w:w="868" w:type="pct"/>
                  <w:shd w:val="clear" w:color="auto" w:fill="D9D9D9"/>
                  <w:vAlign w:val="bottom"/>
                  <w:hideMark/>
                </w:tcPr>
                <w:p w:rsidR="00AC34D8" w:rsidRPr="00C04E5D" w:rsidRDefault="00AC34D8" w:rsidP="002479DB">
                  <w:pPr>
                    <w:spacing w:afterLines="60" w:after="144"/>
                    <w:rPr>
                      <w:b/>
                      <w:bCs/>
                    </w:rPr>
                  </w:pPr>
                  <w:r w:rsidRPr="00C04E5D">
                    <w:rPr>
                      <w:b/>
                      <w:bCs/>
                    </w:rPr>
                    <w:t>Tolerance Limit* (TL)</w:t>
                  </w:r>
                </w:p>
              </w:tc>
              <w:tc>
                <w:tcPr>
                  <w:tcW w:w="758" w:type="pct"/>
                  <w:shd w:val="clear" w:color="auto" w:fill="D9D9D9"/>
                  <w:vAlign w:val="bottom"/>
                  <w:hideMark/>
                </w:tcPr>
                <w:p w:rsidR="00AC34D8" w:rsidRPr="00C04E5D" w:rsidRDefault="00AC34D8" w:rsidP="002479DB">
                  <w:pPr>
                    <w:spacing w:afterLines="60" w:after="144"/>
                    <w:rPr>
                      <w:b/>
                      <w:bCs/>
                    </w:rPr>
                  </w:pPr>
                  <w:r w:rsidRPr="00C04E5D">
                    <w:rPr>
                      <w:b/>
                      <w:bCs/>
                    </w:rPr>
                    <w:t>Max/Min value of samples tested</w:t>
                  </w:r>
                </w:p>
              </w:tc>
              <w:tc>
                <w:tcPr>
                  <w:tcW w:w="758" w:type="pct"/>
                  <w:shd w:val="clear" w:color="auto" w:fill="D9D9D9"/>
                  <w:vAlign w:val="bottom"/>
                  <w:hideMark/>
                </w:tcPr>
                <w:p w:rsidR="00AC34D8" w:rsidRPr="00C04E5D" w:rsidRDefault="00AC34D8" w:rsidP="002479DB">
                  <w:pPr>
                    <w:spacing w:afterLines="60" w:after="144"/>
                    <w:rPr>
                      <w:b/>
                      <w:bCs/>
                    </w:rPr>
                  </w:pPr>
                  <w:r w:rsidRPr="00C04E5D">
                    <w:rPr>
                      <w:b/>
                      <w:bCs/>
                    </w:rPr>
                    <w:t>No samples outside TL</w:t>
                  </w:r>
                </w:p>
              </w:tc>
              <w:tc>
                <w:tcPr>
                  <w:tcW w:w="757" w:type="pct"/>
                  <w:shd w:val="clear" w:color="auto" w:fill="D9D9D9"/>
                  <w:vAlign w:val="bottom"/>
                </w:tcPr>
                <w:p w:rsidR="00AC34D8" w:rsidRPr="00C04E5D" w:rsidRDefault="00AC34D8" w:rsidP="002479DB">
                  <w:pPr>
                    <w:spacing w:afterLines="60" w:after="144"/>
                    <w:rPr>
                      <w:b/>
                      <w:bCs/>
                    </w:rPr>
                  </w:pPr>
                  <w:r w:rsidRPr="00C04E5D">
                    <w:rPr>
                      <w:b/>
                      <w:bCs/>
                    </w:rPr>
                    <w:t>% samples outside TL</w:t>
                  </w:r>
                </w:p>
              </w:tc>
            </w:tr>
            <w:tr w:rsidR="00AC34D8" w:rsidRPr="00C04E5D" w:rsidTr="002479DB">
              <w:trPr>
                <w:trHeight w:val="405"/>
              </w:trPr>
              <w:tc>
                <w:tcPr>
                  <w:tcW w:w="1299" w:type="pct"/>
                  <w:tcBorders>
                    <w:left w:val="single" w:sz="4" w:space="0" w:color="D9D9D9"/>
                  </w:tcBorders>
                </w:tcPr>
                <w:p w:rsidR="00AC34D8" w:rsidRPr="00C04E5D" w:rsidRDefault="00AC34D8" w:rsidP="002479DB">
                  <w:pPr>
                    <w:spacing w:afterLines="60" w:after="144"/>
                  </w:pPr>
                  <w:r w:rsidRPr="00C04E5D">
                    <w:t>Sulphur content, mg/kg</w:t>
                  </w:r>
                </w:p>
              </w:tc>
              <w:tc>
                <w:tcPr>
                  <w:tcW w:w="560" w:type="pct"/>
                  <w:shd w:val="clear" w:color="auto" w:fill="auto"/>
                  <w:hideMark/>
                </w:tcPr>
                <w:p w:rsidR="00AC34D8" w:rsidRPr="00C04E5D" w:rsidRDefault="00AC34D8" w:rsidP="002479DB">
                  <w:pPr>
                    <w:spacing w:afterLines="60" w:after="144"/>
                  </w:pPr>
                  <w:r w:rsidRPr="00C04E5D">
                    <w:t>10</w:t>
                  </w:r>
                </w:p>
              </w:tc>
              <w:tc>
                <w:tcPr>
                  <w:tcW w:w="868" w:type="pct"/>
                  <w:shd w:val="clear" w:color="auto" w:fill="auto"/>
                  <w:hideMark/>
                </w:tcPr>
                <w:p w:rsidR="00AC34D8" w:rsidRPr="00C04E5D" w:rsidRDefault="00AC34D8" w:rsidP="002479DB">
                  <w:pPr>
                    <w:spacing w:afterLines="60" w:after="144"/>
                  </w:pPr>
                  <w:r w:rsidRPr="00C04E5D">
                    <w:t>11.3</w:t>
                  </w:r>
                </w:p>
              </w:tc>
              <w:tc>
                <w:tcPr>
                  <w:tcW w:w="758" w:type="pct"/>
                  <w:shd w:val="clear" w:color="auto" w:fill="auto"/>
                  <w:hideMark/>
                </w:tcPr>
                <w:p w:rsidR="00AC34D8" w:rsidRPr="00C04E5D" w:rsidRDefault="00AC34D8" w:rsidP="002479DB">
                  <w:pPr>
                    <w:spacing w:afterLines="60" w:after="144"/>
                  </w:pPr>
                  <w:r w:rsidRPr="00C04E5D">
                    <w:t>12.8*</w:t>
                  </w:r>
                </w:p>
              </w:tc>
              <w:tc>
                <w:tcPr>
                  <w:tcW w:w="758" w:type="pct"/>
                  <w:shd w:val="clear" w:color="auto" w:fill="auto"/>
                  <w:hideMark/>
                </w:tcPr>
                <w:p w:rsidR="00AC34D8" w:rsidRPr="00C04E5D" w:rsidRDefault="00AC34D8" w:rsidP="002479DB">
                  <w:pPr>
                    <w:spacing w:afterLines="60" w:after="144"/>
                  </w:pPr>
                </w:p>
              </w:tc>
              <w:tc>
                <w:tcPr>
                  <w:tcW w:w="757" w:type="pct"/>
                </w:tcPr>
                <w:p w:rsidR="00AC34D8" w:rsidRPr="00C04E5D" w:rsidRDefault="00AC34D8" w:rsidP="002479DB">
                  <w:pPr>
                    <w:spacing w:afterLines="60" w:after="144"/>
                  </w:pPr>
                </w:p>
              </w:tc>
            </w:tr>
            <w:tr w:rsidR="00AC34D8" w:rsidRPr="00C04E5D" w:rsidTr="002479DB">
              <w:trPr>
                <w:trHeight w:val="705"/>
              </w:trPr>
              <w:tc>
                <w:tcPr>
                  <w:tcW w:w="5000" w:type="pct"/>
                  <w:gridSpan w:val="6"/>
                  <w:tcBorders>
                    <w:left w:val="single" w:sz="4" w:space="0" w:color="D9D9D9"/>
                    <w:bottom w:val="single" w:sz="4" w:space="0" w:color="BFBFBF"/>
                  </w:tcBorders>
                </w:tcPr>
                <w:p w:rsidR="00AC34D8" w:rsidRPr="00C04E5D" w:rsidRDefault="00AC34D8" w:rsidP="002479DB">
                  <w:pPr>
                    <w:spacing w:afterLines="60" w:after="144"/>
                    <w:rPr>
                      <w:b/>
                      <w:bCs/>
                    </w:rPr>
                  </w:pPr>
                  <w:r w:rsidRPr="00C04E5D">
                    <w:rPr>
                      <w:b/>
                      <w:bCs/>
                    </w:rPr>
                    <w:t>Member State notes</w:t>
                  </w:r>
                </w:p>
                <w:p w:rsidR="00AC34D8" w:rsidRPr="00C04E5D" w:rsidRDefault="00AC34D8" w:rsidP="002479DB">
                  <w:pPr>
                    <w:spacing w:afterLines="60" w:after="144"/>
                    <w:rPr>
                      <w:bCs/>
                    </w:rPr>
                  </w:pPr>
                  <w:r w:rsidRPr="00C04E5D">
                    <w:rPr>
                      <w:bCs/>
                    </w:rPr>
                    <w:t xml:space="preserve">* Please note: the Sulphur content non-compliance (unless using test method EN ISO 14596) was reported in the summer period.  The maximum Sulphur content is reported as 12.8 mg/kg in the summer period, 9.3 mg/kg in the winter period and then as 7.9 mg/kg in the full year results.  </w:t>
                  </w:r>
                </w:p>
                <w:p w:rsidR="00AC34D8" w:rsidRPr="00C04E5D" w:rsidRDefault="00AC34D8" w:rsidP="002479DB">
                  <w:pPr>
                    <w:spacing w:afterLines="60" w:after="144"/>
                    <w:rPr>
                      <w:bCs/>
                    </w:rPr>
                  </w:pPr>
                  <w:r w:rsidRPr="00C04E5D">
                    <w:rPr>
                      <w:bCs/>
                    </w:rPr>
                    <w:t xml:space="preserve">Full Year reported results should reflect the extremes (maximum / minimum values) of results reported in the summer or winter periods – in addition, the average sulphur content for diesel reported by the Netherlands for the Full year is 5.2 mg/kg – when the average sulphur content reported in the summer and winter months are 8 mg/kg and 7.3 mg/kg, respectively.  The average sulphur content reported for diesel would be expected to be in the region of 7.65 mg/kg (as sample quantities in the two periods are 49 in summer and 50 in winter).  </w:t>
                  </w:r>
                </w:p>
                <w:p w:rsidR="00AC34D8" w:rsidRPr="00C04E5D" w:rsidRDefault="00AC34D8" w:rsidP="002479DB">
                  <w:pPr>
                    <w:spacing w:afterLines="60" w:after="144"/>
                    <w:rPr>
                      <w:b/>
                      <w:bCs/>
                    </w:rPr>
                  </w:pPr>
                  <w:r w:rsidRPr="00C04E5D">
                    <w:rPr>
                      <w:bCs/>
                    </w:rPr>
                    <w:t>This raises some concern about the accuracy of data reported by the Netherlands.</w:t>
                  </w:r>
                </w:p>
              </w:tc>
            </w:tr>
          </w:tbl>
          <w:p w:rsidR="00AC34D8" w:rsidRPr="00C04E5D" w:rsidRDefault="00AC34D8" w:rsidP="002479DB">
            <w:pPr>
              <w:spacing w:afterLines="60" w:after="144"/>
              <w:rPr>
                <w:bCs/>
                <w:iCs/>
                <w:color w:val="FF0000"/>
              </w:rPr>
            </w:pPr>
          </w:p>
        </w:tc>
      </w:tr>
    </w:tbl>
    <w:p w:rsidR="00AC34D8" w:rsidRPr="006D7037" w:rsidRDefault="00AC34D8" w:rsidP="006D7037">
      <w:pPr>
        <w:pStyle w:val="Heading2"/>
      </w:pPr>
      <w:bookmarkStart w:id="547" w:name="_Toc310612221"/>
      <w:bookmarkStart w:id="548" w:name="_Toc333400269"/>
      <w:r w:rsidRPr="006D7037">
        <w:t>Temporal Trends</w:t>
      </w:r>
      <w:bookmarkEnd w:id="547"/>
      <w:bookmarkEnd w:id="548"/>
    </w:p>
    <w:p w:rsidR="00AC34D8" w:rsidRPr="00576590" w:rsidRDefault="00AC34D8" w:rsidP="00AC34D8">
      <w:pPr>
        <w:spacing w:before="360" w:afterLines="60" w:after="144"/>
      </w:pPr>
      <w:r w:rsidRPr="00576590">
        <w:fldChar w:fldCharType="begin"/>
      </w:r>
      <w:r w:rsidRPr="00C04E5D">
        <w:instrText xml:space="preserve"> REF _Ref316294129 \h </w:instrText>
      </w:r>
      <w:r w:rsidRPr="00576590">
        <w:fldChar w:fldCharType="separate"/>
      </w:r>
      <w:r w:rsidR="0012336E" w:rsidRPr="0064625C">
        <w:t xml:space="preserve">Figure </w:t>
      </w:r>
      <w:r w:rsidR="0012336E">
        <w:rPr>
          <w:noProof/>
        </w:rPr>
        <w:t>23</w:t>
      </w:r>
      <w:r w:rsidR="0012336E" w:rsidRPr="00C04E5D">
        <w:noBreakHyphen/>
      </w:r>
      <w:r w:rsidR="0012336E">
        <w:rPr>
          <w:noProof/>
        </w:rPr>
        <w:t>2</w:t>
      </w:r>
      <w:r w:rsidRPr="00576590">
        <w:fldChar w:fldCharType="end"/>
      </w:r>
      <w:r w:rsidRPr="00576590">
        <w:t xml:space="preserve"> shows the trend in total fuel sales </w:t>
      </w:r>
      <w:r w:rsidR="00762E9B">
        <w:t>in the Netherlands from 2001</w:t>
      </w:r>
      <w:r w:rsidRPr="00576590">
        <w:t xml:space="preserve">. Sales of diesel have </w:t>
      </w:r>
      <w:r w:rsidR="007964D3">
        <w:t>fluctuated slightly in the Netherlands</w:t>
      </w:r>
      <w:r w:rsidR="007964D3" w:rsidRPr="00576590">
        <w:t xml:space="preserve"> </w:t>
      </w:r>
      <w:r w:rsidR="007964D3">
        <w:t>with a dip in 2003, decreasing by 21% from 9,602 million litres to 8,535 million litres then increasing again in 2004 (by 12%) to the maximum diesel fuel sales volume of 9,724 million litres.  Diesel sales figure in 2010 are comparable to 200</w:t>
      </w:r>
      <w:r w:rsidR="0045246E">
        <w:t>9, having declined since 2004 (with minor fluctuations).  Since 2001, diesel fuel sales have fallen by 20% overall.  Petrol fuel sales have also fluctuated, decreasing overall by 21% between 2001 and 2010 with a peak in 2004 when petrol fuel sales were reported at 9,724 million litres.</w:t>
      </w:r>
    </w:p>
    <w:p w:rsidR="00AC34D8" w:rsidRPr="00C04E5D" w:rsidRDefault="00AC34D8" w:rsidP="00AC34D8">
      <w:pPr>
        <w:pStyle w:val="Caption"/>
      </w:pPr>
      <w:bookmarkStart w:id="549" w:name="_Ref316294129"/>
      <w:bookmarkStart w:id="550" w:name="_Ref316294107"/>
      <w:r w:rsidRPr="0064625C">
        <w:t xml:space="preserve">Figure </w:t>
      </w:r>
      <w:fldSimple w:instr=" STYLEREF 1 \s ">
        <w:r w:rsidR="0012336E">
          <w:rPr>
            <w:noProof/>
          </w:rPr>
          <w:t>23</w:t>
        </w:r>
      </w:fldSimple>
      <w:r w:rsidR="00FD357F" w:rsidRPr="00C04E5D">
        <w:noBreakHyphen/>
      </w:r>
      <w:fldSimple w:instr=" SEQ Figure \* ARABIC \s 1 ">
        <w:r w:rsidR="0012336E">
          <w:rPr>
            <w:noProof/>
          </w:rPr>
          <w:t>2</w:t>
        </w:r>
      </w:fldSimple>
      <w:bookmarkEnd w:id="549"/>
      <w:r w:rsidRPr="00C04E5D">
        <w:t>:</w:t>
      </w:r>
      <w:r w:rsidRPr="00C04E5D">
        <w:rPr>
          <w:b w:val="0"/>
        </w:rPr>
        <w:t xml:space="preserve"> </w:t>
      </w:r>
      <w:r w:rsidRPr="00C04E5D">
        <w:t>Temporal trends in national sales of petrol and diesel (million litres)</w:t>
      </w:r>
      <w:bookmarkEnd w:id="550"/>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AC34D8" w:rsidRPr="00C04E5D" w:rsidTr="002479DB">
        <w:trPr>
          <w:cantSplit/>
          <w:trHeight w:val="1134"/>
        </w:trPr>
        <w:tc>
          <w:tcPr>
            <w:tcW w:w="305" w:type="pct"/>
            <w:textDirection w:val="btLr"/>
          </w:tcPr>
          <w:p w:rsidR="00AC34D8" w:rsidRPr="00C04E5D" w:rsidRDefault="00AC34D8" w:rsidP="002479DB">
            <w:pPr>
              <w:spacing w:afterLines="60" w:after="144"/>
              <w:ind w:left="113" w:right="113"/>
              <w:jc w:val="center"/>
              <w:rPr>
                <w:b/>
                <w:bCs/>
                <w:sz w:val="20"/>
              </w:rPr>
            </w:pPr>
            <w:r w:rsidRPr="00C04E5D">
              <w:rPr>
                <w:b/>
                <w:bCs/>
                <w:sz w:val="20"/>
              </w:rPr>
              <w:t>Sales (million litres)</w:t>
            </w:r>
          </w:p>
          <w:p w:rsidR="00AC34D8" w:rsidRPr="00C04E5D" w:rsidRDefault="00AC34D8" w:rsidP="002479DB">
            <w:pPr>
              <w:spacing w:after="180"/>
              <w:ind w:left="113" w:right="113"/>
              <w:jc w:val="center"/>
              <w:rPr>
                <w:b/>
                <w:bCs/>
                <w:color w:val="FF0000"/>
              </w:rPr>
            </w:pPr>
          </w:p>
        </w:tc>
        <w:tc>
          <w:tcPr>
            <w:tcW w:w="4695" w:type="pct"/>
            <w:gridSpan w:val="10"/>
          </w:tcPr>
          <w:p w:rsidR="00AC34D8" w:rsidRPr="00576590" w:rsidRDefault="00304459" w:rsidP="002479DB">
            <w:pPr>
              <w:spacing w:afterLines="60" w:after="144"/>
              <w:rPr>
                <w:b/>
                <w:bCs/>
                <w:color w:val="FF0000"/>
              </w:rPr>
            </w:pPr>
            <w:r>
              <w:rPr>
                <w:b/>
                <w:noProof/>
                <w:color w:val="FF0000"/>
                <w:lang w:eastAsia="en-GB"/>
              </w:rPr>
              <w:drawing>
                <wp:inline distT="0" distB="0" distL="0" distR="0" wp14:anchorId="2F46D8FE" wp14:editId="4BFF4A49">
                  <wp:extent cx="5724525" cy="1543050"/>
                  <wp:effectExtent l="0" t="0" r="9525" b="0"/>
                  <wp:docPr id="15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5724525" cy="1543050"/>
                          </a:xfrm>
                          <a:prstGeom prst="rect">
                            <a:avLst/>
                          </a:prstGeom>
                          <a:noFill/>
                          <a:ln>
                            <a:noFill/>
                          </a:ln>
                        </pic:spPr>
                      </pic:pic>
                    </a:graphicData>
                  </a:graphic>
                </wp:inline>
              </w:drawing>
            </w:r>
          </w:p>
        </w:tc>
      </w:tr>
      <w:tr w:rsidR="00AC34D8" w:rsidRPr="00C04E5D" w:rsidTr="002479DB">
        <w:tc>
          <w:tcPr>
            <w:tcW w:w="305" w:type="pct"/>
          </w:tcPr>
          <w:p w:rsidR="00AC34D8" w:rsidRPr="00C04E5D" w:rsidRDefault="00AC34D8" w:rsidP="002479DB">
            <w:pPr>
              <w:spacing w:afterLines="60" w:after="144"/>
              <w:rPr>
                <w:b/>
                <w:bCs/>
                <w:color w:val="FF0000"/>
              </w:rPr>
            </w:pPr>
          </w:p>
        </w:tc>
        <w:tc>
          <w:tcPr>
            <w:tcW w:w="391" w:type="pct"/>
          </w:tcPr>
          <w:p w:rsidR="00AC34D8" w:rsidRPr="00C04E5D" w:rsidRDefault="00AC34D8" w:rsidP="002479DB">
            <w:pPr>
              <w:jc w:val="center"/>
              <w:rPr>
                <w:b/>
                <w:color w:val="FF0000"/>
                <w:sz w:val="16"/>
                <w:szCs w:val="16"/>
              </w:rPr>
            </w:pPr>
          </w:p>
        </w:tc>
        <w:tc>
          <w:tcPr>
            <w:tcW w:w="391" w:type="pct"/>
          </w:tcPr>
          <w:p w:rsidR="00AC34D8" w:rsidRPr="00C04E5D" w:rsidRDefault="00AC34D8" w:rsidP="002479DB">
            <w:pPr>
              <w:jc w:val="center"/>
              <w:rPr>
                <w:b/>
                <w:sz w:val="16"/>
                <w:szCs w:val="16"/>
              </w:rPr>
            </w:pPr>
          </w:p>
        </w:tc>
        <w:tc>
          <w:tcPr>
            <w:tcW w:w="391" w:type="pct"/>
          </w:tcPr>
          <w:p w:rsidR="00AC34D8" w:rsidRPr="00C04E5D" w:rsidRDefault="00AC34D8" w:rsidP="002479DB">
            <w:pPr>
              <w:jc w:val="center"/>
              <w:rPr>
                <w:b/>
                <w:sz w:val="16"/>
                <w:szCs w:val="16"/>
              </w:rPr>
            </w:pPr>
          </w:p>
        </w:tc>
        <w:tc>
          <w:tcPr>
            <w:tcW w:w="391" w:type="pct"/>
            <w:shd w:val="clear" w:color="auto" w:fill="9999FF"/>
            <w:vAlign w:val="center"/>
          </w:tcPr>
          <w:p w:rsidR="00AC34D8" w:rsidRPr="00C04E5D" w:rsidRDefault="00AC34D8" w:rsidP="002479DB">
            <w:pPr>
              <w:jc w:val="left"/>
              <w:rPr>
                <w:b/>
                <w:sz w:val="16"/>
                <w:szCs w:val="16"/>
              </w:rPr>
            </w:pPr>
          </w:p>
        </w:tc>
        <w:tc>
          <w:tcPr>
            <w:tcW w:w="782" w:type="pct"/>
            <w:vAlign w:val="center"/>
          </w:tcPr>
          <w:p w:rsidR="00AC34D8" w:rsidRPr="00C04E5D" w:rsidRDefault="00AC34D8" w:rsidP="002479DB">
            <w:pPr>
              <w:jc w:val="left"/>
              <w:rPr>
                <w:b/>
                <w:sz w:val="16"/>
                <w:szCs w:val="16"/>
              </w:rPr>
            </w:pPr>
            <w:r w:rsidRPr="00C04E5D">
              <w:rPr>
                <w:b/>
                <w:sz w:val="16"/>
                <w:szCs w:val="16"/>
              </w:rPr>
              <w:t>Petrol</w:t>
            </w:r>
          </w:p>
        </w:tc>
        <w:tc>
          <w:tcPr>
            <w:tcW w:w="391" w:type="pct"/>
            <w:shd w:val="clear" w:color="auto" w:fill="8E0073"/>
            <w:vAlign w:val="center"/>
          </w:tcPr>
          <w:p w:rsidR="00AC34D8" w:rsidRPr="00C04E5D" w:rsidRDefault="00AC34D8" w:rsidP="002479DB">
            <w:pPr>
              <w:jc w:val="left"/>
              <w:rPr>
                <w:b/>
                <w:sz w:val="16"/>
                <w:szCs w:val="16"/>
              </w:rPr>
            </w:pPr>
          </w:p>
        </w:tc>
        <w:tc>
          <w:tcPr>
            <w:tcW w:w="782" w:type="pct"/>
            <w:vAlign w:val="center"/>
          </w:tcPr>
          <w:p w:rsidR="00AC34D8" w:rsidRPr="00C04E5D" w:rsidRDefault="00AC34D8" w:rsidP="002479DB">
            <w:pPr>
              <w:jc w:val="left"/>
              <w:rPr>
                <w:b/>
                <w:sz w:val="16"/>
                <w:szCs w:val="16"/>
              </w:rPr>
            </w:pPr>
            <w:r w:rsidRPr="00C04E5D">
              <w:rPr>
                <w:b/>
                <w:sz w:val="16"/>
                <w:szCs w:val="16"/>
              </w:rPr>
              <w:t>Diesel</w:t>
            </w:r>
          </w:p>
        </w:tc>
        <w:tc>
          <w:tcPr>
            <w:tcW w:w="391" w:type="pct"/>
          </w:tcPr>
          <w:p w:rsidR="00AC34D8" w:rsidRPr="00C04E5D" w:rsidRDefault="00AC34D8" w:rsidP="002479DB">
            <w:pPr>
              <w:jc w:val="center"/>
              <w:rPr>
                <w:b/>
                <w:color w:val="FF0000"/>
                <w:sz w:val="16"/>
                <w:szCs w:val="16"/>
              </w:rPr>
            </w:pPr>
          </w:p>
        </w:tc>
        <w:tc>
          <w:tcPr>
            <w:tcW w:w="391" w:type="pct"/>
          </w:tcPr>
          <w:p w:rsidR="00AC34D8" w:rsidRPr="00C04E5D" w:rsidRDefault="00AC34D8" w:rsidP="002479DB">
            <w:pPr>
              <w:jc w:val="center"/>
              <w:rPr>
                <w:b/>
                <w:color w:val="FF0000"/>
                <w:sz w:val="16"/>
                <w:szCs w:val="16"/>
              </w:rPr>
            </w:pPr>
          </w:p>
        </w:tc>
        <w:tc>
          <w:tcPr>
            <w:tcW w:w="394" w:type="pct"/>
          </w:tcPr>
          <w:p w:rsidR="00AC34D8" w:rsidRPr="00C04E5D" w:rsidRDefault="00AC34D8" w:rsidP="002479DB">
            <w:pPr>
              <w:jc w:val="center"/>
              <w:rPr>
                <w:b/>
                <w:color w:val="FF0000"/>
                <w:sz w:val="16"/>
                <w:szCs w:val="16"/>
              </w:rPr>
            </w:pPr>
          </w:p>
        </w:tc>
      </w:tr>
    </w:tbl>
    <w:p w:rsidR="00AC34D8" w:rsidRPr="00C04E5D" w:rsidRDefault="00AC34D8" w:rsidP="00AC34D8">
      <w:pPr>
        <w:rPr>
          <w:color w:val="FF0000"/>
        </w:rPr>
      </w:pPr>
    </w:p>
    <w:p w:rsidR="00AC34D8" w:rsidRPr="006D7037" w:rsidRDefault="00AC34D8" w:rsidP="006D7037">
      <w:pPr>
        <w:pStyle w:val="Heading2"/>
      </w:pPr>
      <w:bookmarkStart w:id="551" w:name="_Toc310612222"/>
      <w:bookmarkStart w:id="552" w:name="_Toc333400270"/>
      <w:r w:rsidRPr="006D7037">
        <w:t>Statistical Analysis</w:t>
      </w:r>
      <w:bookmarkEnd w:id="551"/>
      <w:bookmarkEnd w:id="552"/>
    </w:p>
    <w:p w:rsidR="00AC34D8" w:rsidRPr="00C04E5D" w:rsidRDefault="00AC34D8" w:rsidP="00AC34D8">
      <w:pPr>
        <w:spacing w:before="360" w:afterLines="60" w:after="144"/>
      </w:pPr>
      <w:r w:rsidRPr="00C04E5D">
        <w:t>The charts intended for this section are known as box-plots and they display the distribution of fuel characteristics per Member State by illustrating the:</w:t>
      </w:r>
    </w:p>
    <w:p w:rsidR="00AC34D8" w:rsidRPr="00C04E5D" w:rsidRDefault="00AC34D8" w:rsidP="00A351B6">
      <w:pPr>
        <w:numPr>
          <w:ilvl w:val="0"/>
          <w:numId w:val="21"/>
        </w:numPr>
        <w:spacing w:afterLines="60" w:after="144"/>
      </w:pPr>
      <w:r w:rsidRPr="00C04E5D">
        <w:t>Sample minimum</w:t>
      </w:r>
    </w:p>
    <w:p w:rsidR="00AC34D8" w:rsidRPr="00C04E5D" w:rsidRDefault="00AC34D8" w:rsidP="00A351B6">
      <w:pPr>
        <w:numPr>
          <w:ilvl w:val="0"/>
          <w:numId w:val="21"/>
        </w:numPr>
        <w:spacing w:afterLines="60" w:after="144"/>
      </w:pPr>
      <w:r w:rsidRPr="00C04E5D">
        <w:t xml:space="preserve">Lower 25% range </w:t>
      </w:r>
    </w:p>
    <w:p w:rsidR="00AC34D8" w:rsidRPr="00C04E5D" w:rsidRDefault="00AC34D8" w:rsidP="00A351B6">
      <w:pPr>
        <w:numPr>
          <w:ilvl w:val="0"/>
          <w:numId w:val="21"/>
        </w:numPr>
        <w:spacing w:afterLines="60" w:after="144"/>
      </w:pPr>
      <w:r w:rsidRPr="00C04E5D">
        <w:t>Middle 50% range</w:t>
      </w:r>
    </w:p>
    <w:p w:rsidR="00AC34D8" w:rsidRPr="00C04E5D" w:rsidRDefault="00AC34D8" w:rsidP="00A351B6">
      <w:pPr>
        <w:numPr>
          <w:ilvl w:val="0"/>
          <w:numId w:val="21"/>
        </w:numPr>
        <w:spacing w:afterLines="60" w:after="144"/>
      </w:pPr>
      <w:r w:rsidRPr="00C04E5D">
        <w:t xml:space="preserve">Median </w:t>
      </w:r>
    </w:p>
    <w:p w:rsidR="00AC34D8" w:rsidRPr="00C04E5D" w:rsidRDefault="00AC34D8" w:rsidP="00A351B6">
      <w:pPr>
        <w:numPr>
          <w:ilvl w:val="0"/>
          <w:numId w:val="21"/>
        </w:numPr>
        <w:spacing w:afterLines="60" w:after="144"/>
      </w:pPr>
      <w:r w:rsidRPr="00C04E5D">
        <w:t>Upper 25% range</w:t>
      </w:r>
    </w:p>
    <w:p w:rsidR="00AC34D8" w:rsidRPr="00C04E5D" w:rsidRDefault="00AC34D8" w:rsidP="00A351B6">
      <w:pPr>
        <w:numPr>
          <w:ilvl w:val="0"/>
          <w:numId w:val="21"/>
        </w:numPr>
        <w:spacing w:afterLines="60" w:after="144"/>
      </w:pPr>
      <w:r w:rsidRPr="00C04E5D">
        <w:t>Maximum</w:t>
      </w:r>
    </w:p>
    <w:p w:rsidR="00AC34D8" w:rsidRPr="00C04E5D" w:rsidRDefault="00AC34D8" w:rsidP="00AC34D8">
      <w:pPr>
        <w:spacing w:afterLines="60" w:after="144"/>
      </w:pPr>
      <w:r w:rsidRPr="00C04E5D">
        <w:t>For a full explanation of the information presented in a Box Plot diagram, please see Appendix 1.  The Netherlands have not provided the additional data requested for 2010 to enable greater analysis of reported sample results.</w:t>
      </w:r>
    </w:p>
    <w:p w:rsidR="00AC34D8" w:rsidRPr="006D7037" w:rsidRDefault="00AC34D8" w:rsidP="006D7037">
      <w:pPr>
        <w:pStyle w:val="Heading3"/>
      </w:pPr>
      <w:r w:rsidRPr="006D7037">
        <w:t>Petrol and Diesel Analysis</w:t>
      </w:r>
    </w:p>
    <w:p w:rsidR="00AC34D8" w:rsidRPr="00576590" w:rsidRDefault="00AC34D8" w:rsidP="00AC34D8">
      <w:pPr>
        <w:spacing w:before="360" w:afterLines="60" w:after="144"/>
      </w:pPr>
      <w:r w:rsidRPr="00C04E5D">
        <w:t xml:space="preserve">There were samples found to be above or below limit values in The Netherlands in 2010 – as shown in Section </w:t>
      </w:r>
      <w:r w:rsidRPr="00576590">
        <w:fldChar w:fldCharType="begin"/>
      </w:r>
      <w:r w:rsidRPr="00C04E5D">
        <w:instrText xml:space="preserve"> REF _Ref316294160 \w \h </w:instrText>
      </w:r>
      <w:r w:rsidRPr="00576590">
        <w:fldChar w:fldCharType="separate"/>
      </w:r>
      <w:r w:rsidR="0012336E">
        <w:t>23.2.2</w:t>
      </w:r>
      <w:r w:rsidRPr="00576590">
        <w:fldChar w:fldCharType="end"/>
      </w:r>
      <w:r w:rsidRPr="00576590">
        <w:t>.  However, additional detail requested for 2010 has not been provided.</w:t>
      </w:r>
    </w:p>
    <w:p w:rsidR="00AC34D8" w:rsidRPr="006D7037" w:rsidRDefault="00AC34D8" w:rsidP="006D7037">
      <w:pPr>
        <w:pStyle w:val="Heading2"/>
      </w:pPr>
      <w:bookmarkStart w:id="553" w:name="_Toc310612223"/>
      <w:bookmarkStart w:id="554" w:name="_Toc333400271"/>
      <w:r w:rsidRPr="006D7037">
        <w:t>Key Areas for Improvement</w:t>
      </w:r>
      <w:bookmarkEnd w:id="553"/>
      <w:bookmarkEnd w:id="554"/>
    </w:p>
    <w:p w:rsidR="00AC34D8" w:rsidRPr="00576590" w:rsidRDefault="00AC34D8" w:rsidP="00AC34D8">
      <w:pPr>
        <w:spacing w:before="360" w:afterLines="60" w:after="144"/>
      </w:pPr>
      <w:r w:rsidRPr="00576590">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AC34D8" w:rsidRPr="00C04E5D" w:rsidTr="002479DB">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AC34D8" w:rsidRPr="0064625C" w:rsidRDefault="00AC34D8" w:rsidP="002479DB">
            <w:pPr>
              <w:spacing w:afterLines="60" w:after="144"/>
              <w:rPr>
                <w:b/>
                <w:bCs/>
                <w:color w:val="FFFFFF"/>
              </w:rPr>
            </w:pPr>
            <w:r w:rsidRPr="0064625C">
              <w:rPr>
                <w:b/>
                <w:bCs/>
                <w:color w:val="FFFFFF"/>
              </w:rPr>
              <w:t>Key Areas for Improvement (3 years)</w:t>
            </w:r>
          </w:p>
        </w:tc>
      </w:tr>
      <w:tr w:rsidR="00AC34D8" w:rsidRPr="00C04E5D" w:rsidTr="002479DB">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AC34D8" w:rsidRPr="00C04E5D" w:rsidRDefault="00AC34D8" w:rsidP="002479DB">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AC34D8" w:rsidRPr="00C04E5D" w:rsidRDefault="00AC34D8" w:rsidP="002479DB">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AC34D8" w:rsidRPr="00C04E5D" w:rsidRDefault="00AC34D8" w:rsidP="002479DB">
            <w:pPr>
              <w:spacing w:afterLines="60" w:after="144"/>
              <w:rPr>
                <w:color w:val="FFFFFF"/>
              </w:rPr>
            </w:pPr>
            <w:r w:rsidRPr="00C04E5D">
              <w:rPr>
                <w:b/>
                <w:bCs/>
                <w:color w:val="FFFFFF"/>
              </w:rPr>
              <w:t>Reporting</w:t>
            </w:r>
          </w:p>
        </w:tc>
      </w:tr>
      <w:tr w:rsidR="00AC34D8" w:rsidRPr="00C04E5D" w:rsidTr="002479DB">
        <w:trPr>
          <w:trHeight w:val="340"/>
        </w:trPr>
        <w:tc>
          <w:tcPr>
            <w:tcW w:w="1110" w:type="dxa"/>
            <w:tcBorders>
              <w:left w:val="nil"/>
              <w:right w:val="nil"/>
            </w:tcBorders>
            <w:shd w:val="clear" w:color="auto" w:fill="auto"/>
            <w:tcMar>
              <w:top w:w="72" w:type="dxa"/>
              <w:left w:w="144" w:type="dxa"/>
              <w:bottom w:w="72" w:type="dxa"/>
              <w:right w:w="144" w:type="dxa"/>
            </w:tcMar>
            <w:hideMark/>
          </w:tcPr>
          <w:p w:rsidR="00AC34D8" w:rsidRPr="00C04E5D" w:rsidRDefault="00AC34D8" w:rsidP="002479DB">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tcPr>
          <w:p w:rsidR="00AC34D8" w:rsidRPr="00C04E5D" w:rsidRDefault="00AC34D8" w:rsidP="00AC34D8">
            <w:pPr>
              <w:numPr>
                <w:ilvl w:val="0"/>
                <w:numId w:val="19"/>
              </w:numPr>
              <w:spacing w:afterLines="60" w:after="144"/>
            </w:pPr>
            <w:r w:rsidRPr="00C04E5D">
              <w:t>RON 98 (1.3% of petrol sales) was not sampled and tested at all.</w:t>
            </w:r>
          </w:p>
          <w:p w:rsidR="00AC34D8" w:rsidRPr="00C04E5D" w:rsidRDefault="00AC34D8" w:rsidP="00AC34D8">
            <w:pPr>
              <w:numPr>
                <w:ilvl w:val="0"/>
                <w:numId w:val="19"/>
              </w:numPr>
              <w:spacing w:afterLines="60" w:after="144"/>
            </w:pPr>
            <w:r w:rsidRPr="00C04E5D">
              <w:t>The number of non-compliant samples has not been detailed within the report – additionally no information has been provided about actions taken to address instances of non-compliance.</w:t>
            </w:r>
          </w:p>
        </w:tc>
        <w:tc>
          <w:tcPr>
            <w:tcW w:w="4102" w:type="dxa"/>
            <w:tcBorders>
              <w:left w:val="nil"/>
              <w:right w:val="nil"/>
            </w:tcBorders>
            <w:shd w:val="clear" w:color="auto" w:fill="auto"/>
            <w:tcMar>
              <w:top w:w="72" w:type="dxa"/>
              <w:left w:w="144" w:type="dxa"/>
              <w:bottom w:w="72" w:type="dxa"/>
              <w:right w:w="144" w:type="dxa"/>
            </w:tcMar>
          </w:tcPr>
          <w:p w:rsidR="00AC34D8" w:rsidRPr="00C04E5D" w:rsidRDefault="00AC34D8" w:rsidP="00AC34D8">
            <w:pPr>
              <w:numPr>
                <w:ilvl w:val="0"/>
                <w:numId w:val="19"/>
              </w:numPr>
              <w:spacing w:afterLines="60" w:after="144"/>
            </w:pPr>
            <w:r w:rsidRPr="00C04E5D">
              <w:t>Report not in EC template.</w:t>
            </w:r>
          </w:p>
          <w:p w:rsidR="00AC34D8" w:rsidRPr="00C04E5D" w:rsidRDefault="00AC34D8" w:rsidP="00AC34D8">
            <w:pPr>
              <w:numPr>
                <w:ilvl w:val="0"/>
                <w:numId w:val="19"/>
              </w:numPr>
              <w:spacing w:afterLines="60" w:after="144"/>
            </w:pPr>
            <w:r w:rsidRPr="00C04E5D">
              <w:t>Report submitted extremely late (in November 2011; more than 4 months late)</w:t>
            </w:r>
          </w:p>
          <w:p w:rsidR="00AC34D8" w:rsidRPr="00C04E5D" w:rsidRDefault="00AC34D8" w:rsidP="00AC34D8">
            <w:pPr>
              <w:numPr>
                <w:ilvl w:val="0"/>
                <w:numId w:val="19"/>
              </w:numPr>
              <w:spacing w:afterLines="60" w:after="144"/>
            </w:pPr>
            <w:r w:rsidRPr="00C04E5D">
              <w:t>Additional data requested by the Commission for 2010 has not been provided.</w:t>
            </w:r>
          </w:p>
          <w:p w:rsidR="00AC34D8" w:rsidRPr="00C04E5D" w:rsidRDefault="00AC34D8" w:rsidP="00AC34D8">
            <w:pPr>
              <w:numPr>
                <w:ilvl w:val="0"/>
                <w:numId w:val="19"/>
              </w:numPr>
              <w:spacing w:afterLines="60" w:after="144"/>
            </w:pPr>
            <w:r w:rsidRPr="00C04E5D">
              <w:t>Test methods used in 2010 have not been confirmed.</w:t>
            </w:r>
          </w:p>
          <w:p w:rsidR="00AC34D8" w:rsidRPr="00C04E5D" w:rsidRDefault="00AC34D8" w:rsidP="00AC34D8">
            <w:pPr>
              <w:numPr>
                <w:ilvl w:val="0"/>
                <w:numId w:val="19"/>
              </w:numPr>
              <w:spacing w:afterLines="60" w:after="144"/>
            </w:pPr>
            <w:r w:rsidRPr="00C04E5D">
              <w:t>The source of sales data has not been confirmed.</w:t>
            </w:r>
          </w:p>
          <w:p w:rsidR="00AC34D8" w:rsidRPr="00C04E5D" w:rsidRDefault="00AC34D8" w:rsidP="00AC34D8">
            <w:pPr>
              <w:numPr>
                <w:ilvl w:val="0"/>
                <w:numId w:val="19"/>
              </w:numPr>
              <w:spacing w:afterLines="60" w:after="144"/>
            </w:pPr>
            <w:r w:rsidRPr="00C04E5D">
              <w:t>Summer, winter and full year reported data does not correspond (e.g. maximum values in summer or winter period not accounted for in Full Year reporting sheets).</w:t>
            </w:r>
          </w:p>
        </w:tc>
      </w:tr>
      <w:tr w:rsidR="00AC34D8" w:rsidRPr="00C04E5D" w:rsidTr="002479DB">
        <w:trPr>
          <w:trHeight w:val="1225"/>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AC34D8" w:rsidRPr="00C04E5D" w:rsidRDefault="00AC34D8" w:rsidP="002479DB">
            <w:pPr>
              <w:spacing w:afterLines="60" w:after="144"/>
              <w:rPr>
                <w:b/>
                <w:bCs/>
              </w:rPr>
            </w:pPr>
            <w:r w:rsidRPr="00C04E5D">
              <w:rPr>
                <w:b/>
                <w:bCs/>
              </w:rPr>
              <w:t>2009</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AC34D8" w:rsidRPr="00C04E5D" w:rsidRDefault="00AC34D8" w:rsidP="00A351B6">
            <w:pPr>
              <w:numPr>
                <w:ilvl w:val="0"/>
                <w:numId w:val="42"/>
              </w:numPr>
              <w:spacing w:afterLines="60" w:after="144"/>
              <w:ind w:left="308" w:hanging="308"/>
            </w:pPr>
            <w:r w:rsidRPr="00C04E5D">
              <w:t>Sampling is heavily weighted to the winter period</w:t>
            </w:r>
          </w:p>
          <w:p w:rsidR="00AC34D8" w:rsidRPr="00C04E5D" w:rsidRDefault="00AC34D8" w:rsidP="00A351B6">
            <w:pPr>
              <w:numPr>
                <w:ilvl w:val="0"/>
                <w:numId w:val="42"/>
              </w:numPr>
              <w:spacing w:afterLines="60" w:after="144"/>
              <w:ind w:left="308" w:hanging="308"/>
            </w:pPr>
            <w:r w:rsidRPr="00C04E5D">
              <w:t>RON 98 (2% of petrol sales) was not sampled</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AC34D8" w:rsidRPr="00C04E5D" w:rsidRDefault="00AC34D8" w:rsidP="00A351B6">
            <w:pPr>
              <w:numPr>
                <w:ilvl w:val="0"/>
                <w:numId w:val="26"/>
              </w:numPr>
              <w:spacing w:afterLines="60" w:after="144"/>
            </w:pPr>
            <w:r w:rsidRPr="00C04E5D">
              <w:t>Confusion over whether mean or median values have been reported</w:t>
            </w:r>
          </w:p>
          <w:p w:rsidR="00AC34D8" w:rsidRPr="00C04E5D" w:rsidRDefault="00AC34D8" w:rsidP="00A351B6">
            <w:pPr>
              <w:numPr>
                <w:ilvl w:val="0"/>
                <w:numId w:val="26"/>
              </w:numPr>
              <w:spacing w:afterLines="60" w:after="144"/>
            </w:pPr>
            <w:r w:rsidRPr="00C04E5D">
              <w:t>Report was submitted late</w:t>
            </w:r>
          </w:p>
        </w:tc>
      </w:tr>
      <w:tr w:rsidR="00AC34D8" w:rsidRPr="00C04E5D" w:rsidTr="002479DB">
        <w:trPr>
          <w:trHeight w:val="125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AC34D8" w:rsidRPr="00C04E5D" w:rsidRDefault="00AC34D8" w:rsidP="002479DB">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AC34D8" w:rsidRPr="00C04E5D" w:rsidRDefault="00AC34D8" w:rsidP="00A351B6">
            <w:pPr>
              <w:numPr>
                <w:ilvl w:val="0"/>
                <w:numId w:val="41"/>
              </w:numPr>
              <w:spacing w:afterLines="60" w:after="144"/>
              <w:ind w:left="308" w:hanging="308"/>
            </w:pPr>
            <w:r w:rsidRPr="00C04E5D">
              <w:t>No analysis of oxygen content of petrol</w:t>
            </w:r>
          </w:p>
          <w:p w:rsidR="00AC34D8" w:rsidRPr="00C04E5D" w:rsidRDefault="00AC34D8" w:rsidP="00A351B6">
            <w:pPr>
              <w:numPr>
                <w:ilvl w:val="0"/>
                <w:numId w:val="41"/>
              </w:numPr>
              <w:spacing w:afterLines="60" w:after="144"/>
              <w:ind w:left="308" w:hanging="308"/>
            </w:pPr>
            <w:r w:rsidRPr="00C04E5D">
              <w:t>Insufficient samples taken for some other parameters</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AC34D8" w:rsidRPr="00C04E5D" w:rsidRDefault="00AC34D8" w:rsidP="00A351B6">
            <w:pPr>
              <w:numPr>
                <w:ilvl w:val="0"/>
                <w:numId w:val="26"/>
              </w:numPr>
              <w:spacing w:afterLines="60" w:after="144"/>
            </w:pPr>
            <w:r w:rsidRPr="00C04E5D">
              <w:t xml:space="preserve">Insufficient detail on </w:t>
            </w:r>
            <w:proofErr w:type="spellStart"/>
            <w:r w:rsidR="00143473" w:rsidRPr="00C04E5D">
              <w:t>exceedences</w:t>
            </w:r>
            <w:proofErr w:type="spellEnd"/>
            <w:r w:rsidRPr="00C04E5D">
              <w:t xml:space="preserve"> and action taken</w:t>
            </w:r>
          </w:p>
          <w:p w:rsidR="00AC34D8" w:rsidRPr="00C04E5D" w:rsidRDefault="00AC34D8" w:rsidP="002479DB">
            <w:pPr>
              <w:spacing w:afterLines="60" w:after="144"/>
            </w:pPr>
          </w:p>
        </w:tc>
      </w:tr>
    </w:tbl>
    <w:p w:rsidR="00AC34D8" w:rsidRPr="00C04E5D" w:rsidRDefault="00AC34D8" w:rsidP="00AC34D8">
      <w:pPr>
        <w:rPr>
          <w:color w:val="FF0000"/>
        </w:rPr>
      </w:pPr>
    </w:p>
    <w:p w:rsidR="00AC34D8" w:rsidRPr="00C04E5D" w:rsidRDefault="00AC34D8" w:rsidP="00AC34D8">
      <w:pPr>
        <w:rPr>
          <w:color w:val="FF0000"/>
        </w:rPr>
      </w:pPr>
    </w:p>
    <w:p w:rsidR="009D4A3A" w:rsidRPr="00C04E5D" w:rsidRDefault="009D4A3A" w:rsidP="009D4A3A">
      <w:pPr>
        <w:pStyle w:val="Heading1"/>
      </w:pPr>
      <w:bookmarkStart w:id="555" w:name="_Toc333400272"/>
      <w:r w:rsidRPr="00C04E5D">
        <w:t>Poland</w:t>
      </w:r>
      <w:bookmarkEnd w:id="555"/>
    </w:p>
    <w:p w:rsidR="009D4A3A" w:rsidRPr="00C04E5D" w:rsidRDefault="009D4A3A" w:rsidP="009D4A3A">
      <w:pPr>
        <w:pStyle w:val="Heading2"/>
        <w:spacing w:before="0" w:afterLines="60" w:after="144"/>
        <w:ind w:left="576" w:hanging="576"/>
      </w:pPr>
      <w:bookmarkStart w:id="556" w:name="_Toc333400273"/>
      <w:r w:rsidRPr="00C04E5D">
        <w:t>Fuel Availability 2010</w:t>
      </w:r>
      <w:bookmarkEnd w:id="556"/>
    </w:p>
    <w:p w:rsidR="009D4A3A" w:rsidRPr="00C04E5D" w:rsidRDefault="009D4A3A" w:rsidP="009D4A3A">
      <w:pPr>
        <w:spacing w:afterLines="60" w:after="144"/>
      </w:pPr>
      <w:r w:rsidRPr="00C04E5D">
        <w:t xml:space="preserve">The following table lists the fuels that were reported to be available nationally in 2010. </w:t>
      </w:r>
    </w:p>
    <w:p w:rsidR="009D4A3A" w:rsidRPr="00C04E5D" w:rsidRDefault="009D4A3A" w:rsidP="009D4A3A">
      <w:pPr>
        <w:pStyle w:val="Caption"/>
        <w:ind w:left="0" w:firstLine="0"/>
      </w:pPr>
      <w:r w:rsidRPr="00C04E5D">
        <w:t xml:space="preserve">Table </w:t>
      </w:r>
      <w:fldSimple w:instr=" STYLEREF 1 \s ">
        <w:r w:rsidR="0012336E">
          <w:rPr>
            <w:noProof/>
          </w:rPr>
          <w:t>24</w:t>
        </w:r>
      </w:fldSimple>
      <w:r w:rsidR="008C69C1">
        <w:noBreakHyphen/>
      </w:r>
      <w:fldSimple w:instr=" SEQ Table \* ARABIC \s 1 ">
        <w:r w:rsidR="0012336E">
          <w:rPr>
            <w:noProof/>
          </w:rPr>
          <w:t>1</w:t>
        </w:r>
      </w:fldSimple>
      <w:r w:rsidRPr="00C04E5D">
        <w:t>: National fuel grade</w:t>
      </w:r>
    </w:p>
    <w:tbl>
      <w:tblPr>
        <w:tblW w:w="0" w:type="auto"/>
        <w:tblInd w:w="-106" w:type="dxa"/>
        <w:tblLayout w:type="fixed"/>
        <w:tblLook w:val="0000" w:firstRow="0" w:lastRow="0" w:firstColumn="0" w:lastColumn="0" w:noHBand="0" w:noVBand="0"/>
      </w:tblPr>
      <w:tblGrid>
        <w:gridCol w:w="2835"/>
        <w:gridCol w:w="2268"/>
      </w:tblGrid>
      <w:tr w:rsidR="009D4A3A" w:rsidRPr="00C04E5D" w:rsidTr="009D4A3A">
        <w:tc>
          <w:tcPr>
            <w:tcW w:w="2835" w:type="dxa"/>
            <w:tcBorders>
              <w:top w:val="single" w:sz="6" w:space="0" w:color="auto"/>
              <w:left w:val="single" w:sz="6" w:space="0" w:color="auto"/>
              <w:bottom w:val="single" w:sz="6" w:space="0" w:color="auto"/>
              <w:right w:val="single" w:sz="6" w:space="0" w:color="auto"/>
            </w:tcBorders>
            <w:shd w:val="clear" w:color="auto" w:fill="008000"/>
          </w:tcPr>
          <w:p w:rsidR="009D4A3A" w:rsidRPr="00C04E5D" w:rsidRDefault="009D4A3A" w:rsidP="009D4A3A">
            <w:pPr>
              <w:jc w:val="left"/>
              <w:rPr>
                <w:b/>
                <w:bCs/>
                <w:color w:val="FFFFFF"/>
              </w:rPr>
            </w:pPr>
            <w:r w:rsidRPr="00C04E5D">
              <w:rPr>
                <w:b/>
                <w:bCs/>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9D4A3A" w:rsidRPr="00C04E5D" w:rsidRDefault="009D4A3A" w:rsidP="009D4A3A">
            <w:pPr>
              <w:jc w:val="left"/>
              <w:rPr>
                <w:b/>
                <w:bCs/>
                <w:color w:val="FFFFFF"/>
              </w:rPr>
            </w:pPr>
            <w:r w:rsidRPr="00C04E5D">
              <w:rPr>
                <w:b/>
                <w:bCs/>
                <w:color w:val="FFFFFF"/>
              </w:rPr>
              <w:t>National fuel grade</w:t>
            </w:r>
          </w:p>
        </w:tc>
      </w:tr>
      <w:tr w:rsidR="009D4A3A" w:rsidRPr="00C04E5D" w:rsidTr="009D4A3A">
        <w:tc>
          <w:tcPr>
            <w:tcW w:w="2835" w:type="dxa"/>
            <w:tcBorders>
              <w:top w:val="single" w:sz="6" w:space="0" w:color="auto"/>
              <w:left w:val="single" w:sz="6" w:space="0" w:color="auto"/>
              <w:bottom w:val="single" w:sz="6" w:space="0" w:color="auto"/>
              <w:right w:val="single" w:sz="6" w:space="0" w:color="auto"/>
            </w:tcBorders>
            <w:vAlign w:val="bottom"/>
          </w:tcPr>
          <w:p w:rsidR="009D4A3A" w:rsidRPr="00C04E5D" w:rsidRDefault="009D4A3A" w:rsidP="009D4A3A">
            <w:pPr>
              <w:jc w:val="left"/>
            </w:pPr>
            <w:r w:rsidRPr="00C04E5D">
              <w:t>min. RON=95</w:t>
            </w:r>
          </w:p>
        </w:tc>
        <w:tc>
          <w:tcPr>
            <w:tcW w:w="2268" w:type="dxa"/>
            <w:tcBorders>
              <w:top w:val="single" w:sz="6" w:space="0" w:color="auto"/>
              <w:left w:val="single" w:sz="6" w:space="0" w:color="auto"/>
              <w:bottom w:val="single" w:sz="6" w:space="0" w:color="auto"/>
              <w:right w:val="single" w:sz="6" w:space="0" w:color="auto"/>
            </w:tcBorders>
          </w:tcPr>
          <w:p w:rsidR="009D4A3A" w:rsidRPr="00C04E5D" w:rsidRDefault="009D4A3A" w:rsidP="009D4A3A">
            <w:pPr>
              <w:jc w:val="left"/>
            </w:pPr>
            <w:r w:rsidRPr="00C04E5D">
              <w:t>Unleaded 95</w:t>
            </w:r>
          </w:p>
        </w:tc>
      </w:tr>
      <w:tr w:rsidR="009D4A3A" w:rsidRPr="00C04E5D" w:rsidTr="009D4A3A">
        <w:tc>
          <w:tcPr>
            <w:tcW w:w="2835" w:type="dxa"/>
            <w:tcBorders>
              <w:top w:val="single" w:sz="6" w:space="0" w:color="auto"/>
              <w:left w:val="single" w:sz="6" w:space="0" w:color="auto"/>
              <w:bottom w:val="single" w:sz="6" w:space="0" w:color="auto"/>
              <w:right w:val="single" w:sz="6" w:space="0" w:color="auto"/>
            </w:tcBorders>
            <w:vAlign w:val="bottom"/>
          </w:tcPr>
          <w:p w:rsidR="009D4A3A" w:rsidRPr="00C04E5D" w:rsidRDefault="009D4A3A" w:rsidP="009D4A3A">
            <w:pPr>
              <w:jc w:val="left"/>
            </w:pPr>
            <w:r w:rsidRPr="00C04E5D">
              <w:t>RON&gt;=98</w:t>
            </w:r>
          </w:p>
        </w:tc>
        <w:tc>
          <w:tcPr>
            <w:tcW w:w="2268" w:type="dxa"/>
            <w:tcBorders>
              <w:top w:val="single" w:sz="6" w:space="0" w:color="auto"/>
              <w:left w:val="single" w:sz="6" w:space="0" w:color="auto"/>
              <w:bottom w:val="single" w:sz="6" w:space="0" w:color="auto"/>
              <w:right w:val="single" w:sz="6" w:space="0" w:color="auto"/>
            </w:tcBorders>
          </w:tcPr>
          <w:p w:rsidR="009D4A3A" w:rsidRPr="00C04E5D" w:rsidRDefault="009D4A3A" w:rsidP="009D4A3A">
            <w:pPr>
              <w:jc w:val="left"/>
            </w:pPr>
            <w:r w:rsidRPr="00C04E5D">
              <w:t>Unleaded 98</w:t>
            </w:r>
          </w:p>
        </w:tc>
      </w:tr>
      <w:tr w:rsidR="009D4A3A" w:rsidRPr="00C04E5D" w:rsidTr="009D4A3A">
        <w:tc>
          <w:tcPr>
            <w:tcW w:w="2835" w:type="dxa"/>
            <w:tcBorders>
              <w:top w:val="single" w:sz="6" w:space="0" w:color="auto"/>
              <w:left w:val="single" w:sz="6" w:space="0" w:color="auto"/>
              <w:bottom w:val="single" w:sz="6" w:space="0" w:color="auto"/>
              <w:right w:val="single" w:sz="6" w:space="0" w:color="auto"/>
            </w:tcBorders>
            <w:vAlign w:val="bottom"/>
          </w:tcPr>
          <w:p w:rsidR="009D4A3A" w:rsidRPr="00C04E5D" w:rsidRDefault="009D4A3A" w:rsidP="009D4A3A">
            <w:pPr>
              <w:jc w:val="left"/>
            </w:pPr>
            <w:r w:rsidRPr="00C04E5D">
              <w:t>Diesel</w:t>
            </w:r>
          </w:p>
        </w:tc>
        <w:tc>
          <w:tcPr>
            <w:tcW w:w="2268" w:type="dxa"/>
            <w:tcBorders>
              <w:top w:val="single" w:sz="6" w:space="0" w:color="auto"/>
              <w:left w:val="single" w:sz="6" w:space="0" w:color="auto"/>
              <w:bottom w:val="single" w:sz="6" w:space="0" w:color="auto"/>
              <w:right w:val="single" w:sz="6" w:space="0" w:color="auto"/>
            </w:tcBorders>
          </w:tcPr>
          <w:p w:rsidR="009D4A3A" w:rsidRPr="00C04E5D" w:rsidRDefault="009D4A3A" w:rsidP="009D4A3A">
            <w:pPr>
              <w:jc w:val="left"/>
            </w:pPr>
            <w:r w:rsidRPr="00C04E5D">
              <w:t>Diesel</w:t>
            </w:r>
          </w:p>
        </w:tc>
      </w:tr>
    </w:tbl>
    <w:p w:rsidR="009D4A3A" w:rsidRPr="006D7037" w:rsidRDefault="009D4A3A" w:rsidP="006D7037">
      <w:pPr>
        <w:pStyle w:val="Heading3"/>
      </w:pPr>
      <w:r w:rsidRPr="006D7037">
        <w:t>Sales, sampling and reporting</w:t>
      </w:r>
    </w:p>
    <w:p w:rsidR="009D4A3A" w:rsidRPr="00C04E5D" w:rsidRDefault="009D4A3A" w:rsidP="009D4A3A">
      <w:pPr>
        <w:outlineLvl w:val="0"/>
        <w:rPr>
          <w:b/>
          <w:bCs/>
          <w:color w:val="FF0000"/>
          <w:sz w:val="20"/>
          <w:szCs w:val="20"/>
        </w:rPr>
      </w:pPr>
      <w:r w:rsidRPr="00C04E5D">
        <w:t>During 2010 fuel sales in Poland were dominated by diesel fuel sales which represented more than 73% total market share.  Nearly 14 million litres of diesel was sold in comparison to less than 6,000 million litres petrol fuel sales (all petrol grades combined).  Petrol share of the fuel market was split according to 24% Unleaded 95 and 2.4% Unleaded 98 grade petrol.</w:t>
      </w:r>
    </w:p>
    <w:p w:rsidR="009D4A3A" w:rsidRPr="00C04E5D" w:rsidRDefault="009D4A3A" w:rsidP="009D4A3A">
      <w:pPr>
        <w:pStyle w:val="Caption"/>
        <w:rPr>
          <w:lang w:val="en-GB"/>
        </w:rPr>
      </w:pPr>
      <w:r w:rsidRPr="00C04E5D">
        <w:t xml:space="preserve">Figure </w:t>
      </w:r>
      <w:fldSimple w:instr=" STYLEREF 1 \s ">
        <w:r w:rsidR="0012336E">
          <w:rPr>
            <w:noProof/>
          </w:rPr>
          <w:t>24</w:t>
        </w:r>
      </w:fldSimple>
      <w:r w:rsidR="00FD357F" w:rsidRPr="00C04E5D">
        <w:noBreakHyphen/>
      </w:r>
      <w:fldSimple w:instr=" SEQ Figure \* ARABIC \s 1 ">
        <w:r w:rsidR="0012336E">
          <w:rPr>
            <w:noProof/>
          </w:rPr>
          <w:t>1</w:t>
        </w:r>
      </w:fldSimple>
      <w:r w:rsidRPr="00C04E5D">
        <w:rPr>
          <w:lang w:val="en-GB"/>
        </w:rPr>
        <w:t>: Fuel Sales proportions by fuel type</w:t>
      </w:r>
    </w:p>
    <w:tbl>
      <w:tblPr>
        <w:tblW w:w="10399" w:type="dxa"/>
        <w:tblInd w:w="-106" w:type="dxa"/>
        <w:tblLook w:val="00A0" w:firstRow="1" w:lastRow="0" w:firstColumn="1" w:lastColumn="0" w:noHBand="0" w:noVBand="0"/>
      </w:tblPr>
      <w:tblGrid>
        <w:gridCol w:w="927"/>
        <w:gridCol w:w="303"/>
        <w:gridCol w:w="303"/>
        <w:gridCol w:w="1253"/>
        <w:gridCol w:w="302"/>
        <w:gridCol w:w="301"/>
        <w:gridCol w:w="1059"/>
        <w:gridCol w:w="302"/>
        <w:gridCol w:w="302"/>
        <w:gridCol w:w="2116"/>
        <w:gridCol w:w="302"/>
        <w:gridCol w:w="302"/>
        <w:gridCol w:w="1008"/>
        <w:gridCol w:w="302"/>
        <w:gridCol w:w="302"/>
        <w:gridCol w:w="1015"/>
      </w:tblGrid>
      <w:tr w:rsidR="009D4A3A" w:rsidRPr="00C04E5D" w:rsidTr="009D4A3A">
        <w:trPr>
          <w:cantSplit/>
          <w:trHeight w:val="1134"/>
        </w:trPr>
        <w:tc>
          <w:tcPr>
            <w:tcW w:w="0" w:type="auto"/>
          </w:tcPr>
          <w:p w:rsidR="009D4A3A" w:rsidRPr="00576590" w:rsidRDefault="009D4A3A" w:rsidP="009D4A3A">
            <w:pPr>
              <w:spacing w:afterLines="60" w:after="144"/>
              <w:jc w:val="center"/>
              <w:rPr>
                <w:b/>
                <w:bCs/>
                <w:sz w:val="20"/>
                <w:szCs w:val="20"/>
              </w:rPr>
            </w:pPr>
          </w:p>
          <w:p w:rsidR="009D4A3A" w:rsidRPr="00576590" w:rsidRDefault="009D4A3A" w:rsidP="009D4A3A">
            <w:pPr>
              <w:spacing w:afterLines="60" w:after="144"/>
              <w:jc w:val="center"/>
              <w:rPr>
                <w:b/>
                <w:bCs/>
                <w:sz w:val="20"/>
                <w:szCs w:val="20"/>
              </w:rPr>
            </w:pPr>
          </w:p>
          <w:p w:rsidR="009D4A3A" w:rsidRPr="00576590" w:rsidRDefault="009D4A3A" w:rsidP="009D4A3A">
            <w:pPr>
              <w:spacing w:afterLines="60" w:after="144" w:line="276" w:lineRule="auto"/>
              <w:rPr>
                <w:b/>
                <w:bCs/>
                <w:sz w:val="20"/>
                <w:szCs w:val="20"/>
              </w:rPr>
            </w:pPr>
          </w:p>
          <w:p w:rsidR="009D4A3A" w:rsidRPr="00576590" w:rsidRDefault="009D4A3A" w:rsidP="009D4A3A">
            <w:pPr>
              <w:spacing w:afterLines="60" w:after="144"/>
              <w:rPr>
                <w:b/>
                <w:bCs/>
                <w:sz w:val="20"/>
                <w:szCs w:val="20"/>
              </w:rPr>
            </w:pPr>
            <w:r w:rsidRPr="00576590">
              <w:rPr>
                <w:b/>
                <w:bCs/>
                <w:sz w:val="20"/>
                <w:szCs w:val="20"/>
              </w:rPr>
              <w:t>Petrol</w:t>
            </w:r>
          </w:p>
          <w:p w:rsidR="009D4A3A" w:rsidRPr="0064625C" w:rsidRDefault="009D4A3A" w:rsidP="009D4A3A">
            <w:pPr>
              <w:spacing w:afterLines="60" w:after="144"/>
              <w:jc w:val="center"/>
              <w:rPr>
                <w:b/>
                <w:bCs/>
                <w:sz w:val="20"/>
                <w:szCs w:val="20"/>
              </w:rPr>
            </w:pPr>
          </w:p>
          <w:p w:rsidR="009D4A3A" w:rsidRPr="0064625C" w:rsidRDefault="009D4A3A" w:rsidP="009D4A3A">
            <w:pPr>
              <w:spacing w:afterLines="60" w:after="144"/>
              <w:jc w:val="center"/>
              <w:rPr>
                <w:b/>
                <w:bCs/>
                <w:sz w:val="20"/>
                <w:szCs w:val="20"/>
              </w:rPr>
            </w:pPr>
          </w:p>
          <w:p w:rsidR="009D4A3A" w:rsidRPr="0064625C" w:rsidRDefault="009D4A3A" w:rsidP="009D4A3A">
            <w:pPr>
              <w:spacing w:afterLines="60" w:after="144"/>
              <w:jc w:val="center"/>
              <w:rPr>
                <w:b/>
                <w:bCs/>
                <w:sz w:val="20"/>
                <w:szCs w:val="20"/>
              </w:rPr>
            </w:pPr>
          </w:p>
          <w:p w:rsidR="009D4A3A" w:rsidRPr="0064625C" w:rsidRDefault="009D4A3A" w:rsidP="009D4A3A">
            <w:pPr>
              <w:spacing w:afterLines="60" w:after="144"/>
              <w:jc w:val="center"/>
              <w:rPr>
                <w:b/>
                <w:bCs/>
                <w:sz w:val="20"/>
                <w:szCs w:val="20"/>
              </w:rPr>
            </w:pPr>
          </w:p>
          <w:p w:rsidR="009D4A3A" w:rsidRPr="0064625C" w:rsidRDefault="009D4A3A" w:rsidP="009D4A3A">
            <w:pPr>
              <w:spacing w:afterLines="60" w:after="144"/>
              <w:jc w:val="center"/>
              <w:rPr>
                <w:b/>
                <w:bCs/>
                <w:sz w:val="20"/>
                <w:szCs w:val="20"/>
              </w:rPr>
            </w:pPr>
          </w:p>
          <w:p w:rsidR="009D4A3A" w:rsidRPr="0064625C" w:rsidRDefault="009D4A3A" w:rsidP="009D4A3A">
            <w:pPr>
              <w:spacing w:afterLines="60" w:after="144"/>
              <w:rPr>
                <w:b/>
                <w:bCs/>
                <w:sz w:val="20"/>
                <w:szCs w:val="20"/>
              </w:rPr>
            </w:pPr>
          </w:p>
          <w:p w:rsidR="009D4A3A" w:rsidRPr="0064625C" w:rsidRDefault="009D4A3A" w:rsidP="009D4A3A">
            <w:pPr>
              <w:spacing w:afterLines="60" w:after="144"/>
              <w:rPr>
                <w:b/>
                <w:bCs/>
                <w:sz w:val="20"/>
                <w:szCs w:val="20"/>
              </w:rPr>
            </w:pPr>
            <w:r w:rsidRPr="0064625C">
              <w:rPr>
                <w:b/>
                <w:bCs/>
                <w:sz w:val="20"/>
                <w:szCs w:val="20"/>
              </w:rPr>
              <w:t>Diesel</w:t>
            </w:r>
          </w:p>
          <w:p w:rsidR="009D4A3A" w:rsidRPr="0064625C" w:rsidRDefault="009D4A3A" w:rsidP="009D4A3A">
            <w:pPr>
              <w:spacing w:afterLines="60" w:after="144"/>
              <w:jc w:val="center"/>
              <w:rPr>
                <w:b/>
                <w:bCs/>
                <w:sz w:val="20"/>
                <w:szCs w:val="20"/>
              </w:rPr>
            </w:pPr>
          </w:p>
          <w:p w:rsidR="009D4A3A" w:rsidRPr="0064625C" w:rsidRDefault="009D4A3A" w:rsidP="009D4A3A">
            <w:pPr>
              <w:spacing w:afterLines="60" w:after="144"/>
              <w:jc w:val="center"/>
              <w:rPr>
                <w:b/>
                <w:bCs/>
              </w:rPr>
            </w:pPr>
          </w:p>
        </w:tc>
        <w:tc>
          <w:tcPr>
            <w:tcW w:w="0" w:type="auto"/>
            <w:gridSpan w:val="15"/>
          </w:tcPr>
          <w:p w:rsidR="009D4A3A" w:rsidRPr="00576590" w:rsidRDefault="00304459" w:rsidP="009D4A3A">
            <w:pPr>
              <w:spacing w:afterLines="60" w:after="144"/>
              <w:rPr>
                <w:b/>
                <w:bCs/>
              </w:rPr>
            </w:pPr>
            <w:r>
              <w:rPr>
                <w:b/>
                <w:bCs/>
                <w:noProof/>
                <w:lang w:eastAsia="en-GB"/>
              </w:rPr>
              <w:drawing>
                <wp:inline distT="0" distB="0" distL="0" distR="0" wp14:anchorId="1BD1AD56" wp14:editId="55F37569">
                  <wp:extent cx="5162550" cy="3438525"/>
                  <wp:effectExtent l="0" t="0" r="0" b="9525"/>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5162550" cy="3438525"/>
                          </a:xfrm>
                          <a:prstGeom prst="rect">
                            <a:avLst/>
                          </a:prstGeom>
                          <a:noFill/>
                          <a:ln>
                            <a:noFill/>
                          </a:ln>
                        </pic:spPr>
                      </pic:pic>
                    </a:graphicData>
                  </a:graphic>
                </wp:inline>
              </w:drawing>
            </w:r>
          </w:p>
        </w:tc>
      </w:tr>
      <w:tr w:rsidR="009D4A3A" w:rsidRPr="00C04E5D" w:rsidTr="009D4A3A">
        <w:tc>
          <w:tcPr>
            <w:tcW w:w="0" w:type="auto"/>
          </w:tcPr>
          <w:p w:rsidR="009D4A3A" w:rsidRPr="00C04E5D" w:rsidRDefault="009D4A3A" w:rsidP="009D4A3A">
            <w:pPr>
              <w:spacing w:afterLines="60" w:after="144"/>
              <w:rPr>
                <w:b/>
                <w:bCs/>
              </w:rPr>
            </w:pPr>
          </w:p>
        </w:tc>
        <w:tc>
          <w:tcPr>
            <w:tcW w:w="0" w:type="auto"/>
            <w:gridSpan w:val="15"/>
          </w:tcPr>
          <w:p w:rsidR="009D4A3A" w:rsidRPr="00C04E5D" w:rsidRDefault="009D4A3A" w:rsidP="009D4A3A">
            <w:pPr>
              <w:spacing w:afterLines="60" w:after="144"/>
              <w:jc w:val="center"/>
              <w:rPr>
                <w:b/>
                <w:bCs/>
              </w:rPr>
            </w:pPr>
            <w:r w:rsidRPr="00C04E5D">
              <w:rPr>
                <w:b/>
                <w:bCs/>
              </w:rPr>
              <w:t>Million Litres</w:t>
            </w:r>
          </w:p>
        </w:tc>
      </w:tr>
      <w:tr w:rsidR="009D4A3A" w:rsidRPr="00C04E5D" w:rsidTr="009D4A3A">
        <w:trPr>
          <w:trHeight w:val="283"/>
        </w:trPr>
        <w:tc>
          <w:tcPr>
            <w:tcW w:w="0" w:type="auto"/>
            <w:vAlign w:val="center"/>
          </w:tcPr>
          <w:p w:rsidR="009D4A3A" w:rsidRPr="00C04E5D" w:rsidRDefault="009D4A3A" w:rsidP="009D4A3A">
            <w:pPr>
              <w:spacing w:afterLines="60" w:after="144"/>
              <w:jc w:val="left"/>
              <w:rPr>
                <w:b/>
                <w:bCs/>
                <w:sz w:val="18"/>
                <w:szCs w:val="18"/>
              </w:rPr>
            </w:pPr>
          </w:p>
        </w:tc>
        <w:tc>
          <w:tcPr>
            <w:tcW w:w="0" w:type="auto"/>
            <w:shd w:val="clear" w:color="auto" w:fill="B2A1C7"/>
            <w:vAlign w:val="center"/>
          </w:tcPr>
          <w:p w:rsidR="009D4A3A" w:rsidRPr="00C04E5D" w:rsidRDefault="009D4A3A" w:rsidP="009D4A3A">
            <w:pPr>
              <w:spacing w:after="0"/>
              <w:jc w:val="left"/>
              <w:rPr>
                <w:b/>
                <w:bCs/>
                <w:sz w:val="18"/>
                <w:szCs w:val="18"/>
              </w:rPr>
            </w:pPr>
          </w:p>
        </w:tc>
        <w:tc>
          <w:tcPr>
            <w:tcW w:w="0" w:type="auto"/>
            <w:shd w:val="clear" w:color="auto" w:fill="B2A1C7"/>
            <w:vAlign w:val="center"/>
          </w:tcPr>
          <w:p w:rsidR="009D4A3A" w:rsidRPr="00C04E5D" w:rsidRDefault="009D4A3A" w:rsidP="009D4A3A">
            <w:pPr>
              <w:spacing w:afterLines="60" w:after="144"/>
              <w:jc w:val="left"/>
              <w:rPr>
                <w:b/>
                <w:bCs/>
                <w:sz w:val="18"/>
                <w:szCs w:val="18"/>
              </w:rPr>
            </w:pPr>
          </w:p>
        </w:tc>
        <w:tc>
          <w:tcPr>
            <w:tcW w:w="0" w:type="auto"/>
            <w:vAlign w:val="center"/>
          </w:tcPr>
          <w:p w:rsidR="009D4A3A" w:rsidRPr="00C04E5D" w:rsidRDefault="009D4A3A" w:rsidP="009D4A3A">
            <w:pPr>
              <w:spacing w:afterLines="60" w:after="144"/>
              <w:jc w:val="left"/>
              <w:rPr>
                <w:b/>
                <w:bCs/>
                <w:sz w:val="18"/>
                <w:szCs w:val="18"/>
              </w:rPr>
            </w:pPr>
            <w:r w:rsidRPr="00C04E5D">
              <w:rPr>
                <w:b/>
                <w:bCs/>
                <w:sz w:val="18"/>
                <w:szCs w:val="18"/>
              </w:rPr>
              <w:t>RON=91</w:t>
            </w:r>
          </w:p>
        </w:tc>
        <w:tc>
          <w:tcPr>
            <w:tcW w:w="0" w:type="auto"/>
            <w:shd w:val="clear" w:color="auto" w:fill="A50021"/>
            <w:vAlign w:val="center"/>
          </w:tcPr>
          <w:p w:rsidR="009D4A3A" w:rsidRPr="00C04E5D" w:rsidRDefault="009D4A3A" w:rsidP="009D4A3A">
            <w:pPr>
              <w:spacing w:afterLines="60" w:after="144"/>
              <w:jc w:val="left"/>
              <w:rPr>
                <w:b/>
                <w:bCs/>
                <w:sz w:val="18"/>
                <w:szCs w:val="18"/>
              </w:rPr>
            </w:pPr>
          </w:p>
        </w:tc>
        <w:tc>
          <w:tcPr>
            <w:tcW w:w="287" w:type="dxa"/>
            <w:shd w:val="clear" w:color="auto" w:fill="A50021"/>
            <w:vAlign w:val="center"/>
          </w:tcPr>
          <w:p w:rsidR="009D4A3A" w:rsidRPr="00C04E5D" w:rsidRDefault="009D4A3A" w:rsidP="009D4A3A">
            <w:pPr>
              <w:spacing w:afterLines="60" w:after="144"/>
              <w:jc w:val="left"/>
              <w:rPr>
                <w:b/>
                <w:bCs/>
                <w:sz w:val="18"/>
                <w:szCs w:val="18"/>
              </w:rPr>
            </w:pPr>
          </w:p>
        </w:tc>
        <w:tc>
          <w:tcPr>
            <w:tcW w:w="1059" w:type="dxa"/>
            <w:vAlign w:val="center"/>
          </w:tcPr>
          <w:p w:rsidR="009D4A3A" w:rsidRPr="00C04E5D" w:rsidRDefault="009D4A3A" w:rsidP="009D4A3A">
            <w:pPr>
              <w:spacing w:afterLines="60" w:after="144"/>
              <w:jc w:val="left"/>
              <w:rPr>
                <w:b/>
                <w:bCs/>
                <w:sz w:val="18"/>
                <w:szCs w:val="18"/>
              </w:rPr>
            </w:pPr>
            <w:r w:rsidRPr="00C04E5D">
              <w:rPr>
                <w:b/>
                <w:bCs/>
                <w:sz w:val="18"/>
                <w:szCs w:val="18"/>
              </w:rPr>
              <w:t>RON = 95</w:t>
            </w:r>
          </w:p>
        </w:tc>
        <w:tc>
          <w:tcPr>
            <w:tcW w:w="0" w:type="auto"/>
            <w:shd w:val="clear" w:color="auto" w:fill="99CC00"/>
            <w:vAlign w:val="center"/>
          </w:tcPr>
          <w:p w:rsidR="009D4A3A" w:rsidRPr="00C04E5D" w:rsidRDefault="009D4A3A" w:rsidP="009D4A3A">
            <w:pPr>
              <w:spacing w:afterLines="60" w:after="144"/>
              <w:jc w:val="left"/>
              <w:rPr>
                <w:b/>
                <w:bCs/>
                <w:sz w:val="18"/>
                <w:szCs w:val="18"/>
              </w:rPr>
            </w:pPr>
          </w:p>
        </w:tc>
        <w:tc>
          <w:tcPr>
            <w:tcW w:w="0" w:type="auto"/>
            <w:shd w:val="clear" w:color="auto" w:fill="99CC00"/>
            <w:vAlign w:val="center"/>
          </w:tcPr>
          <w:p w:rsidR="009D4A3A" w:rsidRPr="00C04E5D" w:rsidRDefault="009D4A3A" w:rsidP="009D4A3A">
            <w:pPr>
              <w:spacing w:afterLines="60" w:after="144"/>
              <w:jc w:val="left"/>
              <w:rPr>
                <w:b/>
                <w:bCs/>
                <w:sz w:val="18"/>
                <w:szCs w:val="18"/>
              </w:rPr>
            </w:pPr>
          </w:p>
        </w:tc>
        <w:tc>
          <w:tcPr>
            <w:tcW w:w="0" w:type="auto"/>
            <w:vAlign w:val="center"/>
          </w:tcPr>
          <w:p w:rsidR="009D4A3A" w:rsidRPr="00C04E5D" w:rsidRDefault="009D4A3A" w:rsidP="009D4A3A">
            <w:pPr>
              <w:spacing w:afterLines="60" w:after="144"/>
              <w:jc w:val="left"/>
              <w:rPr>
                <w:b/>
                <w:bCs/>
                <w:sz w:val="18"/>
                <w:szCs w:val="18"/>
              </w:rPr>
            </w:pPr>
            <w:r w:rsidRPr="00C04E5D">
              <w:rPr>
                <w:b/>
                <w:bCs/>
                <w:sz w:val="18"/>
                <w:szCs w:val="18"/>
              </w:rPr>
              <w:t>RON 95=&lt;RON&lt;98</w:t>
            </w:r>
          </w:p>
        </w:tc>
        <w:tc>
          <w:tcPr>
            <w:tcW w:w="0" w:type="auto"/>
            <w:shd w:val="clear" w:color="auto" w:fill="5F497A"/>
            <w:vAlign w:val="center"/>
          </w:tcPr>
          <w:p w:rsidR="009D4A3A" w:rsidRPr="00C04E5D" w:rsidRDefault="009D4A3A" w:rsidP="009D4A3A">
            <w:pPr>
              <w:spacing w:afterLines="60" w:after="144"/>
              <w:jc w:val="left"/>
              <w:rPr>
                <w:b/>
                <w:bCs/>
                <w:sz w:val="18"/>
                <w:szCs w:val="18"/>
              </w:rPr>
            </w:pPr>
          </w:p>
        </w:tc>
        <w:tc>
          <w:tcPr>
            <w:tcW w:w="0" w:type="auto"/>
            <w:shd w:val="clear" w:color="auto" w:fill="5F497A"/>
            <w:vAlign w:val="center"/>
          </w:tcPr>
          <w:p w:rsidR="009D4A3A" w:rsidRPr="00C04E5D" w:rsidRDefault="009D4A3A" w:rsidP="009D4A3A">
            <w:pPr>
              <w:spacing w:afterLines="60" w:after="144"/>
              <w:jc w:val="left"/>
              <w:rPr>
                <w:b/>
                <w:bCs/>
                <w:sz w:val="18"/>
                <w:szCs w:val="18"/>
              </w:rPr>
            </w:pPr>
          </w:p>
        </w:tc>
        <w:tc>
          <w:tcPr>
            <w:tcW w:w="0" w:type="auto"/>
            <w:vAlign w:val="center"/>
          </w:tcPr>
          <w:p w:rsidR="009D4A3A" w:rsidRPr="00C04E5D" w:rsidRDefault="009D4A3A" w:rsidP="009D4A3A">
            <w:pPr>
              <w:spacing w:afterLines="60" w:after="144"/>
              <w:jc w:val="left"/>
              <w:rPr>
                <w:b/>
                <w:bCs/>
                <w:sz w:val="18"/>
                <w:szCs w:val="18"/>
              </w:rPr>
            </w:pPr>
            <w:r w:rsidRPr="00C04E5D">
              <w:rPr>
                <w:b/>
                <w:bCs/>
                <w:sz w:val="18"/>
                <w:szCs w:val="18"/>
              </w:rPr>
              <w:t>RON 98</w:t>
            </w:r>
          </w:p>
        </w:tc>
        <w:tc>
          <w:tcPr>
            <w:tcW w:w="0" w:type="auto"/>
            <w:shd w:val="clear" w:color="auto" w:fill="4BACC6"/>
            <w:vAlign w:val="center"/>
          </w:tcPr>
          <w:p w:rsidR="009D4A3A" w:rsidRPr="00C04E5D" w:rsidRDefault="009D4A3A" w:rsidP="009D4A3A">
            <w:pPr>
              <w:spacing w:afterLines="60" w:after="144"/>
              <w:jc w:val="left"/>
              <w:rPr>
                <w:b/>
                <w:bCs/>
                <w:sz w:val="18"/>
                <w:szCs w:val="18"/>
              </w:rPr>
            </w:pPr>
          </w:p>
        </w:tc>
        <w:tc>
          <w:tcPr>
            <w:tcW w:w="0" w:type="auto"/>
            <w:shd w:val="clear" w:color="auto" w:fill="4BACC6"/>
            <w:vAlign w:val="center"/>
          </w:tcPr>
          <w:p w:rsidR="009D4A3A" w:rsidRPr="00C04E5D" w:rsidRDefault="009D4A3A" w:rsidP="009D4A3A">
            <w:pPr>
              <w:spacing w:afterLines="60" w:after="144"/>
              <w:jc w:val="left"/>
              <w:rPr>
                <w:b/>
                <w:bCs/>
                <w:sz w:val="18"/>
                <w:szCs w:val="18"/>
              </w:rPr>
            </w:pPr>
          </w:p>
        </w:tc>
        <w:tc>
          <w:tcPr>
            <w:tcW w:w="0" w:type="auto"/>
            <w:vAlign w:val="center"/>
          </w:tcPr>
          <w:p w:rsidR="009D4A3A" w:rsidRPr="00C04E5D" w:rsidRDefault="009D4A3A" w:rsidP="009D4A3A">
            <w:pPr>
              <w:spacing w:afterLines="60" w:after="144"/>
              <w:jc w:val="left"/>
              <w:rPr>
                <w:b/>
                <w:bCs/>
                <w:sz w:val="18"/>
                <w:szCs w:val="18"/>
              </w:rPr>
            </w:pPr>
            <w:r w:rsidRPr="00C04E5D">
              <w:rPr>
                <w:b/>
                <w:bCs/>
                <w:sz w:val="18"/>
                <w:szCs w:val="18"/>
              </w:rPr>
              <w:t>Diesel</w:t>
            </w:r>
          </w:p>
        </w:tc>
      </w:tr>
    </w:tbl>
    <w:p w:rsidR="009D4A3A" w:rsidRPr="00C04E5D" w:rsidRDefault="009D4A3A" w:rsidP="009D4A3A">
      <w:pPr>
        <w:rPr>
          <w:color w:val="FF0000"/>
        </w:rPr>
      </w:pPr>
    </w:p>
    <w:p w:rsidR="009D4A3A" w:rsidRPr="00C04E5D" w:rsidRDefault="009D4A3A" w:rsidP="009D4A3A">
      <w:pPr>
        <w:rPr>
          <w:color w:val="FF0000"/>
        </w:rPr>
      </w:pPr>
    </w:p>
    <w:p w:rsidR="009D4A3A" w:rsidRPr="00C04E5D" w:rsidRDefault="009D4A3A" w:rsidP="009D4A3A">
      <w:pPr>
        <w:pStyle w:val="Caption"/>
        <w:keepNext/>
        <w:rPr>
          <w:lang w:val="en-GB"/>
        </w:rPr>
      </w:pPr>
      <w:r w:rsidRPr="00C04E5D">
        <w:t xml:space="preserve">Table </w:t>
      </w:r>
      <w:fldSimple w:instr=" STYLEREF 1 \s ">
        <w:r w:rsidR="0012336E">
          <w:rPr>
            <w:noProof/>
          </w:rPr>
          <w:t>24</w:t>
        </w:r>
      </w:fldSimple>
      <w:r w:rsidR="008C69C1">
        <w:noBreakHyphen/>
      </w:r>
      <w:fldSimple w:instr=" SEQ Table \* ARABIC \s 1 ">
        <w:r w:rsidR="0012336E">
          <w:rPr>
            <w:noProof/>
          </w:rPr>
          <w:t>2</w:t>
        </w:r>
      </w:fldSimple>
      <w:r w:rsidRPr="00C04E5D">
        <w:rPr>
          <w:lang w:val="en-GB"/>
        </w:rPr>
        <w:t>: Fuel sales and sampling</w:t>
      </w:r>
    </w:p>
    <w:tbl>
      <w:tblPr>
        <w:tblW w:w="9146" w:type="dxa"/>
        <w:tblInd w:w="-106" w:type="dxa"/>
        <w:tblLook w:val="00A0" w:firstRow="1" w:lastRow="0" w:firstColumn="1" w:lastColumn="0" w:noHBand="0" w:noVBand="0"/>
      </w:tblPr>
      <w:tblGrid>
        <w:gridCol w:w="1565"/>
        <w:gridCol w:w="986"/>
        <w:gridCol w:w="1085"/>
        <w:gridCol w:w="655"/>
        <w:gridCol w:w="695"/>
        <w:gridCol w:w="655"/>
        <w:gridCol w:w="1146"/>
        <w:gridCol w:w="1407"/>
        <w:gridCol w:w="952"/>
      </w:tblGrid>
      <w:tr w:rsidR="009D4A3A" w:rsidRPr="00C04E5D" w:rsidTr="009D4A3A">
        <w:trPr>
          <w:trHeight w:val="615"/>
        </w:trPr>
        <w:tc>
          <w:tcPr>
            <w:tcW w:w="1565"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D4A3A" w:rsidRPr="00576590" w:rsidRDefault="009D4A3A" w:rsidP="009D4A3A">
            <w:pPr>
              <w:spacing w:after="0"/>
              <w:jc w:val="center"/>
              <w:rPr>
                <w:b/>
                <w:bCs/>
                <w:color w:val="FFFFFF"/>
                <w:lang w:eastAsia="en-GB"/>
              </w:rPr>
            </w:pPr>
            <w:r w:rsidRPr="00576590">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tcPr>
          <w:p w:rsidR="009D4A3A" w:rsidRPr="00576590" w:rsidRDefault="009D4A3A" w:rsidP="009D4A3A">
            <w:pPr>
              <w:spacing w:after="0"/>
              <w:jc w:val="center"/>
              <w:rPr>
                <w:b/>
                <w:bCs/>
                <w:color w:val="FFFFFF"/>
                <w:lang w:eastAsia="en-GB"/>
              </w:rPr>
            </w:pPr>
            <w:r w:rsidRPr="00576590">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tcPr>
          <w:p w:rsidR="009D4A3A" w:rsidRPr="00576590" w:rsidRDefault="009D4A3A" w:rsidP="009D4A3A">
            <w:pPr>
              <w:spacing w:after="0"/>
              <w:jc w:val="center"/>
              <w:rPr>
                <w:b/>
                <w:bCs/>
                <w:color w:val="FFFFFF"/>
                <w:lang w:eastAsia="en-GB"/>
              </w:rPr>
            </w:pPr>
            <w:r w:rsidRPr="00576590">
              <w:rPr>
                <w:b/>
                <w:bCs/>
                <w:color w:val="FFFFFF"/>
                <w:lang w:eastAsia="en-GB"/>
              </w:rPr>
              <w:t>Sales,</w:t>
            </w:r>
          </w:p>
        </w:tc>
        <w:tc>
          <w:tcPr>
            <w:tcW w:w="2005" w:type="dxa"/>
            <w:gridSpan w:val="3"/>
            <w:tcBorders>
              <w:top w:val="single" w:sz="4" w:space="0" w:color="auto"/>
              <w:left w:val="nil"/>
              <w:bottom w:val="single" w:sz="4" w:space="0" w:color="auto"/>
              <w:right w:val="single" w:sz="4" w:space="0" w:color="000000"/>
            </w:tcBorders>
            <w:shd w:val="clear" w:color="000000" w:fill="008000"/>
            <w:vAlign w:val="center"/>
          </w:tcPr>
          <w:p w:rsidR="009D4A3A" w:rsidRPr="0064625C" w:rsidRDefault="009D4A3A" w:rsidP="009D4A3A">
            <w:pPr>
              <w:spacing w:after="0"/>
              <w:jc w:val="center"/>
              <w:rPr>
                <w:b/>
                <w:bCs/>
                <w:color w:val="FFFFFF"/>
                <w:lang w:eastAsia="en-GB"/>
              </w:rPr>
            </w:pPr>
            <w:r w:rsidRPr="00576590">
              <w:rPr>
                <w:b/>
                <w:bCs/>
                <w:color w:val="FFFFFF"/>
                <w:lang w:eastAsia="en-GB"/>
              </w:rPr>
              <w:t xml:space="preserve">Samples </w:t>
            </w:r>
            <w:r w:rsidRPr="0064625C">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tcPr>
          <w:p w:rsidR="009D4A3A" w:rsidRPr="0064625C" w:rsidRDefault="009D4A3A" w:rsidP="009D4A3A">
            <w:pPr>
              <w:spacing w:after="0"/>
              <w:jc w:val="center"/>
              <w:rPr>
                <w:b/>
                <w:bCs/>
                <w:color w:val="FFFFFF"/>
                <w:lang w:eastAsia="en-GB"/>
              </w:rPr>
            </w:pPr>
            <w:r w:rsidRPr="0064625C">
              <w:rPr>
                <w:b/>
                <w:bCs/>
                <w:color w:val="FFFFFF"/>
                <w:lang w:eastAsia="en-GB"/>
              </w:rPr>
              <w:t>Separate</w:t>
            </w:r>
          </w:p>
        </w:tc>
        <w:tc>
          <w:tcPr>
            <w:tcW w:w="1407"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D4A3A" w:rsidRPr="0064625C" w:rsidRDefault="009D4A3A" w:rsidP="009D4A3A">
            <w:pPr>
              <w:spacing w:after="0"/>
              <w:jc w:val="center"/>
              <w:rPr>
                <w:b/>
                <w:bCs/>
                <w:color w:val="FFFFFF"/>
                <w:lang w:eastAsia="en-GB"/>
              </w:rPr>
            </w:pPr>
            <w:proofErr w:type="spellStart"/>
            <w:r w:rsidRPr="0064625C">
              <w:rPr>
                <w:b/>
                <w:bCs/>
                <w:color w:val="FFFFFF"/>
                <w:lang w:eastAsia="en-GB"/>
              </w:rPr>
              <w:t>Param’s</w:t>
            </w:r>
            <w:proofErr w:type="spellEnd"/>
            <w:r w:rsidRPr="0064625C">
              <w:rPr>
                <w:b/>
                <w:bCs/>
                <w:color w:val="FFFFFF"/>
                <w:lang w:eastAsia="en-GB"/>
              </w:rPr>
              <w:t xml:space="preserve"> measured </w:t>
            </w:r>
            <w:r w:rsidRPr="0064625C">
              <w:rPr>
                <w:b/>
                <w:bCs/>
                <w:color w:val="FFFFFF"/>
                <w:vertAlign w:val="superscript"/>
                <w:lang w:eastAsia="en-GB"/>
              </w:rPr>
              <w:t>(4)</w:t>
            </w:r>
          </w:p>
        </w:tc>
        <w:tc>
          <w:tcPr>
            <w:tcW w:w="952"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D4A3A" w:rsidRPr="0064625C" w:rsidRDefault="009D4A3A" w:rsidP="009D4A3A">
            <w:pPr>
              <w:spacing w:after="0"/>
              <w:jc w:val="center"/>
              <w:rPr>
                <w:b/>
                <w:bCs/>
                <w:color w:val="FFFFFF"/>
                <w:lang w:eastAsia="en-GB"/>
              </w:rPr>
            </w:pPr>
            <w:r w:rsidRPr="0064625C">
              <w:rPr>
                <w:b/>
                <w:bCs/>
                <w:color w:val="FFFFFF"/>
                <w:lang w:eastAsia="en-GB"/>
              </w:rPr>
              <w:t>Add. Notes</w:t>
            </w:r>
          </w:p>
        </w:tc>
      </w:tr>
      <w:tr w:rsidR="009D4A3A" w:rsidRPr="00C04E5D" w:rsidTr="009D4A3A">
        <w:trPr>
          <w:trHeight w:val="900"/>
        </w:trPr>
        <w:tc>
          <w:tcPr>
            <w:tcW w:w="1565" w:type="dxa"/>
            <w:vMerge/>
            <w:tcBorders>
              <w:top w:val="single" w:sz="4" w:space="0" w:color="auto"/>
              <w:left w:val="single" w:sz="4" w:space="0" w:color="auto"/>
              <w:bottom w:val="single" w:sz="4" w:space="0" w:color="000000"/>
              <w:right w:val="single" w:sz="4" w:space="0" w:color="auto"/>
            </w:tcBorders>
            <w:vAlign w:val="center"/>
          </w:tcPr>
          <w:p w:rsidR="009D4A3A" w:rsidRPr="00C04E5D" w:rsidRDefault="009D4A3A" w:rsidP="009D4A3A">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tcPr>
          <w:p w:rsidR="009D4A3A" w:rsidRPr="00C04E5D" w:rsidRDefault="009D4A3A" w:rsidP="009D4A3A">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tcPr>
          <w:p w:rsidR="009D4A3A" w:rsidRPr="00C04E5D" w:rsidRDefault="009D4A3A" w:rsidP="009D4A3A">
            <w:pPr>
              <w:spacing w:after="0"/>
              <w:jc w:val="center"/>
              <w:rPr>
                <w:b/>
                <w:bCs/>
                <w:color w:val="FFFFFF"/>
                <w:lang w:eastAsia="en-GB"/>
              </w:rPr>
            </w:pPr>
            <w:r w:rsidRPr="00C04E5D">
              <w:rPr>
                <w:b/>
                <w:bCs/>
                <w:color w:val="FFFFFF"/>
                <w:lang w:eastAsia="en-GB"/>
              </w:rPr>
              <w:t>% total of fuel type</w:t>
            </w:r>
          </w:p>
        </w:tc>
        <w:tc>
          <w:tcPr>
            <w:tcW w:w="655" w:type="dxa"/>
            <w:tcBorders>
              <w:top w:val="nil"/>
              <w:left w:val="nil"/>
              <w:bottom w:val="single" w:sz="4" w:space="0" w:color="auto"/>
              <w:right w:val="single" w:sz="4" w:space="0" w:color="auto"/>
            </w:tcBorders>
            <w:shd w:val="clear" w:color="000000" w:fill="008000"/>
            <w:vAlign w:val="center"/>
          </w:tcPr>
          <w:p w:rsidR="009D4A3A" w:rsidRPr="00C04E5D" w:rsidRDefault="009D4A3A" w:rsidP="009D4A3A">
            <w:pPr>
              <w:spacing w:after="0"/>
              <w:jc w:val="center"/>
              <w:rPr>
                <w:b/>
                <w:bCs/>
                <w:color w:val="FFFFFF"/>
                <w:lang w:eastAsia="en-GB"/>
              </w:rPr>
            </w:pPr>
            <w:r w:rsidRPr="00C04E5D">
              <w:rPr>
                <w:b/>
                <w:bCs/>
                <w:color w:val="FFFFFF"/>
                <w:lang w:eastAsia="en-GB"/>
              </w:rPr>
              <w:t>S</w:t>
            </w:r>
          </w:p>
        </w:tc>
        <w:tc>
          <w:tcPr>
            <w:tcW w:w="695" w:type="dxa"/>
            <w:tcBorders>
              <w:top w:val="nil"/>
              <w:left w:val="nil"/>
              <w:bottom w:val="single" w:sz="4" w:space="0" w:color="auto"/>
              <w:right w:val="single" w:sz="4" w:space="0" w:color="auto"/>
            </w:tcBorders>
            <w:shd w:val="clear" w:color="000000" w:fill="008000"/>
            <w:vAlign w:val="center"/>
          </w:tcPr>
          <w:p w:rsidR="009D4A3A" w:rsidRPr="00C04E5D" w:rsidRDefault="009D4A3A" w:rsidP="009D4A3A">
            <w:pPr>
              <w:spacing w:after="0"/>
              <w:jc w:val="center"/>
              <w:rPr>
                <w:b/>
                <w:bCs/>
                <w:color w:val="FFFFFF"/>
                <w:lang w:eastAsia="en-GB"/>
              </w:rPr>
            </w:pPr>
            <w:r w:rsidRPr="00C04E5D">
              <w:rPr>
                <w:b/>
                <w:bCs/>
                <w:color w:val="FFFFFF"/>
                <w:lang w:eastAsia="en-GB"/>
              </w:rPr>
              <w:t>W</w:t>
            </w:r>
          </w:p>
        </w:tc>
        <w:tc>
          <w:tcPr>
            <w:tcW w:w="655" w:type="dxa"/>
            <w:tcBorders>
              <w:top w:val="nil"/>
              <w:left w:val="nil"/>
              <w:bottom w:val="single" w:sz="4" w:space="0" w:color="auto"/>
              <w:right w:val="single" w:sz="4" w:space="0" w:color="auto"/>
            </w:tcBorders>
            <w:shd w:val="clear" w:color="000000" w:fill="008000"/>
            <w:vAlign w:val="center"/>
          </w:tcPr>
          <w:p w:rsidR="009D4A3A" w:rsidRPr="00C04E5D" w:rsidRDefault="009D4A3A" w:rsidP="009D4A3A">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tcPr>
          <w:p w:rsidR="009D4A3A" w:rsidRPr="00C04E5D" w:rsidRDefault="009D4A3A" w:rsidP="009D4A3A">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07" w:type="dxa"/>
            <w:vMerge/>
            <w:tcBorders>
              <w:top w:val="single" w:sz="4" w:space="0" w:color="auto"/>
              <w:left w:val="single" w:sz="4" w:space="0" w:color="auto"/>
              <w:bottom w:val="single" w:sz="4" w:space="0" w:color="000000"/>
              <w:right w:val="single" w:sz="4" w:space="0" w:color="auto"/>
            </w:tcBorders>
            <w:vAlign w:val="center"/>
          </w:tcPr>
          <w:p w:rsidR="009D4A3A" w:rsidRPr="00C04E5D" w:rsidRDefault="009D4A3A" w:rsidP="009D4A3A">
            <w:pPr>
              <w:spacing w:after="0"/>
              <w:jc w:val="left"/>
              <w:rPr>
                <w:b/>
                <w:bCs/>
                <w:color w:val="FFFFFF"/>
                <w:lang w:eastAsia="en-GB"/>
              </w:rPr>
            </w:pPr>
          </w:p>
        </w:tc>
        <w:tc>
          <w:tcPr>
            <w:tcW w:w="952" w:type="dxa"/>
            <w:vMerge/>
            <w:tcBorders>
              <w:top w:val="single" w:sz="4" w:space="0" w:color="auto"/>
              <w:left w:val="single" w:sz="4" w:space="0" w:color="auto"/>
              <w:bottom w:val="single" w:sz="4" w:space="0" w:color="000000"/>
              <w:right w:val="single" w:sz="4" w:space="0" w:color="auto"/>
            </w:tcBorders>
            <w:vAlign w:val="center"/>
          </w:tcPr>
          <w:p w:rsidR="009D4A3A" w:rsidRPr="00C04E5D" w:rsidRDefault="009D4A3A" w:rsidP="009D4A3A">
            <w:pPr>
              <w:spacing w:after="0"/>
              <w:jc w:val="left"/>
              <w:rPr>
                <w:b/>
                <w:bCs/>
                <w:color w:val="FFFFFF"/>
                <w:lang w:eastAsia="en-GB"/>
              </w:rPr>
            </w:pPr>
          </w:p>
        </w:tc>
      </w:tr>
      <w:tr w:rsidR="009D4A3A" w:rsidRPr="00C04E5D" w:rsidTr="009D4A3A">
        <w:trPr>
          <w:trHeight w:val="570"/>
        </w:trPr>
        <w:tc>
          <w:tcPr>
            <w:tcW w:w="1565" w:type="dxa"/>
            <w:tcBorders>
              <w:top w:val="nil"/>
              <w:left w:val="nil"/>
              <w:bottom w:val="nil"/>
              <w:right w:val="nil"/>
            </w:tcBorders>
            <w:vAlign w:val="bottom"/>
          </w:tcPr>
          <w:p w:rsidR="009D4A3A" w:rsidRPr="00C04E5D" w:rsidRDefault="009D4A3A" w:rsidP="009D4A3A">
            <w:pPr>
              <w:spacing w:after="0"/>
              <w:jc w:val="left"/>
              <w:rPr>
                <w:lang w:eastAsia="en-GB"/>
              </w:rPr>
            </w:pPr>
            <w:r w:rsidRPr="00C04E5D">
              <w:rPr>
                <w:lang w:eastAsia="en-GB"/>
              </w:rPr>
              <w:t>Unleaded min. RON=95</w:t>
            </w:r>
          </w:p>
        </w:tc>
        <w:tc>
          <w:tcPr>
            <w:tcW w:w="986"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5,138</w:t>
            </w:r>
          </w:p>
        </w:tc>
        <w:tc>
          <w:tcPr>
            <w:tcW w:w="1085"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90.9%</w:t>
            </w:r>
          </w:p>
        </w:tc>
        <w:tc>
          <w:tcPr>
            <w:tcW w:w="655"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100</w:t>
            </w:r>
          </w:p>
        </w:tc>
        <w:tc>
          <w:tcPr>
            <w:tcW w:w="695"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112</w:t>
            </w:r>
          </w:p>
        </w:tc>
        <w:tc>
          <w:tcPr>
            <w:tcW w:w="655"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400</w:t>
            </w:r>
          </w:p>
        </w:tc>
        <w:tc>
          <w:tcPr>
            <w:tcW w:w="1146"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Yes</w:t>
            </w:r>
          </w:p>
        </w:tc>
        <w:tc>
          <w:tcPr>
            <w:tcW w:w="1407"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All of 18</w:t>
            </w:r>
          </w:p>
        </w:tc>
        <w:tc>
          <w:tcPr>
            <w:tcW w:w="952" w:type="dxa"/>
            <w:tcBorders>
              <w:top w:val="nil"/>
              <w:left w:val="nil"/>
              <w:bottom w:val="nil"/>
              <w:right w:val="nil"/>
            </w:tcBorders>
            <w:vAlign w:val="center"/>
          </w:tcPr>
          <w:p w:rsidR="009D4A3A" w:rsidRPr="00C04E5D" w:rsidRDefault="009D4A3A" w:rsidP="009D4A3A">
            <w:pPr>
              <w:spacing w:after="0"/>
              <w:jc w:val="center"/>
              <w:rPr>
                <w:lang w:eastAsia="en-GB"/>
              </w:rPr>
            </w:pPr>
          </w:p>
        </w:tc>
      </w:tr>
      <w:tr w:rsidR="009D4A3A" w:rsidRPr="00C04E5D" w:rsidTr="009D4A3A">
        <w:trPr>
          <w:trHeight w:val="570"/>
        </w:trPr>
        <w:tc>
          <w:tcPr>
            <w:tcW w:w="1565" w:type="dxa"/>
            <w:tcBorders>
              <w:top w:val="nil"/>
              <w:left w:val="nil"/>
              <w:bottom w:val="single" w:sz="8" w:space="0" w:color="BFBFBF"/>
              <w:right w:val="nil"/>
            </w:tcBorders>
            <w:vAlign w:val="bottom"/>
          </w:tcPr>
          <w:p w:rsidR="009D4A3A" w:rsidRPr="00C04E5D" w:rsidRDefault="009D4A3A" w:rsidP="009D4A3A">
            <w:pPr>
              <w:spacing w:after="0"/>
              <w:jc w:val="left"/>
              <w:rPr>
                <w:lang w:eastAsia="en-GB"/>
              </w:rPr>
            </w:pPr>
            <w:r w:rsidRPr="00C04E5D">
              <w:rPr>
                <w:lang w:eastAsia="en-GB"/>
              </w:rPr>
              <w:t>Unleaded RON&gt;=98</w:t>
            </w:r>
          </w:p>
        </w:tc>
        <w:tc>
          <w:tcPr>
            <w:tcW w:w="986"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513</w:t>
            </w:r>
          </w:p>
        </w:tc>
        <w:tc>
          <w:tcPr>
            <w:tcW w:w="1085"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9.1%</w:t>
            </w:r>
          </w:p>
        </w:tc>
        <w:tc>
          <w:tcPr>
            <w:tcW w:w="655" w:type="dxa"/>
            <w:tcBorders>
              <w:top w:val="nil"/>
              <w:left w:val="nil"/>
              <w:bottom w:val="single" w:sz="8" w:space="0" w:color="BFBFBF"/>
              <w:right w:val="nil"/>
            </w:tcBorders>
            <w:vAlign w:val="center"/>
          </w:tcPr>
          <w:p w:rsidR="009D4A3A" w:rsidRPr="00C04E5D" w:rsidRDefault="009D4A3A" w:rsidP="009D4A3A">
            <w:pPr>
              <w:spacing w:after="0"/>
              <w:jc w:val="center"/>
              <w:rPr>
                <w:lang w:eastAsia="en-GB"/>
              </w:rPr>
            </w:pPr>
            <w:r w:rsidRPr="00C04E5D">
              <w:rPr>
                <w:lang w:eastAsia="en-GB"/>
              </w:rPr>
              <w:t>31</w:t>
            </w:r>
          </w:p>
        </w:tc>
        <w:tc>
          <w:tcPr>
            <w:tcW w:w="695" w:type="dxa"/>
            <w:tcBorders>
              <w:top w:val="nil"/>
              <w:left w:val="nil"/>
              <w:bottom w:val="single" w:sz="8" w:space="0" w:color="BFBFBF"/>
              <w:right w:val="nil"/>
            </w:tcBorders>
            <w:vAlign w:val="center"/>
          </w:tcPr>
          <w:p w:rsidR="009D4A3A" w:rsidRPr="00C04E5D" w:rsidRDefault="009D4A3A" w:rsidP="009D4A3A">
            <w:pPr>
              <w:spacing w:after="0"/>
              <w:jc w:val="center"/>
              <w:rPr>
                <w:lang w:eastAsia="en-GB"/>
              </w:rPr>
            </w:pPr>
            <w:r w:rsidRPr="00C04E5D">
              <w:rPr>
                <w:lang w:eastAsia="en-GB"/>
              </w:rPr>
              <w:t>48</w:t>
            </w:r>
          </w:p>
        </w:tc>
        <w:tc>
          <w:tcPr>
            <w:tcW w:w="655" w:type="dxa"/>
            <w:tcBorders>
              <w:top w:val="nil"/>
              <w:left w:val="nil"/>
              <w:bottom w:val="single" w:sz="8" w:space="0" w:color="BFBFBF"/>
              <w:right w:val="nil"/>
            </w:tcBorders>
            <w:vAlign w:val="center"/>
          </w:tcPr>
          <w:p w:rsidR="009D4A3A" w:rsidRPr="00C04E5D" w:rsidRDefault="009D4A3A" w:rsidP="009D4A3A">
            <w:pPr>
              <w:spacing w:after="0"/>
              <w:jc w:val="center"/>
              <w:rPr>
                <w:lang w:eastAsia="en-GB"/>
              </w:rPr>
            </w:pPr>
            <w:r w:rsidRPr="00C04E5D">
              <w:rPr>
                <w:lang w:eastAsia="en-GB"/>
              </w:rPr>
              <w:t>37</w:t>
            </w:r>
          </w:p>
        </w:tc>
        <w:tc>
          <w:tcPr>
            <w:tcW w:w="1146" w:type="dxa"/>
            <w:tcBorders>
              <w:top w:val="nil"/>
              <w:left w:val="nil"/>
              <w:bottom w:val="single" w:sz="8" w:space="0" w:color="BFBFBF"/>
              <w:right w:val="nil"/>
            </w:tcBorders>
            <w:vAlign w:val="center"/>
          </w:tcPr>
          <w:p w:rsidR="009D4A3A" w:rsidRPr="00C04E5D" w:rsidRDefault="009D4A3A" w:rsidP="009D4A3A">
            <w:pPr>
              <w:spacing w:after="0"/>
              <w:jc w:val="center"/>
              <w:rPr>
                <w:lang w:eastAsia="en-GB"/>
              </w:rPr>
            </w:pPr>
            <w:r w:rsidRPr="00C04E5D">
              <w:rPr>
                <w:lang w:eastAsia="en-GB"/>
              </w:rPr>
              <w:t>Yes</w:t>
            </w:r>
          </w:p>
        </w:tc>
        <w:tc>
          <w:tcPr>
            <w:tcW w:w="1407" w:type="dxa"/>
            <w:tcBorders>
              <w:top w:val="nil"/>
              <w:left w:val="nil"/>
              <w:bottom w:val="single" w:sz="8" w:space="0" w:color="BFBFBF"/>
              <w:right w:val="nil"/>
            </w:tcBorders>
            <w:vAlign w:val="center"/>
          </w:tcPr>
          <w:p w:rsidR="009D4A3A" w:rsidRPr="00C04E5D" w:rsidRDefault="009D4A3A" w:rsidP="009D4A3A">
            <w:pPr>
              <w:spacing w:after="0"/>
              <w:jc w:val="center"/>
              <w:rPr>
                <w:lang w:eastAsia="en-GB"/>
              </w:rPr>
            </w:pPr>
            <w:r w:rsidRPr="00C04E5D">
              <w:rPr>
                <w:lang w:eastAsia="en-GB"/>
              </w:rPr>
              <w:t>All of 18</w:t>
            </w:r>
          </w:p>
        </w:tc>
        <w:tc>
          <w:tcPr>
            <w:tcW w:w="952" w:type="dxa"/>
            <w:tcBorders>
              <w:top w:val="nil"/>
              <w:left w:val="nil"/>
              <w:bottom w:val="single" w:sz="8" w:space="0" w:color="BFBFBF"/>
              <w:right w:val="nil"/>
            </w:tcBorders>
            <w:vAlign w:val="center"/>
          </w:tcPr>
          <w:p w:rsidR="009D4A3A" w:rsidRPr="00C04E5D" w:rsidRDefault="009D4A3A" w:rsidP="009D4A3A">
            <w:pPr>
              <w:spacing w:after="0"/>
              <w:jc w:val="center"/>
              <w:rPr>
                <w:lang w:eastAsia="en-GB"/>
              </w:rPr>
            </w:pPr>
            <w:r w:rsidRPr="00C04E5D">
              <w:rPr>
                <w:lang w:eastAsia="en-GB"/>
              </w:rPr>
              <w:t> </w:t>
            </w:r>
          </w:p>
        </w:tc>
      </w:tr>
      <w:tr w:rsidR="009D4A3A" w:rsidRPr="00C04E5D" w:rsidTr="009D4A3A">
        <w:trPr>
          <w:trHeight w:val="315"/>
        </w:trPr>
        <w:tc>
          <w:tcPr>
            <w:tcW w:w="1565" w:type="dxa"/>
            <w:tcBorders>
              <w:top w:val="nil"/>
              <w:left w:val="nil"/>
              <w:bottom w:val="single" w:sz="8" w:space="0" w:color="BFBFBF"/>
              <w:right w:val="nil"/>
            </w:tcBorders>
            <w:vAlign w:val="bottom"/>
          </w:tcPr>
          <w:p w:rsidR="009D4A3A" w:rsidRPr="00C04E5D" w:rsidRDefault="009D4A3A" w:rsidP="009D4A3A">
            <w:pPr>
              <w:spacing w:after="0"/>
              <w:jc w:val="left"/>
              <w:rPr>
                <w:b/>
                <w:bCs/>
                <w:lang w:eastAsia="en-GB"/>
              </w:rPr>
            </w:pPr>
            <w:r w:rsidRPr="00C04E5D">
              <w:rPr>
                <w:b/>
                <w:bCs/>
                <w:lang w:eastAsia="en-GB"/>
              </w:rPr>
              <w:t>Total Petrol</w:t>
            </w:r>
          </w:p>
        </w:tc>
        <w:tc>
          <w:tcPr>
            <w:tcW w:w="986" w:type="dxa"/>
            <w:tcBorders>
              <w:top w:val="single" w:sz="8" w:space="0" w:color="BFBFBF"/>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5,652</w:t>
            </w:r>
          </w:p>
        </w:tc>
        <w:tc>
          <w:tcPr>
            <w:tcW w:w="1085" w:type="dxa"/>
            <w:tcBorders>
              <w:top w:val="single" w:sz="8" w:space="0" w:color="BFBFBF"/>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100.00%</w:t>
            </w:r>
          </w:p>
        </w:tc>
        <w:tc>
          <w:tcPr>
            <w:tcW w:w="655" w:type="dxa"/>
            <w:tcBorders>
              <w:top w:val="nil"/>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131</w:t>
            </w:r>
          </w:p>
        </w:tc>
        <w:tc>
          <w:tcPr>
            <w:tcW w:w="695" w:type="dxa"/>
            <w:tcBorders>
              <w:top w:val="nil"/>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160</w:t>
            </w:r>
          </w:p>
        </w:tc>
        <w:tc>
          <w:tcPr>
            <w:tcW w:w="655" w:type="dxa"/>
            <w:tcBorders>
              <w:top w:val="nil"/>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437</w:t>
            </w:r>
          </w:p>
        </w:tc>
        <w:tc>
          <w:tcPr>
            <w:tcW w:w="1146" w:type="dxa"/>
            <w:tcBorders>
              <w:top w:val="nil"/>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Yes</w:t>
            </w:r>
          </w:p>
        </w:tc>
        <w:tc>
          <w:tcPr>
            <w:tcW w:w="1407" w:type="dxa"/>
            <w:tcBorders>
              <w:top w:val="nil"/>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 </w:t>
            </w:r>
          </w:p>
        </w:tc>
        <w:tc>
          <w:tcPr>
            <w:tcW w:w="952" w:type="dxa"/>
            <w:tcBorders>
              <w:top w:val="nil"/>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 </w:t>
            </w:r>
          </w:p>
        </w:tc>
      </w:tr>
      <w:tr w:rsidR="009D4A3A" w:rsidRPr="00C04E5D" w:rsidTr="009D4A3A">
        <w:trPr>
          <w:trHeight w:val="615"/>
        </w:trPr>
        <w:tc>
          <w:tcPr>
            <w:tcW w:w="1565" w:type="dxa"/>
            <w:tcBorders>
              <w:top w:val="nil"/>
              <w:left w:val="nil"/>
              <w:bottom w:val="single" w:sz="8" w:space="0" w:color="BFBFBF"/>
              <w:right w:val="nil"/>
            </w:tcBorders>
            <w:vAlign w:val="bottom"/>
          </w:tcPr>
          <w:p w:rsidR="009D4A3A" w:rsidRPr="00C04E5D" w:rsidRDefault="009D4A3A" w:rsidP="009D4A3A">
            <w:pPr>
              <w:spacing w:after="0"/>
              <w:jc w:val="left"/>
              <w:rPr>
                <w:lang w:eastAsia="en-GB"/>
              </w:rPr>
            </w:pPr>
            <w:r w:rsidRPr="00C04E5D">
              <w:rPr>
                <w:lang w:eastAsia="en-GB"/>
              </w:rPr>
              <w:t>Diesel (&lt;10 ppm S)</w:t>
            </w:r>
          </w:p>
        </w:tc>
        <w:tc>
          <w:tcPr>
            <w:tcW w:w="986"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13,896</w:t>
            </w:r>
          </w:p>
        </w:tc>
        <w:tc>
          <w:tcPr>
            <w:tcW w:w="1085"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100.0%</w:t>
            </w:r>
          </w:p>
        </w:tc>
        <w:tc>
          <w:tcPr>
            <w:tcW w:w="655"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105</w:t>
            </w:r>
          </w:p>
        </w:tc>
        <w:tc>
          <w:tcPr>
            <w:tcW w:w="695"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124</w:t>
            </w:r>
          </w:p>
        </w:tc>
        <w:tc>
          <w:tcPr>
            <w:tcW w:w="655"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400</w:t>
            </w:r>
          </w:p>
        </w:tc>
        <w:tc>
          <w:tcPr>
            <w:tcW w:w="1146"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Yes</w:t>
            </w:r>
          </w:p>
        </w:tc>
        <w:tc>
          <w:tcPr>
            <w:tcW w:w="1407"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All of 5</w:t>
            </w:r>
          </w:p>
        </w:tc>
        <w:tc>
          <w:tcPr>
            <w:tcW w:w="952" w:type="dxa"/>
            <w:tcBorders>
              <w:top w:val="nil"/>
              <w:left w:val="nil"/>
              <w:bottom w:val="nil"/>
              <w:right w:val="nil"/>
            </w:tcBorders>
            <w:vAlign w:val="center"/>
          </w:tcPr>
          <w:p w:rsidR="009D4A3A" w:rsidRPr="00C04E5D" w:rsidRDefault="009D4A3A" w:rsidP="009D4A3A">
            <w:pPr>
              <w:spacing w:after="0"/>
              <w:jc w:val="center"/>
              <w:rPr>
                <w:lang w:eastAsia="en-GB"/>
              </w:rPr>
            </w:pPr>
            <w:r w:rsidRPr="00C04E5D">
              <w:rPr>
                <w:lang w:eastAsia="en-GB"/>
              </w:rPr>
              <w:t> </w:t>
            </w:r>
          </w:p>
        </w:tc>
      </w:tr>
      <w:tr w:rsidR="009D4A3A" w:rsidRPr="00C04E5D" w:rsidTr="009D4A3A">
        <w:trPr>
          <w:trHeight w:val="315"/>
        </w:trPr>
        <w:tc>
          <w:tcPr>
            <w:tcW w:w="1565" w:type="dxa"/>
            <w:tcBorders>
              <w:top w:val="nil"/>
              <w:left w:val="nil"/>
              <w:bottom w:val="single" w:sz="8" w:space="0" w:color="BFBFBF"/>
              <w:right w:val="nil"/>
            </w:tcBorders>
            <w:vAlign w:val="bottom"/>
          </w:tcPr>
          <w:p w:rsidR="009D4A3A" w:rsidRPr="00C04E5D" w:rsidRDefault="009D4A3A" w:rsidP="009D4A3A">
            <w:pPr>
              <w:spacing w:after="0"/>
              <w:jc w:val="left"/>
              <w:rPr>
                <w:b/>
                <w:bCs/>
                <w:lang w:eastAsia="en-GB"/>
              </w:rPr>
            </w:pPr>
            <w:r w:rsidRPr="00C04E5D">
              <w:rPr>
                <w:b/>
                <w:bCs/>
                <w:lang w:eastAsia="en-GB"/>
              </w:rPr>
              <w:t>Total Diesel</w:t>
            </w:r>
          </w:p>
        </w:tc>
        <w:tc>
          <w:tcPr>
            <w:tcW w:w="986" w:type="dxa"/>
            <w:tcBorders>
              <w:top w:val="single" w:sz="8" w:space="0" w:color="BFBFBF"/>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13,896</w:t>
            </w:r>
          </w:p>
        </w:tc>
        <w:tc>
          <w:tcPr>
            <w:tcW w:w="1085" w:type="dxa"/>
            <w:tcBorders>
              <w:top w:val="single" w:sz="8" w:space="0" w:color="BFBFBF"/>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100.00%</w:t>
            </w:r>
          </w:p>
        </w:tc>
        <w:tc>
          <w:tcPr>
            <w:tcW w:w="655" w:type="dxa"/>
            <w:tcBorders>
              <w:top w:val="single" w:sz="8" w:space="0" w:color="BFBFBF"/>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105</w:t>
            </w:r>
          </w:p>
        </w:tc>
        <w:tc>
          <w:tcPr>
            <w:tcW w:w="695" w:type="dxa"/>
            <w:tcBorders>
              <w:top w:val="single" w:sz="8" w:space="0" w:color="BFBFBF"/>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124</w:t>
            </w:r>
          </w:p>
        </w:tc>
        <w:tc>
          <w:tcPr>
            <w:tcW w:w="655" w:type="dxa"/>
            <w:tcBorders>
              <w:top w:val="single" w:sz="8" w:space="0" w:color="BFBFBF"/>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400</w:t>
            </w:r>
          </w:p>
        </w:tc>
        <w:tc>
          <w:tcPr>
            <w:tcW w:w="1146" w:type="dxa"/>
            <w:tcBorders>
              <w:top w:val="single" w:sz="8" w:space="0" w:color="BFBFBF"/>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Yes</w:t>
            </w:r>
          </w:p>
        </w:tc>
        <w:tc>
          <w:tcPr>
            <w:tcW w:w="1407" w:type="dxa"/>
            <w:tcBorders>
              <w:top w:val="single" w:sz="8" w:space="0" w:color="BFBFBF"/>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 </w:t>
            </w:r>
          </w:p>
        </w:tc>
        <w:tc>
          <w:tcPr>
            <w:tcW w:w="952" w:type="dxa"/>
            <w:tcBorders>
              <w:top w:val="single" w:sz="8" w:space="0" w:color="BFBFBF"/>
              <w:left w:val="nil"/>
              <w:bottom w:val="single" w:sz="8" w:space="0" w:color="BFBFBF"/>
              <w:right w:val="nil"/>
            </w:tcBorders>
            <w:vAlign w:val="center"/>
          </w:tcPr>
          <w:p w:rsidR="009D4A3A" w:rsidRPr="00C04E5D" w:rsidRDefault="009D4A3A" w:rsidP="009D4A3A">
            <w:pPr>
              <w:spacing w:after="0"/>
              <w:jc w:val="center"/>
              <w:rPr>
                <w:b/>
                <w:bCs/>
                <w:lang w:eastAsia="en-GB"/>
              </w:rPr>
            </w:pPr>
            <w:r w:rsidRPr="00C04E5D">
              <w:rPr>
                <w:b/>
                <w:bCs/>
                <w:lang w:eastAsia="en-GB"/>
              </w:rPr>
              <w:t> </w:t>
            </w:r>
          </w:p>
        </w:tc>
      </w:tr>
      <w:tr w:rsidR="009D4A3A" w:rsidRPr="00C04E5D" w:rsidTr="009D4A3A">
        <w:trPr>
          <w:trHeight w:val="900"/>
        </w:trPr>
        <w:tc>
          <w:tcPr>
            <w:tcW w:w="1565" w:type="dxa"/>
            <w:tcBorders>
              <w:top w:val="single" w:sz="8" w:space="0" w:color="BFBFBF"/>
              <w:left w:val="nil"/>
              <w:bottom w:val="single" w:sz="8" w:space="0" w:color="BFBFBF"/>
              <w:right w:val="nil"/>
            </w:tcBorders>
            <w:noWrap/>
          </w:tcPr>
          <w:p w:rsidR="009D4A3A" w:rsidRPr="00C04E5D" w:rsidRDefault="009D4A3A" w:rsidP="009D4A3A">
            <w:pPr>
              <w:spacing w:after="0"/>
              <w:jc w:val="right"/>
              <w:rPr>
                <w:lang w:eastAsia="en-GB"/>
              </w:rPr>
            </w:pPr>
            <w:r w:rsidRPr="00C04E5D">
              <w:rPr>
                <w:lang w:eastAsia="en-GB"/>
              </w:rPr>
              <w:t>(1)</w:t>
            </w:r>
          </w:p>
        </w:tc>
        <w:tc>
          <w:tcPr>
            <w:tcW w:w="3421" w:type="dxa"/>
            <w:gridSpan w:val="4"/>
            <w:tcBorders>
              <w:top w:val="single" w:sz="8" w:space="0" w:color="BFBFBF"/>
              <w:left w:val="nil"/>
              <w:bottom w:val="single" w:sz="8" w:space="0" w:color="BFBFBF"/>
              <w:right w:val="nil"/>
            </w:tcBorders>
          </w:tcPr>
          <w:p w:rsidR="009D4A3A" w:rsidRPr="00C04E5D" w:rsidRDefault="009D4A3A" w:rsidP="009D4A3A">
            <w:pPr>
              <w:spacing w:after="0"/>
              <w:jc w:val="left"/>
              <w:rPr>
                <w:lang w:eastAsia="en-GB"/>
              </w:rPr>
            </w:pPr>
            <w:r w:rsidRPr="00C04E5D">
              <w:rPr>
                <w:lang w:eastAsia="en-GB"/>
              </w:rPr>
              <w:t>Samples</w:t>
            </w:r>
          </w:p>
        </w:tc>
        <w:tc>
          <w:tcPr>
            <w:tcW w:w="4160" w:type="dxa"/>
            <w:gridSpan w:val="4"/>
            <w:tcBorders>
              <w:top w:val="single" w:sz="8" w:space="0" w:color="BFBFBF"/>
              <w:left w:val="nil"/>
              <w:bottom w:val="single" w:sz="8" w:space="0" w:color="BFBFBF"/>
              <w:right w:val="nil"/>
            </w:tcBorders>
          </w:tcPr>
          <w:p w:rsidR="009D4A3A" w:rsidRPr="00C04E5D" w:rsidRDefault="009D4A3A" w:rsidP="009D4A3A">
            <w:pPr>
              <w:spacing w:after="0"/>
              <w:jc w:val="left"/>
              <w:rPr>
                <w:lang w:eastAsia="en-GB"/>
              </w:rPr>
            </w:pPr>
            <w:r w:rsidRPr="00C04E5D">
              <w:rPr>
                <w:lang w:eastAsia="en-GB"/>
              </w:rPr>
              <w:t>The actual number of samples taken by the Member State in the summer (s) and winter (w) periods</w:t>
            </w:r>
          </w:p>
        </w:tc>
      </w:tr>
      <w:tr w:rsidR="009D4A3A" w:rsidRPr="00C04E5D" w:rsidTr="009D4A3A">
        <w:trPr>
          <w:trHeight w:val="900"/>
        </w:trPr>
        <w:tc>
          <w:tcPr>
            <w:tcW w:w="1565" w:type="dxa"/>
            <w:tcBorders>
              <w:top w:val="nil"/>
              <w:left w:val="nil"/>
              <w:bottom w:val="single" w:sz="8" w:space="0" w:color="BFBFBF"/>
              <w:right w:val="nil"/>
            </w:tcBorders>
            <w:noWrap/>
          </w:tcPr>
          <w:p w:rsidR="009D4A3A" w:rsidRPr="00C04E5D" w:rsidRDefault="009D4A3A" w:rsidP="009D4A3A">
            <w:pPr>
              <w:spacing w:after="0"/>
              <w:jc w:val="right"/>
              <w:rPr>
                <w:lang w:eastAsia="en-GB"/>
              </w:rPr>
            </w:pPr>
            <w:r w:rsidRPr="00C04E5D">
              <w:rPr>
                <w:lang w:eastAsia="en-GB"/>
              </w:rPr>
              <w:t>(2)</w:t>
            </w:r>
          </w:p>
        </w:tc>
        <w:tc>
          <w:tcPr>
            <w:tcW w:w="3421" w:type="dxa"/>
            <w:gridSpan w:val="4"/>
            <w:tcBorders>
              <w:top w:val="single" w:sz="8" w:space="0" w:color="BFBFBF"/>
              <w:left w:val="nil"/>
              <w:bottom w:val="single" w:sz="8" w:space="0" w:color="BFBFBF"/>
              <w:right w:val="nil"/>
            </w:tcBorders>
          </w:tcPr>
          <w:p w:rsidR="009D4A3A" w:rsidRPr="00C04E5D" w:rsidRDefault="009D4A3A" w:rsidP="009D4A3A">
            <w:pPr>
              <w:spacing w:after="0"/>
              <w:jc w:val="left"/>
              <w:rPr>
                <w:lang w:eastAsia="en-GB"/>
              </w:rPr>
            </w:pPr>
            <w:r w:rsidRPr="00C04E5D">
              <w:rPr>
                <w:lang w:eastAsia="en-GB"/>
              </w:rPr>
              <w:t>TR</w:t>
            </w:r>
          </w:p>
        </w:tc>
        <w:tc>
          <w:tcPr>
            <w:tcW w:w="4160" w:type="dxa"/>
            <w:gridSpan w:val="4"/>
            <w:tcBorders>
              <w:top w:val="single" w:sz="8" w:space="0" w:color="BFBFBF"/>
              <w:left w:val="nil"/>
              <w:bottom w:val="single" w:sz="8" w:space="0" w:color="BFBFBF"/>
              <w:right w:val="nil"/>
            </w:tcBorders>
          </w:tcPr>
          <w:p w:rsidR="009D4A3A" w:rsidRPr="00C04E5D" w:rsidRDefault="009D4A3A" w:rsidP="009D4A3A">
            <w:pPr>
              <w:spacing w:after="0"/>
              <w:jc w:val="left"/>
              <w:rPr>
                <w:lang w:eastAsia="en-GB"/>
              </w:rPr>
            </w:pPr>
            <w:r w:rsidRPr="00C04E5D">
              <w:rPr>
                <w:lang w:eastAsia="en-GB"/>
              </w:rPr>
              <w:t>Total requirement according to EN 14274.  Dash (-) denotes National system has been used.</w:t>
            </w:r>
          </w:p>
        </w:tc>
      </w:tr>
      <w:tr w:rsidR="009D4A3A" w:rsidRPr="00C04E5D" w:rsidTr="009D4A3A">
        <w:trPr>
          <w:trHeight w:val="900"/>
        </w:trPr>
        <w:tc>
          <w:tcPr>
            <w:tcW w:w="1565" w:type="dxa"/>
            <w:tcBorders>
              <w:top w:val="nil"/>
              <w:left w:val="nil"/>
              <w:bottom w:val="single" w:sz="8" w:space="0" w:color="BFBFBF"/>
              <w:right w:val="nil"/>
            </w:tcBorders>
            <w:noWrap/>
          </w:tcPr>
          <w:p w:rsidR="009D4A3A" w:rsidRPr="00C04E5D" w:rsidRDefault="009D4A3A" w:rsidP="009D4A3A">
            <w:pPr>
              <w:spacing w:after="0"/>
              <w:jc w:val="right"/>
              <w:rPr>
                <w:lang w:eastAsia="en-GB"/>
              </w:rPr>
            </w:pPr>
            <w:r w:rsidRPr="00C04E5D">
              <w:rPr>
                <w:lang w:eastAsia="en-GB"/>
              </w:rPr>
              <w:t>(3)</w:t>
            </w:r>
          </w:p>
        </w:tc>
        <w:tc>
          <w:tcPr>
            <w:tcW w:w="3421" w:type="dxa"/>
            <w:gridSpan w:val="4"/>
            <w:tcBorders>
              <w:top w:val="single" w:sz="8" w:space="0" w:color="BFBFBF"/>
              <w:left w:val="nil"/>
              <w:bottom w:val="single" w:sz="8" w:space="0" w:color="BFBFBF"/>
              <w:right w:val="nil"/>
            </w:tcBorders>
          </w:tcPr>
          <w:p w:rsidR="009D4A3A" w:rsidRPr="00C04E5D" w:rsidRDefault="009D4A3A" w:rsidP="009D4A3A">
            <w:pPr>
              <w:spacing w:after="0"/>
              <w:jc w:val="left"/>
              <w:rPr>
                <w:lang w:eastAsia="en-GB"/>
              </w:rPr>
            </w:pPr>
            <w:r w:rsidRPr="00C04E5D">
              <w:rPr>
                <w:lang w:eastAsia="en-GB"/>
              </w:rPr>
              <w:t>Separate S &amp; W?</w:t>
            </w:r>
          </w:p>
        </w:tc>
        <w:tc>
          <w:tcPr>
            <w:tcW w:w="4160" w:type="dxa"/>
            <w:gridSpan w:val="4"/>
            <w:tcBorders>
              <w:top w:val="single" w:sz="8" w:space="0" w:color="BFBFBF"/>
              <w:left w:val="nil"/>
              <w:bottom w:val="single" w:sz="8" w:space="0" w:color="BFBFBF"/>
              <w:right w:val="nil"/>
            </w:tcBorders>
          </w:tcPr>
          <w:p w:rsidR="009D4A3A" w:rsidRPr="00C04E5D" w:rsidRDefault="009D4A3A" w:rsidP="009D4A3A">
            <w:pPr>
              <w:spacing w:after="0"/>
              <w:jc w:val="left"/>
              <w:rPr>
                <w:lang w:eastAsia="en-GB"/>
              </w:rPr>
            </w:pPr>
            <w:r w:rsidRPr="00C04E5D">
              <w:rPr>
                <w:lang w:eastAsia="en-GB"/>
              </w:rPr>
              <w:t xml:space="preserve">Yes indicates separate summer &amp; winter reporting, and No indicates full year sample results reporting only. </w:t>
            </w:r>
          </w:p>
        </w:tc>
      </w:tr>
      <w:tr w:rsidR="009D4A3A" w:rsidRPr="00C04E5D" w:rsidTr="009D4A3A">
        <w:trPr>
          <w:trHeight w:val="900"/>
        </w:trPr>
        <w:tc>
          <w:tcPr>
            <w:tcW w:w="1565" w:type="dxa"/>
            <w:tcBorders>
              <w:top w:val="nil"/>
              <w:left w:val="nil"/>
              <w:bottom w:val="single" w:sz="8" w:space="0" w:color="BFBFBF"/>
              <w:right w:val="nil"/>
            </w:tcBorders>
            <w:noWrap/>
          </w:tcPr>
          <w:p w:rsidR="009D4A3A" w:rsidRPr="00C04E5D" w:rsidRDefault="009D4A3A" w:rsidP="009D4A3A">
            <w:pPr>
              <w:spacing w:after="0"/>
              <w:jc w:val="right"/>
              <w:rPr>
                <w:lang w:eastAsia="en-GB"/>
              </w:rPr>
            </w:pPr>
            <w:r w:rsidRPr="00C04E5D">
              <w:rPr>
                <w:lang w:eastAsia="en-GB"/>
              </w:rPr>
              <w:t>(4)</w:t>
            </w:r>
          </w:p>
        </w:tc>
        <w:tc>
          <w:tcPr>
            <w:tcW w:w="3421" w:type="dxa"/>
            <w:gridSpan w:val="4"/>
            <w:tcBorders>
              <w:top w:val="single" w:sz="8" w:space="0" w:color="BFBFBF"/>
              <w:left w:val="nil"/>
              <w:bottom w:val="single" w:sz="8" w:space="0" w:color="BFBFBF"/>
              <w:right w:val="nil"/>
            </w:tcBorders>
          </w:tcPr>
          <w:p w:rsidR="009D4A3A" w:rsidRPr="00C04E5D" w:rsidRDefault="009D4A3A" w:rsidP="009D4A3A">
            <w:pPr>
              <w:spacing w:after="0"/>
              <w:jc w:val="left"/>
              <w:rPr>
                <w:lang w:eastAsia="en-GB"/>
              </w:rPr>
            </w:pPr>
            <w:r w:rsidRPr="00C04E5D">
              <w:rPr>
                <w:lang w:eastAsia="en-GB"/>
              </w:rPr>
              <w:t>Parameters measured</w:t>
            </w:r>
          </w:p>
        </w:tc>
        <w:tc>
          <w:tcPr>
            <w:tcW w:w="4160" w:type="dxa"/>
            <w:gridSpan w:val="4"/>
            <w:tcBorders>
              <w:top w:val="single" w:sz="8" w:space="0" w:color="BFBFBF"/>
              <w:left w:val="nil"/>
              <w:bottom w:val="single" w:sz="8" w:space="0" w:color="BFBFBF"/>
              <w:right w:val="nil"/>
            </w:tcBorders>
          </w:tcPr>
          <w:p w:rsidR="009D4A3A" w:rsidRPr="00C04E5D" w:rsidRDefault="009D4A3A" w:rsidP="009D4A3A">
            <w:pPr>
              <w:spacing w:after="0"/>
              <w:jc w:val="left"/>
              <w:rPr>
                <w:lang w:eastAsia="en-GB"/>
              </w:rPr>
            </w:pPr>
            <w:r w:rsidRPr="00C04E5D">
              <w:rPr>
                <w:lang w:eastAsia="en-GB"/>
              </w:rPr>
              <w:t>Currently 18 petrol parameters should be tested and reported by the Member States and 5 diesel parameters.</w:t>
            </w:r>
          </w:p>
        </w:tc>
      </w:tr>
      <w:tr w:rsidR="009D4A3A" w:rsidRPr="00C04E5D" w:rsidTr="009D4A3A">
        <w:trPr>
          <w:trHeight w:val="900"/>
        </w:trPr>
        <w:tc>
          <w:tcPr>
            <w:tcW w:w="1565" w:type="dxa"/>
            <w:tcBorders>
              <w:top w:val="nil"/>
              <w:left w:val="nil"/>
              <w:bottom w:val="single" w:sz="8" w:space="0" w:color="BFBFBF"/>
              <w:right w:val="nil"/>
            </w:tcBorders>
            <w:noWrap/>
          </w:tcPr>
          <w:p w:rsidR="009D4A3A" w:rsidRPr="00C04E5D" w:rsidRDefault="009D4A3A" w:rsidP="009D4A3A">
            <w:pPr>
              <w:spacing w:after="0"/>
              <w:jc w:val="right"/>
              <w:rPr>
                <w:lang w:eastAsia="en-GB"/>
              </w:rPr>
            </w:pPr>
            <w:r w:rsidRPr="00C04E5D">
              <w:rPr>
                <w:lang w:eastAsia="en-GB"/>
              </w:rPr>
              <w:t>(a)</w:t>
            </w:r>
          </w:p>
        </w:tc>
        <w:tc>
          <w:tcPr>
            <w:tcW w:w="3421" w:type="dxa"/>
            <w:gridSpan w:val="4"/>
            <w:tcBorders>
              <w:top w:val="single" w:sz="8" w:space="0" w:color="BFBFBF"/>
              <w:left w:val="nil"/>
              <w:bottom w:val="single" w:sz="8" w:space="0" w:color="BFBFBF"/>
              <w:right w:val="nil"/>
            </w:tcBorders>
          </w:tcPr>
          <w:p w:rsidR="009D4A3A" w:rsidRPr="00C04E5D" w:rsidRDefault="009D4A3A" w:rsidP="009D4A3A">
            <w:pPr>
              <w:spacing w:after="0"/>
              <w:jc w:val="left"/>
              <w:rPr>
                <w:lang w:eastAsia="en-GB"/>
              </w:rPr>
            </w:pPr>
            <w:r w:rsidRPr="00C04E5D">
              <w:rPr>
                <w:lang w:eastAsia="en-GB"/>
              </w:rPr>
              <w:t>Add. Notes</w:t>
            </w:r>
          </w:p>
        </w:tc>
        <w:tc>
          <w:tcPr>
            <w:tcW w:w="4160" w:type="dxa"/>
            <w:gridSpan w:val="4"/>
            <w:tcBorders>
              <w:top w:val="single" w:sz="8" w:space="0" w:color="BFBFBF"/>
              <w:left w:val="nil"/>
              <w:bottom w:val="single" w:sz="8" w:space="0" w:color="BFBFBF"/>
              <w:right w:val="nil"/>
            </w:tcBorders>
          </w:tcPr>
          <w:p w:rsidR="009D4A3A" w:rsidRPr="00C04E5D" w:rsidRDefault="009D4A3A" w:rsidP="009D4A3A">
            <w:pPr>
              <w:spacing w:after="0"/>
              <w:jc w:val="left"/>
              <w:rPr>
                <w:lang w:eastAsia="en-GB"/>
              </w:rPr>
            </w:pPr>
            <w:r w:rsidRPr="00C04E5D">
              <w:rPr>
                <w:lang w:eastAsia="en-GB"/>
              </w:rPr>
              <w:t>Additional information provided by the Member State in relation to table contents.</w:t>
            </w:r>
            <w:r w:rsidRPr="00C04E5D">
              <w:rPr>
                <w:sz w:val="16"/>
                <w:szCs w:val="16"/>
                <w:lang w:eastAsia="en-GB"/>
              </w:rPr>
              <w:t> </w:t>
            </w:r>
          </w:p>
        </w:tc>
      </w:tr>
    </w:tbl>
    <w:p w:rsidR="009D4A3A" w:rsidRPr="006D7037" w:rsidRDefault="009D4A3A" w:rsidP="006D7037">
      <w:pPr>
        <w:pStyle w:val="Heading4"/>
      </w:pPr>
      <w:r w:rsidRPr="006D7037">
        <w:t>Petrol Samples</w:t>
      </w:r>
    </w:p>
    <w:p w:rsidR="009D4A3A" w:rsidRPr="00C04E5D" w:rsidRDefault="009D4A3A" w:rsidP="00A351B6">
      <w:pPr>
        <w:numPr>
          <w:ilvl w:val="0"/>
          <w:numId w:val="23"/>
        </w:numPr>
        <w:spacing w:afterLines="60" w:after="144"/>
      </w:pPr>
      <w:r w:rsidRPr="00C04E5D">
        <w:t>In addition, Polish fuel sales first exceeded 15 million tonnes in 2009.  According to EN 14274, a member states must report according to a country classification of ‘Large’ if fuel sales are in excess of 15 million tonnes.  With fuel sales of 15.77 million tonnes, Poland is now classed as a ‘large’ country.  This has an impact on the number of samples required in order to be equivalent to statistical models outlined in EN 14274.  Fuel samples for all grades with more than 10% market share for a large country using Statistical Model B are 200 in each summer and winter period (and so would apply to Petrol grade Unleaded 95).</w:t>
      </w:r>
    </w:p>
    <w:p w:rsidR="009D4A3A" w:rsidRPr="00C04E5D" w:rsidRDefault="009D4A3A" w:rsidP="00A351B6">
      <w:pPr>
        <w:numPr>
          <w:ilvl w:val="0"/>
          <w:numId w:val="23"/>
        </w:numPr>
        <w:spacing w:afterLines="60" w:after="144"/>
      </w:pPr>
      <w:r w:rsidRPr="00C04E5D">
        <w:t xml:space="preserve">Poland </w:t>
      </w:r>
      <w:r w:rsidR="00507C67" w:rsidRPr="00C04E5D">
        <w:t>has</w:t>
      </w:r>
      <w:r w:rsidRPr="00C04E5D">
        <w:t xml:space="preserve"> not provided data for some of the additional fields requested from Member States in 2010 reporting (to enable statistical analysis of EU-wide results).</w:t>
      </w:r>
    </w:p>
    <w:p w:rsidR="009D4A3A" w:rsidRPr="006D7037" w:rsidRDefault="009D4A3A" w:rsidP="006D7037">
      <w:pPr>
        <w:pStyle w:val="Heading4"/>
      </w:pPr>
      <w:r w:rsidRPr="006D7037">
        <w:t>Diesel Samples</w:t>
      </w:r>
    </w:p>
    <w:p w:rsidR="009D4A3A" w:rsidRPr="00C04E5D" w:rsidRDefault="009D4A3A" w:rsidP="00A351B6">
      <w:pPr>
        <w:numPr>
          <w:ilvl w:val="0"/>
          <w:numId w:val="23"/>
        </w:numPr>
        <w:spacing w:afterLines="60" w:after="144"/>
      </w:pPr>
      <w:r w:rsidRPr="00C04E5D">
        <w:t>As discussed in Section 1.1.1.1, with more than 15 million tonnes of fuel sold in Poland in 2010, sample quantity requirements for Statistical model B are 200 in the summer period and 200 in the winter period; 400 samples in total.  Poland have sampled diesel (which represents more than 70% market share), only 229 times in total.</w:t>
      </w:r>
    </w:p>
    <w:p w:rsidR="009D4A3A" w:rsidRPr="00C04E5D" w:rsidRDefault="009D4A3A" w:rsidP="00A351B6">
      <w:pPr>
        <w:numPr>
          <w:ilvl w:val="0"/>
          <w:numId w:val="23"/>
        </w:numPr>
        <w:spacing w:afterLines="60" w:after="144"/>
      </w:pPr>
      <w:r w:rsidRPr="00C04E5D">
        <w:t xml:space="preserve">Poland </w:t>
      </w:r>
      <w:r w:rsidR="00507C67" w:rsidRPr="00C04E5D">
        <w:t>has</w:t>
      </w:r>
      <w:r w:rsidRPr="00C04E5D">
        <w:t xml:space="preserve"> not provided data for some of the additional fields requested from Member States in 2010 reporting (to enable statistical analysis of EU-wide results).</w:t>
      </w:r>
    </w:p>
    <w:p w:rsidR="009D4A3A" w:rsidRPr="006D7037" w:rsidRDefault="009D4A3A" w:rsidP="006D7037">
      <w:pPr>
        <w:pStyle w:val="Heading2"/>
      </w:pPr>
      <w:bookmarkStart w:id="557" w:name="_Toc333400274"/>
      <w:r w:rsidRPr="006D7037">
        <w:t>Fuel Quality Monitoring 2010</w:t>
      </w:r>
      <w:bookmarkEnd w:id="557"/>
    </w:p>
    <w:p w:rsidR="009D4A3A" w:rsidRPr="006D7037" w:rsidRDefault="009D4A3A" w:rsidP="006D7037">
      <w:pPr>
        <w:pStyle w:val="Heading3"/>
      </w:pPr>
      <w:r w:rsidRPr="006D7037">
        <w:t>Description of System</w:t>
      </w:r>
    </w:p>
    <w:tbl>
      <w:tblPr>
        <w:tblW w:w="5000" w:type="pct"/>
        <w:tblInd w:w="-106" w:type="dxa"/>
        <w:tblBorders>
          <w:top w:val="single" w:sz="4" w:space="0" w:color="BFBFBF"/>
          <w:bottom w:val="single" w:sz="4" w:space="0" w:color="BFBFBF"/>
          <w:insideH w:val="single" w:sz="4" w:space="0" w:color="BFBFBF"/>
        </w:tblBorders>
        <w:tblLook w:val="00A0" w:firstRow="1" w:lastRow="0" w:firstColumn="1" w:lastColumn="0" w:noHBand="0" w:noVBand="0"/>
      </w:tblPr>
      <w:tblGrid>
        <w:gridCol w:w="3527"/>
        <w:gridCol w:w="5759"/>
      </w:tblGrid>
      <w:tr w:rsidR="009D4A3A" w:rsidRPr="00C04E5D" w:rsidTr="009D4A3A">
        <w:trPr>
          <w:cantSplit/>
          <w:tblHeader/>
        </w:trPr>
        <w:tc>
          <w:tcPr>
            <w:tcW w:w="1899" w:type="pct"/>
            <w:tcBorders>
              <w:right w:val="single" w:sz="4" w:space="0" w:color="auto"/>
            </w:tcBorders>
          </w:tcPr>
          <w:p w:rsidR="009D4A3A" w:rsidRPr="00C04E5D" w:rsidRDefault="009D4A3A" w:rsidP="009D4A3A">
            <w:pPr>
              <w:spacing w:afterLines="60" w:after="144"/>
              <w:rPr>
                <w:b/>
                <w:bCs/>
              </w:rPr>
            </w:pPr>
            <w:r w:rsidRPr="00C04E5D">
              <w:rPr>
                <w:b/>
                <w:bCs/>
              </w:rPr>
              <w:t>Responsible organisation(s)</w:t>
            </w:r>
          </w:p>
        </w:tc>
        <w:tc>
          <w:tcPr>
            <w:tcW w:w="3101" w:type="pct"/>
            <w:tcBorders>
              <w:left w:val="single" w:sz="4" w:space="0" w:color="auto"/>
            </w:tcBorders>
          </w:tcPr>
          <w:p w:rsidR="009D4A3A" w:rsidRPr="00C04E5D" w:rsidRDefault="009D4A3A" w:rsidP="009D4A3A">
            <w:pPr>
              <w:spacing w:afterLines="60" w:after="144"/>
            </w:pPr>
            <w:r w:rsidRPr="00C04E5D">
              <w:t>Office of Competition and Consumer protection</w:t>
            </w:r>
          </w:p>
        </w:tc>
      </w:tr>
      <w:tr w:rsidR="009D4A3A" w:rsidRPr="00C04E5D" w:rsidTr="009D4A3A">
        <w:trPr>
          <w:cantSplit/>
          <w:tblHeader/>
        </w:trPr>
        <w:tc>
          <w:tcPr>
            <w:tcW w:w="1899" w:type="pct"/>
            <w:tcBorders>
              <w:right w:val="single" w:sz="4" w:space="0" w:color="auto"/>
            </w:tcBorders>
          </w:tcPr>
          <w:p w:rsidR="009D4A3A" w:rsidRPr="00C04E5D" w:rsidRDefault="009D4A3A" w:rsidP="009D4A3A">
            <w:pPr>
              <w:spacing w:afterLines="60" w:after="144"/>
              <w:rPr>
                <w:b/>
                <w:bCs/>
              </w:rPr>
            </w:pPr>
            <w:r w:rsidRPr="00C04E5D">
              <w:rPr>
                <w:b/>
                <w:bCs/>
              </w:rPr>
              <w:t>Fuel Quality Monitoring System (FQMS)</w:t>
            </w:r>
          </w:p>
        </w:tc>
        <w:tc>
          <w:tcPr>
            <w:tcW w:w="3101" w:type="pct"/>
            <w:tcBorders>
              <w:left w:val="single" w:sz="4" w:space="0" w:color="auto"/>
            </w:tcBorders>
          </w:tcPr>
          <w:p w:rsidR="009D4A3A" w:rsidRPr="00C04E5D" w:rsidRDefault="009D4A3A" w:rsidP="009D4A3A">
            <w:pPr>
              <w:spacing w:afterLines="60" w:after="144"/>
            </w:pPr>
            <w:r w:rsidRPr="00C04E5D">
              <w:t xml:space="preserve">EN 14274 Statistical model </w:t>
            </w:r>
            <w:r w:rsidRPr="00C04E5D">
              <w:rPr>
                <w:b/>
                <w:bCs/>
              </w:rPr>
              <w:t>B</w:t>
            </w:r>
          </w:p>
        </w:tc>
      </w:tr>
      <w:tr w:rsidR="009D4A3A" w:rsidRPr="00C04E5D" w:rsidTr="009D4A3A">
        <w:trPr>
          <w:cantSplit/>
          <w:tblHeader/>
        </w:trPr>
        <w:tc>
          <w:tcPr>
            <w:tcW w:w="1899" w:type="pct"/>
            <w:tcBorders>
              <w:right w:val="single" w:sz="4" w:space="0" w:color="auto"/>
            </w:tcBorders>
          </w:tcPr>
          <w:p w:rsidR="009D4A3A" w:rsidRPr="00C04E5D" w:rsidRDefault="009D4A3A" w:rsidP="009D4A3A">
            <w:pPr>
              <w:spacing w:afterLines="60" w:after="144"/>
              <w:rPr>
                <w:b/>
                <w:bCs/>
              </w:rPr>
            </w:pPr>
            <w:r w:rsidRPr="00C04E5D">
              <w:rPr>
                <w:b/>
                <w:bCs/>
              </w:rPr>
              <w:t>Country Size</w:t>
            </w:r>
          </w:p>
        </w:tc>
        <w:tc>
          <w:tcPr>
            <w:tcW w:w="3101" w:type="pct"/>
            <w:tcBorders>
              <w:left w:val="single" w:sz="4" w:space="0" w:color="auto"/>
            </w:tcBorders>
          </w:tcPr>
          <w:p w:rsidR="009D4A3A" w:rsidRPr="00C04E5D" w:rsidRDefault="009D4A3A" w:rsidP="009D4A3A">
            <w:pPr>
              <w:spacing w:afterLines="60" w:after="144"/>
            </w:pPr>
            <w:r w:rsidRPr="00C04E5D">
              <w:t>Large</w:t>
            </w:r>
          </w:p>
        </w:tc>
      </w:tr>
      <w:tr w:rsidR="009D4A3A" w:rsidRPr="00C04E5D" w:rsidTr="009D4A3A">
        <w:trPr>
          <w:cantSplit/>
          <w:tblHeader/>
        </w:trPr>
        <w:tc>
          <w:tcPr>
            <w:tcW w:w="1899" w:type="pct"/>
            <w:tcBorders>
              <w:right w:val="single" w:sz="4" w:space="0" w:color="auto"/>
            </w:tcBorders>
          </w:tcPr>
          <w:p w:rsidR="009D4A3A" w:rsidRPr="00C04E5D" w:rsidRDefault="009D4A3A" w:rsidP="009D4A3A">
            <w:pPr>
              <w:spacing w:afterLines="60" w:after="144"/>
              <w:rPr>
                <w:b/>
                <w:bCs/>
              </w:rPr>
            </w:pPr>
            <w:r w:rsidRPr="00C04E5D">
              <w:rPr>
                <w:b/>
                <w:bCs/>
              </w:rPr>
              <w:t>Summer Period</w:t>
            </w:r>
          </w:p>
        </w:tc>
        <w:tc>
          <w:tcPr>
            <w:tcW w:w="3101" w:type="pct"/>
            <w:tcBorders>
              <w:left w:val="single" w:sz="4" w:space="0" w:color="auto"/>
            </w:tcBorders>
          </w:tcPr>
          <w:p w:rsidR="009D4A3A" w:rsidRPr="00C04E5D" w:rsidRDefault="009D4A3A" w:rsidP="009D4A3A">
            <w:pPr>
              <w:spacing w:afterLines="60" w:after="144"/>
            </w:pPr>
            <w:r w:rsidRPr="00C04E5D">
              <w:t>Normal (e.g. ambient summer temperature) however summer and winter periods for petrol and diesel differ in Poland:</w:t>
            </w:r>
          </w:p>
          <w:p w:rsidR="009D4A3A" w:rsidRPr="00C04E5D" w:rsidRDefault="009D4A3A" w:rsidP="009D4A3A">
            <w:pPr>
              <w:spacing w:afterLines="60" w:after="144"/>
              <w:rPr>
                <w:b/>
                <w:bCs/>
              </w:rPr>
            </w:pPr>
            <w:r w:rsidRPr="00C04E5D">
              <w:rPr>
                <w:b/>
                <w:bCs/>
              </w:rPr>
              <w:t xml:space="preserve">Summer Period </w:t>
            </w:r>
          </w:p>
          <w:p w:rsidR="009D4A3A" w:rsidRPr="00C04E5D" w:rsidRDefault="009D4A3A" w:rsidP="009D4A3A">
            <w:pPr>
              <w:spacing w:afterLines="60" w:after="144"/>
            </w:pPr>
            <w:r w:rsidRPr="00C04E5D">
              <w:rPr>
                <w:b/>
                <w:bCs/>
              </w:rPr>
              <w:t>Start</w:t>
            </w:r>
            <w:r w:rsidRPr="00C04E5D">
              <w:t xml:space="preserve"> </w:t>
            </w:r>
            <w:r w:rsidRPr="00C04E5D">
              <w:rPr>
                <w:i/>
                <w:iCs/>
              </w:rPr>
              <w:t>Petrol</w:t>
            </w:r>
            <w:r w:rsidRPr="00C04E5D">
              <w:t>: 1</w:t>
            </w:r>
            <w:r w:rsidRPr="00C04E5D">
              <w:rPr>
                <w:vertAlign w:val="superscript"/>
              </w:rPr>
              <w:t>st</w:t>
            </w:r>
            <w:r w:rsidRPr="00C04E5D">
              <w:t xml:space="preserve"> May </w:t>
            </w:r>
            <w:r w:rsidRPr="00C04E5D">
              <w:rPr>
                <w:i/>
                <w:iCs/>
              </w:rPr>
              <w:t>Diesel</w:t>
            </w:r>
            <w:r w:rsidRPr="00C04E5D">
              <w:t>: 16</w:t>
            </w:r>
            <w:r w:rsidRPr="00C04E5D">
              <w:rPr>
                <w:vertAlign w:val="superscript"/>
              </w:rPr>
              <w:t>th</w:t>
            </w:r>
            <w:r w:rsidRPr="00C04E5D">
              <w:t xml:space="preserve"> April</w:t>
            </w:r>
          </w:p>
          <w:p w:rsidR="009D4A3A" w:rsidRPr="00C04E5D" w:rsidRDefault="009D4A3A" w:rsidP="009D4A3A">
            <w:pPr>
              <w:spacing w:afterLines="60" w:after="144"/>
            </w:pPr>
            <w:r w:rsidRPr="00C04E5D">
              <w:rPr>
                <w:b/>
                <w:bCs/>
              </w:rPr>
              <w:t>End</w:t>
            </w:r>
            <w:r w:rsidRPr="00C04E5D">
              <w:t xml:space="preserve"> </w:t>
            </w:r>
            <w:r w:rsidRPr="00C04E5D">
              <w:rPr>
                <w:i/>
                <w:iCs/>
              </w:rPr>
              <w:t>Petrol</w:t>
            </w:r>
            <w:r w:rsidRPr="00C04E5D">
              <w:t>: 30</w:t>
            </w:r>
            <w:r w:rsidRPr="00C04E5D">
              <w:rPr>
                <w:vertAlign w:val="superscript"/>
              </w:rPr>
              <w:t>th</w:t>
            </w:r>
            <w:r w:rsidRPr="00C04E5D">
              <w:t xml:space="preserve"> September, </w:t>
            </w:r>
            <w:r w:rsidRPr="00C04E5D">
              <w:rPr>
                <w:i/>
                <w:iCs/>
              </w:rPr>
              <w:t>Diesel</w:t>
            </w:r>
            <w:r w:rsidRPr="00C04E5D">
              <w:t>: 30</w:t>
            </w:r>
            <w:r w:rsidRPr="00C04E5D">
              <w:rPr>
                <w:vertAlign w:val="superscript"/>
              </w:rPr>
              <w:t>th</w:t>
            </w:r>
            <w:r w:rsidRPr="00C04E5D">
              <w:t xml:space="preserve"> September</w:t>
            </w:r>
          </w:p>
          <w:p w:rsidR="009D4A3A" w:rsidRPr="00C04E5D" w:rsidRDefault="009D4A3A" w:rsidP="009D4A3A">
            <w:pPr>
              <w:spacing w:afterLines="60" w:after="144"/>
              <w:rPr>
                <w:b/>
                <w:bCs/>
              </w:rPr>
            </w:pPr>
            <w:r w:rsidRPr="00C04E5D">
              <w:rPr>
                <w:b/>
                <w:bCs/>
              </w:rPr>
              <w:t xml:space="preserve">Winter Period </w:t>
            </w:r>
          </w:p>
          <w:p w:rsidR="009D4A3A" w:rsidRPr="00C04E5D" w:rsidRDefault="009D4A3A" w:rsidP="009D4A3A">
            <w:pPr>
              <w:spacing w:afterLines="60" w:after="144"/>
            </w:pPr>
            <w:r w:rsidRPr="00C04E5D">
              <w:rPr>
                <w:b/>
                <w:bCs/>
              </w:rPr>
              <w:t>Start:</w:t>
            </w:r>
            <w:r w:rsidRPr="00C04E5D">
              <w:t xml:space="preserve"> </w:t>
            </w:r>
            <w:r w:rsidRPr="00C04E5D">
              <w:rPr>
                <w:i/>
                <w:iCs/>
              </w:rPr>
              <w:t>Petrol</w:t>
            </w:r>
            <w:r w:rsidRPr="00C04E5D">
              <w:t>: 1</w:t>
            </w:r>
            <w:r w:rsidRPr="00C04E5D">
              <w:rPr>
                <w:vertAlign w:val="superscript"/>
              </w:rPr>
              <w:t>st</w:t>
            </w:r>
            <w:r w:rsidRPr="00C04E5D">
              <w:t xml:space="preserve"> October, </w:t>
            </w:r>
            <w:r w:rsidRPr="00C04E5D">
              <w:rPr>
                <w:i/>
                <w:iCs/>
              </w:rPr>
              <w:t>Diesel</w:t>
            </w:r>
            <w:r w:rsidRPr="00C04E5D">
              <w:t>: 1</w:t>
            </w:r>
            <w:r w:rsidRPr="00C04E5D">
              <w:rPr>
                <w:vertAlign w:val="superscript"/>
              </w:rPr>
              <w:t>st</w:t>
            </w:r>
            <w:r w:rsidRPr="00C04E5D">
              <w:t xml:space="preserve"> October</w:t>
            </w:r>
          </w:p>
          <w:p w:rsidR="009D4A3A" w:rsidRPr="00C04E5D" w:rsidRDefault="009D4A3A" w:rsidP="009D4A3A">
            <w:pPr>
              <w:spacing w:afterLines="60" w:after="144"/>
            </w:pPr>
            <w:r w:rsidRPr="00C04E5D">
              <w:rPr>
                <w:b/>
                <w:bCs/>
              </w:rPr>
              <w:t xml:space="preserve">End:  </w:t>
            </w:r>
            <w:r w:rsidRPr="00C04E5D">
              <w:rPr>
                <w:i/>
                <w:iCs/>
              </w:rPr>
              <w:t>Petrol</w:t>
            </w:r>
            <w:r w:rsidRPr="00C04E5D">
              <w:t>: 30</w:t>
            </w:r>
            <w:r w:rsidRPr="00C04E5D">
              <w:rPr>
                <w:vertAlign w:val="superscript"/>
              </w:rPr>
              <w:t>th</w:t>
            </w:r>
            <w:r w:rsidRPr="00C04E5D">
              <w:t xml:space="preserve"> April, </w:t>
            </w:r>
            <w:r w:rsidRPr="00C04E5D">
              <w:rPr>
                <w:i/>
                <w:iCs/>
              </w:rPr>
              <w:t>Diesel</w:t>
            </w:r>
            <w:r w:rsidRPr="00C04E5D">
              <w:t xml:space="preserve"> 15</w:t>
            </w:r>
            <w:r w:rsidRPr="00C04E5D">
              <w:rPr>
                <w:vertAlign w:val="superscript"/>
              </w:rPr>
              <w:t>th</w:t>
            </w:r>
            <w:r w:rsidRPr="00C04E5D">
              <w:t xml:space="preserve"> April</w:t>
            </w:r>
          </w:p>
        </w:tc>
      </w:tr>
      <w:tr w:rsidR="009D4A3A" w:rsidRPr="00C04E5D" w:rsidTr="009D4A3A">
        <w:trPr>
          <w:cantSplit/>
          <w:tblHeader/>
        </w:trPr>
        <w:tc>
          <w:tcPr>
            <w:tcW w:w="1899" w:type="pct"/>
            <w:tcBorders>
              <w:right w:val="single" w:sz="4" w:space="0" w:color="auto"/>
            </w:tcBorders>
          </w:tcPr>
          <w:p w:rsidR="009D4A3A" w:rsidRPr="00C04E5D" w:rsidRDefault="009D4A3A" w:rsidP="009D4A3A">
            <w:pPr>
              <w:spacing w:afterLines="60" w:after="144"/>
              <w:rPr>
                <w:b/>
                <w:bCs/>
              </w:rPr>
            </w:pPr>
            <w:r w:rsidRPr="00C04E5D">
              <w:rPr>
                <w:b/>
                <w:bCs/>
              </w:rPr>
              <w:t>Location(s) of sampling</w:t>
            </w:r>
          </w:p>
        </w:tc>
        <w:tc>
          <w:tcPr>
            <w:tcW w:w="3101" w:type="pct"/>
            <w:tcBorders>
              <w:left w:val="single" w:sz="4" w:space="0" w:color="auto"/>
            </w:tcBorders>
          </w:tcPr>
          <w:p w:rsidR="009D4A3A" w:rsidRPr="00C04E5D" w:rsidRDefault="009D4A3A" w:rsidP="009D4A3A">
            <w:pPr>
              <w:spacing w:afterLines="60" w:after="144"/>
            </w:pPr>
            <w:r w:rsidRPr="00C04E5D">
              <w:t>Service stations</w:t>
            </w:r>
          </w:p>
        </w:tc>
      </w:tr>
      <w:tr w:rsidR="009D4A3A" w:rsidRPr="00C04E5D" w:rsidTr="009D4A3A">
        <w:trPr>
          <w:cantSplit/>
          <w:tblHeader/>
        </w:trPr>
        <w:tc>
          <w:tcPr>
            <w:tcW w:w="1899" w:type="pct"/>
            <w:tcBorders>
              <w:right w:val="single" w:sz="4" w:space="0" w:color="auto"/>
            </w:tcBorders>
          </w:tcPr>
          <w:p w:rsidR="009D4A3A" w:rsidRPr="00C04E5D" w:rsidRDefault="009D4A3A" w:rsidP="009D4A3A">
            <w:pPr>
              <w:spacing w:afterLines="60" w:after="144"/>
              <w:rPr>
                <w:b/>
                <w:bCs/>
              </w:rPr>
            </w:pPr>
            <w:r w:rsidRPr="00C04E5D">
              <w:rPr>
                <w:b/>
                <w:bCs/>
              </w:rPr>
              <w:t>Time/frequency of sampling</w:t>
            </w:r>
          </w:p>
        </w:tc>
        <w:tc>
          <w:tcPr>
            <w:tcW w:w="3101" w:type="pct"/>
            <w:tcBorders>
              <w:left w:val="single" w:sz="4" w:space="0" w:color="auto"/>
            </w:tcBorders>
          </w:tcPr>
          <w:p w:rsidR="009D4A3A" w:rsidRPr="00C04E5D" w:rsidRDefault="009D4A3A" w:rsidP="009D4A3A">
            <w:pPr>
              <w:spacing w:afterLines="60" w:after="144"/>
            </w:pPr>
            <w:r w:rsidRPr="00C04E5D">
              <w:t>Samples have been taken and tested during every month of the year.</w:t>
            </w:r>
          </w:p>
        </w:tc>
      </w:tr>
      <w:tr w:rsidR="009D4A3A" w:rsidRPr="00C04E5D" w:rsidTr="009D4A3A">
        <w:trPr>
          <w:cantSplit/>
          <w:tblHeader/>
        </w:trPr>
        <w:tc>
          <w:tcPr>
            <w:tcW w:w="1899" w:type="pct"/>
            <w:tcBorders>
              <w:right w:val="single" w:sz="4" w:space="0" w:color="auto"/>
            </w:tcBorders>
          </w:tcPr>
          <w:p w:rsidR="009D4A3A" w:rsidRPr="00C04E5D" w:rsidRDefault="009D4A3A" w:rsidP="009D4A3A">
            <w:pPr>
              <w:spacing w:afterLines="60" w:after="144"/>
              <w:rPr>
                <w:b/>
                <w:bCs/>
              </w:rPr>
            </w:pPr>
            <w:r w:rsidRPr="00C04E5D">
              <w:rPr>
                <w:b/>
                <w:bCs/>
              </w:rPr>
              <w:t>Specification of test methods</w:t>
            </w:r>
          </w:p>
        </w:tc>
        <w:tc>
          <w:tcPr>
            <w:tcW w:w="3101" w:type="pct"/>
            <w:tcBorders>
              <w:left w:val="single" w:sz="4" w:space="0" w:color="auto"/>
            </w:tcBorders>
          </w:tcPr>
          <w:p w:rsidR="009D4A3A" w:rsidRPr="00C04E5D" w:rsidRDefault="009D4A3A" w:rsidP="009D4A3A">
            <w:pPr>
              <w:pStyle w:val="CommentText"/>
              <w:rPr>
                <w:rFonts w:cs="Arial"/>
                <w:i w:val="0"/>
                <w:iCs w:val="0"/>
                <w:sz w:val="22"/>
                <w:szCs w:val="22"/>
                <w:lang w:val="en-GB"/>
              </w:rPr>
            </w:pPr>
            <w:r w:rsidRPr="00C04E5D">
              <w:rPr>
                <w:rFonts w:cs="Arial"/>
                <w:i w:val="0"/>
                <w:iCs w:val="0"/>
                <w:sz w:val="22"/>
                <w:szCs w:val="22"/>
                <w:lang w:val="en-GB"/>
              </w:rPr>
              <w:t>Specifications of test methods are in compliance with Directive 98/70/EC. Laboratories that analyse fuel quality and conduct tests are accredited to the Polish Centre for Accreditation of fuel test methods and use methods specified in the regulations on the testing methods (PN-EN 228:2009, PN-EN 590:2009).</w:t>
            </w:r>
          </w:p>
        </w:tc>
      </w:tr>
      <w:tr w:rsidR="009D4A3A" w:rsidRPr="00C04E5D" w:rsidTr="009D4A3A">
        <w:trPr>
          <w:cantSplit/>
          <w:tblHeader/>
        </w:trPr>
        <w:tc>
          <w:tcPr>
            <w:tcW w:w="1899" w:type="pct"/>
            <w:tcBorders>
              <w:right w:val="single" w:sz="4" w:space="0" w:color="auto"/>
            </w:tcBorders>
          </w:tcPr>
          <w:p w:rsidR="009D4A3A" w:rsidRPr="00C04E5D" w:rsidRDefault="009D4A3A" w:rsidP="009D4A3A">
            <w:pPr>
              <w:spacing w:afterLines="60" w:after="144"/>
              <w:rPr>
                <w:b/>
                <w:bCs/>
              </w:rPr>
            </w:pPr>
            <w:r w:rsidRPr="00C04E5D">
              <w:rPr>
                <w:b/>
                <w:bCs/>
              </w:rPr>
              <w:t>Collection of sales data</w:t>
            </w:r>
          </w:p>
        </w:tc>
        <w:tc>
          <w:tcPr>
            <w:tcW w:w="3101" w:type="pct"/>
            <w:tcBorders>
              <w:left w:val="single" w:sz="4" w:space="0" w:color="auto"/>
            </w:tcBorders>
          </w:tcPr>
          <w:p w:rsidR="009D4A3A" w:rsidRPr="00C04E5D" w:rsidRDefault="009D4A3A" w:rsidP="009D4A3A">
            <w:pPr>
              <w:spacing w:afterLines="60" w:after="144"/>
              <w:rPr>
                <w:highlight w:val="yellow"/>
              </w:rPr>
            </w:pPr>
            <w:r w:rsidRPr="00C04E5D">
              <w:t>The source of the sales data for 2010 in Poland was the Energy Market Agency.</w:t>
            </w:r>
          </w:p>
        </w:tc>
      </w:tr>
    </w:tbl>
    <w:p w:rsidR="009D4A3A" w:rsidRPr="006D7037" w:rsidRDefault="009D4A3A" w:rsidP="006D7037">
      <w:pPr>
        <w:pStyle w:val="Heading3"/>
      </w:pPr>
      <w:bookmarkStart w:id="558" w:name="_Ref315856315"/>
      <w:r w:rsidRPr="006D7037">
        <w:t>Compliance with Fuel Quality Limit Values</w:t>
      </w:r>
      <w:bookmarkEnd w:id="558"/>
    </w:p>
    <w:p w:rsidR="009D4A3A" w:rsidRPr="00C04E5D" w:rsidRDefault="009D4A3A" w:rsidP="009D4A3A">
      <w:pPr>
        <w:pStyle w:val="Caption"/>
      </w:pPr>
      <w:r w:rsidRPr="00C04E5D">
        <w:t xml:space="preserve">Table </w:t>
      </w:r>
      <w:fldSimple w:instr=" STYLEREF 1 \s ">
        <w:r w:rsidR="0012336E">
          <w:rPr>
            <w:noProof/>
          </w:rPr>
          <w:t>24</w:t>
        </w:r>
      </w:fldSimple>
      <w:r w:rsidR="008C69C1">
        <w:noBreakHyphen/>
      </w:r>
      <w:fldSimple w:instr=" SEQ Table \* ARABIC \s 1 ">
        <w:r w:rsidR="0012336E">
          <w:rPr>
            <w:noProof/>
          </w:rPr>
          <w:t>3</w:t>
        </w:r>
      </w:fldSimple>
      <w:r w:rsidRPr="00C04E5D">
        <w:t>: Petrol Fuel Grades</w:t>
      </w:r>
    </w:p>
    <w:tbl>
      <w:tblPr>
        <w:tblW w:w="5080" w:type="pct"/>
        <w:tblInd w:w="-106" w:type="dxa"/>
        <w:tblBorders>
          <w:top w:val="single" w:sz="4" w:space="0" w:color="BFBFBF"/>
          <w:bottom w:val="single" w:sz="4" w:space="0" w:color="BFBFBF"/>
          <w:insideH w:val="single" w:sz="4" w:space="0" w:color="BFBFBF"/>
        </w:tblBorders>
        <w:tblLook w:val="00A0" w:firstRow="1" w:lastRow="0" w:firstColumn="1" w:lastColumn="0" w:noHBand="0" w:noVBand="0"/>
      </w:tblPr>
      <w:tblGrid>
        <w:gridCol w:w="9435"/>
      </w:tblGrid>
      <w:tr w:rsidR="009D4A3A" w:rsidRPr="00C04E5D" w:rsidTr="009D4A3A">
        <w:tc>
          <w:tcPr>
            <w:tcW w:w="5000" w:type="pct"/>
            <w:shd w:val="clear" w:color="auto" w:fill="008000"/>
          </w:tcPr>
          <w:p w:rsidR="009D4A3A" w:rsidRPr="00C04E5D" w:rsidRDefault="009D4A3A" w:rsidP="009D4A3A">
            <w:pPr>
              <w:spacing w:afterLines="60" w:after="144"/>
              <w:rPr>
                <w:b/>
                <w:bCs/>
                <w:color w:val="FFFFFF"/>
              </w:rPr>
            </w:pPr>
            <w:r w:rsidRPr="00C04E5D">
              <w:rPr>
                <w:b/>
                <w:bCs/>
                <w:color w:val="FFFFFF"/>
              </w:rPr>
              <w:t>Unleaded 95 - Details of samples that exceed tolerance limits:</w:t>
            </w:r>
          </w:p>
        </w:tc>
      </w:tr>
      <w:tr w:rsidR="009D4A3A" w:rsidRPr="00C04E5D" w:rsidTr="009D4A3A">
        <w:tc>
          <w:tcPr>
            <w:tcW w:w="5000" w:type="pct"/>
          </w:tcPr>
          <w:tbl>
            <w:tblPr>
              <w:tblW w:w="8438" w:type="dxa"/>
              <w:tblInd w:w="3" w:type="dxa"/>
              <w:tblBorders>
                <w:top w:val="single" w:sz="4" w:space="0" w:color="BFBFBF"/>
                <w:bottom w:val="single" w:sz="4" w:space="0" w:color="BFBFBF"/>
                <w:insideH w:val="single" w:sz="4" w:space="0" w:color="BFBFBF"/>
                <w:insideV w:val="single" w:sz="4" w:space="0" w:color="D9D9D9"/>
              </w:tblBorders>
              <w:tblLook w:val="00A0" w:firstRow="1" w:lastRow="0" w:firstColumn="1" w:lastColumn="0" w:noHBand="0" w:noVBand="0"/>
            </w:tblPr>
            <w:tblGrid>
              <w:gridCol w:w="2192"/>
              <w:gridCol w:w="945"/>
              <w:gridCol w:w="1465"/>
              <w:gridCol w:w="1279"/>
              <w:gridCol w:w="1279"/>
              <w:gridCol w:w="1278"/>
            </w:tblGrid>
            <w:tr w:rsidR="009D4A3A" w:rsidRPr="00C04E5D" w:rsidTr="009D4A3A">
              <w:trPr>
                <w:trHeight w:val="784"/>
              </w:trPr>
              <w:tc>
                <w:tcPr>
                  <w:tcW w:w="1299"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Parameter</w:t>
                  </w:r>
                </w:p>
              </w:tc>
              <w:tc>
                <w:tcPr>
                  <w:tcW w:w="560"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Limit Value</w:t>
                  </w:r>
                </w:p>
              </w:tc>
              <w:tc>
                <w:tcPr>
                  <w:tcW w:w="86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Tolerance Limit* (TL)</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Max/Min value of samples tested</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No samples outside TL</w:t>
                  </w:r>
                </w:p>
              </w:tc>
              <w:tc>
                <w:tcPr>
                  <w:tcW w:w="757" w:type="pct"/>
                  <w:tcBorders>
                    <w:top w:val="single" w:sz="4" w:space="0" w:color="BFBFBF"/>
                    <w:left w:val="single" w:sz="4" w:space="0" w:color="D9D9D9"/>
                    <w:bottom w:val="single" w:sz="4" w:space="0" w:color="BFBFBF"/>
                  </w:tcBorders>
                  <w:shd w:val="clear" w:color="auto" w:fill="D9D9D9"/>
                  <w:vAlign w:val="bottom"/>
                </w:tcPr>
                <w:p w:rsidR="009D4A3A" w:rsidRPr="00C04E5D" w:rsidRDefault="009D4A3A" w:rsidP="009D4A3A">
                  <w:pPr>
                    <w:spacing w:afterLines="60" w:after="144"/>
                    <w:rPr>
                      <w:b/>
                      <w:bCs/>
                    </w:rPr>
                  </w:pPr>
                  <w:r w:rsidRPr="00C04E5D">
                    <w:rPr>
                      <w:b/>
                      <w:bCs/>
                    </w:rPr>
                    <w:t>% samples outside TL</w:t>
                  </w:r>
                </w:p>
              </w:tc>
            </w:tr>
            <w:tr w:rsidR="009D4A3A" w:rsidRPr="00C04E5D" w:rsidTr="009D4A3A">
              <w:trPr>
                <w:trHeight w:val="405"/>
              </w:trPr>
              <w:tc>
                <w:tcPr>
                  <w:tcW w:w="1299"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Research Octane Number</w:t>
                  </w:r>
                </w:p>
              </w:tc>
              <w:tc>
                <w:tcPr>
                  <w:tcW w:w="560"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95</w:t>
                  </w:r>
                </w:p>
              </w:tc>
              <w:tc>
                <w:tcPr>
                  <w:tcW w:w="86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94.6</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93.3</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2</w:t>
                  </w:r>
                </w:p>
              </w:tc>
              <w:tc>
                <w:tcPr>
                  <w:tcW w:w="757" w:type="pct"/>
                  <w:tcBorders>
                    <w:top w:val="single" w:sz="4" w:space="0" w:color="BFBFBF"/>
                    <w:left w:val="single" w:sz="4" w:space="0" w:color="D9D9D9"/>
                    <w:bottom w:val="single" w:sz="4" w:space="0" w:color="BFBFBF"/>
                  </w:tcBorders>
                </w:tcPr>
                <w:p w:rsidR="009D4A3A" w:rsidRPr="00C04E5D" w:rsidRDefault="009D4A3A" w:rsidP="009D4A3A">
                  <w:pPr>
                    <w:spacing w:afterLines="60" w:after="144"/>
                  </w:pPr>
                  <w:r w:rsidRPr="00C04E5D">
                    <w:t>0.96%</w:t>
                  </w:r>
                </w:p>
              </w:tc>
            </w:tr>
            <w:tr w:rsidR="009D4A3A" w:rsidRPr="00C04E5D" w:rsidTr="009D4A3A">
              <w:trPr>
                <w:trHeight w:val="405"/>
              </w:trPr>
              <w:tc>
                <w:tcPr>
                  <w:tcW w:w="1299"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Motor Octane Number</w:t>
                  </w:r>
                </w:p>
              </w:tc>
              <w:tc>
                <w:tcPr>
                  <w:tcW w:w="560"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85</w:t>
                  </w:r>
                </w:p>
              </w:tc>
              <w:tc>
                <w:tcPr>
                  <w:tcW w:w="86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84.5</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82.8</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6</w:t>
                  </w:r>
                </w:p>
              </w:tc>
              <w:tc>
                <w:tcPr>
                  <w:tcW w:w="757" w:type="pct"/>
                  <w:tcBorders>
                    <w:top w:val="single" w:sz="4" w:space="0" w:color="BFBFBF"/>
                    <w:left w:val="single" w:sz="4" w:space="0" w:color="D9D9D9"/>
                    <w:bottom w:val="single" w:sz="4" w:space="0" w:color="BFBFBF"/>
                  </w:tcBorders>
                </w:tcPr>
                <w:p w:rsidR="009D4A3A" w:rsidRPr="00C04E5D" w:rsidRDefault="009D4A3A" w:rsidP="009D4A3A">
                  <w:pPr>
                    <w:spacing w:afterLines="60" w:after="144"/>
                  </w:pPr>
                  <w:r w:rsidRPr="00C04E5D">
                    <w:t>2.88%</w:t>
                  </w:r>
                </w:p>
              </w:tc>
            </w:tr>
            <w:tr w:rsidR="009D4A3A" w:rsidRPr="00C04E5D" w:rsidTr="009D4A3A">
              <w:trPr>
                <w:trHeight w:val="405"/>
              </w:trPr>
              <w:tc>
                <w:tcPr>
                  <w:tcW w:w="1299"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 xml:space="preserve">Summer vapour pressure, </w:t>
                  </w:r>
                  <w:proofErr w:type="spellStart"/>
                  <w:r w:rsidRPr="00C04E5D">
                    <w:t>kPa</w:t>
                  </w:r>
                  <w:proofErr w:type="spellEnd"/>
                </w:p>
              </w:tc>
              <w:tc>
                <w:tcPr>
                  <w:tcW w:w="560"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60</w:t>
                  </w:r>
                </w:p>
              </w:tc>
              <w:tc>
                <w:tcPr>
                  <w:tcW w:w="86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61.8</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63.4</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3</w:t>
                  </w:r>
                </w:p>
              </w:tc>
              <w:tc>
                <w:tcPr>
                  <w:tcW w:w="757" w:type="pct"/>
                  <w:tcBorders>
                    <w:top w:val="single" w:sz="4" w:space="0" w:color="BFBFBF"/>
                    <w:left w:val="single" w:sz="4" w:space="0" w:color="D9D9D9"/>
                    <w:bottom w:val="single" w:sz="4" w:space="0" w:color="BFBFBF"/>
                  </w:tcBorders>
                </w:tcPr>
                <w:p w:rsidR="009D4A3A" w:rsidRPr="00C04E5D" w:rsidRDefault="009D4A3A" w:rsidP="009D4A3A">
                  <w:pPr>
                    <w:spacing w:afterLines="60" w:after="144"/>
                  </w:pPr>
                  <w:r w:rsidRPr="00C04E5D">
                    <w:t>3%</w:t>
                  </w:r>
                </w:p>
              </w:tc>
            </w:tr>
            <w:tr w:rsidR="009D4A3A" w:rsidRPr="00C04E5D" w:rsidTr="009D4A3A">
              <w:trPr>
                <w:trHeight w:val="405"/>
              </w:trPr>
              <w:tc>
                <w:tcPr>
                  <w:tcW w:w="1299"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Methanol, % (v/v)</w:t>
                  </w:r>
                </w:p>
              </w:tc>
              <w:tc>
                <w:tcPr>
                  <w:tcW w:w="560"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3</w:t>
                  </w:r>
                </w:p>
              </w:tc>
              <w:tc>
                <w:tcPr>
                  <w:tcW w:w="86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3.2</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4</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1</w:t>
                  </w:r>
                </w:p>
              </w:tc>
              <w:tc>
                <w:tcPr>
                  <w:tcW w:w="757" w:type="pct"/>
                  <w:tcBorders>
                    <w:top w:val="single" w:sz="4" w:space="0" w:color="BFBFBF"/>
                    <w:left w:val="single" w:sz="4" w:space="0" w:color="D9D9D9"/>
                    <w:bottom w:val="single" w:sz="4" w:space="0" w:color="BFBFBF"/>
                  </w:tcBorders>
                </w:tcPr>
                <w:p w:rsidR="009D4A3A" w:rsidRPr="00C04E5D" w:rsidRDefault="009D4A3A" w:rsidP="009D4A3A">
                  <w:pPr>
                    <w:spacing w:afterLines="60" w:after="144"/>
                  </w:pPr>
                  <w:r w:rsidRPr="00C04E5D">
                    <w:t>0.47%</w:t>
                  </w:r>
                </w:p>
              </w:tc>
            </w:tr>
            <w:tr w:rsidR="009D4A3A" w:rsidRPr="00C04E5D" w:rsidTr="009D4A3A">
              <w:trPr>
                <w:trHeight w:val="705"/>
              </w:trPr>
              <w:tc>
                <w:tcPr>
                  <w:tcW w:w="5000" w:type="pct"/>
                  <w:gridSpan w:val="6"/>
                  <w:tcBorders>
                    <w:top w:val="single" w:sz="4" w:space="0" w:color="BFBFBF"/>
                    <w:left w:val="single" w:sz="4" w:space="0" w:color="D9D9D9"/>
                    <w:bottom w:val="single" w:sz="4" w:space="0" w:color="BFBFBF"/>
                  </w:tcBorders>
                </w:tcPr>
                <w:p w:rsidR="009D4A3A" w:rsidRPr="00C04E5D" w:rsidRDefault="009D4A3A" w:rsidP="009D4A3A">
                  <w:pPr>
                    <w:spacing w:afterLines="60" w:after="144"/>
                    <w:rPr>
                      <w:b/>
                      <w:bCs/>
                    </w:rPr>
                  </w:pPr>
                  <w:r w:rsidRPr="00C04E5D">
                    <w:rPr>
                      <w:b/>
                      <w:bCs/>
                    </w:rPr>
                    <w:t>Member State notes</w:t>
                  </w:r>
                </w:p>
                <w:p w:rsidR="009D4A3A" w:rsidRPr="00C04E5D" w:rsidRDefault="009D4A3A" w:rsidP="009D4A3A">
                  <w:pPr>
                    <w:spacing w:afterLines="60" w:after="144"/>
                    <w:rPr>
                      <w:b/>
                      <w:bCs/>
                      <w:color w:val="FF0000"/>
                    </w:rPr>
                  </w:pPr>
                  <w:r w:rsidRPr="00C04E5D">
                    <w:t xml:space="preserve">Non-compliant samples were noted to the </w:t>
                  </w:r>
                  <w:r w:rsidRPr="00C04E5D">
                    <w:rPr>
                      <w:rStyle w:val="hps"/>
                    </w:rPr>
                    <w:t>Public Prosecutor</w:t>
                  </w:r>
                  <w:r w:rsidRPr="00C04E5D">
                    <w:t xml:space="preserve"> </w:t>
                  </w:r>
                  <w:r w:rsidRPr="00C04E5D">
                    <w:rPr>
                      <w:rStyle w:val="hps"/>
                    </w:rPr>
                    <w:t>and the Chairman of ERO</w:t>
                  </w:r>
                </w:p>
              </w:tc>
            </w:tr>
          </w:tbl>
          <w:p w:rsidR="009D4A3A" w:rsidRPr="00C04E5D" w:rsidRDefault="009D4A3A" w:rsidP="009D4A3A">
            <w:pPr>
              <w:spacing w:afterLines="60" w:after="144"/>
              <w:rPr>
                <w:color w:val="FF0000"/>
              </w:rPr>
            </w:pPr>
          </w:p>
        </w:tc>
      </w:tr>
    </w:tbl>
    <w:p w:rsidR="009D4A3A" w:rsidRPr="00C04E5D" w:rsidRDefault="009D4A3A" w:rsidP="009D4A3A">
      <w:pPr>
        <w:rPr>
          <w:color w:val="FF0000"/>
          <w:sz w:val="20"/>
          <w:szCs w:val="20"/>
          <w:highlight w:val="cyan"/>
        </w:rPr>
      </w:pPr>
    </w:p>
    <w:tbl>
      <w:tblPr>
        <w:tblW w:w="5001" w:type="pct"/>
        <w:tblInd w:w="-106" w:type="dxa"/>
        <w:tblBorders>
          <w:top w:val="single" w:sz="4" w:space="0" w:color="BFBFBF"/>
          <w:bottom w:val="single" w:sz="4" w:space="0" w:color="BFBFBF"/>
          <w:insideH w:val="single" w:sz="4" w:space="0" w:color="BFBFBF"/>
        </w:tblBorders>
        <w:tblLook w:val="00A0" w:firstRow="1" w:lastRow="0" w:firstColumn="1" w:lastColumn="0" w:noHBand="0" w:noVBand="0"/>
      </w:tblPr>
      <w:tblGrid>
        <w:gridCol w:w="9288"/>
      </w:tblGrid>
      <w:tr w:rsidR="009D4A3A" w:rsidRPr="00C04E5D" w:rsidTr="009D4A3A">
        <w:tc>
          <w:tcPr>
            <w:tcW w:w="5000" w:type="pct"/>
            <w:shd w:val="clear" w:color="auto" w:fill="008000"/>
          </w:tcPr>
          <w:p w:rsidR="009D4A3A" w:rsidRPr="00C04E5D" w:rsidRDefault="009D4A3A" w:rsidP="009D4A3A">
            <w:pPr>
              <w:spacing w:afterLines="60" w:after="144"/>
              <w:rPr>
                <w:b/>
                <w:bCs/>
                <w:color w:val="FFFFFF"/>
              </w:rPr>
            </w:pPr>
            <w:r w:rsidRPr="00C04E5D">
              <w:rPr>
                <w:b/>
                <w:bCs/>
                <w:color w:val="FFFFFF"/>
              </w:rPr>
              <w:t>Unleaded 98 - Details of samples that exceed tolerance limits:</w:t>
            </w:r>
          </w:p>
        </w:tc>
      </w:tr>
      <w:tr w:rsidR="009D4A3A" w:rsidRPr="00C04E5D" w:rsidTr="009D4A3A">
        <w:tc>
          <w:tcPr>
            <w:tcW w:w="5000" w:type="pct"/>
          </w:tcPr>
          <w:tbl>
            <w:tblPr>
              <w:tblW w:w="8438" w:type="dxa"/>
              <w:tblInd w:w="3" w:type="dxa"/>
              <w:tblBorders>
                <w:top w:val="single" w:sz="4" w:space="0" w:color="BFBFBF"/>
                <w:bottom w:val="single" w:sz="4" w:space="0" w:color="BFBFBF"/>
                <w:insideH w:val="single" w:sz="4" w:space="0" w:color="BFBFBF"/>
                <w:insideV w:val="single" w:sz="4" w:space="0" w:color="D9D9D9"/>
              </w:tblBorders>
              <w:tblLook w:val="00A0" w:firstRow="1" w:lastRow="0" w:firstColumn="1" w:lastColumn="0" w:noHBand="0" w:noVBand="0"/>
            </w:tblPr>
            <w:tblGrid>
              <w:gridCol w:w="2192"/>
              <w:gridCol w:w="945"/>
              <w:gridCol w:w="1465"/>
              <w:gridCol w:w="1279"/>
              <w:gridCol w:w="1279"/>
              <w:gridCol w:w="1278"/>
            </w:tblGrid>
            <w:tr w:rsidR="009D4A3A" w:rsidRPr="00C04E5D" w:rsidTr="009D4A3A">
              <w:trPr>
                <w:trHeight w:val="784"/>
              </w:trPr>
              <w:tc>
                <w:tcPr>
                  <w:tcW w:w="1299"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Parameter</w:t>
                  </w:r>
                </w:p>
              </w:tc>
              <w:tc>
                <w:tcPr>
                  <w:tcW w:w="560"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Limit Value</w:t>
                  </w:r>
                </w:p>
              </w:tc>
              <w:tc>
                <w:tcPr>
                  <w:tcW w:w="86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Tolerance Limit* (TL)</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Max/Min value of samples tested</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No samples outside TL</w:t>
                  </w:r>
                </w:p>
              </w:tc>
              <w:tc>
                <w:tcPr>
                  <w:tcW w:w="757" w:type="pct"/>
                  <w:tcBorders>
                    <w:top w:val="single" w:sz="4" w:space="0" w:color="BFBFBF"/>
                    <w:left w:val="single" w:sz="4" w:space="0" w:color="D9D9D9"/>
                    <w:bottom w:val="single" w:sz="4" w:space="0" w:color="BFBFBF"/>
                  </w:tcBorders>
                  <w:shd w:val="clear" w:color="auto" w:fill="D9D9D9"/>
                  <w:vAlign w:val="bottom"/>
                </w:tcPr>
                <w:p w:rsidR="009D4A3A" w:rsidRPr="00C04E5D" w:rsidRDefault="009D4A3A" w:rsidP="009D4A3A">
                  <w:pPr>
                    <w:spacing w:afterLines="60" w:after="144"/>
                    <w:rPr>
                      <w:b/>
                      <w:bCs/>
                    </w:rPr>
                  </w:pPr>
                  <w:r w:rsidRPr="00C04E5D">
                    <w:rPr>
                      <w:b/>
                      <w:bCs/>
                    </w:rPr>
                    <w:t>% samples outside TL</w:t>
                  </w:r>
                </w:p>
              </w:tc>
            </w:tr>
            <w:tr w:rsidR="009D4A3A" w:rsidRPr="00C04E5D" w:rsidTr="009D4A3A">
              <w:trPr>
                <w:trHeight w:val="405"/>
              </w:trPr>
              <w:tc>
                <w:tcPr>
                  <w:tcW w:w="1299"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 xml:space="preserve">Summer vapour pressure, </w:t>
                  </w:r>
                  <w:proofErr w:type="spellStart"/>
                  <w:r w:rsidRPr="00C04E5D">
                    <w:t>kPa</w:t>
                  </w:r>
                  <w:proofErr w:type="spellEnd"/>
                </w:p>
              </w:tc>
              <w:tc>
                <w:tcPr>
                  <w:tcW w:w="560"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60</w:t>
                  </w:r>
                </w:p>
              </w:tc>
              <w:tc>
                <w:tcPr>
                  <w:tcW w:w="86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61.8</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75.2 (summer period only)</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1</w:t>
                  </w:r>
                </w:p>
              </w:tc>
              <w:tc>
                <w:tcPr>
                  <w:tcW w:w="757" w:type="pct"/>
                  <w:tcBorders>
                    <w:top w:val="single" w:sz="4" w:space="0" w:color="BFBFBF"/>
                    <w:left w:val="single" w:sz="4" w:space="0" w:color="D9D9D9"/>
                    <w:bottom w:val="single" w:sz="4" w:space="0" w:color="BFBFBF"/>
                  </w:tcBorders>
                </w:tcPr>
                <w:p w:rsidR="009D4A3A" w:rsidRPr="00C04E5D" w:rsidRDefault="009D4A3A" w:rsidP="009D4A3A">
                  <w:pPr>
                    <w:spacing w:afterLines="60" w:after="144"/>
                  </w:pPr>
                  <w:r w:rsidRPr="00C04E5D">
                    <w:t>3.2%</w:t>
                  </w:r>
                </w:p>
              </w:tc>
            </w:tr>
            <w:tr w:rsidR="009D4A3A" w:rsidRPr="00C04E5D" w:rsidTr="009D4A3A">
              <w:trPr>
                <w:trHeight w:val="405"/>
              </w:trPr>
              <w:tc>
                <w:tcPr>
                  <w:tcW w:w="1299"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Aromatics, % (v/v)</w:t>
                  </w:r>
                </w:p>
              </w:tc>
              <w:tc>
                <w:tcPr>
                  <w:tcW w:w="560"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35</w:t>
                  </w:r>
                </w:p>
              </w:tc>
              <w:tc>
                <w:tcPr>
                  <w:tcW w:w="86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37.2 (2005 test methods)</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38.8</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2</w:t>
                  </w:r>
                </w:p>
              </w:tc>
              <w:tc>
                <w:tcPr>
                  <w:tcW w:w="757" w:type="pct"/>
                  <w:tcBorders>
                    <w:top w:val="single" w:sz="4" w:space="0" w:color="BFBFBF"/>
                    <w:left w:val="single" w:sz="4" w:space="0" w:color="D9D9D9"/>
                    <w:bottom w:val="single" w:sz="4" w:space="0" w:color="BFBFBF"/>
                  </w:tcBorders>
                </w:tcPr>
                <w:p w:rsidR="009D4A3A" w:rsidRPr="00C04E5D" w:rsidRDefault="009D4A3A" w:rsidP="009D4A3A">
                  <w:pPr>
                    <w:spacing w:afterLines="60" w:after="144"/>
                  </w:pPr>
                  <w:r w:rsidRPr="00C04E5D">
                    <w:t>5%</w:t>
                  </w:r>
                </w:p>
              </w:tc>
            </w:tr>
            <w:tr w:rsidR="009D4A3A" w:rsidRPr="00C04E5D" w:rsidTr="009D4A3A">
              <w:trPr>
                <w:trHeight w:val="705"/>
              </w:trPr>
              <w:tc>
                <w:tcPr>
                  <w:tcW w:w="5000" w:type="pct"/>
                  <w:gridSpan w:val="6"/>
                  <w:tcBorders>
                    <w:top w:val="single" w:sz="4" w:space="0" w:color="BFBFBF"/>
                    <w:left w:val="single" w:sz="4" w:space="0" w:color="D9D9D9"/>
                    <w:bottom w:val="single" w:sz="4" w:space="0" w:color="BFBFBF"/>
                  </w:tcBorders>
                </w:tcPr>
                <w:p w:rsidR="009D4A3A" w:rsidRPr="00C04E5D" w:rsidRDefault="009D4A3A" w:rsidP="009D4A3A">
                  <w:pPr>
                    <w:spacing w:afterLines="60" w:after="144"/>
                    <w:rPr>
                      <w:b/>
                      <w:bCs/>
                    </w:rPr>
                  </w:pPr>
                  <w:r w:rsidRPr="00C04E5D">
                    <w:rPr>
                      <w:b/>
                      <w:bCs/>
                    </w:rPr>
                    <w:t>Member State notes</w:t>
                  </w:r>
                </w:p>
                <w:p w:rsidR="009D4A3A" w:rsidRPr="00C04E5D" w:rsidRDefault="009D4A3A" w:rsidP="009D4A3A">
                  <w:pPr>
                    <w:spacing w:afterLines="60" w:after="144"/>
                    <w:rPr>
                      <w:color w:val="FF0000"/>
                    </w:rPr>
                  </w:pPr>
                  <w:r w:rsidRPr="00C04E5D">
                    <w:t xml:space="preserve">Non-compliant samples were noted to the </w:t>
                  </w:r>
                  <w:r w:rsidRPr="00C04E5D">
                    <w:rPr>
                      <w:rStyle w:val="hps"/>
                    </w:rPr>
                    <w:t>Public Prosecutor</w:t>
                  </w:r>
                  <w:r w:rsidRPr="00C04E5D">
                    <w:t xml:space="preserve"> </w:t>
                  </w:r>
                  <w:r w:rsidRPr="00C04E5D">
                    <w:rPr>
                      <w:rStyle w:val="hps"/>
                    </w:rPr>
                    <w:t>and the Chairman of ERO</w:t>
                  </w:r>
                </w:p>
              </w:tc>
            </w:tr>
          </w:tbl>
          <w:p w:rsidR="009D4A3A" w:rsidRPr="00C04E5D" w:rsidRDefault="009D4A3A" w:rsidP="009D4A3A">
            <w:pPr>
              <w:spacing w:afterLines="60" w:after="144"/>
              <w:rPr>
                <w:color w:val="FF0000"/>
              </w:rPr>
            </w:pPr>
          </w:p>
        </w:tc>
      </w:tr>
    </w:tbl>
    <w:p w:rsidR="009D4A3A" w:rsidRPr="00C04E5D" w:rsidRDefault="009D4A3A" w:rsidP="009D4A3A">
      <w:pPr>
        <w:pStyle w:val="Caption"/>
      </w:pPr>
      <w:r w:rsidRPr="00C04E5D">
        <w:t xml:space="preserve">Table </w:t>
      </w:r>
      <w:fldSimple w:instr=" STYLEREF 1 \s ">
        <w:r w:rsidR="0012336E">
          <w:rPr>
            <w:noProof/>
          </w:rPr>
          <w:t>24</w:t>
        </w:r>
      </w:fldSimple>
      <w:r w:rsidR="008C69C1">
        <w:noBreakHyphen/>
      </w:r>
      <w:fldSimple w:instr=" SEQ Table \* ARABIC \s 1 ">
        <w:r w:rsidR="0012336E">
          <w:rPr>
            <w:noProof/>
          </w:rPr>
          <w:t>4</w:t>
        </w:r>
      </w:fldSimple>
      <w:r w:rsidRPr="00C04E5D">
        <w:t>: Diesel Fuel Grades</w:t>
      </w:r>
    </w:p>
    <w:tbl>
      <w:tblPr>
        <w:tblW w:w="5001" w:type="pct"/>
        <w:tblInd w:w="-106" w:type="dxa"/>
        <w:tblBorders>
          <w:top w:val="single" w:sz="4" w:space="0" w:color="BFBFBF"/>
          <w:bottom w:val="single" w:sz="4" w:space="0" w:color="BFBFBF"/>
          <w:insideH w:val="single" w:sz="4" w:space="0" w:color="BFBFBF"/>
        </w:tblBorders>
        <w:tblLook w:val="00A0" w:firstRow="1" w:lastRow="0" w:firstColumn="1" w:lastColumn="0" w:noHBand="0" w:noVBand="0"/>
      </w:tblPr>
      <w:tblGrid>
        <w:gridCol w:w="9288"/>
      </w:tblGrid>
      <w:tr w:rsidR="009D4A3A" w:rsidRPr="00C04E5D" w:rsidTr="009D4A3A">
        <w:tc>
          <w:tcPr>
            <w:tcW w:w="5000" w:type="pct"/>
            <w:shd w:val="clear" w:color="auto" w:fill="008000"/>
          </w:tcPr>
          <w:p w:rsidR="009D4A3A" w:rsidRPr="00C04E5D" w:rsidRDefault="009D4A3A" w:rsidP="009D4A3A">
            <w:pPr>
              <w:spacing w:afterLines="60" w:after="144"/>
              <w:rPr>
                <w:b/>
                <w:bCs/>
                <w:color w:val="FFFFFF"/>
              </w:rPr>
            </w:pPr>
            <w:r w:rsidRPr="00C04E5D">
              <w:rPr>
                <w:b/>
                <w:bCs/>
                <w:color w:val="FFFFFF"/>
              </w:rPr>
              <w:t>Diesel  - Details of samples that exceed tolerance limits:</w:t>
            </w:r>
          </w:p>
        </w:tc>
      </w:tr>
      <w:tr w:rsidR="009D4A3A" w:rsidRPr="00C04E5D" w:rsidTr="009D4A3A">
        <w:tc>
          <w:tcPr>
            <w:tcW w:w="5000" w:type="pct"/>
          </w:tcPr>
          <w:tbl>
            <w:tblPr>
              <w:tblW w:w="8438" w:type="dxa"/>
              <w:tblInd w:w="3" w:type="dxa"/>
              <w:tblBorders>
                <w:top w:val="single" w:sz="4" w:space="0" w:color="BFBFBF"/>
                <w:bottom w:val="single" w:sz="4" w:space="0" w:color="BFBFBF"/>
                <w:insideH w:val="single" w:sz="4" w:space="0" w:color="BFBFBF"/>
                <w:insideV w:val="single" w:sz="4" w:space="0" w:color="D9D9D9"/>
              </w:tblBorders>
              <w:tblLook w:val="00A0" w:firstRow="1" w:lastRow="0" w:firstColumn="1" w:lastColumn="0" w:noHBand="0" w:noVBand="0"/>
            </w:tblPr>
            <w:tblGrid>
              <w:gridCol w:w="2192"/>
              <w:gridCol w:w="945"/>
              <w:gridCol w:w="1465"/>
              <w:gridCol w:w="1279"/>
              <w:gridCol w:w="1279"/>
              <w:gridCol w:w="1278"/>
            </w:tblGrid>
            <w:tr w:rsidR="009D4A3A" w:rsidRPr="00C04E5D" w:rsidTr="009D4A3A">
              <w:trPr>
                <w:trHeight w:val="784"/>
              </w:trPr>
              <w:tc>
                <w:tcPr>
                  <w:tcW w:w="1299"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Parameter</w:t>
                  </w:r>
                </w:p>
              </w:tc>
              <w:tc>
                <w:tcPr>
                  <w:tcW w:w="560"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Limit Value</w:t>
                  </w:r>
                </w:p>
              </w:tc>
              <w:tc>
                <w:tcPr>
                  <w:tcW w:w="86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Tolerance Limit* (TL)</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Max/Min value of samples tested</w:t>
                  </w:r>
                </w:p>
              </w:tc>
              <w:tc>
                <w:tcPr>
                  <w:tcW w:w="758" w:type="pct"/>
                  <w:tcBorders>
                    <w:top w:val="single" w:sz="4" w:space="0" w:color="BFBFBF"/>
                    <w:left w:val="single" w:sz="4" w:space="0" w:color="D9D9D9"/>
                    <w:bottom w:val="single" w:sz="4" w:space="0" w:color="BFBFBF"/>
                    <w:right w:val="single" w:sz="4" w:space="0" w:color="D9D9D9"/>
                  </w:tcBorders>
                  <w:shd w:val="clear" w:color="auto" w:fill="D9D9D9"/>
                  <w:vAlign w:val="bottom"/>
                </w:tcPr>
                <w:p w:rsidR="009D4A3A" w:rsidRPr="00C04E5D" w:rsidRDefault="009D4A3A" w:rsidP="009D4A3A">
                  <w:pPr>
                    <w:spacing w:afterLines="60" w:after="144"/>
                    <w:rPr>
                      <w:b/>
                      <w:bCs/>
                    </w:rPr>
                  </w:pPr>
                  <w:r w:rsidRPr="00C04E5D">
                    <w:rPr>
                      <w:b/>
                      <w:bCs/>
                    </w:rPr>
                    <w:t>No samples outside TL</w:t>
                  </w:r>
                </w:p>
              </w:tc>
              <w:tc>
                <w:tcPr>
                  <w:tcW w:w="757" w:type="pct"/>
                  <w:tcBorders>
                    <w:top w:val="single" w:sz="4" w:space="0" w:color="BFBFBF"/>
                    <w:left w:val="single" w:sz="4" w:space="0" w:color="D9D9D9"/>
                    <w:bottom w:val="single" w:sz="4" w:space="0" w:color="BFBFBF"/>
                  </w:tcBorders>
                  <w:shd w:val="clear" w:color="auto" w:fill="D9D9D9"/>
                  <w:vAlign w:val="bottom"/>
                </w:tcPr>
                <w:p w:rsidR="009D4A3A" w:rsidRPr="00C04E5D" w:rsidRDefault="009D4A3A" w:rsidP="009D4A3A">
                  <w:pPr>
                    <w:spacing w:afterLines="60" w:after="144"/>
                    <w:rPr>
                      <w:b/>
                      <w:bCs/>
                    </w:rPr>
                  </w:pPr>
                  <w:r w:rsidRPr="00C04E5D">
                    <w:rPr>
                      <w:b/>
                      <w:bCs/>
                    </w:rPr>
                    <w:t>% samples outside TL</w:t>
                  </w:r>
                </w:p>
              </w:tc>
            </w:tr>
            <w:tr w:rsidR="009D4A3A" w:rsidRPr="00C04E5D" w:rsidTr="009D4A3A">
              <w:trPr>
                <w:trHeight w:val="405"/>
              </w:trPr>
              <w:tc>
                <w:tcPr>
                  <w:tcW w:w="1299"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Sulphur content, mg/kg</w:t>
                  </w:r>
                </w:p>
              </w:tc>
              <w:tc>
                <w:tcPr>
                  <w:tcW w:w="560"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10</w:t>
                  </w:r>
                </w:p>
              </w:tc>
              <w:tc>
                <w:tcPr>
                  <w:tcW w:w="86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13</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455</w:t>
                  </w:r>
                </w:p>
              </w:tc>
              <w:tc>
                <w:tcPr>
                  <w:tcW w:w="758" w:type="pct"/>
                  <w:tcBorders>
                    <w:top w:val="single" w:sz="4" w:space="0" w:color="BFBFBF"/>
                    <w:left w:val="single" w:sz="4" w:space="0" w:color="D9D9D9"/>
                    <w:bottom w:val="single" w:sz="4" w:space="0" w:color="BFBFBF"/>
                    <w:right w:val="single" w:sz="4" w:space="0" w:color="D9D9D9"/>
                  </w:tcBorders>
                </w:tcPr>
                <w:p w:rsidR="009D4A3A" w:rsidRPr="00C04E5D" w:rsidRDefault="009D4A3A" w:rsidP="009D4A3A">
                  <w:pPr>
                    <w:spacing w:afterLines="60" w:after="144"/>
                  </w:pPr>
                  <w:r w:rsidRPr="00C04E5D">
                    <w:t>3</w:t>
                  </w:r>
                </w:p>
              </w:tc>
              <w:tc>
                <w:tcPr>
                  <w:tcW w:w="757" w:type="pct"/>
                  <w:tcBorders>
                    <w:top w:val="single" w:sz="4" w:space="0" w:color="BFBFBF"/>
                    <w:left w:val="single" w:sz="4" w:space="0" w:color="D9D9D9"/>
                    <w:bottom w:val="single" w:sz="4" w:space="0" w:color="BFBFBF"/>
                  </w:tcBorders>
                </w:tcPr>
                <w:p w:rsidR="009D4A3A" w:rsidRPr="00C04E5D" w:rsidRDefault="009D4A3A" w:rsidP="009D4A3A">
                  <w:pPr>
                    <w:spacing w:afterLines="60" w:after="144"/>
                  </w:pPr>
                  <w:r w:rsidRPr="00C04E5D">
                    <w:t>1.31%</w:t>
                  </w:r>
                </w:p>
              </w:tc>
            </w:tr>
            <w:tr w:rsidR="009D4A3A" w:rsidRPr="00C04E5D" w:rsidTr="009D4A3A">
              <w:trPr>
                <w:trHeight w:val="705"/>
              </w:trPr>
              <w:tc>
                <w:tcPr>
                  <w:tcW w:w="5000" w:type="pct"/>
                  <w:gridSpan w:val="6"/>
                  <w:tcBorders>
                    <w:top w:val="single" w:sz="4" w:space="0" w:color="BFBFBF"/>
                    <w:left w:val="single" w:sz="4" w:space="0" w:color="D9D9D9"/>
                    <w:bottom w:val="single" w:sz="4" w:space="0" w:color="BFBFBF"/>
                  </w:tcBorders>
                </w:tcPr>
                <w:p w:rsidR="009D4A3A" w:rsidRPr="00C04E5D" w:rsidRDefault="009D4A3A" w:rsidP="009D4A3A">
                  <w:pPr>
                    <w:spacing w:afterLines="60" w:after="144"/>
                    <w:rPr>
                      <w:b/>
                      <w:bCs/>
                    </w:rPr>
                  </w:pPr>
                  <w:r w:rsidRPr="00C04E5D">
                    <w:rPr>
                      <w:b/>
                      <w:bCs/>
                    </w:rPr>
                    <w:t>Member State notes</w:t>
                  </w:r>
                </w:p>
                <w:p w:rsidR="009D4A3A" w:rsidRPr="00C04E5D" w:rsidRDefault="009D4A3A" w:rsidP="009D4A3A">
                  <w:pPr>
                    <w:spacing w:afterLines="60" w:after="144"/>
                    <w:rPr>
                      <w:b/>
                      <w:bCs/>
                    </w:rPr>
                  </w:pPr>
                  <w:r w:rsidRPr="00C04E5D">
                    <w:rPr>
                      <w:rStyle w:val="hps"/>
                      <w:color w:val="333333"/>
                    </w:rPr>
                    <w:t>Fuel with extremely high sulphur content was withdrawn</w:t>
                  </w:r>
                  <w:r w:rsidRPr="00C04E5D">
                    <w:rPr>
                      <w:color w:val="333333"/>
                    </w:rPr>
                    <w:t xml:space="preserve"> </w:t>
                  </w:r>
                  <w:r w:rsidRPr="00C04E5D">
                    <w:rPr>
                      <w:rStyle w:val="hps"/>
                      <w:color w:val="333333"/>
                    </w:rPr>
                    <w:t>from the market.</w:t>
                  </w:r>
                  <w:r w:rsidRPr="00C04E5D">
                    <w:rPr>
                      <w:color w:val="333333"/>
                    </w:rPr>
                    <w:t xml:space="preserve"> Polish authorities also n</w:t>
                  </w:r>
                  <w:r w:rsidRPr="00C04E5D">
                    <w:rPr>
                      <w:rStyle w:val="hps"/>
                      <w:color w:val="333333"/>
                    </w:rPr>
                    <w:t>otified</w:t>
                  </w:r>
                  <w:r w:rsidRPr="00C04E5D">
                    <w:rPr>
                      <w:color w:val="333333"/>
                    </w:rPr>
                    <w:t xml:space="preserve"> </w:t>
                  </w:r>
                  <w:r w:rsidRPr="00C04E5D">
                    <w:rPr>
                      <w:rStyle w:val="hps"/>
                      <w:color w:val="333333"/>
                    </w:rPr>
                    <w:t>the Office</w:t>
                  </w:r>
                  <w:r w:rsidRPr="00C04E5D">
                    <w:rPr>
                      <w:color w:val="333333"/>
                    </w:rPr>
                    <w:t xml:space="preserve"> </w:t>
                  </w:r>
                  <w:r w:rsidRPr="00C04E5D">
                    <w:rPr>
                      <w:rStyle w:val="hps"/>
                      <w:color w:val="333333"/>
                    </w:rPr>
                    <w:t>of Fiscal Control</w:t>
                  </w:r>
                  <w:r w:rsidRPr="00C04E5D">
                    <w:rPr>
                      <w:color w:val="333333"/>
                    </w:rPr>
                    <w:t xml:space="preserve"> </w:t>
                  </w:r>
                  <w:r w:rsidRPr="00C04E5D">
                    <w:rPr>
                      <w:rStyle w:val="hps"/>
                      <w:color w:val="333333"/>
                    </w:rPr>
                    <w:t>and</w:t>
                  </w:r>
                  <w:r w:rsidRPr="00C04E5D">
                    <w:rPr>
                      <w:color w:val="333333"/>
                    </w:rPr>
                    <w:t xml:space="preserve"> </w:t>
                  </w:r>
                  <w:r w:rsidRPr="00C04E5D">
                    <w:rPr>
                      <w:rStyle w:val="hps"/>
                      <w:color w:val="333333"/>
                    </w:rPr>
                    <w:t>Customs</w:t>
                  </w:r>
                  <w:r w:rsidRPr="00C04E5D">
                    <w:rPr>
                      <w:color w:val="333333"/>
                    </w:rPr>
                    <w:t xml:space="preserve"> </w:t>
                  </w:r>
                  <w:r w:rsidRPr="00C04E5D">
                    <w:rPr>
                      <w:rStyle w:val="hps"/>
                      <w:color w:val="333333"/>
                    </w:rPr>
                    <w:t>Board</w:t>
                  </w:r>
                  <w:r w:rsidRPr="00C04E5D">
                    <w:rPr>
                      <w:color w:val="333333"/>
                    </w:rPr>
                    <w:t xml:space="preserve"> </w:t>
                  </w:r>
                  <w:r w:rsidRPr="00C04E5D">
                    <w:rPr>
                      <w:rStyle w:val="hps"/>
                      <w:color w:val="333333"/>
                    </w:rPr>
                    <w:t>and the</w:t>
                  </w:r>
                  <w:r w:rsidRPr="00C04E5D">
                    <w:rPr>
                      <w:color w:val="333333"/>
                    </w:rPr>
                    <w:t xml:space="preserve"> </w:t>
                  </w:r>
                  <w:r w:rsidRPr="00C04E5D">
                    <w:rPr>
                      <w:rStyle w:val="hps"/>
                      <w:color w:val="333333"/>
                    </w:rPr>
                    <w:t>Regional Inspectorate</w:t>
                  </w:r>
                  <w:r w:rsidRPr="00C04E5D">
                    <w:rPr>
                      <w:color w:val="333333"/>
                    </w:rPr>
                    <w:t xml:space="preserve"> </w:t>
                  </w:r>
                  <w:r w:rsidRPr="00C04E5D">
                    <w:rPr>
                      <w:rStyle w:val="hps"/>
                      <w:color w:val="333333"/>
                    </w:rPr>
                    <w:t>of Environment Protection.</w:t>
                  </w:r>
                </w:p>
              </w:tc>
            </w:tr>
          </w:tbl>
          <w:p w:rsidR="009D4A3A" w:rsidRPr="00C04E5D" w:rsidRDefault="009D4A3A" w:rsidP="009D4A3A">
            <w:pPr>
              <w:spacing w:afterLines="60" w:after="144"/>
            </w:pPr>
          </w:p>
        </w:tc>
      </w:tr>
    </w:tbl>
    <w:p w:rsidR="009D4A3A" w:rsidRPr="006D7037" w:rsidRDefault="009D4A3A" w:rsidP="006D7037">
      <w:pPr>
        <w:pStyle w:val="Heading2"/>
      </w:pPr>
      <w:bookmarkStart w:id="559" w:name="_Toc333400275"/>
      <w:r w:rsidRPr="006D7037">
        <w:t>Temporal Trends</w:t>
      </w:r>
      <w:bookmarkEnd w:id="559"/>
    </w:p>
    <w:p w:rsidR="009D4A3A" w:rsidRPr="0064625C" w:rsidRDefault="009D4A3A" w:rsidP="009D4A3A">
      <w:pPr>
        <w:spacing w:before="360" w:afterLines="60" w:after="144"/>
        <w:rPr>
          <w:color w:val="FF0000"/>
        </w:rPr>
      </w:pPr>
      <w:r w:rsidRPr="00576590">
        <w:fldChar w:fldCharType="begin"/>
      </w:r>
      <w:r w:rsidRPr="00C04E5D">
        <w:instrText xml:space="preserve"> REF _Ref315856272 \h </w:instrText>
      </w:r>
      <w:r w:rsidRPr="00576590">
        <w:fldChar w:fldCharType="separate"/>
      </w:r>
      <w:r w:rsidR="0012336E" w:rsidRPr="0064625C">
        <w:t xml:space="preserve">Figure </w:t>
      </w:r>
      <w:r w:rsidR="0012336E">
        <w:rPr>
          <w:noProof/>
        </w:rPr>
        <w:t>24</w:t>
      </w:r>
      <w:r w:rsidR="0012336E" w:rsidRPr="00C04E5D">
        <w:noBreakHyphen/>
      </w:r>
      <w:r w:rsidR="0012336E">
        <w:rPr>
          <w:noProof/>
        </w:rPr>
        <w:t>2</w:t>
      </w:r>
      <w:r w:rsidRPr="00576590">
        <w:fldChar w:fldCharType="end"/>
      </w:r>
      <w:r w:rsidRPr="00576590">
        <w:t xml:space="preserve"> shows the trend in total fuel sales since Poland started to report Fuel Quality Monitoring in 2004. Sales of diesel have increased year on year, with the greatest increase occurring between 2006 and 2007 when diesel fuel sales in 2007 increased by 13% to 11.3 million litres.  Petrol fuel sales have fluctuated more, with petrol fuel sales slightly less in 2010 than in 2004 (5.6 million litres compared to 5.7 million litres).  Petrol fuel sales peaked in 2009 at just over 5.8 million litres and have decreased by 3% comp</w:t>
      </w:r>
      <w:r w:rsidRPr="0064625C">
        <w:t>ared to 2009.</w:t>
      </w:r>
    </w:p>
    <w:p w:rsidR="009D4A3A" w:rsidRPr="00C04E5D" w:rsidRDefault="009D4A3A" w:rsidP="009D4A3A">
      <w:pPr>
        <w:pStyle w:val="Caption"/>
        <w:rPr>
          <w:lang w:val="en-GB"/>
        </w:rPr>
      </w:pPr>
      <w:bookmarkStart w:id="560" w:name="_Ref315856272"/>
      <w:r w:rsidRPr="0064625C">
        <w:t xml:space="preserve">Figure </w:t>
      </w:r>
      <w:fldSimple w:instr=" STYLEREF 1 \s ">
        <w:r w:rsidR="0012336E">
          <w:rPr>
            <w:noProof/>
          </w:rPr>
          <w:t>24</w:t>
        </w:r>
      </w:fldSimple>
      <w:r w:rsidR="00FD357F" w:rsidRPr="00C04E5D">
        <w:noBreakHyphen/>
      </w:r>
      <w:fldSimple w:instr=" SEQ Figure \* ARABIC \s 1 ">
        <w:r w:rsidR="0012336E">
          <w:rPr>
            <w:noProof/>
          </w:rPr>
          <w:t>2</w:t>
        </w:r>
      </w:fldSimple>
      <w:bookmarkEnd w:id="560"/>
      <w:r w:rsidRPr="00C04E5D">
        <w:rPr>
          <w:lang w:val="en-GB"/>
        </w:rPr>
        <w:t>:</w:t>
      </w:r>
      <w:r w:rsidRPr="00C04E5D">
        <w:rPr>
          <w:b w:val="0"/>
          <w:bCs w:val="0"/>
          <w:lang w:val="en-GB"/>
        </w:rPr>
        <w:t xml:space="preserve"> </w:t>
      </w:r>
      <w:r w:rsidRPr="00C04E5D">
        <w:rPr>
          <w:lang w:val="en-GB"/>
        </w:rPr>
        <w:t>Temporal trends in national sales of petrol and diesel (million litres)</w:t>
      </w:r>
    </w:p>
    <w:tbl>
      <w:tblPr>
        <w:tblW w:w="5329" w:type="pct"/>
        <w:tblInd w:w="-106" w:type="dxa"/>
        <w:tblLook w:val="00A0" w:firstRow="1" w:lastRow="0" w:firstColumn="1" w:lastColumn="0" w:noHBand="0" w:noVBand="0"/>
      </w:tblPr>
      <w:tblGrid>
        <w:gridCol w:w="603"/>
        <w:gridCol w:w="774"/>
        <w:gridCol w:w="774"/>
        <w:gridCol w:w="774"/>
        <w:gridCol w:w="774"/>
        <w:gridCol w:w="1548"/>
        <w:gridCol w:w="774"/>
        <w:gridCol w:w="1548"/>
        <w:gridCol w:w="774"/>
        <w:gridCol w:w="774"/>
        <w:gridCol w:w="780"/>
      </w:tblGrid>
      <w:tr w:rsidR="009D4A3A" w:rsidRPr="00C04E5D" w:rsidTr="009D4A3A">
        <w:trPr>
          <w:cantSplit/>
          <w:trHeight w:val="1134"/>
        </w:trPr>
        <w:tc>
          <w:tcPr>
            <w:tcW w:w="305" w:type="pct"/>
            <w:textDirection w:val="btLr"/>
          </w:tcPr>
          <w:p w:rsidR="009D4A3A" w:rsidRPr="00576590" w:rsidRDefault="009D4A3A" w:rsidP="009D4A3A">
            <w:pPr>
              <w:spacing w:afterLines="60" w:after="144"/>
              <w:ind w:left="113" w:right="113"/>
              <w:jc w:val="center"/>
              <w:rPr>
                <w:b/>
                <w:bCs/>
                <w:sz w:val="20"/>
                <w:szCs w:val="20"/>
              </w:rPr>
            </w:pPr>
            <w:r w:rsidRPr="00576590">
              <w:rPr>
                <w:b/>
                <w:bCs/>
                <w:sz w:val="20"/>
                <w:szCs w:val="20"/>
              </w:rPr>
              <w:t>Sales (million litres)</w:t>
            </w:r>
          </w:p>
          <w:p w:rsidR="009D4A3A" w:rsidRPr="00576590" w:rsidRDefault="009D4A3A" w:rsidP="009D4A3A">
            <w:pPr>
              <w:spacing w:after="180"/>
              <w:ind w:left="113" w:right="113"/>
              <w:jc w:val="center"/>
              <w:rPr>
                <w:b/>
                <w:bCs/>
              </w:rPr>
            </w:pPr>
          </w:p>
        </w:tc>
        <w:tc>
          <w:tcPr>
            <w:tcW w:w="4695" w:type="pct"/>
            <w:gridSpan w:val="10"/>
          </w:tcPr>
          <w:p w:rsidR="009D4A3A" w:rsidRPr="00576590" w:rsidRDefault="00304459" w:rsidP="009D4A3A">
            <w:pPr>
              <w:spacing w:afterLines="60" w:after="144"/>
              <w:rPr>
                <w:b/>
                <w:bCs/>
              </w:rPr>
            </w:pPr>
            <w:r>
              <w:rPr>
                <w:b/>
                <w:bCs/>
                <w:noProof/>
                <w:lang w:eastAsia="en-GB"/>
              </w:rPr>
              <w:drawing>
                <wp:inline distT="0" distB="0" distL="0" distR="0" wp14:anchorId="77EC2DAF" wp14:editId="3AA18C09">
                  <wp:extent cx="5695950" cy="1543050"/>
                  <wp:effectExtent l="0" t="0" r="0" b="0"/>
                  <wp:docPr id="15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5695950" cy="1543050"/>
                          </a:xfrm>
                          <a:prstGeom prst="rect">
                            <a:avLst/>
                          </a:prstGeom>
                          <a:noFill/>
                          <a:ln>
                            <a:noFill/>
                          </a:ln>
                        </pic:spPr>
                      </pic:pic>
                    </a:graphicData>
                  </a:graphic>
                </wp:inline>
              </w:drawing>
            </w:r>
          </w:p>
        </w:tc>
      </w:tr>
      <w:tr w:rsidR="009D4A3A" w:rsidRPr="00C04E5D" w:rsidTr="009D4A3A">
        <w:tc>
          <w:tcPr>
            <w:tcW w:w="305" w:type="pct"/>
          </w:tcPr>
          <w:p w:rsidR="009D4A3A" w:rsidRPr="00C04E5D" w:rsidRDefault="009D4A3A" w:rsidP="009D4A3A">
            <w:pPr>
              <w:spacing w:afterLines="60" w:after="144"/>
              <w:rPr>
                <w:b/>
                <w:bCs/>
              </w:rPr>
            </w:pPr>
          </w:p>
        </w:tc>
        <w:tc>
          <w:tcPr>
            <w:tcW w:w="391" w:type="pct"/>
          </w:tcPr>
          <w:p w:rsidR="009D4A3A" w:rsidRPr="00C04E5D" w:rsidRDefault="009D4A3A" w:rsidP="009D4A3A">
            <w:pPr>
              <w:jc w:val="center"/>
              <w:rPr>
                <w:b/>
                <w:bCs/>
                <w:sz w:val="16"/>
                <w:szCs w:val="16"/>
              </w:rPr>
            </w:pPr>
          </w:p>
        </w:tc>
        <w:tc>
          <w:tcPr>
            <w:tcW w:w="391" w:type="pct"/>
          </w:tcPr>
          <w:p w:rsidR="009D4A3A" w:rsidRPr="00C04E5D" w:rsidRDefault="009D4A3A" w:rsidP="009D4A3A">
            <w:pPr>
              <w:jc w:val="center"/>
              <w:rPr>
                <w:b/>
                <w:bCs/>
                <w:sz w:val="16"/>
                <w:szCs w:val="16"/>
              </w:rPr>
            </w:pPr>
          </w:p>
        </w:tc>
        <w:tc>
          <w:tcPr>
            <w:tcW w:w="391" w:type="pct"/>
          </w:tcPr>
          <w:p w:rsidR="009D4A3A" w:rsidRPr="00C04E5D" w:rsidRDefault="009D4A3A" w:rsidP="009D4A3A">
            <w:pPr>
              <w:jc w:val="center"/>
              <w:rPr>
                <w:b/>
                <w:bCs/>
                <w:sz w:val="16"/>
                <w:szCs w:val="16"/>
              </w:rPr>
            </w:pPr>
          </w:p>
        </w:tc>
        <w:tc>
          <w:tcPr>
            <w:tcW w:w="391" w:type="pct"/>
            <w:shd w:val="clear" w:color="auto" w:fill="9999FF"/>
            <w:vAlign w:val="center"/>
          </w:tcPr>
          <w:p w:rsidR="009D4A3A" w:rsidRPr="00C04E5D" w:rsidRDefault="009D4A3A" w:rsidP="009D4A3A">
            <w:pPr>
              <w:jc w:val="left"/>
              <w:rPr>
                <w:b/>
                <w:bCs/>
                <w:sz w:val="16"/>
                <w:szCs w:val="16"/>
              </w:rPr>
            </w:pPr>
          </w:p>
        </w:tc>
        <w:tc>
          <w:tcPr>
            <w:tcW w:w="782" w:type="pct"/>
            <w:vAlign w:val="center"/>
          </w:tcPr>
          <w:p w:rsidR="009D4A3A" w:rsidRPr="00C04E5D" w:rsidRDefault="009D4A3A" w:rsidP="009D4A3A">
            <w:pPr>
              <w:jc w:val="left"/>
              <w:rPr>
                <w:b/>
                <w:bCs/>
                <w:sz w:val="16"/>
                <w:szCs w:val="16"/>
              </w:rPr>
            </w:pPr>
            <w:r w:rsidRPr="00C04E5D">
              <w:rPr>
                <w:b/>
                <w:bCs/>
                <w:sz w:val="16"/>
                <w:szCs w:val="16"/>
              </w:rPr>
              <w:t>Petrol</w:t>
            </w:r>
          </w:p>
        </w:tc>
        <w:tc>
          <w:tcPr>
            <w:tcW w:w="391" w:type="pct"/>
            <w:shd w:val="clear" w:color="auto" w:fill="8E0073"/>
            <w:vAlign w:val="center"/>
          </w:tcPr>
          <w:p w:rsidR="009D4A3A" w:rsidRPr="00C04E5D" w:rsidRDefault="009D4A3A" w:rsidP="009D4A3A">
            <w:pPr>
              <w:jc w:val="left"/>
              <w:rPr>
                <w:b/>
                <w:bCs/>
                <w:sz w:val="16"/>
                <w:szCs w:val="16"/>
              </w:rPr>
            </w:pPr>
          </w:p>
        </w:tc>
        <w:tc>
          <w:tcPr>
            <w:tcW w:w="782" w:type="pct"/>
            <w:vAlign w:val="center"/>
          </w:tcPr>
          <w:p w:rsidR="009D4A3A" w:rsidRPr="00C04E5D" w:rsidRDefault="009D4A3A" w:rsidP="009D4A3A">
            <w:pPr>
              <w:jc w:val="left"/>
              <w:rPr>
                <w:b/>
                <w:bCs/>
                <w:sz w:val="16"/>
                <w:szCs w:val="16"/>
              </w:rPr>
            </w:pPr>
            <w:r w:rsidRPr="00C04E5D">
              <w:rPr>
                <w:b/>
                <w:bCs/>
                <w:sz w:val="16"/>
                <w:szCs w:val="16"/>
              </w:rPr>
              <w:t>Diesel</w:t>
            </w:r>
          </w:p>
        </w:tc>
        <w:tc>
          <w:tcPr>
            <w:tcW w:w="391" w:type="pct"/>
          </w:tcPr>
          <w:p w:rsidR="009D4A3A" w:rsidRPr="00C04E5D" w:rsidRDefault="009D4A3A" w:rsidP="009D4A3A">
            <w:pPr>
              <w:jc w:val="center"/>
              <w:rPr>
                <w:b/>
                <w:bCs/>
                <w:sz w:val="16"/>
                <w:szCs w:val="16"/>
              </w:rPr>
            </w:pPr>
          </w:p>
        </w:tc>
        <w:tc>
          <w:tcPr>
            <w:tcW w:w="391" w:type="pct"/>
          </w:tcPr>
          <w:p w:rsidR="009D4A3A" w:rsidRPr="00C04E5D" w:rsidRDefault="009D4A3A" w:rsidP="009D4A3A">
            <w:pPr>
              <w:jc w:val="center"/>
              <w:rPr>
                <w:b/>
                <w:bCs/>
                <w:sz w:val="16"/>
                <w:szCs w:val="16"/>
              </w:rPr>
            </w:pPr>
          </w:p>
        </w:tc>
        <w:tc>
          <w:tcPr>
            <w:tcW w:w="394" w:type="pct"/>
          </w:tcPr>
          <w:p w:rsidR="009D4A3A" w:rsidRPr="00C04E5D" w:rsidRDefault="009D4A3A" w:rsidP="009D4A3A">
            <w:pPr>
              <w:jc w:val="center"/>
              <w:rPr>
                <w:b/>
                <w:bCs/>
                <w:sz w:val="16"/>
                <w:szCs w:val="16"/>
              </w:rPr>
            </w:pPr>
          </w:p>
        </w:tc>
      </w:tr>
    </w:tbl>
    <w:p w:rsidR="009D4A3A" w:rsidRPr="006D7037" w:rsidRDefault="009D4A3A" w:rsidP="006D7037">
      <w:pPr>
        <w:pStyle w:val="Heading2"/>
      </w:pPr>
      <w:bookmarkStart w:id="561" w:name="_Toc333400276"/>
      <w:r w:rsidRPr="006D7037">
        <w:t>Statistical Analysis</w:t>
      </w:r>
      <w:bookmarkEnd w:id="561"/>
    </w:p>
    <w:p w:rsidR="009D4A3A" w:rsidRPr="00C04E5D" w:rsidRDefault="009D4A3A" w:rsidP="009D4A3A">
      <w:pPr>
        <w:spacing w:before="360" w:afterLines="60" w:after="144"/>
      </w:pPr>
      <w:r w:rsidRPr="00C04E5D">
        <w:t>The charts intended for this section are known as box-plots and they display the distribution of fuel characteristics per Member State by illustrating the:</w:t>
      </w:r>
    </w:p>
    <w:p w:rsidR="009D4A3A" w:rsidRPr="00C04E5D" w:rsidRDefault="009D4A3A" w:rsidP="00A351B6">
      <w:pPr>
        <w:numPr>
          <w:ilvl w:val="0"/>
          <w:numId w:val="21"/>
        </w:numPr>
        <w:spacing w:afterLines="60" w:after="144"/>
      </w:pPr>
      <w:r w:rsidRPr="00C04E5D">
        <w:t>Sample minimum</w:t>
      </w:r>
    </w:p>
    <w:p w:rsidR="009D4A3A" w:rsidRPr="00C04E5D" w:rsidRDefault="009D4A3A" w:rsidP="00A351B6">
      <w:pPr>
        <w:numPr>
          <w:ilvl w:val="0"/>
          <w:numId w:val="21"/>
        </w:numPr>
        <w:spacing w:afterLines="60" w:after="144"/>
      </w:pPr>
      <w:r w:rsidRPr="00C04E5D">
        <w:t xml:space="preserve">Lower 25% range </w:t>
      </w:r>
    </w:p>
    <w:p w:rsidR="009D4A3A" w:rsidRPr="00C04E5D" w:rsidRDefault="009D4A3A" w:rsidP="00A351B6">
      <w:pPr>
        <w:numPr>
          <w:ilvl w:val="0"/>
          <w:numId w:val="21"/>
        </w:numPr>
        <w:spacing w:afterLines="60" w:after="144"/>
      </w:pPr>
      <w:r w:rsidRPr="00C04E5D">
        <w:t>Middle 50% range</w:t>
      </w:r>
    </w:p>
    <w:p w:rsidR="009D4A3A" w:rsidRPr="00C04E5D" w:rsidRDefault="009D4A3A" w:rsidP="00A351B6">
      <w:pPr>
        <w:numPr>
          <w:ilvl w:val="0"/>
          <w:numId w:val="21"/>
        </w:numPr>
        <w:spacing w:afterLines="60" w:after="144"/>
      </w:pPr>
      <w:r w:rsidRPr="00C04E5D">
        <w:t xml:space="preserve">Median </w:t>
      </w:r>
    </w:p>
    <w:p w:rsidR="009D4A3A" w:rsidRPr="00C04E5D" w:rsidRDefault="009D4A3A" w:rsidP="00A351B6">
      <w:pPr>
        <w:numPr>
          <w:ilvl w:val="0"/>
          <w:numId w:val="21"/>
        </w:numPr>
        <w:spacing w:afterLines="60" w:after="144"/>
      </w:pPr>
      <w:r w:rsidRPr="00C04E5D">
        <w:t>Upper 25% range</w:t>
      </w:r>
    </w:p>
    <w:p w:rsidR="009D4A3A" w:rsidRPr="00C04E5D" w:rsidRDefault="009D4A3A" w:rsidP="00A351B6">
      <w:pPr>
        <w:numPr>
          <w:ilvl w:val="0"/>
          <w:numId w:val="21"/>
        </w:numPr>
        <w:spacing w:afterLines="60" w:after="144"/>
      </w:pPr>
      <w:r w:rsidRPr="00C04E5D">
        <w:t>Maximum</w:t>
      </w:r>
    </w:p>
    <w:p w:rsidR="009D4A3A" w:rsidRPr="00C04E5D" w:rsidRDefault="009D4A3A" w:rsidP="009D4A3A">
      <w:pPr>
        <w:spacing w:afterLines="60" w:after="144"/>
      </w:pPr>
      <w:r w:rsidRPr="00C04E5D">
        <w:t xml:space="preserve">For a full explanation of the information presented in a Box Plot diagram, please see Appendix 1.  Poland </w:t>
      </w:r>
      <w:r w:rsidR="00576590" w:rsidRPr="00C04E5D">
        <w:t>has</w:t>
      </w:r>
      <w:r w:rsidRPr="00C04E5D">
        <w:t xml:space="preserve"> not provided the additional data requested for 2010 to enable greater analysis of reported sample results.</w:t>
      </w:r>
    </w:p>
    <w:p w:rsidR="009D4A3A" w:rsidRPr="006D7037" w:rsidRDefault="009D4A3A" w:rsidP="006D7037">
      <w:pPr>
        <w:pStyle w:val="Heading3"/>
      </w:pPr>
      <w:r w:rsidRPr="006D7037">
        <w:t>Petrol and Diesel Analysis</w:t>
      </w:r>
    </w:p>
    <w:p w:rsidR="009D4A3A" w:rsidRPr="00576590" w:rsidRDefault="009D4A3A" w:rsidP="009D4A3A">
      <w:pPr>
        <w:spacing w:before="360" w:afterLines="60" w:after="144"/>
        <w:rPr>
          <w:color w:val="FF0000"/>
        </w:rPr>
      </w:pPr>
      <w:r w:rsidRPr="00C04E5D">
        <w:t xml:space="preserve">There were samples found to be above or below limit values in Poland in 2010 – as shown in Section </w:t>
      </w:r>
      <w:r w:rsidRPr="00576590">
        <w:fldChar w:fldCharType="begin"/>
      </w:r>
      <w:r w:rsidRPr="00C04E5D">
        <w:instrText xml:space="preserve"> REF _Ref315856315 \r \h </w:instrText>
      </w:r>
      <w:r w:rsidRPr="00576590">
        <w:fldChar w:fldCharType="separate"/>
      </w:r>
      <w:r w:rsidR="0012336E">
        <w:t>24.2.2</w:t>
      </w:r>
      <w:r w:rsidRPr="00576590">
        <w:fldChar w:fldCharType="end"/>
      </w:r>
      <w:r w:rsidRPr="00576590">
        <w:t>.  However, Poland has not provided the additional detail requested for 2010 reporting to enable further analysis.</w:t>
      </w:r>
      <w:r w:rsidRPr="00576590">
        <w:rPr>
          <w:color w:val="FF0000"/>
        </w:rPr>
        <w:t xml:space="preserve"> </w:t>
      </w:r>
    </w:p>
    <w:p w:rsidR="009D4A3A" w:rsidRPr="006D7037" w:rsidRDefault="009D4A3A" w:rsidP="006D7037">
      <w:pPr>
        <w:pStyle w:val="Heading2"/>
      </w:pPr>
      <w:bookmarkStart w:id="562" w:name="_Toc333400277"/>
      <w:r w:rsidRPr="006D7037">
        <w:t>Key Areas for Improvement</w:t>
      </w:r>
      <w:bookmarkEnd w:id="562"/>
    </w:p>
    <w:p w:rsidR="009D4A3A" w:rsidRPr="0064625C" w:rsidRDefault="009D4A3A" w:rsidP="009D4A3A">
      <w:pPr>
        <w:spacing w:before="360" w:afterLines="60" w:after="144"/>
      </w:pPr>
      <w:r w:rsidRPr="0064625C">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Ind w:w="2"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0A0" w:firstRow="1" w:lastRow="0" w:firstColumn="1" w:lastColumn="0" w:noHBand="0" w:noVBand="0"/>
      </w:tblPr>
      <w:tblGrid>
        <w:gridCol w:w="1110"/>
        <w:gridCol w:w="4102"/>
        <w:gridCol w:w="4102"/>
      </w:tblGrid>
      <w:tr w:rsidR="009D4A3A" w:rsidRPr="00C04E5D" w:rsidTr="009D4A3A">
        <w:trPr>
          <w:trHeight w:val="170"/>
          <w:tblHeader/>
        </w:trPr>
        <w:tc>
          <w:tcPr>
            <w:tcW w:w="9314" w:type="dxa"/>
            <w:gridSpan w:val="3"/>
            <w:shd w:val="clear" w:color="auto" w:fill="008000"/>
            <w:tcMar>
              <w:top w:w="72" w:type="dxa"/>
              <w:left w:w="144" w:type="dxa"/>
              <w:bottom w:w="72" w:type="dxa"/>
              <w:right w:w="144" w:type="dxa"/>
            </w:tcMar>
          </w:tcPr>
          <w:p w:rsidR="009D4A3A" w:rsidRPr="0064625C" w:rsidRDefault="009D4A3A" w:rsidP="009D4A3A">
            <w:pPr>
              <w:spacing w:afterLines="60" w:after="144"/>
              <w:rPr>
                <w:b/>
                <w:bCs/>
                <w:color w:val="FFFFFF"/>
              </w:rPr>
            </w:pPr>
            <w:r w:rsidRPr="0064625C">
              <w:rPr>
                <w:b/>
                <w:bCs/>
                <w:color w:val="FFFFFF"/>
              </w:rPr>
              <w:t>Key Areas for Improvement (3 years)</w:t>
            </w:r>
          </w:p>
        </w:tc>
      </w:tr>
      <w:tr w:rsidR="009D4A3A" w:rsidRPr="00C04E5D" w:rsidTr="009D4A3A">
        <w:trPr>
          <w:trHeight w:val="170"/>
          <w:tblHeader/>
        </w:trPr>
        <w:tc>
          <w:tcPr>
            <w:tcW w:w="1110" w:type="dxa"/>
            <w:tcBorders>
              <w:left w:val="nil"/>
              <w:right w:val="nil"/>
            </w:tcBorders>
            <w:shd w:val="clear" w:color="auto" w:fill="008000"/>
            <w:tcMar>
              <w:top w:w="72" w:type="dxa"/>
              <w:left w:w="144" w:type="dxa"/>
              <w:bottom w:w="72" w:type="dxa"/>
              <w:right w:w="144" w:type="dxa"/>
            </w:tcMar>
          </w:tcPr>
          <w:p w:rsidR="009D4A3A" w:rsidRPr="00C04E5D" w:rsidRDefault="009D4A3A" w:rsidP="009D4A3A">
            <w:pPr>
              <w:spacing w:afterLines="60" w:after="144"/>
              <w:rPr>
                <w:color w:val="FFFFFF"/>
              </w:rPr>
            </w:pPr>
          </w:p>
        </w:tc>
        <w:tc>
          <w:tcPr>
            <w:tcW w:w="4102" w:type="dxa"/>
            <w:tcBorders>
              <w:left w:val="nil"/>
              <w:right w:val="nil"/>
            </w:tcBorders>
            <w:shd w:val="clear" w:color="auto" w:fill="008000"/>
            <w:tcMar>
              <w:top w:w="72" w:type="dxa"/>
              <w:left w:w="144" w:type="dxa"/>
              <w:bottom w:w="72" w:type="dxa"/>
              <w:right w:w="144" w:type="dxa"/>
            </w:tcMar>
          </w:tcPr>
          <w:p w:rsidR="009D4A3A" w:rsidRPr="00C04E5D" w:rsidRDefault="009D4A3A" w:rsidP="009D4A3A">
            <w:pPr>
              <w:spacing w:afterLines="60" w:after="144"/>
              <w:rPr>
                <w:color w:val="FFFFFF"/>
              </w:rPr>
            </w:pPr>
            <w:r w:rsidRPr="00C04E5D">
              <w:rPr>
                <w:b/>
                <w:bCs/>
                <w:color w:val="FFFFFF"/>
              </w:rPr>
              <w:t>Monitoring</w:t>
            </w:r>
          </w:p>
        </w:tc>
        <w:tc>
          <w:tcPr>
            <w:tcW w:w="4102" w:type="dxa"/>
            <w:tcBorders>
              <w:left w:val="nil"/>
              <w:right w:val="nil"/>
            </w:tcBorders>
            <w:shd w:val="clear" w:color="auto" w:fill="008000"/>
            <w:tcMar>
              <w:top w:w="72" w:type="dxa"/>
              <w:left w:w="144" w:type="dxa"/>
              <w:bottom w:w="72" w:type="dxa"/>
              <w:right w:w="144" w:type="dxa"/>
            </w:tcMar>
          </w:tcPr>
          <w:p w:rsidR="009D4A3A" w:rsidRPr="00C04E5D" w:rsidRDefault="009D4A3A" w:rsidP="009D4A3A">
            <w:pPr>
              <w:spacing w:afterLines="60" w:after="144"/>
              <w:rPr>
                <w:color w:val="FFFFFF"/>
              </w:rPr>
            </w:pPr>
            <w:r w:rsidRPr="00C04E5D">
              <w:rPr>
                <w:b/>
                <w:bCs/>
                <w:color w:val="FFFFFF"/>
              </w:rPr>
              <w:t>Reporting</w:t>
            </w:r>
          </w:p>
        </w:tc>
      </w:tr>
      <w:tr w:rsidR="009D4A3A" w:rsidRPr="00C04E5D" w:rsidTr="009D4A3A">
        <w:trPr>
          <w:trHeight w:val="340"/>
        </w:trPr>
        <w:tc>
          <w:tcPr>
            <w:tcW w:w="1110" w:type="dxa"/>
            <w:tcBorders>
              <w:left w:val="nil"/>
              <w:right w:val="nil"/>
            </w:tcBorders>
            <w:tcMar>
              <w:top w:w="72" w:type="dxa"/>
              <w:left w:w="144" w:type="dxa"/>
              <w:bottom w:w="72" w:type="dxa"/>
              <w:right w:w="144" w:type="dxa"/>
            </w:tcMar>
          </w:tcPr>
          <w:p w:rsidR="009D4A3A" w:rsidRPr="00C04E5D" w:rsidRDefault="009D4A3A" w:rsidP="009D4A3A">
            <w:pPr>
              <w:spacing w:afterLines="60" w:after="144"/>
              <w:rPr>
                <w:b/>
                <w:bCs/>
              </w:rPr>
            </w:pPr>
            <w:r w:rsidRPr="00C04E5D">
              <w:rPr>
                <w:b/>
                <w:bCs/>
              </w:rPr>
              <w:t>2010</w:t>
            </w:r>
          </w:p>
        </w:tc>
        <w:tc>
          <w:tcPr>
            <w:tcW w:w="4102" w:type="dxa"/>
            <w:tcBorders>
              <w:left w:val="nil"/>
              <w:right w:val="nil"/>
            </w:tcBorders>
            <w:tcMar>
              <w:top w:w="72" w:type="dxa"/>
              <w:left w:w="144" w:type="dxa"/>
              <w:bottom w:w="72" w:type="dxa"/>
              <w:right w:w="144" w:type="dxa"/>
            </w:tcMar>
          </w:tcPr>
          <w:p w:rsidR="009D4A3A" w:rsidRPr="00C04E5D" w:rsidRDefault="009D4A3A" w:rsidP="009D4A3A">
            <w:pPr>
              <w:numPr>
                <w:ilvl w:val="0"/>
                <w:numId w:val="19"/>
              </w:numPr>
              <w:spacing w:afterLines="60" w:after="144"/>
            </w:pPr>
            <w:r w:rsidRPr="00C04E5D">
              <w:t>Fuel sales are again over 15 Million tonnes and so Poland should be sampling and reporting as a ‘Large’ country according to EN 14274.</w:t>
            </w:r>
          </w:p>
          <w:p w:rsidR="009D4A3A" w:rsidRPr="00C04E5D" w:rsidRDefault="009D4A3A" w:rsidP="009D4A3A">
            <w:pPr>
              <w:numPr>
                <w:ilvl w:val="0"/>
                <w:numId w:val="19"/>
              </w:numPr>
              <w:spacing w:afterLines="60" w:after="144"/>
            </w:pPr>
            <w:r w:rsidRPr="00C04E5D">
              <w:t>Consequently, sample numbers for fuels with over 10% market share were low.</w:t>
            </w:r>
          </w:p>
        </w:tc>
        <w:tc>
          <w:tcPr>
            <w:tcW w:w="4102" w:type="dxa"/>
            <w:tcBorders>
              <w:left w:val="nil"/>
              <w:right w:val="nil"/>
            </w:tcBorders>
            <w:tcMar>
              <w:top w:w="72" w:type="dxa"/>
              <w:left w:w="144" w:type="dxa"/>
              <w:bottom w:w="72" w:type="dxa"/>
              <w:right w:w="144" w:type="dxa"/>
            </w:tcMar>
          </w:tcPr>
          <w:p w:rsidR="009D4A3A" w:rsidRPr="00C04E5D" w:rsidRDefault="009D4A3A" w:rsidP="009D4A3A">
            <w:pPr>
              <w:numPr>
                <w:ilvl w:val="0"/>
                <w:numId w:val="19"/>
              </w:numPr>
              <w:spacing w:afterLines="60" w:after="144"/>
            </w:pPr>
            <w:r w:rsidRPr="00C04E5D">
              <w:t>Report not in EC template.</w:t>
            </w:r>
          </w:p>
          <w:p w:rsidR="009D4A3A" w:rsidRPr="00C04E5D" w:rsidRDefault="009D4A3A" w:rsidP="009D4A3A">
            <w:pPr>
              <w:numPr>
                <w:ilvl w:val="0"/>
                <w:numId w:val="19"/>
              </w:numPr>
              <w:spacing w:afterLines="60" w:after="144"/>
            </w:pPr>
            <w:r w:rsidRPr="00C04E5D">
              <w:t>Additional data requested by the Commission for 2010 has not been provided.</w:t>
            </w:r>
          </w:p>
          <w:p w:rsidR="009D4A3A" w:rsidRPr="00C04E5D" w:rsidRDefault="009D4A3A" w:rsidP="009D4A3A">
            <w:pPr>
              <w:numPr>
                <w:ilvl w:val="0"/>
                <w:numId w:val="19"/>
              </w:numPr>
              <w:spacing w:afterLines="60" w:after="144"/>
            </w:pPr>
            <w:r w:rsidRPr="00C04E5D">
              <w:t>Test methods used in 2010 have not been confirmed.</w:t>
            </w:r>
          </w:p>
          <w:p w:rsidR="009D4A3A" w:rsidRPr="00C04E5D" w:rsidRDefault="009D4A3A" w:rsidP="009D4A3A">
            <w:pPr>
              <w:numPr>
                <w:ilvl w:val="0"/>
                <w:numId w:val="19"/>
              </w:numPr>
              <w:spacing w:afterLines="60" w:after="144"/>
            </w:pPr>
            <w:r w:rsidRPr="00C04E5D">
              <w:t>The source of sales data has not been confirmed.</w:t>
            </w:r>
          </w:p>
          <w:p w:rsidR="009D4A3A" w:rsidRPr="00C04E5D" w:rsidRDefault="009D4A3A" w:rsidP="009D4A3A">
            <w:pPr>
              <w:ind w:left="360"/>
              <w:outlineLvl w:val="0"/>
            </w:pPr>
          </w:p>
        </w:tc>
      </w:tr>
      <w:tr w:rsidR="009D4A3A" w:rsidRPr="00C04E5D" w:rsidTr="009D4A3A">
        <w:trPr>
          <w:trHeight w:val="1783"/>
        </w:trPr>
        <w:tc>
          <w:tcPr>
            <w:tcW w:w="1110" w:type="dxa"/>
            <w:tcBorders>
              <w:left w:val="nil"/>
              <w:right w:val="nil"/>
            </w:tcBorders>
            <w:tcMar>
              <w:top w:w="72" w:type="dxa"/>
              <w:left w:w="144" w:type="dxa"/>
              <w:bottom w:w="72" w:type="dxa"/>
              <w:right w:w="144" w:type="dxa"/>
            </w:tcMar>
          </w:tcPr>
          <w:p w:rsidR="009D4A3A" w:rsidRPr="00C04E5D" w:rsidRDefault="009D4A3A" w:rsidP="009D4A3A">
            <w:pPr>
              <w:spacing w:afterLines="60" w:after="144"/>
              <w:rPr>
                <w:b/>
                <w:bCs/>
              </w:rPr>
            </w:pPr>
            <w:r w:rsidRPr="00C04E5D">
              <w:rPr>
                <w:b/>
                <w:bCs/>
              </w:rPr>
              <w:t>2009</w:t>
            </w:r>
          </w:p>
        </w:tc>
        <w:tc>
          <w:tcPr>
            <w:tcW w:w="4102" w:type="dxa"/>
            <w:tcBorders>
              <w:left w:val="nil"/>
              <w:right w:val="nil"/>
            </w:tcBorders>
            <w:tcMar>
              <w:top w:w="72" w:type="dxa"/>
              <w:left w:w="144" w:type="dxa"/>
              <w:bottom w:w="72" w:type="dxa"/>
              <w:right w:w="144" w:type="dxa"/>
            </w:tcMar>
          </w:tcPr>
          <w:p w:rsidR="009D4A3A" w:rsidRPr="00C04E5D" w:rsidRDefault="009D4A3A" w:rsidP="00A351B6">
            <w:pPr>
              <w:numPr>
                <w:ilvl w:val="0"/>
                <w:numId w:val="40"/>
              </w:numPr>
              <w:spacing w:afterLines="60" w:after="144"/>
              <w:ind w:left="448" w:hanging="426"/>
            </w:pPr>
            <w:r w:rsidRPr="00C04E5D">
              <w:t>Fuel sales are now high enough that Poland should sample as a large country.</w:t>
            </w:r>
          </w:p>
          <w:p w:rsidR="009D4A3A" w:rsidRPr="00C04E5D" w:rsidRDefault="009D4A3A" w:rsidP="00A351B6">
            <w:pPr>
              <w:numPr>
                <w:ilvl w:val="0"/>
                <w:numId w:val="40"/>
              </w:numPr>
              <w:spacing w:afterLines="60" w:after="144"/>
              <w:ind w:left="448" w:hanging="426"/>
            </w:pPr>
            <w:r w:rsidRPr="00C04E5D">
              <w:t>RON 98 represents more than10% of sales so should have been sampled fully.</w:t>
            </w:r>
          </w:p>
          <w:p w:rsidR="009D4A3A" w:rsidRPr="00C04E5D" w:rsidRDefault="009D4A3A" w:rsidP="009D4A3A">
            <w:pPr>
              <w:spacing w:afterLines="60" w:after="144"/>
              <w:ind w:left="360"/>
            </w:pPr>
          </w:p>
        </w:tc>
        <w:tc>
          <w:tcPr>
            <w:tcW w:w="4102" w:type="dxa"/>
            <w:tcBorders>
              <w:left w:val="nil"/>
              <w:right w:val="nil"/>
            </w:tcBorders>
            <w:tcMar>
              <w:top w:w="72" w:type="dxa"/>
              <w:left w:w="144" w:type="dxa"/>
              <w:bottom w:w="72" w:type="dxa"/>
              <w:right w:w="144" w:type="dxa"/>
            </w:tcMar>
          </w:tcPr>
          <w:p w:rsidR="009D4A3A" w:rsidRPr="00C04E5D" w:rsidRDefault="009D4A3A" w:rsidP="00A351B6">
            <w:pPr>
              <w:numPr>
                <w:ilvl w:val="0"/>
                <w:numId w:val="26"/>
              </w:numPr>
              <w:spacing w:afterLines="60" w:after="144"/>
            </w:pPr>
            <w:r w:rsidRPr="00C04E5D">
              <w:t>Report not in EC template.</w:t>
            </w:r>
          </w:p>
          <w:p w:rsidR="009D4A3A" w:rsidRPr="00C04E5D" w:rsidRDefault="009D4A3A" w:rsidP="009D4A3A">
            <w:pPr>
              <w:spacing w:afterLines="60" w:after="144"/>
            </w:pPr>
          </w:p>
        </w:tc>
      </w:tr>
      <w:tr w:rsidR="009D4A3A" w:rsidRPr="00C04E5D" w:rsidTr="009D4A3A">
        <w:trPr>
          <w:trHeight w:val="1783"/>
        </w:trPr>
        <w:tc>
          <w:tcPr>
            <w:tcW w:w="1110" w:type="dxa"/>
            <w:tcBorders>
              <w:left w:val="nil"/>
              <w:right w:val="nil"/>
            </w:tcBorders>
            <w:tcMar>
              <w:top w:w="72" w:type="dxa"/>
              <w:left w:w="144" w:type="dxa"/>
              <w:bottom w:w="72" w:type="dxa"/>
              <w:right w:w="144" w:type="dxa"/>
            </w:tcMar>
          </w:tcPr>
          <w:p w:rsidR="009D4A3A" w:rsidRPr="00C04E5D" w:rsidRDefault="009D4A3A" w:rsidP="009D4A3A">
            <w:pPr>
              <w:spacing w:afterLines="60" w:after="144"/>
              <w:rPr>
                <w:b/>
                <w:bCs/>
              </w:rPr>
            </w:pPr>
            <w:r w:rsidRPr="00C04E5D">
              <w:rPr>
                <w:b/>
                <w:bCs/>
              </w:rPr>
              <w:t>2008</w:t>
            </w:r>
          </w:p>
        </w:tc>
        <w:tc>
          <w:tcPr>
            <w:tcW w:w="4102" w:type="dxa"/>
            <w:tcBorders>
              <w:left w:val="nil"/>
              <w:right w:val="nil"/>
            </w:tcBorders>
            <w:tcMar>
              <w:top w:w="72" w:type="dxa"/>
              <w:left w:w="144" w:type="dxa"/>
              <w:bottom w:w="72" w:type="dxa"/>
              <w:right w:w="144" w:type="dxa"/>
            </w:tcMar>
          </w:tcPr>
          <w:p w:rsidR="009D4A3A" w:rsidRPr="00C04E5D" w:rsidRDefault="009D4A3A" w:rsidP="00A351B6">
            <w:pPr>
              <w:numPr>
                <w:ilvl w:val="0"/>
                <w:numId w:val="26"/>
              </w:numPr>
              <w:spacing w:afterLines="60" w:after="144"/>
            </w:pPr>
            <w:r w:rsidRPr="00C04E5D">
              <w:t>Data on sulphur-free was estimated and separate analysis wasn’t carried out.</w:t>
            </w:r>
          </w:p>
          <w:p w:rsidR="009D4A3A" w:rsidRPr="00C04E5D" w:rsidRDefault="009D4A3A" w:rsidP="00A351B6">
            <w:pPr>
              <w:numPr>
                <w:ilvl w:val="0"/>
                <w:numId w:val="26"/>
              </w:numPr>
              <w:spacing w:afterLines="60" w:after="144"/>
            </w:pPr>
            <w:r w:rsidRPr="00C04E5D">
              <w:t>Sulphur-free fuels were reportedly not labelled at the pump.</w:t>
            </w:r>
          </w:p>
          <w:p w:rsidR="009D4A3A" w:rsidRPr="00C04E5D" w:rsidRDefault="009D4A3A" w:rsidP="009D4A3A">
            <w:pPr>
              <w:spacing w:afterLines="60" w:after="144"/>
            </w:pPr>
          </w:p>
        </w:tc>
        <w:tc>
          <w:tcPr>
            <w:tcW w:w="4102" w:type="dxa"/>
            <w:tcBorders>
              <w:left w:val="nil"/>
              <w:right w:val="nil"/>
            </w:tcBorders>
            <w:tcMar>
              <w:top w:w="72" w:type="dxa"/>
              <w:left w:w="144" w:type="dxa"/>
              <w:bottom w:w="72" w:type="dxa"/>
              <w:right w:w="144" w:type="dxa"/>
            </w:tcMar>
          </w:tcPr>
          <w:p w:rsidR="009D4A3A" w:rsidRPr="00C04E5D" w:rsidRDefault="009D4A3A" w:rsidP="00A351B6">
            <w:pPr>
              <w:numPr>
                <w:ilvl w:val="0"/>
                <w:numId w:val="26"/>
              </w:numPr>
              <w:spacing w:afterLines="60" w:after="144"/>
            </w:pPr>
            <w:r w:rsidRPr="00C04E5D">
              <w:t>Sulphur-free and low-sulphur grades were reported together.</w:t>
            </w:r>
          </w:p>
          <w:p w:rsidR="009D4A3A" w:rsidRPr="00C04E5D" w:rsidRDefault="009D4A3A" w:rsidP="009D4A3A">
            <w:pPr>
              <w:spacing w:afterLines="60" w:after="144"/>
            </w:pPr>
          </w:p>
        </w:tc>
      </w:tr>
    </w:tbl>
    <w:p w:rsidR="006D44FF" w:rsidRPr="00C04E5D" w:rsidRDefault="006D44FF" w:rsidP="006D44FF">
      <w:pPr>
        <w:pStyle w:val="Heading1"/>
        <w:spacing w:before="0" w:afterLines="60" w:after="144"/>
      </w:pPr>
      <w:bookmarkStart w:id="563" w:name="_Toc333400278"/>
      <w:r w:rsidRPr="00C04E5D">
        <w:t>Portugal</w:t>
      </w:r>
      <w:bookmarkEnd w:id="563"/>
    </w:p>
    <w:p w:rsidR="006D44FF" w:rsidRPr="00C04E5D" w:rsidRDefault="006D44FF" w:rsidP="006D44FF">
      <w:pPr>
        <w:pStyle w:val="Heading2"/>
        <w:spacing w:before="0" w:afterLines="60" w:after="144"/>
      </w:pPr>
      <w:bookmarkStart w:id="564" w:name="_Toc333400279"/>
      <w:r w:rsidRPr="00C04E5D">
        <w:t>Fuel Availability 2010</w:t>
      </w:r>
      <w:bookmarkEnd w:id="564"/>
    </w:p>
    <w:p w:rsidR="006D44FF" w:rsidRPr="00C04E5D" w:rsidRDefault="006D44FF" w:rsidP="006D44FF">
      <w:pPr>
        <w:spacing w:afterLines="60" w:after="144"/>
      </w:pPr>
      <w:r w:rsidRPr="00C04E5D">
        <w:t xml:space="preserve">The following table lists the fuels that were reported to be available nationally in 2010. </w:t>
      </w:r>
    </w:p>
    <w:p w:rsidR="006D44FF" w:rsidRPr="00C04E5D" w:rsidRDefault="006D44FF" w:rsidP="006D44FF">
      <w:pPr>
        <w:pStyle w:val="Caption"/>
      </w:pPr>
      <w:bookmarkStart w:id="565" w:name="_Toc309748692"/>
      <w:r w:rsidRPr="00C04E5D">
        <w:t xml:space="preserve">Table </w:t>
      </w:r>
      <w:fldSimple w:instr=" STYLEREF 1 \s ">
        <w:r w:rsidR="0012336E">
          <w:rPr>
            <w:noProof/>
          </w:rPr>
          <w:t>25</w:t>
        </w:r>
      </w:fldSimple>
      <w:r w:rsidR="008C69C1">
        <w:noBreakHyphen/>
      </w:r>
      <w:fldSimple w:instr=" SEQ Table \* ARABIC \s 1 ">
        <w:r w:rsidR="0012336E">
          <w:rPr>
            <w:noProof/>
          </w:rPr>
          <w:t>1</w:t>
        </w:r>
      </w:fldSimple>
      <w:r w:rsidRPr="00C04E5D">
        <w:t>: National fuel grade</w:t>
      </w:r>
      <w:bookmarkEnd w:id="565"/>
    </w:p>
    <w:tbl>
      <w:tblPr>
        <w:tblW w:w="0" w:type="auto"/>
        <w:tblLayout w:type="fixed"/>
        <w:tblLook w:val="0000" w:firstRow="0" w:lastRow="0" w:firstColumn="0" w:lastColumn="0" w:noHBand="0" w:noVBand="0"/>
      </w:tblPr>
      <w:tblGrid>
        <w:gridCol w:w="3652"/>
        <w:gridCol w:w="2268"/>
      </w:tblGrid>
      <w:tr w:rsidR="006D44FF" w:rsidRPr="00C04E5D" w:rsidTr="00BB45BC">
        <w:tc>
          <w:tcPr>
            <w:tcW w:w="3652" w:type="dxa"/>
            <w:tcBorders>
              <w:top w:val="single" w:sz="6" w:space="0" w:color="auto"/>
              <w:left w:val="single" w:sz="6" w:space="0" w:color="auto"/>
              <w:bottom w:val="single" w:sz="6" w:space="0" w:color="auto"/>
              <w:right w:val="single" w:sz="6" w:space="0" w:color="auto"/>
            </w:tcBorders>
            <w:shd w:val="clear" w:color="auto" w:fill="008000"/>
          </w:tcPr>
          <w:p w:rsidR="006D44FF" w:rsidRPr="00C04E5D" w:rsidRDefault="006D44FF" w:rsidP="00BB45BC">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6D44FF" w:rsidRPr="00C04E5D" w:rsidRDefault="006D44FF" w:rsidP="00BB45BC">
            <w:pPr>
              <w:jc w:val="right"/>
              <w:rPr>
                <w:b/>
                <w:color w:val="FFFFFF"/>
              </w:rPr>
            </w:pPr>
            <w:r w:rsidRPr="00C04E5D">
              <w:rPr>
                <w:b/>
                <w:color w:val="FFFFFF"/>
              </w:rPr>
              <w:t>National fuel grade</w:t>
            </w:r>
          </w:p>
        </w:tc>
      </w:tr>
      <w:tr w:rsidR="006D44FF" w:rsidRPr="00C04E5D" w:rsidTr="00BB45BC">
        <w:trPr>
          <w:trHeight w:val="358"/>
        </w:trPr>
        <w:tc>
          <w:tcPr>
            <w:tcW w:w="3652"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spacing w:after="0"/>
              <w:jc w:val="left"/>
            </w:pPr>
            <w:r w:rsidRPr="00C04E5D">
              <w:t>95=&lt;RON&lt;98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spacing w:after="0"/>
              <w:jc w:val="right"/>
            </w:pPr>
            <w:proofErr w:type="spellStart"/>
            <w:r w:rsidRPr="00C04E5D">
              <w:t>EuroSuper</w:t>
            </w:r>
            <w:proofErr w:type="spellEnd"/>
          </w:p>
        </w:tc>
      </w:tr>
      <w:tr w:rsidR="006D44FF" w:rsidRPr="00C04E5D" w:rsidTr="00BB45BC">
        <w:tc>
          <w:tcPr>
            <w:tcW w:w="3652"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spacing w:after="0"/>
              <w:jc w:val="left"/>
            </w:pPr>
            <w:r w:rsidRPr="00C04E5D">
              <w:t>RON&gt;=98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right"/>
            </w:pPr>
            <w:r w:rsidRPr="00C04E5D">
              <w:t>Super Plus</w:t>
            </w:r>
          </w:p>
        </w:tc>
      </w:tr>
      <w:tr w:rsidR="006D44FF" w:rsidRPr="00C04E5D" w:rsidTr="00BB45BC">
        <w:tc>
          <w:tcPr>
            <w:tcW w:w="3652"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6D44FF" w:rsidRPr="00C04E5D" w:rsidRDefault="006D44FF" w:rsidP="00BB45BC">
            <w:pPr>
              <w:jc w:val="right"/>
            </w:pPr>
            <w:proofErr w:type="spellStart"/>
            <w:r w:rsidRPr="00C04E5D">
              <w:t>Gasóleo</w:t>
            </w:r>
            <w:proofErr w:type="spellEnd"/>
          </w:p>
        </w:tc>
      </w:tr>
    </w:tbl>
    <w:p w:rsidR="006D44FF" w:rsidRPr="00C04E5D" w:rsidRDefault="006D44FF" w:rsidP="006D44FF">
      <w:pPr>
        <w:pStyle w:val="Heading3"/>
        <w:spacing w:afterLines="60" w:after="144"/>
      </w:pPr>
      <w:r w:rsidRPr="00C04E5D">
        <w:t>Sales, sampling and reporting</w:t>
      </w:r>
    </w:p>
    <w:p w:rsidR="006D44FF" w:rsidRPr="00C04E5D" w:rsidRDefault="006D44FF" w:rsidP="006D44FF">
      <w:pPr>
        <w:spacing w:afterLines="60" w:after="144"/>
      </w:pPr>
      <w:r w:rsidRPr="00C04E5D">
        <w:t>During 2010 fuel sales in Portugal were dominated by diesel fuel sales.  Almost 6,000 million litres of diesel was sold in comparison to almost 2,000 petrol fuel sales (all petrol grades combined).  Petrol fuel sales were mainly comprised of fuel grade RON 95=&lt;RON&lt;98.</w:t>
      </w:r>
    </w:p>
    <w:p w:rsidR="006D44FF" w:rsidRPr="00C04E5D" w:rsidRDefault="006D44FF" w:rsidP="006D44FF">
      <w:pPr>
        <w:pStyle w:val="Caption"/>
        <w:rPr>
          <w:bCs w:val="0"/>
        </w:rPr>
      </w:pPr>
      <w:bookmarkStart w:id="566" w:name="_Toc309748584"/>
      <w:r w:rsidRPr="00C04E5D">
        <w:t xml:space="preserve">Figure </w:t>
      </w:r>
      <w:fldSimple w:instr=" STYLEREF 1 \s ">
        <w:r w:rsidR="0012336E">
          <w:rPr>
            <w:noProof/>
          </w:rPr>
          <w:t>25</w:t>
        </w:r>
      </w:fldSimple>
      <w:r w:rsidR="00FD357F" w:rsidRPr="00C04E5D">
        <w:noBreakHyphen/>
      </w:r>
      <w:fldSimple w:instr=" SEQ Figure \* ARABIC \s 1 ">
        <w:r w:rsidR="0012336E">
          <w:rPr>
            <w:noProof/>
          </w:rPr>
          <w:t>1</w:t>
        </w:r>
      </w:fldSimple>
      <w:r w:rsidRPr="00C04E5D">
        <w:rPr>
          <w:bCs w:val="0"/>
        </w:rPr>
        <w:t>: Fuel Sales proportions by fuel type</w:t>
      </w:r>
      <w:bookmarkEnd w:id="566"/>
    </w:p>
    <w:tbl>
      <w:tblPr>
        <w:tblW w:w="9012" w:type="dxa"/>
        <w:tblLook w:val="04A0" w:firstRow="1" w:lastRow="0" w:firstColumn="1" w:lastColumn="0" w:noHBand="0" w:noVBand="1"/>
      </w:tblPr>
      <w:tblGrid>
        <w:gridCol w:w="806"/>
        <w:gridCol w:w="269"/>
        <w:gridCol w:w="269"/>
        <w:gridCol w:w="1116"/>
        <w:gridCol w:w="269"/>
        <w:gridCol w:w="306"/>
        <w:gridCol w:w="881"/>
        <w:gridCol w:w="269"/>
        <w:gridCol w:w="269"/>
        <w:gridCol w:w="1884"/>
        <w:gridCol w:w="269"/>
        <w:gridCol w:w="269"/>
        <w:gridCol w:w="897"/>
        <w:gridCol w:w="269"/>
        <w:gridCol w:w="269"/>
        <w:gridCol w:w="904"/>
      </w:tblGrid>
      <w:tr w:rsidR="006D44FF" w:rsidRPr="00C04E5D" w:rsidTr="00BB45BC">
        <w:trPr>
          <w:cantSplit/>
          <w:trHeight w:val="1017"/>
        </w:trPr>
        <w:tc>
          <w:tcPr>
            <w:tcW w:w="0" w:type="auto"/>
          </w:tcPr>
          <w:p w:rsidR="006D44FF" w:rsidRPr="0064625C" w:rsidRDefault="006D44FF" w:rsidP="00BB45BC">
            <w:pPr>
              <w:spacing w:afterLines="60" w:after="144"/>
              <w:jc w:val="center"/>
              <w:rPr>
                <w:b/>
                <w:bCs/>
                <w:sz w:val="20"/>
              </w:rPr>
            </w:pPr>
          </w:p>
          <w:p w:rsidR="006D44FF" w:rsidRPr="0064625C" w:rsidRDefault="006D44FF" w:rsidP="00BB45BC">
            <w:pPr>
              <w:spacing w:afterLines="60" w:after="144"/>
              <w:jc w:val="center"/>
              <w:rPr>
                <w:b/>
                <w:bCs/>
                <w:sz w:val="20"/>
              </w:rPr>
            </w:pPr>
          </w:p>
          <w:p w:rsidR="006D44FF" w:rsidRPr="0064625C" w:rsidRDefault="006D44FF" w:rsidP="00BB45BC">
            <w:pPr>
              <w:spacing w:afterLines="60" w:after="144" w:line="276" w:lineRule="auto"/>
              <w:rPr>
                <w:b/>
                <w:bCs/>
                <w:sz w:val="20"/>
              </w:rPr>
            </w:pPr>
          </w:p>
          <w:p w:rsidR="006D44FF" w:rsidRPr="0064625C" w:rsidRDefault="006D44FF" w:rsidP="00BB45BC">
            <w:pPr>
              <w:spacing w:afterLines="60" w:after="144"/>
              <w:rPr>
                <w:b/>
                <w:bCs/>
                <w:sz w:val="20"/>
              </w:rPr>
            </w:pPr>
            <w:r w:rsidRPr="0064625C">
              <w:rPr>
                <w:b/>
                <w:bCs/>
                <w:sz w:val="20"/>
              </w:rPr>
              <w:t>Petrol</w:t>
            </w:r>
          </w:p>
          <w:p w:rsidR="006D44FF" w:rsidRPr="0064625C" w:rsidRDefault="006D44FF" w:rsidP="00BB45BC">
            <w:pPr>
              <w:spacing w:afterLines="60" w:after="144"/>
              <w:jc w:val="center"/>
              <w:rPr>
                <w:b/>
                <w:bCs/>
                <w:sz w:val="20"/>
              </w:rPr>
            </w:pPr>
          </w:p>
          <w:p w:rsidR="006D44FF" w:rsidRPr="0064625C" w:rsidRDefault="006D44FF" w:rsidP="00BB45BC">
            <w:pPr>
              <w:spacing w:afterLines="60" w:after="144"/>
              <w:jc w:val="center"/>
              <w:rPr>
                <w:b/>
                <w:bCs/>
                <w:sz w:val="20"/>
              </w:rPr>
            </w:pPr>
          </w:p>
          <w:p w:rsidR="006D44FF" w:rsidRPr="0064625C" w:rsidRDefault="006D44FF" w:rsidP="00BB45BC">
            <w:pPr>
              <w:spacing w:afterLines="60" w:after="144"/>
              <w:jc w:val="center"/>
              <w:rPr>
                <w:b/>
                <w:bCs/>
                <w:sz w:val="20"/>
              </w:rPr>
            </w:pPr>
          </w:p>
          <w:p w:rsidR="006D44FF" w:rsidRPr="0064625C" w:rsidRDefault="006D44FF" w:rsidP="00BB45BC">
            <w:pPr>
              <w:spacing w:afterLines="60" w:after="144"/>
              <w:jc w:val="center"/>
              <w:rPr>
                <w:b/>
                <w:bCs/>
                <w:sz w:val="20"/>
              </w:rPr>
            </w:pPr>
          </w:p>
          <w:p w:rsidR="006D44FF" w:rsidRPr="0064625C" w:rsidRDefault="006D44FF" w:rsidP="00BB45BC">
            <w:pPr>
              <w:spacing w:afterLines="60" w:after="144"/>
              <w:jc w:val="center"/>
              <w:rPr>
                <w:b/>
                <w:bCs/>
                <w:sz w:val="20"/>
              </w:rPr>
            </w:pPr>
          </w:p>
          <w:p w:rsidR="006D44FF" w:rsidRPr="0064625C" w:rsidRDefault="006D44FF" w:rsidP="00BB45BC">
            <w:pPr>
              <w:spacing w:afterLines="60" w:after="144"/>
              <w:rPr>
                <w:b/>
                <w:bCs/>
                <w:sz w:val="20"/>
              </w:rPr>
            </w:pPr>
          </w:p>
          <w:p w:rsidR="006D44FF" w:rsidRPr="00C04E5D" w:rsidRDefault="006D44FF" w:rsidP="00BB45BC">
            <w:pPr>
              <w:spacing w:afterLines="60" w:after="144"/>
              <w:rPr>
                <w:b/>
                <w:bCs/>
                <w:color w:val="FF0000"/>
                <w:sz w:val="20"/>
              </w:rPr>
            </w:pPr>
            <w:r w:rsidRPr="0064625C">
              <w:rPr>
                <w:b/>
                <w:bCs/>
                <w:sz w:val="20"/>
              </w:rPr>
              <w:t>Diesel</w:t>
            </w:r>
          </w:p>
          <w:p w:rsidR="006D44FF" w:rsidRPr="00C04E5D" w:rsidRDefault="006D44FF" w:rsidP="00BB45BC">
            <w:pPr>
              <w:spacing w:afterLines="60" w:after="144"/>
              <w:jc w:val="center"/>
              <w:rPr>
                <w:b/>
                <w:bCs/>
                <w:color w:val="FF0000"/>
                <w:sz w:val="20"/>
              </w:rPr>
            </w:pPr>
          </w:p>
          <w:p w:rsidR="006D44FF" w:rsidRPr="00C04E5D" w:rsidRDefault="006D44FF" w:rsidP="00BB45BC">
            <w:pPr>
              <w:spacing w:afterLines="60" w:after="144"/>
              <w:jc w:val="center"/>
              <w:rPr>
                <w:b/>
                <w:bCs/>
                <w:color w:val="FF0000"/>
              </w:rPr>
            </w:pPr>
          </w:p>
        </w:tc>
        <w:tc>
          <w:tcPr>
            <w:tcW w:w="0" w:type="auto"/>
            <w:gridSpan w:val="15"/>
          </w:tcPr>
          <w:p w:rsidR="006D44FF" w:rsidRPr="00576590" w:rsidRDefault="00304459" w:rsidP="00BB45BC">
            <w:pPr>
              <w:spacing w:afterLines="60" w:after="144"/>
              <w:rPr>
                <w:b/>
                <w:bCs/>
                <w:color w:val="FF0000"/>
              </w:rPr>
            </w:pPr>
            <w:r>
              <w:rPr>
                <w:b/>
                <w:noProof/>
                <w:color w:val="FF0000"/>
                <w:lang w:eastAsia="en-GB"/>
              </w:rPr>
              <w:drawing>
                <wp:inline distT="0" distB="0" distL="0" distR="0" wp14:anchorId="6285F9AD" wp14:editId="48C85BD5">
                  <wp:extent cx="5200650" cy="3467100"/>
                  <wp:effectExtent l="0" t="0" r="0" b="0"/>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6D44FF" w:rsidRPr="00C04E5D" w:rsidTr="00BB45BC">
        <w:trPr>
          <w:trHeight w:val="361"/>
        </w:trPr>
        <w:tc>
          <w:tcPr>
            <w:tcW w:w="0" w:type="auto"/>
          </w:tcPr>
          <w:p w:rsidR="006D44FF" w:rsidRPr="00C04E5D" w:rsidRDefault="006D44FF" w:rsidP="00BB45BC">
            <w:pPr>
              <w:spacing w:afterLines="60" w:after="144"/>
              <w:rPr>
                <w:b/>
                <w:bCs/>
                <w:color w:val="FF0000"/>
              </w:rPr>
            </w:pPr>
          </w:p>
        </w:tc>
        <w:tc>
          <w:tcPr>
            <w:tcW w:w="0" w:type="auto"/>
            <w:gridSpan w:val="15"/>
          </w:tcPr>
          <w:p w:rsidR="006D44FF" w:rsidRPr="00C04E5D" w:rsidRDefault="006D44FF" w:rsidP="00BB45BC">
            <w:pPr>
              <w:spacing w:afterLines="60" w:after="144"/>
              <w:jc w:val="center"/>
              <w:rPr>
                <w:b/>
                <w:bCs/>
              </w:rPr>
            </w:pPr>
            <w:r w:rsidRPr="00C04E5D">
              <w:rPr>
                <w:b/>
                <w:bCs/>
              </w:rPr>
              <w:t>Million Litres</w:t>
            </w:r>
          </w:p>
        </w:tc>
      </w:tr>
      <w:tr w:rsidR="006D44FF" w:rsidRPr="00C04E5D" w:rsidTr="00BB45BC">
        <w:trPr>
          <w:trHeight w:val="254"/>
        </w:trPr>
        <w:tc>
          <w:tcPr>
            <w:tcW w:w="0" w:type="auto"/>
            <w:vAlign w:val="center"/>
          </w:tcPr>
          <w:p w:rsidR="006D44FF" w:rsidRPr="00C04E5D" w:rsidRDefault="006D44FF" w:rsidP="00BB45BC">
            <w:pPr>
              <w:spacing w:afterLines="60" w:after="144"/>
              <w:jc w:val="left"/>
              <w:rPr>
                <w:b/>
                <w:bCs/>
                <w:color w:val="FF0000"/>
                <w:sz w:val="18"/>
              </w:rPr>
            </w:pPr>
          </w:p>
        </w:tc>
        <w:tc>
          <w:tcPr>
            <w:tcW w:w="0" w:type="auto"/>
            <w:shd w:val="clear" w:color="auto" w:fill="B2A1C7"/>
            <w:vAlign w:val="center"/>
          </w:tcPr>
          <w:p w:rsidR="006D44FF" w:rsidRPr="00C04E5D" w:rsidRDefault="006D44FF" w:rsidP="00BB45BC">
            <w:pPr>
              <w:spacing w:after="0"/>
              <w:jc w:val="left"/>
              <w:rPr>
                <w:b/>
                <w:bCs/>
                <w:sz w:val="18"/>
              </w:rPr>
            </w:pPr>
          </w:p>
        </w:tc>
        <w:tc>
          <w:tcPr>
            <w:tcW w:w="0" w:type="auto"/>
            <w:shd w:val="clear" w:color="auto" w:fill="B2A1C7"/>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RON=91</w:t>
            </w:r>
          </w:p>
        </w:tc>
        <w:tc>
          <w:tcPr>
            <w:tcW w:w="0" w:type="auto"/>
            <w:shd w:val="clear" w:color="auto" w:fill="A50021"/>
            <w:vAlign w:val="center"/>
          </w:tcPr>
          <w:p w:rsidR="006D44FF" w:rsidRPr="00C04E5D" w:rsidRDefault="006D44FF" w:rsidP="00BB45BC">
            <w:pPr>
              <w:spacing w:afterLines="60" w:after="144"/>
              <w:jc w:val="left"/>
              <w:rPr>
                <w:b/>
                <w:bCs/>
                <w:sz w:val="18"/>
              </w:rPr>
            </w:pPr>
          </w:p>
        </w:tc>
        <w:tc>
          <w:tcPr>
            <w:tcW w:w="284" w:type="dxa"/>
            <w:shd w:val="clear" w:color="auto" w:fill="A50021"/>
            <w:vAlign w:val="center"/>
          </w:tcPr>
          <w:p w:rsidR="006D44FF" w:rsidRPr="00C04E5D" w:rsidRDefault="006D44FF" w:rsidP="00BB45BC">
            <w:pPr>
              <w:spacing w:afterLines="60" w:after="144"/>
              <w:jc w:val="left"/>
              <w:rPr>
                <w:b/>
                <w:bCs/>
                <w:sz w:val="18"/>
              </w:rPr>
            </w:pPr>
          </w:p>
        </w:tc>
        <w:tc>
          <w:tcPr>
            <w:tcW w:w="840" w:type="dxa"/>
            <w:vAlign w:val="center"/>
          </w:tcPr>
          <w:p w:rsidR="006D44FF" w:rsidRPr="00C04E5D" w:rsidRDefault="006D44FF" w:rsidP="00BB45BC">
            <w:pPr>
              <w:spacing w:afterLines="60" w:after="144"/>
              <w:jc w:val="left"/>
              <w:rPr>
                <w:b/>
                <w:bCs/>
                <w:sz w:val="18"/>
              </w:rPr>
            </w:pPr>
            <w:r w:rsidRPr="00C04E5D">
              <w:rPr>
                <w:b/>
                <w:bCs/>
                <w:sz w:val="18"/>
              </w:rPr>
              <w:t>RON = 95</w:t>
            </w:r>
          </w:p>
        </w:tc>
        <w:tc>
          <w:tcPr>
            <w:tcW w:w="0" w:type="auto"/>
            <w:shd w:val="clear" w:color="auto" w:fill="99CC00"/>
            <w:vAlign w:val="center"/>
          </w:tcPr>
          <w:p w:rsidR="006D44FF" w:rsidRPr="00C04E5D" w:rsidRDefault="006D44FF" w:rsidP="00BB45BC">
            <w:pPr>
              <w:spacing w:afterLines="60" w:after="144"/>
              <w:jc w:val="left"/>
              <w:rPr>
                <w:b/>
                <w:bCs/>
                <w:sz w:val="18"/>
              </w:rPr>
            </w:pPr>
          </w:p>
        </w:tc>
        <w:tc>
          <w:tcPr>
            <w:tcW w:w="0" w:type="auto"/>
            <w:shd w:val="clear" w:color="auto" w:fill="99CC00"/>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RON 95=&lt;RON&lt;98</w:t>
            </w:r>
          </w:p>
        </w:tc>
        <w:tc>
          <w:tcPr>
            <w:tcW w:w="0" w:type="auto"/>
            <w:shd w:val="clear" w:color="auto" w:fill="5F497A"/>
            <w:vAlign w:val="center"/>
          </w:tcPr>
          <w:p w:rsidR="006D44FF" w:rsidRPr="00C04E5D" w:rsidRDefault="006D44FF" w:rsidP="00BB45BC">
            <w:pPr>
              <w:spacing w:afterLines="60" w:after="144"/>
              <w:jc w:val="left"/>
              <w:rPr>
                <w:b/>
                <w:bCs/>
                <w:sz w:val="18"/>
              </w:rPr>
            </w:pPr>
          </w:p>
        </w:tc>
        <w:tc>
          <w:tcPr>
            <w:tcW w:w="0" w:type="auto"/>
            <w:shd w:val="clear" w:color="auto" w:fill="5F497A"/>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RON 98</w:t>
            </w:r>
          </w:p>
        </w:tc>
        <w:tc>
          <w:tcPr>
            <w:tcW w:w="0" w:type="auto"/>
            <w:shd w:val="clear" w:color="auto" w:fill="4BACC6"/>
            <w:vAlign w:val="center"/>
          </w:tcPr>
          <w:p w:rsidR="006D44FF" w:rsidRPr="00C04E5D" w:rsidRDefault="006D44FF" w:rsidP="00BB45BC">
            <w:pPr>
              <w:spacing w:afterLines="60" w:after="144"/>
              <w:jc w:val="left"/>
              <w:rPr>
                <w:b/>
                <w:bCs/>
                <w:sz w:val="18"/>
              </w:rPr>
            </w:pPr>
          </w:p>
        </w:tc>
        <w:tc>
          <w:tcPr>
            <w:tcW w:w="0" w:type="auto"/>
            <w:shd w:val="clear" w:color="auto" w:fill="4BACC6"/>
            <w:vAlign w:val="center"/>
          </w:tcPr>
          <w:p w:rsidR="006D44FF" w:rsidRPr="00C04E5D" w:rsidRDefault="006D44FF" w:rsidP="00BB45BC">
            <w:pPr>
              <w:spacing w:afterLines="60" w:after="144"/>
              <w:jc w:val="left"/>
              <w:rPr>
                <w:b/>
                <w:bCs/>
                <w:sz w:val="18"/>
              </w:rPr>
            </w:pPr>
          </w:p>
        </w:tc>
        <w:tc>
          <w:tcPr>
            <w:tcW w:w="0" w:type="auto"/>
            <w:vAlign w:val="center"/>
          </w:tcPr>
          <w:p w:rsidR="006D44FF" w:rsidRPr="00C04E5D" w:rsidRDefault="006D44FF" w:rsidP="00BB45BC">
            <w:pPr>
              <w:spacing w:afterLines="60" w:after="144"/>
              <w:jc w:val="left"/>
              <w:rPr>
                <w:b/>
                <w:bCs/>
                <w:sz w:val="18"/>
              </w:rPr>
            </w:pPr>
            <w:r w:rsidRPr="00C04E5D">
              <w:rPr>
                <w:b/>
                <w:bCs/>
                <w:sz w:val="18"/>
              </w:rPr>
              <w:t>Diesel</w:t>
            </w:r>
          </w:p>
        </w:tc>
      </w:tr>
    </w:tbl>
    <w:p w:rsidR="006D44FF" w:rsidRPr="00C04E5D" w:rsidRDefault="00520C48" w:rsidP="006D44FF">
      <w:pPr>
        <w:pStyle w:val="Caption"/>
        <w:keepNext/>
        <w:rPr>
          <w:bCs w:val="0"/>
        </w:rPr>
      </w:pPr>
      <w:bookmarkStart w:id="567" w:name="_Toc309748693"/>
      <w:r>
        <w:br w:type="page"/>
      </w:r>
      <w:r w:rsidR="006D44FF" w:rsidRPr="00C04E5D">
        <w:t xml:space="preserve">Table </w:t>
      </w:r>
      <w:fldSimple w:instr=" STYLEREF 1 \s ">
        <w:r w:rsidR="0012336E">
          <w:rPr>
            <w:noProof/>
          </w:rPr>
          <w:t>25</w:t>
        </w:r>
      </w:fldSimple>
      <w:r w:rsidR="008C69C1">
        <w:noBreakHyphen/>
      </w:r>
      <w:fldSimple w:instr=" SEQ Table \* ARABIC \s 1 ">
        <w:r w:rsidR="0012336E">
          <w:rPr>
            <w:noProof/>
          </w:rPr>
          <w:t>2</w:t>
        </w:r>
      </w:fldSimple>
      <w:r w:rsidR="006D44FF" w:rsidRPr="00C04E5D">
        <w:rPr>
          <w:bCs w:val="0"/>
        </w:rPr>
        <w:t>: Fuel sales and sampling</w:t>
      </w:r>
      <w:bookmarkEnd w:id="567"/>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6D44FF" w:rsidRPr="00C04E5D" w:rsidTr="00BB45BC">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Add. Notes</w:t>
            </w:r>
          </w:p>
        </w:tc>
      </w:tr>
      <w:tr w:rsidR="006D44FF" w:rsidRPr="00C04E5D" w:rsidTr="00BB45BC">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tcPr>
          <w:p w:rsidR="006D44FF" w:rsidRPr="00C04E5D" w:rsidRDefault="006D44FF" w:rsidP="00BB45BC">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tcPr>
          <w:p w:rsidR="006D44FF" w:rsidRPr="00C04E5D" w:rsidRDefault="006D44FF" w:rsidP="00BB45BC">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tcPr>
          <w:p w:rsidR="006D44FF" w:rsidRPr="00C04E5D" w:rsidRDefault="006D44FF" w:rsidP="00BB45BC">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tcPr>
          <w:p w:rsidR="006D44FF" w:rsidRPr="00C04E5D" w:rsidRDefault="006D44FF" w:rsidP="00BB45BC">
            <w:pPr>
              <w:spacing w:after="0"/>
              <w:jc w:val="left"/>
              <w:rPr>
                <w:b/>
                <w:bCs/>
                <w:color w:val="FFFFFF"/>
                <w:lang w:eastAsia="en-GB"/>
              </w:rPr>
            </w:pPr>
          </w:p>
        </w:tc>
      </w:tr>
      <w:tr w:rsidR="006D44FF" w:rsidRPr="00C04E5D" w:rsidTr="00BB45BC">
        <w:trPr>
          <w:cantSplit/>
          <w:trHeight w:val="570"/>
        </w:trPr>
        <w:tc>
          <w:tcPr>
            <w:tcW w:w="1580" w:type="dxa"/>
            <w:tcBorders>
              <w:top w:val="nil"/>
              <w:left w:val="nil"/>
              <w:bottom w:val="nil"/>
              <w:right w:val="nil"/>
            </w:tcBorders>
            <w:shd w:val="clear" w:color="auto" w:fill="auto"/>
            <w:vAlign w:val="bottom"/>
          </w:tcPr>
          <w:p w:rsidR="006D44FF" w:rsidRPr="00C04E5D" w:rsidRDefault="006D44FF" w:rsidP="00BB45BC">
            <w:r w:rsidRPr="00C04E5D">
              <w:t>Unleaded  95=&lt;RON&lt;98</w:t>
            </w:r>
          </w:p>
        </w:tc>
        <w:tc>
          <w:tcPr>
            <w:tcW w:w="986" w:type="dxa"/>
            <w:tcBorders>
              <w:top w:val="nil"/>
              <w:left w:val="nil"/>
              <w:bottom w:val="nil"/>
              <w:right w:val="nil"/>
            </w:tcBorders>
            <w:shd w:val="clear" w:color="auto" w:fill="auto"/>
            <w:vAlign w:val="center"/>
          </w:tcPr>
          <w:p w:rsidR="006D44FF" w:rsidRPr="00C04E5D" w:rsidRDefault="006D44FF" w:rsidP="00BB45BC">
            <w:pPr>
              <w:jc w:val="center"/>
            </w:pPr>
            <w:r w:rsidRPr="00C04E5D">
              <w:t>1,703</w:t>
            </w:r>
          </w:p>
        </w:tc>
        <w:tc>
          <w:tcPr>
            <w:tcW w:w="1085" w:type="dxa"/>
            <w:tcBorders>
              <w:top w:val="nil"/>
              <w:left w:val="nil"/>
              <w:bottom w:val="nil"/>
              <w:right w:val="nil"/>
            </w:tcBorders>
            <w:shd w:val="clear" w:color="auto" w:fill="auto"/>
            <w:vAlign w:val="center"/>
          </w:tcPr>
          <w:p w:rsidR="006D44FF" w:rsidRPr="00C04E5D" w:rsidRDefault="006D44FF" w:rsidP="00BB45BC">
            <w:pPr>
              <w:jc w:val="center"/>
            </w:pPr>
            <w:r w:rsidRPr="00C04E5D">
              <w:t>90.1%</w:t>
            </w:r>
          </w:p>
        </w:tc>
        <w:tc>
          <w:tcPr>
            <w:tcW w:w="584" w:type="dxa"/>
            <w:tcBorders>
              <w:top w:val="nil"/>
              <w:left w:val="nil"/>
              <w:bottom w:val="nil"/>
              <w:right w:val="nil"/>
            </w:tcBorders>
            <w:shd w:val="clear" w:color="auto" w:fill="auto"/>
            <w:vAlign w:val="center"/>
          </w:tcPr>
          <w:p w:rsidR="006D44FF" w:rsidRPr="00C04E5D" w:rsidRDefault="006D44FF" w:rsidP="00BB45BC">
            <w:pPr>
              <w:jc w:val="center"/>
            </w:pPr>
            <w:r w:rsidRPr="00C04E5D">
              <w:t>63</w:t>
            </w:r>
          </w:p>
        </w:tc>
        <w:tc>
          <w:tcPr>
            <w:tcW w:w="584" w:type="dxa"/>
            <w:tcBorders>
              <w:top w:val="nil"/>
              <w:left w:val="nil"/>
              <w:bottom w:val="nil"/>
              <w:right w:val="nil"/>
            </w:tcBorders>
            <w:shd w:val="clear" w:color="auto" w:fill="auto"/>
            <w:vAlign w:val="center"/>
          </w:tcPr>
          <w:p w:rsidR="006D44FF" w:rsidRPr="00C04E5D" w:rsidRDefault="006D44FF" w:rsidP="00BB45BC">
            <w:pPr>
              <w:jc w:val="center"/>
            </w:pPr>
            <w:r w:rsidRPr="00C04E5D">
              <w:t>55</w:t>
            </w:r>
          </w:p>
        </w:tc>
        <w:tc>
          <w:tcPr>
            <w:tcW w:w="660" w:type="dxa"/>
            <w:tcBorders>
              <w:top w:val="nil"/>
              <w:left w:val="nil"/>
              <w:bottom w:val="nil"/>
              <w:right w:val="nil"/>
            </w:tcBorders>
            <w:shd w:val="clear" w:color="auto" w:fill="auto"/>
            <w:vAlign w:val="center"/>
          </w:tcPr>
          <w:p w:rsidR="006D44FF" w:rsidRPr="00C04E5D" w:rsidRDefault="006D44FF" w:rsidP="00BB45BC">
            <w:pPr>
              <w:jc w:val="center"/>
            </w:pPr>
            <w:r w:rsidRPr="00C04E5D">
              <w:t>-</w:t>
            </w:r>
          </w:p>
        </w:tc>
        <w:tc>
          <w:tcPr>
            <w:tcW w:w="1146" w:type="dxa"/>
            <w:tcBorders>
              <w:top w:val="nil"/>
              <w:left w:val="nil"/>
              <w:bottom w:val="nil"/>
              <w:right w:val="nil"/>
            </w:tcBorders>
            <w:shd w:val="clear" w:color="auto" w:fill="auto"/>
            <w:vAlign w:val="center"/>
          </w:tcPr>
          <w:p w:rsidR="006D44FF" w:rsidRPr="00C04E5D" w:rsidRDefault="006D44FF" w:rsidP="00BB45BC">
            <w:pPr>
              <w:jc w:val="center"/>
            </w:pPr>
            <w:r w:rsidRPr="00C04E5D">
              <w:t>Yes</w:t>
            </w:r>
          </w:p>
        </w:tc>
        <w:tc>
          <w:tcPr>
            <w:tcW w:w="1420" w:type="dxa"/>
            <w:tcBorders>
              <w:top w:val="nil"/>
              <w:left w:val="nil"/>
              <w:bottom w:val="nil"/>
              <w:right w:val="nil"/>
            </w:tcBorders>
            <w:shd w:val="clear" w:color="auto" w:fill="auto"/>
            <w:vAlign w:val="center"/>
          </w:tcPr>
          <w:p w:rsidR="006D44FF" w:rsidRPr="00C04E5D" w:rsidRDefault="006D44FF" w:rsidP="00BB45BC">
            <w:pPr>
              <w:jc w:val="center"/>
            </w:pPr>
            <w:r w:rsidRPr="00C04E5D">
              <w:t>All of 18</w:t>
            </w:r>
          </w:p>
        </w:tc>
        <w:tc>
          <w:tcPr>
            <w:tcW w:w="960" w:type="dxa"/>
            <w:tcBorders>
              <w:top w:val="nil"/>
              <w:left w:val="nil"/>
              <w:bottom w:val="nil"/>
              <w:right w:val="nil"/>
            </w:tcBorders>
            <w:shd w:val="clear" w:color="auto" w:fill="auto"/>
            <w:vAlign w:val="center"/>
          </w:tcPr>
          <w:p w:rsidR="006D44FF" w:rsidRPr="00C04E5D" w:rsidRDefault="006D44FF" w:rsidP="00BB45BC">
            <w:pPr>
              <w:spacing w:after="0"/>
              <w:jc w:val="center"/>
              <w:rPr>
                <w:lang w:eastAsia="en-GB"/>
              </w:rPr>
            </w:pPr>
          </w:p>
        </w:tc>
      </w:tr>
      <w:tr w:rsidR="006D44FF" w:rsidRPr="00C04E5D" w:rsidTr="00BB45BC">
        <w:trPr>
          <w:cantSplit/>
          <w:trHeight w:val="570"/>
        </w:trPr>
        <w:tc>
          <w:tcPr>
            <w:tcW w:w="1580" w:type="dxa"/>
            <w:tcBorders>
              <w:top w:val="nil"/>
              <w:left w:val="nil"/>
              <w:bottom w:val="single" w:sz="8" w:space="0" w:color="BFBFBF"/>
              <w:right w:val="nil"/>
            </w:tcBorders>
            <w:shd w:val="clear" w:color="auto" w:fill="auto"/>
            <w:vAlign w:val="bottom"/>
          </w:tcPr>
          <w:p w:rsidR="006D44FF" w:rsidRPr="00C04E5D" w:rsidRDefault="006D44FF" w:rsidP="00BB45BC">
            <w:r w:rsidRPr="00C04E5D">
              <w:t>Unleaded RON&gt;=98</w:t>
            </w:r>
          </w:p>
        </w:tc>
        <w:tc>
          <w:tcPr>
            <w:tcW w:w="986" w:type="dxa"/>
            <w:tcBorders>
              <w:top w:val="nil"/>
              <w:left w:val="nil"/>
              <w:bottom w:val="nil"/>
              <w:right w:val="nil"/>
            </w:tcBorders>
            <w:shd w:val="clear" w:color="auto" w:fill="auto"/>
            <w:vAlign w:val="center"/>
          </w:tcPr>
          <w:p w:rsidR="006D44FF" w:rsidRPr="00C04E5D" w:rsidRDefault="006D44FF" w:rsidP="00BB45BC">
            <w:pPr>
              <w:jc w:val="center"/>
            </w:pPr>
            <w:r w:rsidRPr="00C04E5D">
              <w:t>187</w:t>
            </w:r>
          </w:p>
        </w:tc>
        <w:tc>
          <w:tcPr>
            <w:tcW w:w="1085" w:type="dxa"/>
            <w:tcBorders>
              <w:top w:val="nil"/>
              <w:left w:val="nil"/>
              <w:bottom w:val="nil"/>
              <w:right w:val="nil"/>
            </w:tcBorders>
            <w:shd w:val="clear" w:color="auto" w:fill="auto"/>
            <w:vAlign w:val="center"/>
          </w:tcPr>
          <w:p w:rsidR="006D44FF" w:rsidRPr="00C04E5D" w:rsidRDefault="006D44FF" w:rsidP="00BB45BC">
            <w:pPr>
              <w:jc w:val="center"/>
            </w:pPr>
            <w:r w:rsidRPr="00C04E5D">
              <w:t>9.9%</w:t>
            </w:r>
          </w:p>
        </w:tc>
        <w:tc>
          <w:tcPr>
            <w:tcW w:w="584" w:type="dxa"/>
            <w:tcBorders>
              <w:top w:val="nil"/>
              <w:left w:val="nil"/>
              <w:bottom w:val="single" w:sz="8" w:space="0" w:color="BFBFBF"/>
              <w:right w:val="nil"/>
            </w:tcBorders>
            <w:shd w:val="clear" w:color="auto" w:fill="auto"/>
            <w:vAlign w:val="center"/>
          </w:tcPr>
          <w:p w:rsidR="006D44FF" w:rsidRPr="00C04E5D" w:rsidRDefault="006D44FF" w:rsidP="00BB45BC">
            <w:pPr>
              <w:jc w:val="center"/>
            </w:pPr>
            <w:r w:rsidRPr="00C04E5D">
              <w:t>62</w:t>
            </w:r>
          </w:p>
        </w:tc>
        <w:tc>
          <w:tcPr>
            <w:tcW w:w="584" w:type="dxa"/>
            <w:tcBorders>
              <w:top w:val="nil"/>
              <w:left w:val="nil"/>
              <w:bottom w:val="single" w:sz="8" w:space="0" w:color="BFBFBF"/>
              <w:right w:val="nil"/>
            </w:tcBorders>
            <w:shd w:val="clear" w:color="auto" w:fill="auto"/>
            <w:vAlign w:val="center"/>
          </w:tcPr>
          <w:p w:rsidR="006D44FF" w:rsidRPr="00C04E5D" w:rsidRDefault="006D44FF" w:rsidP="00BB45BC">
            <w:pPr>
              <w:jc w:val="center"/>
            </w:pPr>
            <w:r w:rsidRPr="00C04E5D">
              <w:t>56</w:t>
            </w:r>
          </w:p>
        </w:tc>
        <w:tc>
          <w:tcPr>
            <w:tcW w:w="660" w:type="dxa"/>
            <w:tcBorders>
              <w:top w:val="nil"/>
              <w:left w:val="nil"/>
              <w:bottom w:val="single" w:sz="8" w:space="0" w:color="BFBFBF"/>
              <w:right w:val="nil"/>
            </w:tcBorders>
            <w:shd w:val="clear" w:color="auto" w:fill="auto"/>
            <w:vAlign w:val="center"/>
          </w:tcPr>
          <w:p w:rsidR="006D44FF" w:rsidRPr="00C04E5D" w:rsidRDefault="006D44FF" w:rsidP="00BB45BC">
            <w:pPr>
              <w:jc w:val="center"/>
            </w:pPr>
            <w:r w:rsidRPr="00C04E5D">
              <w:t> -</w:t>
            </w:r>
          </w:p>
        </w:tc>
        <w:tc>
          <w:tcPr>
            <w:tcW w:w="1146" w:type="dxa"/>
            <w:tcBorders>
              <w:top w:val="nil"/>
              <w:left w:val="nil"/>
              <w:bottom w:val="single" w:sz="8" w:space="0" w:color="BFBFBF"/>
              <w:right w:val="nil"/>
            </w:tcBorders>
            <w:shd w:val="clear" w:color="auto" w:fill="auto"/>
            <w:vAlign w:val="center"/>
          </w:tcPr>
          <w:p w:rsidR="006D44FF" w:rsidRPr="00C04E5D" w:rsidRDefault="006D44FF" w:rsidP="00BB45BC">
            <w:pPr>
              <w:jc w:val="center"/>
            </w:pPr>
            <w:r w:rsidRPr="00C04E5D">
              <w:t>Yes</w:t>
            </w:r>
          </w:p>
        </w:tc>
        <w:tc>
          <w:tcPr>
            <w:tcW w:w="1420" w:type="dxa"/>
            <w:tcBorders>
              <w:top w:val="nil"/>
              <w:left w:val="nil"/>
              <w:bottom w:val="single" w:sz="8" w:space="0" w:color="BFBFBF"/>
              <w:right w:val="nil"/>
            </w:tcBorders>
            <w:shd w:val="clear" w:color="auto" w:fill="auto"/>
            <w:vAlign w:val="center"/>
          </w:tcPr>
          <w:p w:rsidR="006D44FF" w:rsidRPr="00C04E5D" w:rsidRDefault="006D44FF" w:rsidP="00BB45BC">
            <w:pPr>
              <w:jc w:val="center"/>
            </w:pPr>
            <w:r w:rsidRPr="00C04E5D">
              <w:t>All of 18</w:t>
            </w:r>
          </w:p>
        </w:tc>
        <w:tc>
          <w:tcPr>
            <w:tcW w:w="960" w:type="dxa"/>
            <w:tcBorders>
              <w:top w:val="nil"/>
              <w:left w:val="nil"/>
              <w:bottom w:val="single" w:sz="8" w:space="0" w:color="BFBFBF"/>
              <w:right w:val="nil"/>
            </w:tcBorders>
            <w:shd w:val="clear" w:color="auto" w:fill="auto"/>
            <w:vAlign w:val="center"/>
          </w:tcPr>
          <w:p w:rsidR="006D44FF" w:rsidRPr="00C04E5D" w:rsidRDefault="006D44FF" w:rsidP="00BB45BC">
            <w:pPr>
              <w:spacing w:after="0"/>
              <w:jc w:val="center"/>
              <w:rPr>
                <w:lang w:eastAsia="en-GB"/>
              </w:rPr>
            </w:pPr>
            <w:r w:rsidRPr="00C04E5D">
              <w:rPr>
                <w:lang w:eastAsia="en-GB"/>
              </w:rPr>
              <w:t> </w:t>
            </w:r>
          </w:p>
        </w:tc>
      </w:tr>
      <w:tr w:rsidR="006D44FF" w:rsidRPr="00C04E5D" w:rsidTr="00BB45BC">
        <w:trPr>
          <w:cantSplit/>
          <w:trHeight w:val="315"/>
        </w:trPr>
        <w:tc>
          <w:tcPr>
            <w:tcW w:w="1580" w:type="dxa"/>
            <w:tcBorders>
              <w:top w:val="nil"/>
              <w:left w:val="nil"/>
              <w:bottom w:val="single" w:sz="8" w:space="0" w:color="BFBFBF"/>
              <w:right w:val="nil"/>
            </w:tcBorders>
            <w:shd w:val="clear" w:color="auto" w:fill="auto"/>
            <w:vAlign w:val="bottom"/>
          </w:tcPr>
          <w:p w:rsidR="006D44FF" w:rsidRPr="00C04E5D" w:rsidRDefault="006D44FF" w:rsidP="00BB45BC">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1,889</w:t>
            </w:r>
          </w:p>
        </w:tc>
        <w:tc>
          <w:tcPr>
            <w:tcW w:w="1085" w:type="dxa"/>
            <w:tcBorders>
              <w:top w:val="single" w:sz="8" w:space="0" w:color="BFBFBF"/>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125</w:t>
            </w:r>
          </w:p>
        </w:tc>
        <w:tc>
          <w:tcPr>
            <w:tcW w:w="584" w:type="dxa"/>
            <w:tcBorders>
              <w:top w:val="nil"/>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111</w:t>
            </w:r>
          </w:p>
        </w:tc>
        <w:tc>
          <w:tcPr>
            <w:tcW w:w="660" w:type="dxa"/>
            <w:tcBorders>
              <w:top w:val="nil"/>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w:t>
            </w:r>
          </w:p>
        </w:tc>
        <w:tc>
          <w:tcPr>
            <w:tcW w:w="1146" w:type="dxa"/>
            <w:tcBorders>
              <w:top w:val="nil"/>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Yes</w:t>
            </w:r>
          </w:p>
        </w:tc>
        <w:tc>
          <w:tcPr>
            <w:tcW w:w="1420" w:type="dxa"/>
            <w:tcBorders>
              <w:top w:val="nil"/>
              <w:left w:val="nil"/>
              <w:bottom w:val="single" w:sz="8" w:space="0" w:color="BFBFBF"/>
              <w:right w:val="nil"/>
            </w:tcBorders>
            <w:shd w:val="clear" w:color="auto" w:fill="auto"/>
            <w:vAlign w:val="center"/>
          </w:tcPr>
          <w:p w:rsidR="006D44FF" w:rsidRPr="00C04E5D" w:rsidRDefault="006D44FF" w:rsidP="00BB45BC">
            <w:pPr>
              <w:jc w:val="center"/>
            </w:pPr>
            <w:r w:rsidRPr="00C04E5D">
              <w:t>All of 18</w:t>
            </w:r>
          </w:p>
        </w:tc>
        <w:tc>
          <w:tcPr>
            <w:tcW w:w="960" w:type="dxa"/>
            <w:tcBorders>
              <w:top w:val="nil"/>
              <w:left w:val="nil"/>
              <w:bottom w:val="single" w:sz="8" w:space="0" w:color="BFBFBF"/>
              <w:right w:val="nil"/>
            </w:tcBorders>
            <w:shd w:val="clear" w:color="auto" w:fill="auto"/>
            <w:vAlign w:val="center"/>
          </w:tcPr>
          <w:p w:rsidR="006D44FF" w:rsidRPr="00C04E5D" w:rsidRDefault="006D44FF" w:rsidP="00BB45BC">
            <w:pPr>
              <w:spacing w:after="0"/>
              <w:jc w:val="center"/>
              <w:rPr>
                <w:b/>
                <w:bCs/>
                <w:lang w:eastAsia="en-GB"/>
              </w:rPr>
            </w:pPr>
            <w:r w:rsidRPr="00C04E5D">
              <w:rPr>
                <w:b/>
                <w:bCs/>
                <w:lang w:eastAsia="en-GB"/>
              </w:rPr>
              <w:t> </w:t>
            </w:r>
          </w:p>
        </w:tc>
      </w:tr>
      <w:tr w:rsidR="006D44FF" w:rsidRPr="00C04E5D" w:rsidTr="00BB45BC">
        <w:trPr>
          <w:cantSplit/>
          <w:trHeight w:val="615"/>
        </w:trPr>
        <w:tc>
          <w:tcPr>
            <w:tcW w:w="1580" w:type="dxa"/>
            <w:tcBorders>
              <w:top w:val="nil"/>
              <w:left w:val="nil"/>
              <w:bottom w:val="single" w:sz="8" w:space="0" w:color="BFBFBF"/>
              <w:right w:val="nil"/>
            </w:tcBorders>
            <w:shd w:val="clear" w:color="auto" w:fill="auto"/>
            <w:vAlign w:val="bottom"/>
          </w:tcPr>
          <w:p w:rsidR="006D44FF" w:rsidRPr="00C04E5D" w:rsidRDefault="006D44FF" w:rsidP="00BB45BC">
            <w:r w:rsidRPr="00C04E5D">
              <w:t>Diesel (&lt;10 ppm S)</w:t>
            </w:r>
          </w:p>
        </w:tc>
        <w:tc>
          <w:tcPr>
            <w:tcW w:w="986" w:type="dxa"/>
            <w:tcBorders>
              <w:top w:val="nil"/>
              <w:left w:val="nil"/>
              <w:bottom w:val="nil"/>
              <w:right w:val="nil"/>
            </w:tcBorders>
            <w:shd w:val="clear" w:color="auto" w:fill="auto"/>
            <w:vAlign w:val="center"/>
          </w:tcPr>
          <w:p w:rsidR="006D44FF" w:rsidRPr="00C04E5D" w:rsidRDefault="006D44FF" w:rsidP="00BB45BC">
            <w:pPr>
              <w:jc w:val="center"/>
            </w:pPr>
            <w:r w:rsidRPr="00C04E5D">
              <w:t>5,898</w:t>
            </w:r>
          </w:p>
        </w:tc>
        <w:tc>
          <w:tcPr>
            <w:tcW w:w="1085" w:type="dxa"/>
            <w:tcBorders>
              <w:top w:val="nil"/>
              <w:left w:val="nil"/>
              <w:bottom w:val="nil"/>
              <w:right w:val="nil"/>
            </w:tcBorders>
            <w:shd w:val="clear" w:color="auto" w:fill="auto"/>
            <w:vAlign w:val="center"/>
          </w:tcPr>
          <w:p w:rsidR="006D44FF" w:rsidRPr="00C04E5D" w:rsidRDefault="006D44FF" w:rsidP="00BB45BC">
            <w:pPr>
              <w:jc w:val="center"/>
            </w:pPr>
            <w:r w:rsidRPr="00C04E5D">
              <w:t>100.0%</w:t>
            </w:r>
          </w:p>
        </w:tc>
        <w:tc>
          <w:tcPr>
            <w:tcW w:w="584" w:type="dxa"/>
            <w:tcBorders>
              <w:top w:val="nil"/>
              <w:left w:val="nil"/>
              <w:bottom w:val="nil"/>
              <w:right w:val="nil"/>
            </w:tcBorders>
            <w:shd w:val="clear" w:color="auto" w:fill="auto"/>
            <w:vAlign w:val="center"/>
          </w:tcPr>
          <w:p w:rsidR="006D44FF" w:rsidRPr="00C04E5D" w:rsidRDefault="006D44FF" w:rsidP="00BB45BC">
            <w:pPr>
              <w:jc w:val="center"/>
            </w:pPr>
            <w:r w:rsidRPr="00C04E5D">
              <w:t>59</w:t>
            </w:r>
          </w:p>
        </w:tc>
        <w:tc>
          <w:tcPr>
            <w:tcW w:w="584" w:type="dxa"/>
            <w:tcBorders>
              <w:top w:val="nil"/>
              <w:left w:val="nil"/>
              <w:bottom w:val="nil"/>
              <w:right w:val="nil"/>
            </w:tcBorders>
            <w:shd w:val="clear" w:color="auto" w:fill="auto"/>
            <w:vAlign w:val="center"/>
          </w:tcPr>
          <w:p w:rsidR="006D44FF" w:rsidRPr="00C04E5D" w:rsidRDefault="006D44FF" w:rsidP="00BB45BC">
            <w:pPr>
              <w:jc w:val="center"/>
            </w:pPr>
            <w:r w:rsidRPr="00C04E5D">
              <w:t>59</w:t>
            </w:r>
          </w:p>
        </w:tc>
        <w:tc>
          <w:tcPr>
            <w:tcW w:w="660" w:type="dxa"/>
            <w:tcBorders>
              <w:top w:val="nil"/>
              <w:left w:val="nil"/>
              <w:bottom w:val="nil"/>
              <w:right w:val="nil"/>
            </w:tcBorders>
            <w:shd w:val="clear" w:color="auto" w:fill="auto"/>
            <w:vAlign w:val="center"/>
          </w:tcPr>
          <w:p w:rsidR="006D44FF" w:rsidRPr="00C04E5D" w:rsidRDefault="006D44FF" w:rsidP="00BB45BC">
            <w:pPr>
              <w:jc w:val="center"/>
            </w:pPr>
            <w:r w:rsidRPr="00C04E5D">
              <w:t> -</w:t>
            </w:r>
          </w:p>
        </w:tc>
        <w:tc>
          <w:tcPr>
            <w:tcW w:w="1146" w:type="dxa"/>
            <w:tcBorders>
              <w:top w:val="nil"/>
              <w:left w:val="nil"/>
              <w:bottom w:val="nil"/>
              <w:right w:val="nil"/>
            </w:tcBorders>
            <w:shd w:val="clear" w:color="auto" w:fill="auto"/>
            <w:vAlign w:val="center"/>
          </w:tcPr>
          <w:p w:rsidR="006D44FF" w:rsidRPr="00C04E5D" w:rsidRDefault="006D44FF" w:rsidP="00BB45BC">
            <w:pPr>
              <w:jc w:val="center"/>
            </w:pPr>
            <w:r w:rsidRPr="00C04E5D">
              <w:t>Yes</w:t>
            </w:r>
          </w:p>
        </w:tc>
        <w:tc>
          <w:tcPr>
            <w:tcW w:w="1420" w:type="dxa"/>
            <w:tcBorders>
              <w:top w:val="nil"/>
              <w:left w:val="nil"/>
              <w:bottom w:val="nil"/>
              <w:right w:val="nil"/>
            </w:tcBorders>
            <w:shd w:val="clear" w:color="auto" w:fill="auto"/>
            <w:vAlign w:val="center"/>
          </w:tcPr>
          <w:p w:rsidR="006D44FF" w:rsidRPr="00C04E5D" w:rsidRDefault="006D44FF" w:rsidP="00BB45BC">
            <w:pPr>
              <w:jc w:val="center"/>
            </w:pPr>
            <w:r w:rsidRPr="00C04E5D">
              <w:t>All of 5</w:t>
            </w:r>
          </w:p>
        </w:tc>
        <w:tc>
          <w:tcPr>
            <w:tcW w:w="960" w:type="dxa"/>
            <w:tcBorders>
              <w:top w:val="nil"/>
              <w:left w:val="nil"/>
              <w:bottom w:val="nil"/>
              <w:right w:val="nil"/>
            </w:tcBorders>
            <w:shd w:val="clear" w:color="auto" w:fill="auto"/>
            <w:vAlign w:val="center"/>
          </w:tcPr>
          <w:p w:rsidR="006D44FF" w:rsidRPr="00C04E5D" w:rsidRDefault="006D44FF" w:rsidP="00BB45BC">
            <w:pPr>
              <w:spacing w:after="0"/>
              <w:jc w:val="center"/>
              <w:rPr>
                <w:lang w:eastAsia="en-GB"/>
              </w:rPr>
            </w:pPr>
            <w:r w:rsidRPr="00C04E5D">
              <w:rPr>
                <w:lang w:eastAsia="en-GB"/>
              </w:rPr>
              <w:t> </w:t>
            </w:r>
          </w:p>
        </w:tc>
      </w:tr>
      <w:tr w:rsidR="006D44FF" w:rsidRPr="00C04E5D" w:rsidTr="00BB45BC">
        <w:trPr>
          <w:cantSplit/>
          <w:trHeight w:val="315"/>
        </w:trPr>
        <w:tc>
          <w:tcPr>
            <w:tcW w:w="1580" w:type="dxa"/>
            <w:tcBorders>
              <w:top w:val="nil"/>
              <w:left w:val="nil"/>
              <w:bottom w:val="single" w:sz="8" w:space="0" w:color="BFBFBF"/>
              <w:right w:val="nil"/>
            </w:tcBorders>
            <w:shd w:val="clear" w:color="auto" w:fill="auto"/>
            <w:vAlign w:val="bottom"/>
          </w:tcPr>
          <w:p w:rsidR="006D44FF" w:rsidRPr="00C04E5D" w:rsidRDefault="006D44FF" w:rsidP="00BB45BC">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5,898</w:t>
            </w:r>
          </w:p>
        </w:tc>
        <w:tc>
          <w:tcPr>
            <w:tcW w:w="1085" w:type="dxa"/>
            <w:tcBorders>
              <w:top w:val="single" w:sz="8" w:space="0" w:color="BFBFBF"/>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59</w:t>
            </w:r>
          </w:p>
        </w:tc>
        <w:tc>
          <w:tcPr>
            <w:tcW w:w="584" w:type="dxa"/>
            <w:tcBorders>
              <w:top w:val="single" w:sz="8" w:space="0" w:color="BFBFBF"/>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59</w:t>
            </w:r>
          </w:p>
        </w:tc>
        <w:tc>
          <w:tcPr>
            <w:tcW w:w="660" w:type="dxa"/>
            <w:tcBorders>
              <w:top w:val="single" w:sz="8" w:space="0" w:color="BFBFBF"/>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w:t>
            </w:r>
          </w:p>
        </w:tc>
        <w:tc>
          <w:tcPr>
            <w:tcW w:w="1146" w:type="dxa"/>
            <w:tcBorders>
              <w:top w:val="single" w:sz="8" w:space="0" w:color="BFBFBF"/>
              <w:left w:val="nil"/>
              <w:bottom w:val="single" w:sz="8" w:space="0" w:color="BFBFBF"/>
              <w:right w:val="nil"/>
            </w:tcBorders>
            <w:shd w:val="clear" w:color="auto" w:fill="auto"/>
            <w:vAlign w:val="center"/>
          </w:tcPr>
          <w:p w:rsidR="006D44FF" w:rsidRPr="00C04E5D" w:rsidRDefault="006D44FF" w:rsidP="00BB45BC">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tcPr>
          <w:p w:rsidR="006D44FF" w:rsidRPr="00C04E5D" w:rsidRDefault="006D44FF" w:rsidP="00BB45BC">
            <w:pPr>
              <w:jc w:val="center"/>
            </w:pPr>
            <w:r w:rsidRPr="00C04E5D">
              <w:t>All of 5</w:t>
            </w:r>
          </w:p>
        </w:tc>
        <w:tc>
          <w:tcPr>
            <w:tcW w:w="960" w:type="dxa"/>
            <w:tcBorders>
              <w:top w:val="single" w:sz="8" w:space="0" w:color="BFBFBF"/>
              <w:left w:val="nil"/>
              <w:bottom w:val="single" w:sz="8" w:space="0" w:color="BFBFBF"/>
              <w:right w:val="nil"/>
            </w:tcBorders>
            <w:shd w:val="clear" w:color="auto" w:fill="auto"/>
            <w:vAlign w:val="center"/>
          </w:tcPr>
          <w:p w:rsidR="006D44FF" w:rsidRPr="00C04E5D" w:rsidRDefault="006D44FF" w:rsidP="00BB45BC">
            <w:pPr>
              <w:spacing w:after="0"/>
              <w:jc w:val="center"/>
              <w:rPr>
                <w:b/>
                <w:bCs/>
                <w:lang w:eastAsia="en-GB"/>
              </w:rPr>
            </w:pPr>
            <w:r w:rsidRPr="00C04E5D">
              <w:rPr>
                <w:b/>
                <w:bCs/>
                <w:lang w:eastAsia="en-GB"/>
              </w:rPr>
              <w:t> </w:t>
            </w:r>
          </w:p>
        </w:tc>
      </w:tr>
      <w:tr w:rsidR="006D44FF" w:rsidRPr="00C04E5D" w:rsidTr="00BB45BC">
        <w:trPr>
          <w:cantSplit/>
          <w:trHeight w:val="300"/>
        </w:trPr>
        <w:tc>
          <w:tcPr>
            <w:tcW w:w="1580" w:type="dxa"/>
            <w:tcBorders>
              <w:top w:val="nil"/>
              <w:left w:val="nil"/>
              <w:bottom w:val="nil"/>
              <w:right w:val="nil"/>
            </w:tcBorders>
            <w:shd w:val="clear" w:color="auto" w:fill="auto"/>
            <w:noWrap/>
          </w:tcPr>
          <w:p w:rsidR="006D44FF" w:rsidRPr="00C04E5D" w:rsidRDefault="006D44FF" w:rsidP="00BB45BC">
            <w:pPr>
              <w:spacing w:after="0"/>
              <w:jc w:val="left"/>
              <w:rPr>
                <w:color w:val="FF0000"/>
                <w:lang w:eastAsia="en-GB"/>
              </w:rPr>
            </w:pPr>
            <w:r w:rsidRPr="00C04E5D">
              <w:rPr>
                <w:color w:val="FF0000"/>
                <w:lang w:eastAsia="en-GB"/>
              </w:rPr>
              <w:t> </w:t>
            </w:r>
          </w:p>
        </w:tc>
        <w:tc>
          <w:tcPr>
            <w:tcW w:w="986" w:type="dxa"/>
            <w:tcBorders>
              <w:top w:val="nil"/>
              <w:left w:val="nil"/>
              <w:bottom w:val="nil"/>
              <w:right w:val="nil"/>
            </w:tcBorders>
            <w:shd w:val="clear" w:color="auto" w:fill="auto"/>
            <w:noWrap/>
          </w:tcPr>
          <w:p w:rsidR="006D44FF" w:rsidRPr="00C04E5D" w:rsidRDefault="006D44FF" w:rsidP="00BB45BC">
            <w:pPr>
              <w:spacing w:after="0"/>
              <w:jc w:val="left"/>
              <w:rPr>
                <w:color w:val="FF0000"/>
                <w:lang w:eastAsia="en-GB"/>
              </w:rPr>
            </w:pPr>
            <w:r w:rsidRPr="00C04E5D">
              <w:rPr>
                <w:color w:val="FF0000"/>
                <w:lang w:eastAsia="en-GB"/>
              </w:rPr>
              <w:t> </w:t>
            </w:r>
          </w:p>
        </w:tc>
        <w:tc>
          <w:tcPr>
            <w:tcW w:w="1085" w:type="dxa"/>
            <w:tcBorders>
              <w:top w:val="nil"/>
              <w:left w:val="nil"/>
              <w:bottom w:val="nil"/>
              <w:right w:val="nil"/>
            </w:tcBorders>
            <w:shd w:val="clear" w:color="auto" w:fill="auto"/>
            <w:noWrap/>
          </w:tcPr>
          <w:p w:rsidR="006D44FF" w:rsidRPr="00C04E5D" w:rsidRDefault="006D44FF" w:rsidP="00BB45BC">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tcPr>
          <w:p w:rsidR="006D44FF" w:rsidRPr="00C04E5D" w:rsidRDefault="006D44FF" w:rsidP="00BB45BC">
            <w:pPr>
              <w:spacing w:after="0"/>
              <w:jc w:val="left"/>
              <w:rPr>
                <w:color w:val="FF0000"/>
                <w:lang w:eastAsia="en-GB"/>
              </w:rPr>
            </w:pPr>
            <w:r w:rsidRPr="00C04E5D">
              <w:rPr>
                <w:color w:val="FF0000"/>
                <w:lang w:eastAsia="en-GB"/>
              </w:rPr>
              <w:t> </w:t>
            </w:r>
          </w:p>
        </w:tc>
        <w:tc>
          <w:tcPr>
            <w:tcW w:w="584" w:type="dxa"/>
            <w:tcBorders>
              <w:top w:val="nil"/>
              <w:left w:val="nil"/>
              <w:bottom w:val="nil"/>
              <w:right w:val="nil"/>
            </w:tcBorders>
            <w:shd w:val="clear" w:color="auto" w:fill="auto"/>
            <w:noWrap/>
          </w:tcPr>
          <w:p w:rsidR="006D44FF" w:rsidRPr="00C04E5D" w:rsidRDefault="006D44FF" w:rsidP="00BB45BC">
            <w:pPr>
              <w:spacing w:after="0"/>
              <w:jc w:val="left"/>
              <w:rPr>
                <w:color w:val="FF0000"/>
                <w:lang w:eastAsia="en-GB"/>
              </w:rPr>
            </w:pPr>
            <w:r w:rsidRPr="00C04E5D">
              <w:rPr>
                <w:color w:val="FF0000"/>
                <w:lang w:eastAsia="en-GB"/>
              </w:rPr>
              <w:t> </w:t>
            </w:r>
          </w:p>
        </w:tc>
        <w:tc>
          <w:tcPr>
            <w:tcW w:w="660" w:type="dxa"/>
            <w:tcBorders>
              <w:top w:val="nil"/>
              <w:left w:val="nil"/>
              <w:bottom w:val="nil"/>
              <w:right w:val="nil"/>
            </w:tcBorders>
            <w:shd w:val="clear" w:color="auto" w:fill="auto"/>
            <w:noWrap/>
          </w:tcPr>
          <w:p w:rsidR="006D44FF" w:rsidRPr="00C04E5D" w:rsidRDefault="006D44FF" w:rsidP="00BB45BC">
            <w:pPr>
              <w:spacing w:after="0"/>
              <w:jc w:val="left"/>
              <w:rPr>
                <w:color w:val="FF0000"/>
                <w:lang w:eastAsia="en-GB"/>
              </w:rPr>
            </w:pPr>
            <w:r w:rsidRPr="00C04E5D">
              <w:rPr>
                <w:color w:val="FF0000"/>
                <w:lang w:eastAsia="en-GB"/>
              </w:rPr>
              <w:t> </w:t>
            </w:r>
          </w:p>
        </w:tc>
        <w:tc>
          <w:tcPr>
            <w:tcW w:w="1146" w:type="dxa"/>
            <w:tcBorders>
              <w:top w:val="nil"/>
              <w:left w:val="nil"/>
              <w:bottom w:val="nil"/>
              <w:right w:val="nil"/>
            </w:tcBorders>
            <w:shd w:val="clear" w:color="auto" w:fill="auto"/>
            <w:noWrap/>
          </w:tcPr>
          <w:p w:rsidR="006D44FF" w:rsidRPr="00C04E5D" w:rsidRDefault="006D44FF" w:rsidP="00BB45BC">
            <w:pPr>
              <w:spacing w:after="0"/>
              <w:jc w:val="left"/>
              <w:rPr>
                <w:color w:val="FF0000"/>
                <w:lang w:eastAsia="en-GB"/>
              </w:rPr>
            </w:pPr>
            <w:r w:rsidRPr="00C04E5D">
              <w:rPr>
                <w:color w:val="FF0000"/>
                <w:lang w:eastAsia="en-GB"/>
              </w:rPr>
              <w:t> </w:t>
            </w:r>
          </w:p>
        </w:tc>
        <w:tc>
          <w:tcPr>
            <w:tcW w:w="1420" w:type="dxa"/>
            <w:tcBorders>
              <w:top w:val="nil"/>
              <w:left w:val="nil"/>
              <w:bottom w:val="nil"/>
              <w:right w:val="nil"/>
            </w:tcBorders>
            <w:shd w:val="clear" w:color="auto" w:fill="auto"/>
            <w:noWrap/>
          </w:tcPr>
          <w:p w:rsidR="006D44FF" w:rsidRPr="00C04E5D" w:rsidRDefault="006D44FF" w:rsidP="00BB45BC">
            <w:pPr>
              <w:spacing w:after="0"/>
              <w:jc w:val="left"/>
              <w:rPr>
                <w:color w:val="FF0000"/>
                <w:lang w:eastAsia="en-GB"/>
              </w:rPr>
            </w:pPr>
            <w:r w:rsidRPr="00C04E5D">
              <w:rPr>
                <w:color w:val="FF0000"/>
                <w:lang w:eastAsia="en-GB"/>
              </w:rPr>
              <w:t> </w:t>
            </w:r>
          </w:p>
        </w:tc>
        <w:tc>
          <w:tcPr>
            <w:tcW w:w="960" w:type="dxa"/>
            <w:tcBorders>
              <w:top w:val="nil"/>
              <w:left w:val="nil"/>
              <w:bottom w:val="nil"/>
              <w:right w:val="nil"/>
            </w:tcBorders>
            <w:shd w:val="clear" w:color="auto" w:fill="auto"/>
            <w:noWrap/>
          </w:tcPr>
          <w:p w:rsidR="006D44FF" w:rsidRPr="00C04E5D" w:rsidRDefault="006D44FF" w:rsidP="00BB45BC">
            <w:pPr>
              <w:spacing w:after="0"/>
              <w:jc w:val="left"/>
              <w:rPr>
                <w:color w:val="FF0000"/>
                <w:lang w:eastAsia="en-GB"/>
              </w:rPr>
            </w:pPr>
            <w:r w:rsidRPr="00C04E5D">
              <w:rPr>
                <w:color w:val="FF0000"/>
                <w:lang w:eastAsia="en-GB"/>
              </w:rPr>
              <w:t> </w:t>
            </w:r>
          </w:p>
        </w:tc>
      </w:tr>
      <w:tr w:rsidR="006D44FF" w:rsidRPr="00C04E5D" w:rsidTr="00BB45BC">
        <w:trPr>
          <w:cantSplit/>
          <w:trHeight w:val="900"/>
        </w:trPr>
        <w:tc>
          <w:tcPr>
            <w:tcW w:w="1580" w:type="dxa"/>
            <w:tcBorders>
              <w:top w:val="single" w:sz="8" w:space="0" w:color="BFBFBF"/>
              <w:left w:val="nil"/>
              <w:bottom w:val="single" w:sz="8" w:space="0" w:color="BFBFBF"/>
              <w:right w:val="nil"/>
            </w:tcBorders>
            <w:shd w:val="clear" w:color="auto" w:fill="auto"/>
            <w:noWrap/>
          </w:tcPr>
          <w:p w:rsidR="006D44FF" w:rsidRPr="00C04E5D" w:rsidRDefault="006D44FF" w:rsidP="00BB45BC">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tcPr>
          <w:p w:rsidR="006D44FF" w:rsidRPr="00C04E5D" w:rsidRDefault="006D44FF" w:rsidP="00BB45BC">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tcPr>
          <w:p w:rsidR="006D44FF" w:rsidRPr="00C04E5D" w:rsidRDefault="006D44FF" w:rsidP="00BB45BC">
            <w:pPr>
              <w:spacing w:after="0"/>
              <w:jc w:val="left"/>
              <w:rPr>
                <w:lang w:eastAsia="en-GB"/>
              </w:rPr>
            </w:pPr>
            <w:r w:rsidRPr="00C04E5D">
              <w:rPr>
                <w:bCs/>
                <w:lang w:eastAsia="en-GB"/>
              </w:rPr>
              <w:t>The actual number of samples taken by the Member State in the summer (s) and winter (w) periods</w:t>
            </w:r>
          </w:p>
        </w:tc>
      </w:tr>
      <w:tr w:rsidR="006D44FF" w:rsidRPr="00C04E5D" w:rsidTr="00BB45BC">
        <w:trPr>
          <w:cantSplit/>
          <w:trHeight w:val="900"/>
        </w:trPr>
        <w:tc>
          <w:tcPr>
            <w:tcW w:w="1580" w:type="dxa"/>
            <w:tcBorders>
              <w:top w:val="nil"/>
              <w:left w:val="nil"/>
              <w:bottom w:val="single" w:sz="8" w:space="0" w:color="BFBFBF"/>
              <w:right w:val="nil"/>
            </w:tcBorders>
            <w:shd w:val="clear" w:color="auto" w:fill="auto"/>
            <w:noWrap/>
          </w:tcPr>
          <w:p w:rsidR="006D44FF" w:rsidRPr="00C04E5D" w:rsidRDefault="006D44FF" w:rsidP="00BB45BC">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tcPr>
          <w:p w:rsidR="006D44FF" w:rsidRPr="00C04E5D" w:rsidRDefault="006D44FF" w:rsidP="00BB45BC">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tcPr>
          <w:p w:rsidR="006D44FF" w:rsidRPr="00C04E5D" w:rsidRDefault="006D44FF" w:rsidP="00BB45BC">
            <w:pPr>
              <w:spacing w:after="0"/>
              <w:jc w:val="left"/>
              <w:rPr>
                <w:lang w:eastAsia="en-GB"/>
              </w:rPr>
            </w:pPr>
            <w:r w:rsidRPr="00C04E5D">
              <w:rPr>
                <w:bCs/>
                <w:lang w:eastAsia="en-GB"/>
              </w:rPr>
              <w:t>Total requirement according to EN 14274.  Dash (-) denotes National system has been used.</w:t>
            </w:r>
          </w:p>
        </w:tc>
      </w:tr>
      <w:tr w:rsidR="006D44FF" w:rsidRPr="00C04E5D" w:rsidTr="00BB45BC">
        <w:trPr>
          <w:cantSplit/>
          <w:trHeight w:val="900"/>
        </w:trPr>
        <w:tc>
          <w:tcPr>
            <w:tcW w:w="1580" w:type="dxa"/>
            <w:tcBorders>
              <w:top w:val="nil"/>
              <w:left w:val="nil"/>
              <w:bottom w:val="single" w:sz="8" w:space="0" w:color="BFBFBF"/>
              <w:right w:val="nil"/>
            </w:tcBorders>
            <w:shd w:val="clear" w:color="auto" w:fill="auto"/>
            <w:noWrap/>
          </w:tcPr>
          <w:p w:rsidR="006D44FF" w:rsidRPr="00C04E5D" w:rsidRDefault="006D44FF" w:rsidP="00BB45BC">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tcPr>
          <w:p w:rsidR="006D44FF" w:rsidRPr="00C04E5D" w:rsidRDefault="006D44FF" w:rsidP="00BB45BC">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tcPr>
          <w:p w:rsidR="006D44FF" w:rsidRPr="00C04E5D" w:rsidRDefault="006D44FF" w:rsidP="00BB45BC">
            <w:pPr>
              <w:spacing w:after="0"/>
              <w:jc w:val="left"/>
              <w:rPr>
                <w:lang w:eastAsia="en-GB"/>
              </w:rPr>
            </w:pPr>
            <w:r w:rsidRPr="00C04E5D">
              <w:rPr>
                <w:lang w:eastAsia="en-GB"/>
              </w:rPr>
              <w:t>Yes indicates separate summer &amp; winter reporting, and No indicates full year sample results reporting only.</w:t>
            </w:r>
          </w:p>
        </w:tc>
      </w:tr>
      <w:tr w:rsidR="006D44FF" w:rsidRPr="00C04E5D" w:rsidTr="00BB45BC">
        <w:trPr>
          <w:cantSplit/>
          <w:trHeight w:val="900"/>
        </w:trPr>
        <w:tc>
          <w:tcPr>
            <w:tcW w:w="1580" w:type="dxa"/>
            <w:tcBorders>
              <w:top w:val="nil"/>
              <w:left w:val="nil"/>
              <w:bottom w:val="single" w:sz="8" w:space="0" w:color="BFBFBF"/>
              <w:right w:val="nil"/>
            </w:tcBorders>
            <w:shd w:val="clear" w:color="auto" w:fill="auto"/>
            <w:noWrap/>
          </w:tcPr>
          <w:p w:rsidR="006D44FF" w:rsidRPr="00C04E5D" w:rsidRDefault="006D44FF" w:rsidP="00BB45BC">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tcPr>
          <w:p w:rsidR="006D44FF" w:rsidRPr="00C04E5D" w:rsidRDefault="006D44FF" w:rsidP="00BB45BC">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tcPr>
          <w:p w:rsidR="006D44FF" w:rsidRPr="00C04E5D" w:rsidRDefault="006D44FF" w:rsidP="00BB45BC">
            <w:pPr>
              <w:spacing w:after="0"/>
              <w:jc w:val="left"/>
              <w:rPr>
                <w:lang w:eastAsia="en-GB"/>
              </w:rPr>
            </w:pPr>
            <w:r w:rsidRPr="00C04E5D">
              <w:rPr>
                <w:bCs/>
                <w:lang w:eastAsia="en-GB"/>
              </w:rPr>
              <w:t>Currently 18 petrol parameters should be tested and reported by the Member States and 5 diesel parameters.</w:t>
            </w:r>
          </w:p>
        </w:tc>
      </w:tr>
    </w:tbl>
    <w:p w:rsidR="006D44FF" w:rsidRPr="00C04E5D" w:rsidRDefault="006D44FF" w:rsidP="006D44FF">
      <w:pPr>
        <w:pStyle w:val="Heading4"/>
        <w:spacing w:before="360" w:afterLines="60" w:after="144"/>
      </w:pPr>
      <w:r w:rsidRPr="00C04E5D">
        <w:t>Petrol Samples</w:t>
      </w:r>
    </w:p>
    <w:p w:rsidR="006D44FF" w:rsidRPr="00C04E5D" w:rsidRDefault="006D44FF" w:rsidP="00A351B6">
      <w:pPr>
        <w:numPr>
          <w:ilvl w:val="0"/>
          <w:numId w:val="23"/>
        </w:numPr>
        <w:spacing w:afterLines="60" w:after="144"/>
      </w:pPr>
      <w:r w:rsidRPr="00C04E5D">
        <w:t>Portugal have complied with or exceeded minimum sampling requirements for all petrol fuel grades.</w:t>
      </w:r>
    </w:p>
    <w:p w:rsidR="006D44FF" w:rsidRPr="00C04E5D" w:rsidRDefault="006D44FF" w:rsidP="006D44FF">
      <w:pPr>
        <w:pStyle w:val="Heading4"/>
        <w:spacing w:before="360" w:afterLines="60" w:after="144"/>
      </w:pPr>
      <w:r w:rsidRPr="00C04E5D">
        <w:t>Diesel Samples</w:t>
      </w:r>
    </w:p>
    <w:p w:rsidR="006D44FF" w:rsidRPr="00C04E5D" w:rsidRDefault="006D44FF" w:rsidP="00A351B6">
      <w:pPr>
        <w:numPr>
          <w:ilvl w:val="0"/>
          <w:numId w:val="23"/>
        </w:numPr>
        <w:spacing w:before="360" w:afterLines="60" w:after="144"/>
      </w:pPr>
      <w:r w:rsidRPr="00C04E5D">
        <w:t>Diesel fuel samples tested in 2010 complied with or exceeded the total minimum requirement.</w:t>
      </w:r>
    </w:p>
    <w:p w:rsidR="006D44FF" w:rsidRPr="00C04E5D" w:rsidRDefault="006D44FF" w:rsidP="006D44FF">
      <w:pPr>
        <w:pStyle w:val="Heading2"/>
        <w:spacing w:afterLines="60" w:after="144"/>
      </w:pPr>
      <w:bookmarkStart w:id="568" w:name="_Toc333400280"/>
      <w:r w:rsidRPr="00C04E5D">
        <w:t>Fuel Quality Monitoring 2010</w:t>
      </w:r>
      <w:bookmarkEnd w:id="568"/>
    </w:p>
    <w:p w:rsidR="006D44FF" w:rsidRPr="00C04E5D" w:rsidRDefault="006D44FF" w:rsidP="006D44FF">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Responsible organisation(s)</w:t>
            </w:r>
          </w:p>
        </w:tc>
        <w:tc>
          <w:tcPr>
            <w:tcW w:w="3101" w:type="pct"/>
            <w:tcBorders>
              <w:left w:val="single" w:sz="4" w:space="0" w:color="auto"/>
            </w:tcBorders>
          </w:tcPr>
          <w:p w:rsidR="006D44FF" w:rsidRPr="00C04E5D" w:rsidRDefault="006D44FF" w:rsidP="00BB45BC">
            <w:pPr>
              <w:spacing w:afterLines="60" w:after="144"/>
            </w:pPr>
            <w:r w:rsidRPr="00C04E5D">
              <w:t>DGEG</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Fuel Quality Monitoring System (FQMS)</w:t>
            </w:r>
          </w:p>
        </w:tc>
        <w:tc>
          <w:tcPr>
            <w:tcW w:w="3101" w:type="pct"/>
            <w:tcBorders>
              <w:left w:val="single" w:sz="4" w:space="0" w:color="auto"/>
            </w:tcBorders>
          </w:tcPr>
          <w:p w:rsidR="006D44FF" w:rsidRPr="00C04E5D" w:rsidRDefault="006D44FF" w:rsidP="00BB45BC">
            <w:pPr>
              <w:spacing w:afterLines="60" w:after="144"/>
            </w:pPr>
            <w:r w:rsidRPr="00C04E5D">
              <w:t>National system</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Country Size</w:t>
            </w:r>
          </w:p>
        </w:tc>
        <w:tc>
          <w:tcPr>
            <w:tcW w:w="3101" w:type="pct"/>
            <w:tcBorders>
              <w:left w:val="single" w:sz="4" w:space="0" w:color="auto"/>
            </w:tcBorders>
          </w:tcPr>
          <w:p w:rsidR="006D44FF" w:rsidRPr="00C04E5D" w:rsidRDefault="006D44FF" w:rsidP="00BB45BC">
            <w:pPr>
              <w:spacing w:afterLines="60" w:after="144"/>
            </w:pPr>
            <w:r w:rsidRPr="00C04E5D">
              <w:t>Small</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Summer Period</w:t>
            </w:r>
          </w:p>
        </w:tc>
        <w:tc>
          <w:tcPr>
            <w:tcW w:w="3101" w:type="pct"/>
            <w:tcBorders>
              <w:left w:val="single" w:sz="4" w:space="0" w:color="auto"/>
            </w:tcBorders>
          </w:tcPr>
          <w:p w:rsidR="006D44FF" w:rsidRPr="00C04E5D" w:rsidRDefault="006D44FF" w:rsidP="00BB45BC">
            <w:pPr>
              <w:spacing w:afterLines="60" w:after="144"/>
            </w:pPr>
            <w:r w:rsidRPr="00C04E5D">
              <w:t>Normal</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Location(s) of sampling</w:t>
            </w:r>
          </w:p>
        </w:tc>
        <w:tc>
          <w:tcPr>
            <w:tcW w:w="3101" w:type="pct"/>
            <w:tcBorders>
              <w:left w:val="single" w:sz="4" w:space="0" w:color="auto"/>
            </w:tcBorders>
          </w:tcPr>
          <w:p w:rsidR="006D44FF" w:rsidRPr="00C04E5D" w:rsidRDefault="006D44FF" w:rsidP="00BB45BC">
            <w:pPr>
              <w:spacing w:afterLines="60" w:after="144"/>
              <w:rPr>
                <w:bCs/>
                <w:iCs/>
              </w:rPr>
            </w:pPr>
            <w:r w:rsidRPr="00C04E5D">
              <w:rPr>
                <w:bCs/>
                <w:iCs/>
              </w:rPr>
              <w:t>Service stations, refineries and terminals</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Time/frequency of sampling</w:t>
            </w:r>
          </w:p>
        </w:tc>
        <w:tc>
          <w:tcPr>
            <w:tcW w:w="3101" w:type="pct"/>
            <w:tcBorders>
              <w:left w:val="single" w:sz="4" w:space="0" w:color="auto"/>
            </w:tcBorders>
          </w:tcPr>
          <w:p w:rsidR="006D44FF" w:rsidRPr="00C04E5D" w:rsidRDefault="006D44FF" w:rsidP="00BB45BC">
            <w:pPr>
              <w:spacing w:afterLines="60" w:after="144"/>
              <w:rPr>
                <w:bCs/>
                <w:iCs/>
              </w:rPr>
            </w:pPr>
            <w:r w:rsidRPr="00C04E5D">
              <w:rPr>
                <w:bCs/>
                <w:iCs/>
              </w:rPr>
              <w:t>Samples have been taken in 10 months throughout the year 2010 and fuel samples taken during transition periods are not included in the FQMS, as defined in EN 14274:2003.</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Specification of test methods</w:t>
            </w:r>
          </w:p>
        </w:tc>
        <w:tc>
          <w:tcPr>
            <w:tcW w:w="3101" w:type="pct"/>
            <w:tcBorders>
              <w:left w:val="single" w:sz="4" w:space="0" w:color="auto"/>
            </w:tcBorders>
          </w:tcPr>
          <w:p w:rsidR="006D44FF" w:rsidRPr="00C04E5D" w:rsidRDefault="006D44FF" w:rsidP="00BB45BC">
            <w:pPr>
              <w:spacing w:afterLines="60" w:after="144"/>
              <w:rPr>
                <w:bCs/>
                <w:iCs/>
              </w:rPr>
            </w:pPr>
            <w:r w:rsidRPr="00C04E5D">
              <w:rPr>
                <w:bCs/>
                <w:iCs/>
              </w:rPr>
              <w:t>Test methods are those specified in Directive 98/70/CE.</w:t>
            </w:r>
          </w:p>
        </w:tc>
      </w:tr>
      <w:tr w:rsidR="006D44FF" w:rsidRPr="00C04E5D" w:rsidTr="00BB45BC">
        <w:trPr>
          <w:cantSplit/>
          <w:tblHeader/>
        </w:trPr>
        <w:tc>
          <w:tcPr>
            <w:tcW w:w="1899" w:type="pct"/>
            <w:tcBorders>
              <w:right w:val="single" w:sz="4" w:space="0" w:color="auto"/>
            </w:tcBorders>
            <w:shd w:val="clear" w:color="auto" w:fill="auto"/>
          </w:tcPr>
          <w:p w:rsidR="006D44FF" w:rsidRPr="00C04E5D" w:rsidRDefault="006D44FF" w:rsidP="00BB45BC">
            <w:pPr>
              <w:spacing w:afterLines="60" w:after="144"/>
              <w:rPr>
                <w:b/>
              </w:rPr>
            </w:pPr>
            <w:r w:rsidRPr="00C04E5D">
              <w:rPr>
                <w:b/>
              </w:rPr>
              <w:t>Collection of sales data</w:t>
            </w:r>
          </w:p>
        </w:tc>
        <w:tc>
          <w:tcPr>
            <w:tcW w:w="3101" w:type="pct"/>
            <w:tcBorders>
              <w:left w:val="single" w:sz="4" w:space="0" w:color="auto"/>
            </w:tcBorders>
          </w:tcPr>
          <w:p w:rsidR="006D44FF" w:rsidRPr="00C04E5D" w:rsidRDefault="006D44FF" w:rsidP="00BB45BC">
            <w:pPr>
              <w:spacing w:afterLines="60" w:after="144"/>
              <w:rPr>
                <w:bCs/>
                <w:iCs/>
              </w:rPr>
            </w:pPr>
            <w:r w:rsidRPr="00C04E5D">
              <w:rPr>
                <w:bCs/>
                <w:iCs/>
              </w:rPr>
              <w:t>According to national legislation the companies report their sales to DGEG monthly.</w:t>
            </w:r>
          </w:p>
        </w:tc>
      </w:tr>
      <w:tr w:rsidR="006D44FF" w:rsidRPr="00C04E5D" w:rsidTr="00BB45BC">
        <w:trPr>
          <w:cantSplit/>
          <w:tblHeader/>
        </w:trPr>
        <w:tc>
          <w:tcPr>
            <w:tcW w:w="5000" w:type="pct"/>
            <w:gridSpan w:val="2"/>
            <w:shd w:val="clear" w:color="auto" w:fill="auto"/>
          </w:tcPr>
          <w:p w:rsidR="006D44FF" w:rsidRPr="00C04E5D" w:rsidRDefault="006D44FF" w:rsidP="00BB45BC">
            <w:pPr>
              <w:spacing w:afterLines="60" w:after="144"/>
              <w:rPr>
                <w:b/>
                <w:bCs/>
                <w:iCs/>
              </w:rPr>
            </w:pPr>
            <w:r w:rsidRPr="00C04E5D">
              <w:rPr>
                <w:b/>
              </w:rPr>
              <w:t>Other details</w:t>
            </w:r>
          </w:p>
        </w:tc>
      </w:tr>
      <w:tr w:rsidR="006D44FF" w:rsidRPr="00C04E5D" w:rsidTr="00BB45BC">
        <w:trPr>
          <w:cantSplit/>
          <w:tblHeader/>
        </w:trPr>
        <w:tc>
          <w:tcPr>
            <w:tcW w:w="5000" w:type="pct"/>
            <w:gridSpan w:val="2"/>
            <w:shd w:val="clear" w:color="auto" w:fill="auto"/>
          </w:tcPr>
          <w:p w:rsidR="006D44FF" w:rsidRPr="00C04E5D" w:rsidRDefault="006D44FF" w:rsidP="00BB45BC">
            <w:pPr>
              <w:spacing w:afterLines="60" w:after="144"/>
              <w:rPr>
                <w:bCs/>
                <w:iCs/>
              </w:rPr>
            </w:pPr>
            <w:r w:rsidRPr="00C04E5D">
              <w:rPr>
                <w:bCs/>
                <w:iCs/>
              </w:rPr>
              <w:t xml:space="preserve">There are two refineries that supply the market, one of them in the north and the other in the south. </w:t>
            </w:r>
          </w:p>
          <w:p w:rsidR="006D44FF" w:rsidRPr="00C04E5D" w:rsidRDefault="006D44FF" w:rsidP="00BB45BC">
            <w:pPr>
              <w:spacing w:afterLines="60" w:after="144"/>
              <w:rPr>
                <w:bCs/>
                <w:iCs/>
              </w:rPr>
            </w:pPr>
            <w:r w:rsidRPr="00C04E5D">
              <w:rPr>
                <w:bCs/>
                <w:iCs/>
              </w:rPr>
              <w:t xml:space="preserve">The companies themselves carry out tests, taking samples in refineries and terminals.  Samples in retail sites are taken across the country by government authorities and were taken most months across the winter and summer periods. The minimum number of tests established for small countries, (300 tests / year) were taken at service stations.  Tests carried out in service stations were tested for all parameters specified in the Directive. </w:t>
            </w:r>
          </w:p>
          <w:p w:rsidR="006D44FF" w:rsidRPr="00C04E5D" w:rsidRDefault="006D44FF" w:rsidP="00BB45BC">
            <w:pPr>
              <w:spacing w:afterLines="60" w:after="144"/>
              <w:rPr>
                <w:bCs/>
                <w:iCs/>
              </w:rPr>
            </w:pPr>
            <w:r w:rsidRPr="00C04E5D">
              <w:rPr>
                <w:bCs/>
                <w:iCs/>
              </w:rPr>
              <w:t xml:space="preserve">In tests carried out at refineries and terminals the determination of lead content and oxygenates, with the exception of Ethers with&gt;=5 carbon atoms/molecule were not carried out.   </w:t>
            </w:r>
          </w:p>
        </w:tc>
      </w:tr>
    </w:tbl>
    <w:p w:rsidR="006D44FF" w:rsidRPr="00C04E5D" w:rsidRDefault="006D44FF" w:rsidP="006D44FF">
      <w:pPr>
        <w:pStyle w:val="Heading3"/>
        <w:spacing w:afterLines="60" w:after="144"/>
      </w:pPr>
      <w:r w:rsidRPr="00C04E5D">
        <w:t>Compliance with Fuel Quality Limit Values</w:t>
      </w:r>
    </w:p>
    <w:p w:rsidR="006D44FF" w:rsidRPr="00C04E5D" w:rsidRDefault="006D44FF" w:rsidP="006D44FF">
      <w:pPr>
        <w:pStyle w:val="Caption"/>
        <w:rPr>
          <w:iCs/>
        </w:rPr>
      </w:pPr>
      <w:bookmarkStart w:id="569" w:name="_Toc309748694"/>
      <w:r w:rsidRPr="00C04E5D">
        <w:t xml:space="preserve">Table </w:t>
      </w:r>
      <w:fldSimple w:instr=" STYLEREF 1 \s ">
        <w:r w:rsidR="0012336E">
          <w:rPr>
            <w:noProof/>
          </w:rPr>
          <w:t>25</w:t>
        </w:r>
      </w:fldSimple>
      <w:r w:rsidR="008C69C1">
        <w:noBreakHyphen/>
      </w:r>
      <w:fldSimple w:instr=" SEQ Table \* ARABIC \s 1 ">
        <w:r w:rsidR="0012336E">
          <w:rPr>
            <w:noProof/>
          </w:rPr>
          <w:t>3</w:t>
        </w:r>
      </w:fldSimple>
      <w:r w:rsidRPr="00C04E5D">
        <w:rPr>
          <w:iCs/>
        </w:rPr>
        <w:t>: Petrol Fuel Grades</w:t>
      </w:r>
      <w:bookmarkEnd w:id="569"/>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6D44FF" w:rsidRPr="00C04E5D" w:rsidTr="00BB45BC">
        <w:tc>
          <w:tcPr>
            <w:tcW w:w="5000" w:type="pct"/>
            <w:shd w:val="clear" w:color="auto" w:fill="008000"/>
          </w:tcPr>
          <w:p w:rsidR="006D44FF" w:rsidRPr="000D04D1" w:rsidRDefault="006D44FF" w:rsidP="00BB45BC">
            <w:pPr>
              <w:spacing w:afterLines="60" w:after="144"/>
              <w:rPr>
                <w:b/>
                <w:bCs/>
                <w:color w:val="FFFFFF"/>
              </w:rPr>
            </w:pPr>
            <w:proofErr w:type="spellStart"/>
            <w:r w:rsidRPr="000D04D1">
              <w:rPr>
                <w:b/>
                <w:bCs/>
                <w:iCs/>
                <w:color w:val="FFFFFF"/>
              </w:rPr>
              <w:t>Eurosuper</w:t>
            </w:r>
            <w:proofErr w:type="spellEnd"/>
            <w:r w:rsidRPr="000D04D1">
              <w:rPr>
                <w:b/>
                <w:bCs/>
                <w:iCs/>
                <w:color w:val="FFFFFF"/>
              </w:rPr>
              <w:t xml:space="preserve"> Petrol - Details of samples that exceed tolerance limits:</w:t>
            </w:r>
          </w:p>
        </w:tc>
      </w:tr>
      <w:tr w:rsidR="006D44FF" w:rsidRPr="00C04E5D" w:rsidTr="00BB45BC">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6D44FF" w:rsidRPr="00C04E5D" w:rsidTr="00BB45BC">
              <w:trPr>
                <w:trHeight w:val="784"/>
              </w:trPr>
              <w:tc>
                <w:tcPr>
                  <w:tcW w:w="1299" w:type="pct"/>
                  <w:tcBorders>
                    <w:left w:val="single" w:sz="4" w:space="0" w:color="D9D9D9"/>
                  </w:tcBorders>
                  <w:shd w:val="clear" w:color="auto" w:fill="D9D9D9"/>
                  <w:vAlign w:val="bottom"/>
                </w:tcPr>
                <w:p w:rsidR="006D44FF" w:rsidRPr="00C04E5D" w:rsidRDefault="006D44FF" w:rsidP="00BB45BC">
                  <w:pPr>
                    <w:spacing w:afterLines="60" w:after="144"/>
                    <w:rPr>
                      <w:b/>
                      <w:bCs/>
                    </w:rPr>
                  </w:pPr>
                  <w:r w:rsidRPr="00C04E5D">
                    <w:rPr>
                      <w:b/>
                      <w:bCs/>
                    </w:rPr>
                    <w:t>Parameter</w:t>
                  </w:r>
                </w:p>
              </w:tc>
              <w:tc>
                <w:tcPr>
                  <w:tcW w:w="560" w:type="pct"/>
                  <w:shd w:val="clear" w:color="auto" w:fill="D9D9D9"/>
                  <w:vAlign w:val="bottom"/>
                </w:tcPr>
                <w:p w:rsidR="006D44FF" w:rsidRPr="00C04E5D" w:rsidRDefault="006D44FF" w:rsidP="00BB45BC">
                  <w:pPr>
                    <w:spacing w:afterLines="60" w:after="144"/>
                    <w:rPr>
                      <w:b/>
                      <w:bCs/>
                    </w:rPr>
                  </w:pPr>
                  <w:r w:rsidRPr="00C04E5D">
                    <w:rPr>
                      <w:b/>
                      <w:bCs/>
                    </w:rPr>
                    <w:t>Limit Value</w:t>
                  </w:r>
                </w:p>
              </w:tc>
              <w:tc>
                <w:tcPr>
                  <w:tcW w:w="868" w:type="pct"/>
                  <w:shd w:val="clear" w:color="auto" w:fill="D9D9D9"/>
                  <w:vAlign w:val="bottom"/>
                </w:tcPr>
                <w:p w:rsidR="006D44FF" w:rsidRPr="00C04E5D" w:rsidRDefault="006D44FF" w:rsidP="00BB45BC">
                  <w:pPr>
                    <w:spacing w:afterLines="60" w:after="144"/>
                    <w:rPr>
                      <w:b/>
                      <w:bCs/>
                    </w:rPr>
                  </w:pPr>
                  <w:r w:rsidRPr="00C04E5D">
                    <w:rPr>
                      <w:b/>
                      <w:bCs/>
                    </w:rPr>
                    <w:t>Tolerance Limit* (TL)</w:t>
                  </w:r>
                </w:p>
              </w:tc>
              <w:tc>
                <w:tcPr>
                  <w:tcW w:w="758" w:type="pct"/>
                  <w:shd w:val="clear" w:color="auto" w:fill="D9D9D9"/>
                  <w:vAlign w:val="bottom"/>
                </w:tcPr>
                <w:p w:rsidR="006D44FF" w:rsidRPr="00C04E5D" w:rsidRDefault="006D44FF" w:rsidP="00BB45BC">
                  <w:pPr>
                    <w:spacing w:afterLines="60" w:after="144"/>
                    <w:rPr>
                      <w:b/>
                      <w:bCs/>
                    </w:rPr>
                  </w:pPr>
                  <w:r w:rsidRPr="00C04E5D">
                    <w:rPr>
                      <w:b/>
                      <w:bCs/>
                    </w:rPr>
                    <w:t>Max/Min value of samples tested</w:t>
                  </w:r>
                </w:p>
              </w:tc>
              <w:tc>
                <w:tcPr>
                  <w:tcW w:w="758" w:type="pct"/>
                  <w:shd w:val="clear" w:color="auto" w:fill="D9D9D9"/>
                  <w:vAlign w:val="bottom"/>
                </w:tcPr>
                <w:p w:rsidR="006D44FF" w:rsidRPr="00C04E5D" w:rsidRDefault="006D44FF" w:rsidP="00BB45BC">
                  <w:pPr>
                    <w:spacing w:afterLines="60" w:after="144"/>
                    <w:rPr>
                      <w:b/>
                      <w:bCs/>
                    </w:rPr>
                  </w:pPr>
                  <w:r w:rsidRPr="00C04E5D">
                    <w:rPr>
                      <w:b/>
                      <w:bCs/>
                    </w:rPr>
                    <w:t>No samples outside TL</w:t>
                  </w:r>
                </w:p>
              </w:tc>
              <w:tc>
                <w:tcPr>
                  <w:tcW w:w="757" w:type="pct"/>
                  <w:shd w:val="clear" w:color="auto" w:fill="D9D9D9"/>
                  <w:vAlign w:val="bottom"/>
                </w:tcPr>
                <w:p w:rsidR="006D44FF" w:rsidRPr="00C04E5D" w:rsidRDefault="006D44FF" w:rsidP="00BB45BC">
                  <w:pPr>
                    <w:spacing w:afterLines="60" w:after="144"/>
                    <w:rPr>
                      <w:b/>
                      <w:bCs/>
                    </w:rPr>
                  </w:pPr>
                  <w:r w:rsidRPr="00C04E5D">
                    <w:rPr>
                      <w:b/>
                      <w:bCs/>
                    </w:rPr>
                    <w:t>% samples outside TL</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RON</w:t>
                  </w:r>
                </w:p>
              </w:tc>
              <w:tc>
                <w:tcPr>
                  <w:tcW w:w="560" w:type="pct"/>
                  <w:shd w:val="clear" w:color="auto" w:fill="auto"/>
                </w:tcPr>
                <w:p w:rsidR="006D44FF" w:rsidRPr="00C04E5D" w:rsidRDefault="006D44FF" w:rsidP="00BB45BC">
                  <w:pPr>
                    <w:spacing w:afterLines="60" w:after="144"/>
                  </w:pPr>
                  <w:r w:rsidRPr="00C04E5D">
                    <w:t>95</w:t>
                  </w:r>
                </w:p>
              </w:tc>
              <w:tc>
                <w:tcPr>
                  <w:tcW w:w="868" w:type="pct"/>
                  <w:shd w:val="clear" w:color="auto" w:fill="auto"/>
                </w:tcPr>
                <w:p w:rsidR="006D44FF" w:rsidRPr="00C04E5D" w:rsidRDefault="006D44FF" w:rsidP="00BB45BC">
                  <w:pPr>
                    <w:spacing w:afterLines="60" w:after="144"/>
                  </w:pPr>
                  <w:r w:rsidRPr="00C04E5D">
                    <w:t>94.6</w:t>
                  </w:r>
                </w:p>
              </w:tc>
              <w:tc>
                <w:tcPr>
                  <w:tcW w:w="758" w:type="pct"/>
                  <w:shd w:val="clear" w:color="auto" w:fill="auto"/>
                </w:tcPr>
                <w:p w:rsidR="006D44FF" w:rsidRPr="00C04E5D" w:rsidRDefault="006D44FF" w:rsidP="00BB45BC">
                  <w:pPr>
                    <w:spacing w:afterLines="60" w:after="144"/>
                  </w:pPr>
                  <w:r w:rsidRPr="00C04E5D">
                    <w:t>94.1</w:t>
                  </w:r>
                </w:p>
              </w:tc>
              <w:tc>
                <w:tcPr>
                  <w:tcW w:w="758" w:type="pct"/>
                  <w:shd w:val="clear" w:color="auto" w:fill="auto"/>
                </w:tcPr>
                <w:p w:rsidR="006D44FF" w:rsidRPr="00C04E5D" w:rsidRDefault="006D44FF" w:rsidP="00BB45BC">
                  <w:pPr>
                    <w:spacing w:afterLines="60" w:after="144"/>
                  </w:pPr>
                  <w:r w:rsidRPr="00C04E5D">
                    <w:t>3</w:t>
                  </w:r>
                </w:p>
              </w:tc>
              <w:tc>
                <w:tcPr>
                  <w:tcW w:w="757" w:type="pct"/>
                </w:tcPr>
                <w:p w:rsidR="006D44FF" w:rsidRPr="00C04E5D" w:rsidRDefault="006D44FF" w:rsidP="00BB45BC">
                  <w:pPr>
                    <w:spacing w:afterLines="60" w:after="144"/>
                  </w:pPr>
                  <w:r w:rsidRPr="00C04E5D">
                    <w:t>2.54%</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 xml:space="preserve">Summer vapour pressure, </w:t>
                  </w:r>
                  <w:proofErr w:type="spellStart"/>
                  <w:r w:rsidRPr="00C04E5D">
                    <w:t>kPa</w:t>
                  </w:r>
                  <w:proofErr w:type="spellEnd"/>
                </w:p>
              </w:tc>
              <w:tc>
                <w:tcPr>
                  <w:tcW w:w="560" w:type="pct"/>
                  <w:shd w:val="clear" w:color="auto" w:fill="auto"/>
                </w:tcPr>
                <w:p w:rsidR="006D44FF" w:rsidRPr="00C04E5D" w:rsidRDefault="006D44FF" w:rsidP="00BB45BC">
                  <w:pPr>
                    <w:spacing w:afterLines="60" w:after="144"/>
                  </w:pPr>
                  <w:r w:rsidRPr="00C04E5D">
                    <w:t>60</w:t>
                  </w:r>
                </w:p>
              </w:tc>
              <w:tc>
                <w:tcPr>
                  <w:tcW w:w="868" w:type="pct"/>
                  <w:shd w:val="clear" w:color="auto" w:fill="auto"/>
                </w:tcPr>
                <w:p w:rsidR="006D44FF" w:rsidRPr="00C04E5D" w:rsidRDefault="006D44FF" w:rsidP="00BB45BC">
                  <w:pPr>
                    <w:spacing w:afterLines="60" w:after="144"/>
                  </w:pPr>
                  <w:r w:rsidRPr="00C04E5D">
                    <w:t>61.8</w:t>
                  </w:r>
                </w:p>
              </w:tc>
              <w:tc>
                <w:tcPr>
                  <w:tcW w:w="758" w:type="pct"/>
                  <w:shd w:val="clear" w:color="auto" w:fill="auto"/>
                </w:tcPr>
                <w:p w:rsidR="006D44FF" w:rsidRPr="00C04E5D" w:rsidRDefault="006D44FF" w:rsidP="00BB45BC">
                  <w:pPr>
                    <w:spacing w:afterLines="60" w:after="144"/>
                  </w:pPr>
                  <w:r w:rsidRPr="00C04E5D">
                    <w:t>66.8</w:t>
                  </w:r>
                </w:p>
              </w:tc>
              <w:tc>
                <w:tcPr>
                  <w:tcW w:w="758" w:type="pct"/>
                  <w:shd w:val="clear" w:color="auto" w:fill="auto"/>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1.58%</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Sulphur content, mg/kg</w:t>
                  </w:r>
                </w:p>
              </w:tc>
              <w:tc>
                <w:tcPr>
                  <w:tcW w:w="560" w:type="pct"/>
                  <w:shd w:val="clear" w:color="auto" w:fill="auto"/>
                </w:tcPr>
                <w:p w:rsidR="006D44FF" w:rsidRPr="00C04E5D" w:rsidRDefault="006D44FF" w:rsidP="00BB45BC">
                  <w:pPr>
                    <w:spacing w:afterLines="60" w:after="144"/>
                  </w:pPr>
                  <w:r w:rsidRPr="00C04E5D">
                    <w:t>10</w:t>
                  </w:r>
                </w:p>
              </w:tc>
              <w:tc>
                <w:tcPr>
                  <w:tcW w:w="868" w:type="pct"/>
                  <w:shd w:val="clear" w:color="auto" w:fill="auto"/>
                </w:tcPr>
                <w:p w:rsidR="006D44FF" w:rsidRPr="00C04E5D" w:rsidRDefault="006D44FF" w:rsidP="00BB45BC">
                  <w:pPr>
                    <w:spacing w:afterLines="60" w:after="144"/>
                  </w:pPr>
                  <w:r w:rsidRPr="00C04E5D">
                    <w:t>11.6</w:t>
                  </w:r>
                </w:p>
              </w:tc>
              <w:tc>
                <w:tcPr>
                  <w:tcW w:w="758" w:type="pct"/>
                  <w:shd w:val="clear" w:color="auto" w:fill="auto"/>
                </w:tcPr>
                <w:p w:rsidR="006D44FF" w:rsidRPr="00C04E5D" w:rsidRDefault="006D44FF" w:rsidP="00BB45BC">
                  <w:pPr>
                    <w:spacing w:afterLines="60" w:after="144"/>
                  </w:pPr>
                  <w:r w:rsidRPr="00C04E5D">
                    <w:t>12.8</w:t>
                  </w:r>
                </w:p>
              </w:tc>
              <w:tc>
                <w:tcPr>
                  <w:tcW w:w="758" w:type="pct"/>
                  <w:shd w:val="clear" w:color="auto" w:fill="auto"/>
                </w:tcPr>
                <w:p w:rsidR="006D44FF" w:rsidRPr="00C04E5D" w:rsidRDefault="006D44FF" w:rsidP="00BB45BC">
                  <w:pPr>
                    <w:spacing w:afterLines="60" w:after="144"/>
                  </w:pPr>
                  <w:r w:rsidRPr="00C04E5D">
                    <w:t>2</w:t>
                  </w:r>
                </w:p>
              </w:tc>
              <w:tc>
                <w:tcPr>
                  <w:tcW w:w="757" w:type="pct"/>
                </w:tcPr>
                <w:p w:rsidR="006D44FF" w:rsidRPr="00C04E5D" w:rsidRDefault="006D44FF" w:rsidP="00BB45BC">
                  <w:pPr>
                    <w:spacing w:afterLines="60" w:after="144"/>
                  </w:pPr>
                  <w:r w:rsidRPr="00C04E5D">
                    <w:t>1.69%</w:t>
                  </w:r>
                </w:p>
              </w:tc>
            </w:tr>
            <w:tr w:rsidR="006D44FF" w:rsidRPr="00C04E5D" w:rsidTr="00BB45BC">
              <w:trPr>
                <w:trHeight w:val="705"/>
              </w:trPr>
              <w:tc>
                <w:tcPr>
                  <w:tcW w:w="5000" w:type="pct"/>
                  <w:gridSpan w:val="6"/>
                  <w:tcBorders>
                    <w:left w:val="single" w:sz="4" w:space="0" w:color="D9D9D9"/>
                    <w:bottom w:val="single" w:sz="4" w:space="0" w:color="BFBFBF"/>
                  </w:tcBorders>
                </w:tcPr>
                <w:p w:rsidR="006D44FF" w:rsidRPr="00C04E5D" w:rsidRDefault="006D44FF" w:rsidP="00BB45BC">
                  <w:pPr>
                    <w:spacing w:afterLines="60" w:after="144"/>
                    <w:rPr>
                      <w:b/>
                      <w:bCs/>
                    </w:rPr>
                  </w:pPr>
                  <w:r w:rsidRPr="00C04E5D">
                    <w:rPr>
                      <w:b/>
                      <w:bCs/>
                    </w:rPr>
                    <w:t>Member State notes</w:t>
                  </w:r>
                </w:p>
                <w:p w:rsidR="006D44FF" w:rsidRPr="00C04E5D" w:rsidRDefault="006D44FF" w:rsidP="00BB45BC">
                  <w:pPr>
                    <w:spacing w:afterLines="60" w:after="144"/>
                    <w:rPr>
                      <w:bCs/>
                    </w:rPr>
                  </w:pPr>
                  <w:r w:rsidRPr="00C04E5D">
                    <w:rPr>
                      <w:bCs/>
                    </w:rPr>
                    <w:t xml:space="preserve">All results for lead content analysis are expressed as &lt; 0.001g/l. For purpose of calculation those values were considered as 0.001g/l, which means that the true minimum and maximum values are less than 0.001g/l. For purpose of calculation all the results of methanol, ethanol and other oxygenates expressed as &lt; 0.10%(v/v) were considered as 0.10%(v/v). </w:t>
                  </w:r>
                  <w:r w:rsidR="00143473" w:rsidRPr="00C04E5D">
                    <w:rPr>
                      <w:bCs/>
                    </w:rPr>
                    <w:t>That means that the true minimum values are less than 0.10 %</w:t>
                  </w:r>
                  <w:r w:rsidR="00143473">
                    <w:rPr>
                      <w:bCs/>
                    </w:rPr>
                    <w:t xml:space="preserve"> </w:t>
                  </w:r>
                  <w:r w:rsidR="00143473" w:rsidRPr="00C04E5D">
                    <w:rPr>
                      <w:bCs/>
                    </w:rPr>
                    <w:t xml:space="preserve">(v/v). </w:t>
                  </w:r>
                  <w:r w:rsidRPr="00C04E5D">
                    <w:rPr>
                      <w:bCs/>
                    </w:rPr>
                    <w:t>As defined in EN 14274:2003 fuel samples taken during transition periods are not included in the FQMS.</w:t>
                  </w:r>
                </w:p>
                <w:p w:rsidR="006D44FF" w:rsidRPr="00C04E5D" w:rsidRDefault="006D44FF" w:rsidP="00BB45BC">
                  <w:pPr>
                    <w:spacing w:afterLines="60" w:after="144"/>
                    <w:rPr>
                      <w:bCs/>
                    </w:rPr>
                  </w:pPr>
                  <w:r w:rsidRPr="00C04E5D">
                    <w:rPr>
                      <w:bCs/>
                    </w:rPr>
                    <w:t>The marketing of fuels that do not meet the specifications in force constitutes an infraction punishable by fine, which involves reporting to the responsible authority for prosecution.</w:t>
                  </w:r>
                </w:p>
              </w:tc>
            </w:tr>
          </w:tbl>
          <w:p w:rsidR="006D44FF" w:rsidRPr="00C04E5D" w:rsidRDefault="006D44FF" w:rsidP="00BB45BC">
            <w:pPr>
              <w:spacing w:afterLines="60" w:after="144"/>
              <w:rPr>
                <w:bCs/>
                <w:iCs/>
              </w:rPr>
            </w:pPr>
          </w:p>
        </w:tc>
      </w:tr>
    </w:tbl>
    <w:p w:rsidR="006D44FF" w:rsidRPr="00C04E5D" w:rsidRDefault="006D44FF" w:rsidP="006D44FF"/>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6D44FF" w:rsidRPr="00C04E5D" w:rsidTr="00BB45BC">
        <w:tc>
          <w:tcPr>
            <w:tcW w:w="5000" w:type="pct"/>
            <w:shd w:val="clear" w:color="auto" w:fill="008000"/>
          </w:tcPr>
          <w:p w:rsidR="006D44FF" w:rsidRPr="000D04D1" w:rsidRDefault="006D44FF" w:rsidP="00BB45BC">
            <w:pPr>
              <w:spacing w:afterLines="60" w:after="144"/>
              <w:rPr>
                <w:b/>
                <w:bCs/>
                <w:color w:val="FFFFFF"/>
              </w:rPr>
            </w:pPr>
            <w:r w:rsidRPr="000D04D1">
              <w:rPr>
                <w:b/>
                <w:bCs/>
                <w:iCs/>
                <w:color w:val="FFFFFF"/>
              </w:rPr>
              <w:t>Super Plus Petrol - Details of samples that exceed tolerance limits:</w:t>
            </w:r>
          </w:p>
        </w:tc>
      </w:tr>
      <w:tr w:rsidR="006D44FF" w:rsidRPr="00C04E5D" w:rsidTr="00BB45BC">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6D44FF" w:rsidRPr="00C04E5D" w:rsidTr="00BB45BC">
              <w:trPr>
                <w:trHeight w:val="784"/>
              </w:trPr>
              <w:tc>
                <w:tcPr>
                  <w:tcW w:w="1299" w:type="pct"/>
                  <w:tcBorders>
                    <w:left w:val="single" w:sz="4" w:space="0" w:color="D9D9D9"/>
                  </w:tcBorders>
                  <w:shd w:val="clear" w:color="auto" w:fill="D9D9D9"/>
                  <w:vAlign w:val="bottom"/>
                </w:tcPr>
                <w:p w:rsidR="006D44FF" w:rsidRPr="00C04E5D" w:rsidRDefault="006D44FF" w:rsidP="00BB45BC">
                  <w:pPr>
                    <w:spacing w:afterLines="60" w:after="144"/>
                    <w:rPr>
                      <w:b/>
                      <w:bCs/>
                    </w:rPr>
                  </w:pPr>
                  <w:r w:rsidRPr="00C04E5D">
                    <w:rPr>
                      <w:b/>
                      <w:bCs/>
                    </w:rPr>
                    <w:t>Parameter</w:t>
                  </w:r>
                </w:p>
              </w:tc>
              <w:tc>
                <w:tcPr>
                  <w:tcW w:w="560" w:type="pct"/>
                  <w:shd w:val="clear" w:color="auto" w:fill="D9D9D9"/>
                  <w:vAlign w:val="bottom"/>
                </w:tcPr>
                <w:p w:rsidR="006D44FF" w:rsidRPr="00C04E5D" w:rsidRDefault="006D44FF" w:rsidP="00BB45BC">
                  <w:pPr>
                    <w:spacing w:afterLines="60" w:after="144"/>
                    <w:rPr>
                      <w:b/>
                      <w:bCs/>
                    </w:rPr>
                  </w:pPr>
                  <w:r w:rsidRPr="00C04E5D">
                    <w:rPr>
                      <w:b/>
                      <w:bCs/>
                    </w:rPr>
                    <w:t>Limit Value</w:t>
                  </w:r>
                </w:p>
              </w:tc>
              <w:tc>
                <w:tcPr>
                  <w:tcW w:w="868" w:type="pct"/>
                  <w:shd w:val="clear" w:color="auto" w:fill="D9D9D9"/>
                  <w:vAlign w:val="bottom"/>
                </w:tcPr>
                <w:p w:rsidR="006D44FF" w:rsidRPr="00C04E5D" w:rsidRDefault="006D44FF" w:rsidP="00BB45BC">
                  <w:pPr>
                    <w:spacing w:afterLines="60" w:after="144"/>
                    <w:rPr>
                      <w:b/>
                      <w:bCs/>
                    </w:rPr>
                  </w:pPr>
                  <w:r w:rsidRPr="00C04E5D">
                    <w:rPr>
                      <w:b/>
                      <w:bCs/>
                    </w:rPr>
                    <w:t>Tolerance Limit* (TL)</w:t>
                  </w:r>
                </w:p>
              </w:tc>
              <w:tc>
                <w:tcPr>
                  <w:tcW w:w="758" w:type="pct"/>
                  <w:shd w:val="clear" w:color="auto" w:fill="D9D9D9"/>
                  <w:vAlign w:val="bottom"/>
                </w:tcPr>
                <w:p w:rsidR="006D44FF" w:rsidRPr="00C04E5D" w:rsidRDefault="006D44FF" w:rsidP="00BB45BC">
                  <w:pPr>
                    <w:spacing w:afterLines="60" w:after="144"/>
                    <w:rPr>
                      <w:b/>
                      <w:bCs/>
                    </w:rPr>
                  </w:pPr>
                  <w:r w:rsidRPr="00C04E5D">
                    <w:rPr>
                      <w:b/>
                      <w:bCs/>
                    </w:rPr>
                    <w:t>Max/Min value of samples tested</w:t>
                  </w:r>
                </w:p>
              </w:tc>
              <w:tc>
                <w:tcPr>
                  <w:tcW w:w="758" w:type="pct"/>
                  <w:shd w:val="clear" w:color="auto" w:fill="D9D9D9"/>
                  <w:vAlign w:val="bottom"/>
                </w:tcPr>
                <w:p w:rsidR="006D44FF" w:rsidRPr="00C04E5D" w:rsidRDefault="006D44FF" w:rsidP="00BB45BC">
                  <w:pPr>
                    <w:spacing w:afterLines="60" w:after="144"/>
                    <w:rPr>
                      <w:b/>
                      <w:bCs/>
                    </w:rPr>
                  </w:pPr>
                  <w:r w:rsidRPr="00C04E5D">
                    <w:rPr>
                      <w:b/>
                      <w:bCs/>
                    </w:rPr>
                    <w:t>No samples outside TL</w:t>
                  </w:r>
                </w:p>
              </w:tc>
              <w:tc>
                <w:tcPr>
                  <w:tcW w:w="757" w:type="pct"/>
                  <w:shd w:val="clear" w:color="auto" w:fill="D9D9D9"/>
                  <w:vAlign w:val="bottom"/>
                </w:tcPr>
                <w:p w:rsidR="006D44FF" w:rsidRPr="00C04E5D" w:rsidRDefault="006D44FF" w:rsidP="00BB45BC">
                  <w:pPr>
                    <w:spacing w:afterLines="60" w:after="144"/>
                    <w:rPr>
                      <w:b/>
                      <w:bCs/>
                    </w:rPr>
                  </w:pPr>
                  <w:r w:rsidRPr="00C04E5D">
                    <w:rPr>
                      <w:b/>
                      <w:bCs/>
                    </w:rPr>
                    <w:t>% samples outside TL</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RON</w:t>
                  </w:r>
                </w:p>
              </w:tc>
              <w:tc>
                <w:tcPr>
                  <w:tcW w:w="560" w:type="pct"/>
                  <w:shd w:val="clear" w:color="auto" w:fill="auto"/>
                </w:tcPr>
                <w:p w:rsidR="006D44FF" w:rsidRPr="00C04E5D" w:rsidRDefault="006D44FF" w:rsidP="00BB45BC">
                  <w:pPr>
                    <w:spacing w:afterLines="60" w:after="144"/>
                  </w:pPr>
                  <w:r w:rsidRPr="00C04E5D">
                    <w:t>95</w:t>
                  </w:r>
                </w:p>
              </w:tc>
              <w:tc>
                <w:tcPr>
                  <w:tcW w:w="868" w:type="pct"/>
                  <w:shd w:val="clear" w:color="auto" w:fill="auto"/>
                </w:tcPr>
                <w:p w:rsidR="006D44FF" w:rsidRPr="00C04E5D" w:rsidRDefault="006D44FF" w:rsidP="00BB45BC">
                  <w:pPr>
                    <w:spacing w:afterLines="60" w:after="144"/>
                  </w:pPr>
                  <w:r w:rsidRPr="00C04E5D">
                    <w:t>94.6</w:t>
                  </w:r>
                </w:p>
              </w:tc>
              <w:tc>
                <w:tcPr>
                  <w:tcW w:w="758" w:type="pct"/>
                  <w:shd w:val="clear" w:color="auto" w:fill="auto"/>
                </w:tcPr>
                <w:p w:rsidR="006D44FF" w:rsidRPr="00C04E5D" w:rsidRDefault="006D44FF" w:rsidP="00BB45BC">
                  <w:pPr>
                    <w:spacing w:afterLines="60" w:after="144"/>
                  </w:pPr>
                  <w:r w:rsidRPr="00C04E5D">
                    <w:t>94.3</w:t>
                  </w:r>
                </w:p>
              </w:tc>
              <w:tc>
                <w:tcPr>
                  <w:tcW w:w="758" w:type="pct"/>
                  <w:shd w:val="clear" w:color="auto" w:fill="auto"/>
                </w:tcPr>
                <w:p w:rsidR="006D44FF" w:rsidRPr="00C04E5D" w:rsidRDefault="006D44FF" w:rsidP="00BB45BC">
                  <w:pPr>
                    <w:spacing w:afterLines="60" w:after="144"/>
                  </w:pPr>
                  <w:r w:rsidRPr="00C04E5D">
                    <w:t>4</w:t>
                  </w:r>
                </w:p>
              </w:tc>
              <w:tc>
                <w:tcPr>
                  <w:tcW w:w="757" w:type="pct"/>
                </w:tcPr>
                <w:p w:rsidR="006D44FF" w:rsidRPr="00C04E5D" w:rsidRDefault="006D44FF" w:rsidP="00BB45BC">
                  <w:pPr>
                    <w:spacing w:afterLines="60" w:after="144"/>
                  </w:pPr>
                  <w:r w:rsidRPr="00C04E5D">
                    <w:t>3.38%</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 xml:space="preserve">Summer vapour pressure, </w:t>
                  </w:r>
                  <w:proofErr w:type="spellStart"/>
                  <w:r w:rsidRPr="00C04E5D">
                    <w:t>kPa</w:t>
                  </w:r>
                  <w:proofErr w:type="spellEnd"/>
                </w:p>
              </w:tc>
              <w:tc>
                <w:tcPr>
                  <w:tcW w:w="560" w:type="pct"/>
                  <w:shd w:val="clear" w:color="auto" w:fill="auto"/>
                </w:tcPr>
                <w:p w:rsidR="006D44FF" w:rsidRPr="00C04E5D" w:rsidRDefault="006D44FF" w:rsidP="00BB45BC">
                  <w:pPr>
                    <w:spacing w:afterLines="60" w:after="144"/>
                  </w:pPr>
                  <w:r w:rsidRPr="00C04E5D">
                    <w:t>60</w:t>
                  </w:r>
                </w:p>
              </w:tc>
              <w:tc>
                <w:tcPr>
                  <w:tcW w:w="868" w:type="pct"/>
                  <w:shd w:val="clear" w:color="auto" w:fill="auto"/>
                </w:tcPr>
                <w:p w:rsidR="006D44FF" w:rsidRPr="00C04E5D" w:rsidRDefault="006D44FF" w:rsidP="00BB45BC">
                  <w:pPr>
                    <w:spacing w:afterLines="60" w:after="144"/>
                  </w:pPr>
                  <w:r w:rsidRPr="00C04E5D">
                    <w:t>61.8</w:t>
                  </w:r>
                </w:p>
              </w:tc>
              <w:tc>
                <w:tcPr>
                  <w:tcW w:w="758" w:type="pct"/>
                  <w:shd w:val="clear" w:color="auto" w:fill="auto"/>
                </w:tcPr>
                <w:p w:rsidR="006D44FF" w:rsidRPr="00C04E5D" w:rsidRDefault="006D44FF" w:rsidP="00BB45BC">
                  <w:pPr>
                    <w:spacing w:afterLines="60" w:after="144"/>
                  </w:pPr>
                  <w:r w:rsidRPr="00C04E5D">
                    <w:t>79.2</w:t>
                  </w:r>
                </w:p>
              </w:tc>
              <w:tc>
                <w:tcPr>
                  <w:tcW w:w="758" w:type="pct"/>
                  <w:shd w:val="clear" w:color="auto" w:fill="auto"/>
                </w:tcPr>
                <w:p w:rsidR="006D44FF" w:rsidRPr="00C04E5D" w:rsidRDefault="006D44FF" w:rsidP="00BB45BC">
                  <w:pPr>
                    <w:spacing w:afterLines="60" w:after="144"/>
                  </w:pPr>
                  <w:r w:rsidRPr="00C04E5D">
                    <w:t>12</w:t>
                  </w:r>
                </w:p>
              </w:tc>
              <w:tc>
                <w:tcPr>
                  <w:tcW w:w="757" w:type="pct"/>
                </w:tcPr>
                <w:p w:rsidR="006D44FF" w:rsidRPr="00C04E5D" w:rsidRDefault="006D44FF" w:rsidP="00BB45BC">
                  <w:pPr>
                    <w:spacing w:afterLines="60" w:after="144"/>
                  </w:pPr>
                  <w:r w:rsidRPr="00C04E5D">
                    <w:t>19.35%</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Distillation evaporated at 100</w:t>
                  </w:r>
                  <w:r w:rsidRPr="00C04E5D">
                    <w:rPr>
                      <w:vertAlign w:val="superscript"/>
                    </w:rPr>
                    <w:t>o</w:t>
                  </w:r>
                  <w:r w:rsidRPr="00C04E5D">
                    <w:t>C, % v/v</w:t>
                  </w:r>
                </w:p>
              </w:tc>
              <w:tc>
                <w:tcPr>
                  <w:tcW w:w="560" w:type="pct"/>
                  <w:shd w:val="clear" w:color="auto" w:fill="auto"/>
                </w:tcPr>
                <w:p w:rsidR="006D44FF" w:rsidRPr="00C04E5D" w:rsidRDefault="006D44FF" w:rsidP="00BB45BC">
                  <w:pPr>
                    <w:spacing w:afterLines="60" w:after="144"/>
                  </w:pPr>
                  <w:r w:rsidRPr="00C04E5D">
                    <w:t>46</w:t>
                  </w:r>
                </w:p>
              </w:tc>
              <w:tc>
                <w:tcPr>
                  <w:tcW w:w="868" w:type="pct"/>
                  <w:shd w:val="clear" w:color="auto" w:fill="auto"/>
                </w:tcPr>
                <w:p w:rsidR="006D44FF" w:rsidRPr="00C04E5D" w:rsidRDefault="006D44FF" w:rsidP="00BB45BC">
                  <w:pPr>
                    <w:spacing w:afterLines="60" w:after="144"/>
                  </w:pPr>
                  <w:r w:rsidRPr="00C04E5D">
                    <w:t>43.6</w:t>
                  </w:r>
                </w:p>
              </w:tc>
              <w:tc>
                <w:tcPr>
                  <w:tcW w:w="758" w:type="pct"/>
                  <w:shd w:val="clear" w:color="auto" w:fill="auto"/>
                </w:tcPr>
                <w:p w:rsidR="006D44FF" w:rsidRPr="00C04E5D" w:rsidRDefault="006D44FF" w:rsidP="00BB45BC">
                  <w:pPr>
                    <w:spacing w:afterLines="60" w:after="144"/>
                  </w:pPr>
                  <w:r w:rsidRPr="00C04E5D">
                    <w:t>36.4</w:t>
                  </w:r>
                </w:p>
              </w:tc>
              <w:tc>
                <w:tcPr>
                  <w:tcW w:w="758" w:type="pct"/>
                  <w:shd w:val="clear" w:color="auto" w:fill="auto"/>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0.85%</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Aromatics, % v/v</w:t>
                  </w:r>
                </w:p>
              </w:tc>
              <w:tc>
                <w:tcPr>
                  <w:tcW w:w="560" w:type="pct"/>
                  <w:shd w:val="clear" w:color="auto" w:fill="auto"/>
                </w:tcPr>
                <w:p w:rsidR="006D44FF" w:rsidRPr="00C04E5D" w:rsidRDefault="006D44FF" w:rsidP="00BB45BC">
                  <w:pPr>
                    <w:spacing w:afterLines="60" w:after="144"/>
                  </w:pPr>
                  <w:r w:rsidRPr="00C04E5D">
                    <w:t>35</w:t>
                  </w:r>
                </w:p>
              </w:tc>
              <w:tc>
                <w:tcPr>
                  <w:tcW w:w="868" w:type="pct"/>
                  <w:shd w:val="clear" w:color="auto" w:fill="auto"/>
                </w:tcPr>
                <w:p w:rsidR="006D44FF" w:rsidRPr="00C04E5D" w:rsidRDefault="006D44FF" w:rsidP="00BB45BC">
                  <w:pPr>
                    <w:spacing w:afterLines="60" w:after="144"/>
                  </w:pPr>
                  <w:r w:rsidRPr="00C04E5D">
                    <w:t>36</w:t>
                  </w:r>
                </w:p>
              </w:tc>
              <w:tc>
                <w:tcPr>
                  <w:tcW w:w="758" w:type="pct"/>
                  <w:shd w:val="clear" w:color="auto" w:fill="auto"/>
                </w:tcPr>
                <w:p w:rsidR="006D44FF" w:rsidRPr="00C04E5D" w:rsidRDefault="006D44FF" w:rsidP="00BB45BC">
                  <w:pPr>
                    <w:spacing w:afterLines="60" w:after="144"/>
                  </w:pPr>
                  <w:r w:rsidRPr="00C04E5D">
                    <w:t>45.0</w:t>
                  </w:r>
                </w:p>
              </w:tc>
              <w:tc>
                <w:tcPr>
                  <w:tcW w:w="758" w:type="pct"/>
                  <w:shd w:val="clear" w:color="auto" w:fill="auto"/>
                </w:tcPr>
                <w:p w:rsidR="006D44FF" w:rsidRPr="00C04E5D" w:rsidRDefault="006D44FF" w:rsidP="00BB45BC">
                  <w:pPr>
                    <w:spacing w:afterLines="60" w:after="144"/>
                  </w:pPr>
                  <w:r w:rsidRPr="00C04E5D">
                    <w:t>3</w:t>
                  </w:r>
                </w:p>
              </w:tc>
              <w:tc>
                <w:tcPr>
                  <w:tcW w:w="757" w:type="pct"/>
                </w:tcPr>
                <w:p w:rsidR="006D44FF" w:rsidRPr="00C04E5D" w:rsidRDefault="006D44FF" w:rsidP="00BB45BC">
                  <w:pPr>
                    <w:spacing w:afterLines="60" w:after="144"/>
                  </w:pPr>
                  <w:r w:rsidRPr="00C04E5D">
                    <w:t>2.54%</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Sulphur content, mg/kg</w:t>
                  </w:r>
                </w:p>
              </w:tc>
              <w:tc>
                <w:tcPr>
                  <w:tcW w:w="560" w:type="pct"/>
                  <w:shd w:val="clear" w:color="auto" w:fill="auto"/>
                </w:tcPr>
                <w:p w:rsidR="006D44FF" w:rsidRPr="00C04E5D" w:rsidRDefault="006D44FF" w:rsidP="00BB45BC">
                  <w:pPr>
                    <w:spacing w:afterLines="60" w:after="144"/>
                  </w:pPr>
                  <w:r w:rsidRPr="00C04E5D">
                    <w:t>10</w:t>
                  </w:r>
                </w:p>
              </w:tc>
              <w:tc>
                <w:tcPr>
                  <w:tcW w:w="868" w:type="pct"/>
                  <w:shd w:val="clear" w:color="auto" w:fill="auto"/>
                </w:tcPr>
                <w:p w:rsidR="006D44FF" w:rsidRPr="00C04E5D" w:rsidRDefault="006D44FF" w:rsidP="00BB45BC">
                  <w:pPr>
                    <w:spacing w:afterLines="60" w:after="144"/>
                  </w:pPr>
                  <w:r w:rsidRPr="00C04E5D">
                    <w:t>11.6</w:t>
                  </w:r>
                </w:p>
              </w:tc>
              <w:tc>
                <w:tcPr>
                  <w:tcW w:w="758" w:type="pct"/>
                  <w:shd w:val="clear" w:color="auto" w:fill="auto"/>
                </w:tcPr>
                <w:p w:rsidR="006D44FF" w:rsidRPr="00C04E5D" w:rsidRDefault="006D44FF" w:rsidP="00BB45BC">
                  <w:pPr>
                    <w:spacing w:afterLines="60" w:after="144"/>
                  </w:pPr>
                  <w:r w:rsidRPr="00C04E5D">
                    <w:t>45.9</w:t>
                  </w:r>
                </w:p>
              </w:tc>
              <w:tc>
                <w:tcPr>
                  <w:tcW w:w="758" w:type="pct"/>
                  <w:shd w:val="clear" w:color="auto" w:fill="auto"/>
                </w:tcPr>
                <w:p w:rsidR="006D44FF" w:rsidRPr="00C04E5D" w:rsidRDefault="006D44FF" w:rsidP="00BB45BC">
                  <w:pPr>
                    <w:spacing w:afterLines="60" w:after="144"/>
                  </w:pPr>
                  <w:r w:rsidRPr="00C04E5D">
                    <w:t>3</w:t>
                  </w:r>
                </w:p>
              </w:tc>
              <w:tc>
                <w:tcPr>
                  <w:tcW w:w="757" w:type="pct"/>
                </w:tcPr>
                <w:p w:rsidR="006D44FF" w:rsidRPr="00C04E5D" w:rsidRDefault="006D44FF" w:rsidP="00BB45BC">
                  <w:pPr>
                    <w:spacing w:afterLines="60" w:after="144"/>
                  </w:pPr>
                  <w:r w:rsidRPr="00C04E5D">
                    <w:t>1.54%</w:t>
                  </w:r>
                </w:p>
              </w:tc>
            </w:tr>
            <w:tr w:rsidR="006D44FF" w:rsidRPr="00C04E5D" w:rsidTr="00BB45BC">
              <w:trPr>
                <w:trHeight w:val="705"/>
              </w:trPr>
              <w:tc>
                <w:tcPr>
                  <w:tcW w:w="5000" w:type="pct"/>
                  <w:gridSpan w:val="6"/>
                  <w:tcBorders>
                    <w:left w:val="single" w:sz="4" w:space="0" w:color="D9D9D9"/>
                    <w:bottom w:val="single" w:sz="4" w:space="0" w:color="BFBFBF"/>
                  </w:tcBorders>
                </w:tcPr>
                <w:p w:rsidR="006D44FF" w:rsidRPr="00C04E5D" w:rsidRDefault="006D44FF" w:rsidP="00BB45BC">
                  <w:pPr>
                    <w:spacing w:afterLines="60" w:after="144"/>
                    <w:rPr>
                      <w:b/>
                      <w:bCs/>
                    </w:rPr>
                  </w:pPr>
                  <w:r w:rsidRPr="00C04E5D">
                    <w:rPr>
                      <w:b/>
                      <w:bCs/>
                    </w:rPr>
                    <w:t>Member State notes</w:t>
                  </w:r>
                </w:p>
                <w:p w:rsidR="006D44FF" w:rsidRPr="00C04E5D" w:rsidRDefault="006D44FF" w:rsidP="00BB45BC">
                  <w:pPr>
                    <w:spacing w:afterLines="60" w:after="144"/>
                    <w:rPr>
                      <w:bCs/>
                    </w:rPr>
                  </w:pPr>
                  <w:r w:rsidRPr="00C04E5D">
                    <w:rPr>
                      <w:bCs/>
                    </w:rPr>
                    <w:t xml:space="preserve">All results for lead content analysis are expressed as &lt; 0.001g/l. For the purposes of calculation those values were considered as 0.001g/l, which means that the true minimum and maximum values are less than 0.001g/l. For purpose of calculation all the results of methanol, ethanol and other oxygenates expressed as &lt; 0.10%(v/v) were considered as 0.10%(v/v). That means that the true minimum values are less than 0.10 %( v/v). </w:t>
                  </w:r>
                </w:p>
                <w:p w:rsidR="006D44FF" w:rsidRPr="00C04E5D" w:rsidRDefault="006D44FF" w:rsidP="00BB45BC">
                  <w:pPr>
                    <w:spacing w:afterLines="60" w:after="144"/>
                    <w:rPr>
                      <w:bCs/>
                    </w:rPr>
                  </w:pPr>
                  <w:r w:rsidRPr="00C04E5D">
                    <w:rPr>
                      <w:bCs/>
                    </w:rPr>
                    <w:t xml:space="preserve">As defined in EN 14274:2003 fuel samples taken during transition periods are not included in the FQMS. </w:t>
                  </w:r>
                </w:p>
                <w:p w:rsidR="006D44FF" w:rsidRPr="00C04E5D" w:rsidRDefault="006D44FF" w:rsidP="00BB45BC">
                  <w:pPr>
                    <w:spacing w:afterLines="60" w:after="144"/>
                    <w:rPr>
                      <w:bCs/>
                    </w:rPr>
                  </w:pPr>
                  <w:r w:rsidRPr="00C04E5D">
                    <w:rPr>
                      <w:bCs/>
                    </w:rPr>
                    <w:t>The marketing of fuels that do not meet the specifications in force constitutes an infraction punishable by fine, which involves reporting to the responsible authority for prosecution.</w:t>
                  </w:r>
                </w:p>
              </w:tc>
            </w:tr>
          </w:tbl>
          <w:p w:rsidR="006D44FF" w:rsidRPr="00C04E5D" w:rsidRDefault="006D44FF" w:rsidP="00BB45BC">
            <w:pPr>
              <w:spacing w:afterLines="60" w:after="144"/>
              <w:rPr>
                <w:bCs/>
                <w:iCs/>
              </w:rPr>
            </w:pPr>
          </w:p>
        </w:tc>
      </w:tr>
    </w:tbl>
    <w:p w:rsidR="006D44FF" w:rsidRPr="00C04E5D" w:rsidRDefault="006D44FF" w:rsidP="006D44FF">
      <w:pPr>
        <w:pStyle w:val="Caption"/>
        <w:rPr>
          <w:iCs/>
        </w:rPr>
      </w:pPr>
      <w:bookmarkStart w:id="570" w:name="_Toc309748695"/>
      <w:r w:rsidRPr="00C04E5D">
        <w:t xml:space="preserve">Table </w:t>
      </w:r>
      <w:fldSimple w:instr=" STYLEREF 1 \s ">
        <w:r w:rsidR="0012336E">
          <w:rPr>
            <w:noProof/>
          </w:rPr>
          <w:t>25</w:t>
        </w:r>
      </w:fldSimple>
      <w:r w:rsidR="008C69C1">
        <w:noBreakHyphen/>
      </w:r>
      <w:fldSimple w:instr=" SEQ Table \* ARABIC \s 1 ">
        <w:r w:rsidR="0012336E">
          <w:rPr>
            <w:noProof/>
          </w:rPr>
          <w:t>4</w:t>
        </w:r>
      </w:fldSimple>
      <w:r w:rsidRPr="00C04E5D">
        <w:rPr>
          <w:iCs/>
        </w:rPr>
        <w:t>: Diesel Fuel Grades</w:t>
      </w:r>
      <w:bookmarkEnd w:id="570"/>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6D44FF" w:rsidRPr="00C04E5D" w:rsidTr="00BB45BC">
        <w:tc>
          <w:tcPr>
            <w:tcW w:w="5000" w:type="pct"/>
            <w:shd w:val="clear" w:color="auto" w:fill="008000"/>
          </w:tcPr>
          <w:p w:rsidR="006D44FF" w:rsidRPr="000D04D1" w:rsidRDefault="006D44FF" w:rsidP="00BB45BC">
            <w:pPr>
              <w:spacing w:afterLines="60" w:after="144"/>
              <w:rPr>
                <w:b/>
                <w:bCs/>
                <w:color w:val="FFFFFF"/>
              </w:rPr>
            </w:pPr>
            <w:r w:rsidRPr="000D04D1">
              <w:rPr>
                <w:b/>
                <w:bCs/>
                <w:iCs/>
                <w:color w:val="FFFFFF"/>
              </w:rPr>
              <w:t>Diesel  - Details of samples that exceed tolerance limits:</w:t>
            </w:r>
          </w:p>
        </w:tc>
      </w:tr>
      <w:tr w:rsidR="006D44FF" w:rsidRPr="00C04E5D" w:rsidTr="00BB45BC">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6D44FF" w:rsidRPr="00C04E5D" w:rsidTr="00BB45BC">
              <w:trPr>
                <w:trHeight w:val="784"/>
              </w:trPr>
              <w:tc>
                <w:tcPr>
                  <w:tcW w:w="1299" w:type="pct"/>
                  <w:tcBorders>
                    <w:left w:val="single" w:sz="4" w:space="0" w:color="D9D9D9"/>
                  </w:tcBorders>
                  <w:shd w:val="clear" w:color="auto" w:fill="D9D9D9"/>
                  <w:vAlign w:val="bottom"/>
                </w:tcPr>
                <w:p w:rsidR="006D44FF" w:rsidRPr="00C04E5D" w:rsidRDefault="006D44FF" w:rsidP="00BB45BC">
                  <w:pPr>
                    <w:spacing w:afterLines="60" w:after="144"/>
                    <w:rPr>
                      <w:b/>
                      <w:bCs/>
                    </w:rPr>
                  </w:pPr>
                  <w:r w:rsidRPr="00C04E5D">
                    <w:rPr>
                      <w:b/>
                      <w:bCs/>
                    </w:rPr>
                    <w:t>Parameter</w:t>
                  </w:r>
                </w:p>
              </w:tc>
              <w:tc>
                <w:tcPr>
                  <w:tcW w:w="560" w:type="pct"/>
                  <w:shd w:val="clear" w:color="auto" w:fill="D9D9D9"/>
                  <w:vAlign w:val="bottom"/>
                </w:tcPr>
                <w:p w:rsidR="006D44FF" w:rsidRPr="00C04E5D" w:rsidRDefault="006D44FF" w:rsidP="00BB45BC">
                  <w:pPr>
                    <w:spacing w:afterLines="60" w:after="144"/>
                    <w:rPr>
                      <w:b/>
                      <w:bCs/>
                    </w:rPr>
                  </w:pPr>
                  <w:r w:rsidRPr="00C04E5D">
                    <w:rPr>
                      <w:b/>
                      <w:bCs/>
                    </w:rPr>
                    <w:t>Limit Value</w:t>
                  </w:r>
                </w:p>
              </w:tc>
              <w:tc>
                <w:tcPr>
                  <w:tcW w:w="868" w:type="pct"/>
                  <w:shd w:val="clear" w:color="auto" w:fill="D9D9D9"/>
                  <w:vAlign w:val="bottom"/>
                </w:tcPr>
                <w:p w:rsidR="006D44FF" w:rsidRPr="00C04E5D" w:rsidRDefault="006D44FF" w:rsidP="00BB45BC">
                  <w:pPr>
                    <w:spacing w:afterLines="60" w:after="144"/>
                    <w:rPr>
                      <w:b/>
                      <w:bCs/>
                    </w:rPr>
                  </w:pPr>
                  <w:r w:rsidRPr="00C04E5D">
                    <w:rPr>
                      <w:b/>
                      <w:bCs/>
                    </w:rPr>
                    <w:t>Tolerance Limit* (TL)</w:t>
                  </w:r>
                </w:p>
              </w:tc>
              <w:tc>
                <w:tcPr>
                  <w:tcW w:w="758" w:type="pct"/>
                  <w:shd w:val="clear" w:color="auto" w:fill="D9D9D9"/>
                  <w:vAlign w:val="bottom"/>
                </w:tcPr>
                <w:p w:rsidR="006D44FF" w:rsidRPr="00C04E5D" w:rsidRDefault="006D44FF" w:rsidP="00BB45BC">
                  <w:pPr>
                    <w:spacing w:afterLines="60" w:after="144"/>
                    <w:rPr>
                      <w:b/>
                      <w:bCs/>
                    </w:rPr>
                  </w:pPr>
                  <w:r w:rsidRPr="00C04E5D">
                    <w:rPr>
                      <w:b/>
                      <w:bCs/>
                    </w:rPr>
                    <w:t>Max/Min value of samples tested</w:t>
                  </w:r>
                </w:p>
              </w:tc>
              <w:tc>
                <w:tcPr>
                  <w:tcW w:w="758" w:type="pct"/>
                  <w:shd w:val="clear" w:color="auto" w:fill="D9D9D9"/>
                  <w:vAlign w:val="bottom"/>
                </w:tcPr>
                <w:p w:rsidR="006D44FF" w:rsidRPr="00C04E5D" w:rsidRDefault="006D44FF" w:rsidP="00BB45BC">
                  <w:pPr>
                    <w:spacing w:afterLines="60" w:after="144"/>
                    <w:rPr>
                      <w:b/>
                      <w:bCs/>
                    </w:rPr>
                  </w:pPr>
                  <w:r w:rsidRPr="00C04E5D">
                    <w:rPr>
                      <w:b/>
                      <w:bCs/>
                    </w:rPr>
                    <w:t>No samples outside TL</w:t>
                  </w:r>
                </w:p>
              </w:tc>
              <w:tc>
                <w:tcPr>
                  <w:tcW w:w="757" w:type="pct"/>
                  <w:shd w:val="clear" w:color="auto" w:fill="D9D9D9"/>
                  <w:vAlign w:val="bottom"/>
                </w:tcPr>
                <w:p w:rsidR="006D44FF" w:rsidRPr="00C04E5D" w:rsidRDefault="006D44FF" w:rsidP="00BB45BC">
                  <w:pPr>
                    <w:spacing w:afterLines="60" w:after="144"/>
                    <w:rPr>
                      <w:b/>
                      <w:bCs/>
                    </w:rPr>
                  </w:pPr>
                  <w:r w:rsidRPr="00C04E5D">
                    <w:rPr>
                      <w:b/>
                      <w:bCs/>
                    </w:rPr>
                    <w:t>% samples outside TL</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proofErr w:type="spellStart"/>
                  <w:r w:rsidRPr="00C04E5D">
                    <w:t>Cetane</w:t>
                  </w:r>
                  <w:proofErr w:type="spellEnd"/>
                  <w:r w:rsidRPr="00C04E5D">
                    <w:t xml:space="preserve"> number</w:t>
                  </w:r>
                </w:p>
              </w:tc>
              <w:tc>
                <w:tcPr>
                  <w:tcW w:w="560" w:type="pct"/>
                  <w:shd w:val="clear" w:color="auto" w:fill="auto"/>
                </w:tcPr>
                <w:p w:rsidR="006D44FF" w:rsidRPr="00C04E5D" w:rsidRDefault="006D44FF" w:rsidP="00BB45BC">
                  <w:pPr>
                    <w:spacing w:afterLines="60" w:after="144"/>
                  </w:pPr>
                  <w:r w:rsidRPr="00C04E5D">
                    <w:t>51</w:t>
                  </w:r>
                </w:p>
              </w:tc>
              <w:tc>
                <w:tcPr>
                  <w:tcW w:w="868" w:type="pct"/>
                  <w:shd w:val="clear" w:color="auto" w:fill="auto"/>
                </w:tcPr>
                <w:p w:rsidR="006D44FF" w:rsidRPr="00C04E5D" w:rsidRDefault="006D44FF" w:rsidP="00BB45BC">
                  <w:pPr>
                    <w:spacing w:afterLines="60" w:after="144"/>
                  </w:pPr>
                  <w:r w:rsidRPr="00C04E5D">
                    <w:t>48.5</w:t>
                  </w:r>
                </w:p>
              </w:tc>
              <w:tc>
                <w:tcPr>
                  <w:tcW w:w="758" w:type="pct"/>
                  <w:shd w:val="clear" w:color="auto" w:fill="auto"/>
                </w:tcPr>
                <w:p w:rsidR="006D44FF" w:rsidRPr="00C04E5D" w:rsidRDefault="006D44FF" w:rsidP="00BB45BC">
                  <w:pPr>
                    <w:spacing w:afterLines="60" w:after="144"/>
                  </w:pPr>
                  <w:r w:rsidRPr="00C04E5D">
                    <w:t>46.4</w:t>
                  </w:r>
                </w:p>
              </w:tc>
              <w:tc>
                <w:tcPr>
                  <w:tcW w:w="758" w:type="pct"/>
                  <w:shd w:val="clear" w:color="auto" w:fill="auto"/>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0.85%</w:t>
                  </w:r>
                </w:p>
              </w:tc>
            </w:tr>
            <w:tr w:rsidR="006D44FF" w:rsidRPr="00C04E5D" w:rsidTr="00BB45BC">
              <w:trPr>
                <w:trHeight w:val="405"/>
              </w:trPr>
              <w:tc>
                <w:tcPr>
                  <w:tcW w:w="1299" w:type="pct"/>
                  <w:tcBorders>
                    <w:left w:val="single" w:sz="4" w:space="0" w:color="D9D9D9"/>
                  </w:tcBorders>
                </w:tcPr>
                <w:p w:rsidR="006D44FF" w:rsidRPr="00C04E5D" w:rsidRDefault="006D44FF" w:rsidP="00BB45BC">
                  <w:pPr>
                    <w:spacing w:afterLines="60" w:after="144"/>
                  </w:pPr>
                  <w:r w:rsidRPr="00C04E5D">
                    <w:t>Density at 15</w:t>
                  </w:r>
                  <w:r w:rsidRPr="00C04E5D">
                    <w:rPr>
                      <w:vertAlign w:val="superscript"/>
                    </w:rPr>
                    <w:t>o</w:t>
                  </w:r>
                  <w:r w:rsidRPr="00C04E5D">
                    <w:t>C, kg/m</w:t>
                  </w:r>
                  <w:r w:rsidRPr="00C04E5D">
                    <w:rPr>
                      <w:vertAlign w:val="superscript"/>
                    </w:rPr>
                    <w:t>3</w:t>
                  </w:r>
                </w:p>
              </w:tc>
              <w:tc>
                <w:tcPr>
                  <w:tcW w:w="560" w:type="pct"/>
                  <w:shd w:val="clear" w:color="auto" w:fill="auto"/>
                </w:tcPr>
                <w:p w:rsidR="006D44FF" w:rsidRPr="00C04E5D" w:rsidRDefault="006D44FF" w:rsidP="00BB45BC">
                  <w:pPr>
                    <w:spacing w:afterLines="60" w:after="144"/>
                  </w:pPr>
                  <w:r w:rsidRPr="00C04E5D">
                    <w:t>845</w:t>
                  </w:r>
                </w:p>
              </w:tc>
              <w:tc>
                <w:tcPr>
                  <w:tcW w:w="868" w:type="pct"/>
                  <w:shd w:val="clear" w:color="auto" w:fill="auto"/>
                </w:tcPr>
                <w:p w:rsidR="006D44FF" w:rsidRPr="00C04E5D" w:rsidRDefault="006D44FF" w:rsidP="00BB45BC">
                  <w:pPr>
                    <w:spacing w:afterLines="60" w:after="144"/>
                  </w:pPr>
                  <w:r w:rsidRPr="00C04E5D">
                    <w:t>845.7</w:t>
                  </w:r>
                </w:p>
              </w:tc>
              <w:tc>
                <w:tcPr>
                  <w:tcW w:w="758" w:type="pct"/>
                  <w:shd w:val="clear" w:color="auto" w:fill="auto"/>
                </w:tcPr>
                <w:p w:rsidR="006D44FF" w:rsidRPr="00C04E5D" w:rsidRDefault="006D44FF" w:rsidP="00BB45BC">
                  <w:pPr>
                    <w:spacing w:afterLines="60" w:after="144"/>
                  </w:pPr>
                  <w:r w:rsidRPr="00C04E5D">
                    <w:t>847</w:t>
                  </w:r>
                </w:p>
              </w:tc>
              <w:tc>
                <w:tcPr>
                  <w:tcW w:w="758" w:type="pct"/>
                  <w:shd w:val="clear" w:color="auto" w:fill="auto"/>
                </w:tcPr>
                <w:p w:rsidR="006D44FF" w:rsidRPr="00C04E5D" w:rsidRDefault="006D44FF" w:rsidP="00BB45BC">
                  <w:pPr>
                    <w:spacing w:afterLines="60" w:after="144"/>
                  </w:pPr>
                  <w:r w:rsidRPr="00C04E5D">
                    <w:t>1</w:t>
                  </w:r>
                </w:p>
              </w:tc>
              <w:tc>
                <w:tcPr>
                  <w:tcW w:w="757" w:type="pct"/>
                </w:tcPr>
                <w:p w:rsidR="006D44FF" w:rsidRPr="00C04E5D" w:rsidRDefault="006D44FF" w:rsidP="00BB45BC">
                  <w:pPr>
                    <w:spacing w:afterLines="60" w:after="144"/>
                  </w:pPr>
                  <w:r w:rsidRPr="00C04E5D">
                    <w:t>0.85%</w:t>
                  </w:r>
                </w:p>
              </w:tc>
            </w:tr>
            <w:tr w:rsidR="006D44FF" w:rsidRPr="00C04E5D" w:rsidTr="00BB45BC">
              <w:trPr>
                <w:trHeight w:val="435"/>
              </w:trPr>
              <w:tc>
                <w:tcPr>
                  <w:tcW w:w="1299" w:type="pct"/>
                  <w:tcBorders>
                    <w:left w:val="single" w:sz="4" w:space="0" w:color="D9D9D9"/>
                  </w:tcBorders>
                </w:tcPr>
                <w:p w:rsidR="006D44FF" w:rsidRPr="00C04E5D" w:rsidRDefault="006D44FF" w:rsidP="00BB45BC">
                  <w:pPr>
                    <w:spacing w:afterLines="60" w:after="144"/>
                  </w:pPr>
                  <w:r w:rsidRPr="00C04E5D">
                    <w:t>Sulphur content, mg/kg</w:t>
                  </w:r>
                </w:p>
              </w:tc>
              <w:tc>
                <w:tcPr>
                  <w:tcW w:w="560" w:type="pct"/>
                  <w:shd w:val="clear" w:color="auto" w:fill="auto"/>
                </w:tcPr>
                <w:p w:rsidR="006D44FF" w:rsidRPr="00C04E5D" w:rsidRDefault="006D44FF" w:rsidP="00BB45BC">
                  <w:pPr>
                    <w:spacing w:afterLines="60" w:after="144"/>
                  </w:pPr>
                  <w:r w:rsidRPr="00C04E5D">
                    <w:t>10</w:t>
                  </w:r>
                </w:p>
              </w:tc>
              <w:tc>
                <w:tcPr>
                  <w:tcW w:w="868" w:type="pct"/>
                  <w:shd w:val="clear" w:color="auto" w:fill="auto"/>
                </w:tcPr>
                <w:p w:rsidR="006D44FF" w:rsidRPr="00C04E5D" w:rsidRDefault="006D44FF" w:rsidP="00BB45BC">
                  <w:pPr>
                    <w:spacing w:afterLines="60" w:after="144"/>
                  </w:pPr>
                  <w:r w:rsidRPr="00C04E5D">
                    <w:t>11.3</w:t>
                  </w:r>
                </w:p>
              </w:tc>
              <w:tc>
                <w:tcPr>
                  <w:tcW w:w="758" w:type="pct"/>
                  <w:shd w:val="clear" w:color="auto" w:fill="auto"/>
                </w:tcPr>
                <w:p w:rsidR="006D44FF" w:rsidRPr="00C04E5D" w:rsidRDefault="006D44FF" w:rsidP="00BB45BC">
                  <w:pPr>
                    <w:spacing w:afterLines="60" w:after="144"/>
                  </w:pPr>
                  <w:r w:rsidRPr="00C04E5D">
                    <w:t>44.7</w:t>
                  </w:r>
                </w:p>
              </w:tc>
              <w:tc>
                <w:tcPr>
                  <w:tcW w:w="758" w:type="pct"/>
                  <w:shd w:val="clear" w:color="auto" w:fill="auto"/>
                </w:tcPr>
                <w:p w:rsidR="006D44FF" w:rsidRPr="00C04E5D" w:rsidRDefault="006D44FF" w:rsidP="00BB45BC">
                  <w:pPr>
                    <w:spacing w:afterLines="60" w:after="144"/>
                  </w:pPr>
                  <w:r w:rsidRPr="00C04E5D">
                    <w:t>6</w:t>
                  </w:r>
                </w:p>
              </w:tc>
              <w:tc>
                <w:tcPr>
                  <w:tcW w:w="757" w:type="pct"/>
                </w:tcPr>
                <w:p w:rsidR="006D44FF" w:rsidRPr="00C04E5D" w:rsidRDefault="006D44FF" w:rsidP="00BB45BC">
                  <w:pPr>
                    <w:spacing w:afterLines="60" w:after="144"/>
                  </w:pPr>
                  <w:r w:rsidRPr="00C04E5D">
                    <w:t>5.08%</w:t>
                  </w:r>
                </w:p>
              </w:tc>
            </w:tr>
            <w:tr w:rsidR="006D44FF" w:rsidRPr="00C04E5D" w:rsidTr="00BB45BC">
              <w:trPr>
                <w:trHeight w:val="705"/>
              </w:trPr>
              <w:tc>
                <w:tcPr>
                  <w:tcW w:w="5000" w:type="pct"/>
                  <w:gridSpan w:val="6"/>
                  <w:tcBorders>
                    <w:left w:val="single" w:sz="4" w:space="0" w:color="D9D9D9"/>
                    <w:bottom w:val="single" w:sz="4" w:space="0" w:color="BFBFBF"/>
                  </w:tcBorders>
                </w:tcPr>
                <w:p w:rsidR="006D44FF" w:rsidRPr="00C04E5D" w:rsidRDefault="006D44FF" w:rsidP="00BB45BC">
                  <w:pPr>
                    <w:spacing w:afterLines="60" w:after="144"/>
                    <w:rPr>
                      <w:b/>
                      <w:bCs/>
                    </w:rPr>
                  </w:pPr>
                  <w:r w:rsidRPr="00C04E5D">
                    <w:rPr>
                      <w:b/>
                      <w:bCs/>
                    </w:rPr>
                    <w:t>Member State notes</w:t>
                  </w:r>
                </w:p>
                <w:p w:rsidR="006D44FF" w:rsidRPr="00C04E5D" w:rsidRDefault="006D44FF" w:rsidP="00BB45BC">
                  <w:pPr>
                    <w:spacing w:afterLines="60" w:after="144"/>
                    <w:rPr>
                      <w:bCs/>
                    </w:rPr>
                  </w:pPr>
                  <w:r w:rsidRPr="00C04E5D">
                    <w:rPr>
                      <w:bCs/>
                    </w:rPr>
                    <w:t>As defined in EN 14274:2003 fuel samples taken during transition periods are not included in the FQMS.</w:t>
                  </w:r>
                </w:p>
                <w:p w:rsidR="006D44FF" w:rsidRPr="00C04E5D" w:rsidRDefault="006D44FF" w:rsidP="00BB45BC">
                  <w:pPr>
                    <w:spacing w:afterLines="60" w:after="144"/>
                    <w:rPr>
                      <w:b/>
                      <w:bCs/>
                    </w:rPr>
                  </w:pPr>
                  <w:r w:rsidRPr="00C04E5D">
                    <w:rPr>
                      <w:bCs/>
                    </w:rPr>
                    <w:t>The marketing of fuels that do not meet the specifications in force constitutes an infraction punishable by fine, which involves reporting to the responsible authority for prosecution.</w:t>
                  </w:r>
                </w:p>
              </w:tc>
            </w:tr>
          </w:tbl>
          <w:p w:rsidR="006D44FF" w:rsidRPr="00C04E5D" w:rsidRDefault="006D44FF" w:rsidP="00BB45BC">
            <w:pPr>
              <w:spacing w:afterLines="60" w:after="144"/>
              <w:rPr>
                <w:bCs/>
                <w:iCs/>
              </w:rPr>
            </w:pPr>
          </w:p>
        </w:tc>
      </w:tr>
    </w:tbl>
    <w:p w:rsidR="006D44FF" w:rsidRPr="00C04E5D" w:rsidRDefault="006D44FF" w:rsidP="006D44FF">
      <w:pPr>
        <w:pStyle w:val="Heading2"/>
        <w:spacing w:afterLines="60" w:after="144"/>
      </w:pPr>
      <w:bookmarkStart w:id="571" w:name="_Toc333400281"/>
      <w:r w:rsidRPr="00C04E5D">
        <w:t>Temporal Trends</w:t>
      </w:r>
      <w:bookmarkEnd w:id="571"/>
    </w:p>
    <w:p w:rsidR="006D44FF" w:rsidRPr="00576590" w:rsidRDefault="006D44FF" w:rsidP="006D44FF">
      <w:pPr>
        <w:spacing w:before="360" w:afterLines="60" w:after="144"/>
      </w:pPr>
      <w:r w:rsidRPr="00576590">
        <w:fldChar w:fldCharType="begin"/>
      </w:r>
      <w:r w:rsidRPr="00C04E5D">
        <w:instrText xml:space="preserve"> REF _Ref302564477 \h </w:instrText>
      </w:r>
      <w:r w:rsidRPr="00576590">
        <w:fldChar w:fldCharType="separate"/>
      </w:r>
      <w:r w:rsidR="0012336E" w:rsidRPr="0064625C">
        <w:t xml:space="preserve">Figure </w:t>
      </w:r>
      <w:r w:rsidR="0012336E">
        <w:rPr>
          <w:noProof/>
        </w:rPr>
        <w:t>25</w:t>
      </w:r>
      <w:r w:rsidR="0012336E" w:rsidRPr="00C04E5D">
        <w:noBreakHyphen/>
      </w:r>
      <w:r w:rsidR="0012336E">
        <w:rPr>
          <w:noProof/>
        </w:rPr>
        <w:t>2</w:t>
      </w:r>
      <w:r w:rsidRPr="00576590">
        <w:fldChar w:fldCharType="end"/>
      </w:r>
      <w:r w:rsidRPr="00576590">
        <w:t xml:space="preserve"> shows the trend in total fuel sales since 2001.  Diesel sales in Portugal have increased by 3% compared to 2009 sales figures – representing a decrease of 3% since 2001.  Petrol fuel sales have reduced by 3% in the period between 2009 and 2010 with an overall reduction of 14% in the period 2001-2010. </w:t>
      </w:r>
    </w:p>
    <w:p w:rsidR="006D44FF" w:rsidRPr="00C04E5D" w:rsidRDefault="006D44FF" w:rsidP="006D44FF">
      <w:pPr>
        <w:pStyle w:val="Caption"/>
      </w:pPr>
      <w:bookmarkStart w:id="572" w:name="_Ref302564477"/>
      <w:bookmarkStart w:id="573" w:name="_Toc309748585"/>
      <w:r w:rsidRPr="0064625C">
        <w:t xml:space="preserve">Figure </w:t>
      </w:r>
      <w:fldSimple w:instr=" STYLEREF 1 \s ">
        <w:r w:rsidR="0012336E">
          <w:rPr>
            <w:noProof/>
          </w:rPr>
          <w:t>25</w:t>
        </w:r>
      </w:fldSimple>
      <w:r w:rsidR="00FD357F" w:rsidRPr="00C04E5D">
        <w:noBreakHyphen/>
      </w:r>
      <w:fldSimple w:instr=" SEQ Figure \* ARABIC \s 1 ">
        <w:r w:rsidR="0012336E">
          <w:rPr>
            <w:noProof/>
          </w:rPr>
          <w:t>2</w:t>
        </w:r>
      </w:fldSimple>
      <w:bookmarkEnd w:id="572"/>
      <w:r w:rsidRPr="00C04E5D">
        <w:t>:</w:t>
      </w:r>
      <w:r w:rsidRPr="00C04E5D">
        <w:rPr>
          <w:b w:val="0"/>
        </w:rPr>
        <w:t xml:space="preserve"> </w:t>
      </w:r>
      <w:r w:rsidRPr="00C04E5D">
        <w:t>Temporal trends in national sales of petrol and diesel (million litres)</w:t>
      </w:r>
      <w:bookmarkEnd w:id="573"/>
    </w:p>
    <w:tbl>
      <w:tblPr>
        <w:tblW w:w="5329" w:type="pct"/>
        <w:tblLook w:val="04A0" w:firstRow="1" w:lastRow="0" w:firstColumn="1" w:lastColumn="0" w:noHBand="0" w:noVBand="1"/>
      </w:tblPr>
      <w:tblGrid>
        <w:gridCol w:w="603"/>
        <w:gridCol w:w="776"/>
        <w:gridCol w:w="775"/>
        <w:gridCol w:w="775"/>
        <w:gridCol w:w="775"/>
        <w:gridCol w:w="1550"/>
        <w:gridCol w:w="775"/>
        <w:gridCol w:w="1550"/>
        <w:gridCol w:w="775"/>
        <w:gridCol w:w="775"/>
        <w:gridCol w:w="780"/>
      </w:tblGrid>
      <w:tr w:rsidR="006D44FF" w:rsidRPr="00C04E5D" w:rsidTr="00BB45BC">
        <w:trPr>
          <w:cantSplit/>
          <w:trHeight w:val="1134"/>
        </w:trPr>
        <w:tc>
          <w:tcPr>
            <w:tcW w:w="305" w:type="pct"/>
            <w:textDirection w:val="btLr"/>
          </w:tcPr>
          <w:p w:rsidR="006D44FF" w:rsidRPr="00C04E5D" w:rsidRDefault="006D44FF" w:rsidP="00BB45BC">
            <w:pPr>
              <w:spacing w:afterLines="60" w:after="144"/>
              <w:ind w:left="113" w:right="113"/>
              <w:jc w:val="center"/>
              <w:rPr>
                <w:b/>
                <w:bCs/>
                <w:sz w:val="20"/>
              </w:rPr>
            </w:pPr>
            <w:r w:rsidRPr="00C04E5D">
              <w:rPr>
                <w:b/>
                <w:bCs/>
                <w:sz w:val="20"/>
              </w:rPr>
              <w:t>Sales (million litres)</w:t>
            </w:r>
          </w:p>
          <w:p w:rsidR="006D44FF" w:rsidRPr="00C04E5D" w:rsidRDefault="006D44FF" w:rsidP="00BB45BC">
            <w:pPr>
              <w:spacing w:after="180"/>
              <w:ind w:left="113" w:right="113"/>
              <w:jc w:val="center"/>
              <w:rPr>
                <w:b/>
                <w:bCs/>
                <w:color w:val="FF0000"/>
              </w:rPr>
            </w:pPr>
          </w:p>
        </w:tc>
        <w:tc>
          <w:tcPr>
            <w:tcW w:w="4695" w:type="pct"/>
            <w:gridSpan w:val="10"/>
          </w:tcPr>
          <w:p w:rsidR="006D44FF" w:rsidRPr="00576590" w:rsidRDefault="00304459" w:rsidP="00BB45BC">
            <w:pPr>
              <w:spacing w:afterLines="60" w:after="144"/>
              <w:rPr>
                <w:b/>
                <w:bCs/>
                <w:color w:val="FF0000"/>
              </w:rPr>
            </w:pPr>
            <w:r>
              <w:rPr>
                <w:b/>
                <w:noProof/>
                <w:color w:val="FF0000"/>
                <w:lang w:eastAsia="en-GB"/>
              </w:rPr>
              <w:drawing>
                <wp:inline distT="0" distB="0" distL="0" distR="0" wp14:anchorId="4977C921" wp14:editId="136BCD29">
                  <wp:extent cx="5762625" cy="1552575"/>
                  <wp:effectExtent l="0" t="0" r="9525" b="9525"/>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5762625" cy="1552575"/>
                          </a:xfrm>
                          <a:prstGeom prst="rect">
                            <a:avLst/>
                          </a:prstGeom>
                          <a:noFill/>
                          <a:ln>
                            <a:noFill/>
                          </a:ln>
                        </pic:spPr>
                      </pic:pic>
                    </a:graphicData>
                  </a:graphic>
                </wp:inline>
              </w:drawing>
            </w:r>
          </w:p>
        </w:tc>
      </w:tr>
      <w:tr w:rsidR="006D44FF" w:rsidRPr="00C04E5D" w:rsidTr="00BB45BC">
        <w:tc>
          <w:tcPr>
            <w:tcW w:w="305" w:type="pct"/>
          </w:tcPr>
          <w:p w:rsidR="006D44FF" w:rsidRPr="00C04E5D" w:rsidRDefault="006D44FF" w:rsidP="00BB45BC">
            <w:pPr>
              <w:spacing w:afterLines="60" w:after="144"/>
              <w:rPr>
                <w:b/>
                <w:bCs/>
                <w:color w:val="FF0000"/>
              </w:rPr>
            </w:pPr>
          </w:p>
        </w:tc>
        <w:tc>
          <w:tcPr>
            <w:tcW w:w="391" w:type="pct"/>
          </w:tcPr>
          <w:p w:rsidR="006D44FF" w:rsidRPr="00C04E5D" w:rsidRDefault="006D44FF" w:rsidP="00BB45BC">
            <w:pPr>
              <w:jc w:val="center"/>
              <w:rPr>
                <w:b/>
                <w:sz w:val="16"/>
                <w:szCs w:val="16"/>
              </w:rPr>
            </w:pPr>
          </w:p>
        </w:tc>
        <w:tc>
          <w:tcPr>
            <w:tcW w:w="391" w:type="pct"/>
          </w:tcPr>
          <w:p w:rsidR="006D44FF" w:rsidRPr="00C04E5D" w:rsidRDefault="006D44FF" w:rsidP="00BB45BC">
            <w:pPr>
              <w:jc w:val="center"/>
              <w:rPr>
                <w:b/>
                <w:sz w:val="16"/>
                <w:szCs w:val="16"/>
              </w:rPr>
            </w:pPr>
          </w:p>
        </w:tc>
        <w:tc>
          <w:tcPr>
            <w:tcW w:w="391" w:type="pct"/>
          </w:tcPr>
          <w:p w:rsidR="006D44FF" w:rsidRPr="00C04E5D" w:rsidRDefault="006D44FF" w:rsidP="00BB45BC">
            <w:pPr>
              <w:jc w:val="center"/>
              <w:rPr>
                <w:b/>
                <w:sz w:val="16"/>
                <w:szCs w:val="16"/>
              </w:rPr>
            </w:pPr>
          </w:p>
        </w:tc>
        <w:tc>
          <w:tcPr>
            <w:tcW w:w="391" w:type="pct"/>
            <w:shd w:val="clear" w:color="auto" w:fill="9999FF"/>
            <w:vAlign w:val="center"/>
          </w:tcPr>
          <w:p w:rsidR="006D44FF" w:rsidRPr="00C04E5D" w:rsidRDefault="006D44FF" w:rsidP="00BB45BC">
            <w:pPr>
              <w:jc w:val="left"/>
              <w:rPr>
                <w:b/>
                <w:sz w:val="16"/>
                <w:szCs w:val="16"/>
              </w:rPr>
            </w:pPr>
          </w:p>
        </w:tc>
        <w:tc>
          <w:tcPr>
            <w:tcW w:w="782" w:type="pct"/>
            <w:vAlign w:val="center"/>
          </w:tcPr>
          <w:p w:rsidR="006D44FF" w:rsidRPr="00C04E5D" w:rsidRDefault="006D44FF" w:rsidP="00BB45BC">
            <w:pPr>
              <w:jc w:val="left"/>
              <w:rPr>
                <w:b/>
                <w:sz w:val="16"/>
                <w:szCs w:val="16"/>
              </w:rPr>
            </w:pPr>
            <w:r w:rsidRPr="00C04E5D">
              <w:rPr>
                <w:b/>
                <w:sz w:val="16"/>
                <w:szCs w:val="16"/>
              </w:rPr>
              <w:t>Petrol</w:t>
            </w:r>
          </w:p>
        </w:tc>
        <w:tc>
          <w:tcPr>
            <w:tcW w:w="391" w:type="pct"/>
            <w:shd w:val="clear" w:color="auto" w:fill="8E0073"/>
            <w:vAlign w:val="center"/>
          </w:tcPr>
          <w:p w:rsidR="006D44FF" w:rsidRPr="00C04E5D" w:rsidRDefault="006D44FF" w:rsidP="00BB45BC">
            <w:pPr>
              <w:jc w:val="left"/>
              <w:rPr>
                <w:b/>
                <w:sz w:val="16"/>
                <w:szCs w:val="16"/>
              </w:rPr>
            </w:pPr>
          </w:p>
        </w:tc>
        <w:tc>
          <w:tcPr>
            <w:tcW w:w="782" w:type="pct"/>
            <w:vAlign w:val="center"/>
          </w:tcPr>
          <w:p w:rsidR="006D44FF" w:rsidRPr="00C04E5D" w:rsidRDefault="006D44FF" w:rsidP="00BB45BC">
            <w:pPr>
              <w:jc w:val="left"/>
              <w:rPr>
                <w:b/>
                <w:sz w:val="16"/>
                <w:szCs w:val="16"/>
              </w:rPr>
            </w:pPr>
            <w:r w:rsidRPr="00C04E5D">
              <w:rPr>
                <w:b/>
                <w:sz w:val="16"/>
                <w:szCs w:val="16"/>
              </w:rPr>
              <w:t>Diesel</w:t>
            </w:r>
          </w:p>
        </w:tc>
        <w:tc>
          <w:tcPr>
            <w:tcW w:w="391" w:type="pct"/>
          </w:tcPr>
          <w:p w:rsidR="006D44FF" w:rsidRPr="00C04E5D" w:rsidRDefault="006D44FF" w:rsidP="00BB45BC">
            <w:pPr>
              <w:jc w:val="center"/>
              <w:rPr>
                <w:b/>
                <w:sz w:val="16"/>
                <w:szCs w:val="16"/>
              </w:rPr>
            </w:pPr>
          </w:p>
        </w:tc>
        <w:tc>
          <w:tcPr>
            <w:tcW w:w="391" w:type="pct"/>
          </w:tcPr>
          <w:p w:rsidR="006D44FF" w:rsidRPr="00C04E5D" w:rsidRDefault="006D44FF" w:rsidP="00BB45BC">
            <w:pPr>
              <w:jc w:val="center"/>
              <w:rPr>
                <w:b/>
                <w:sz w:val="16"/>
                <w:szCs w:val="16"/>
              </w:rPr>
            </w:pPr>
          </w:p>
        </w:tc>
        <w:tc>
          <w:tcPr>
            <w:tcW w:w="394" w:type="pct"/>
          </w:tcPr>
          <w:p w:rsidR="006D44FF" w:rsidRPr="00C04E5D" w:rsidRDefault="006D44FF" w:rsidP="00BB45BC">
            <w:pPr>
              <w:jc w:val="center"/>
              <w:rPr>
                <w:b/>
                <w:sz w:val="16"/>
                <w:szCs w:val="16"/>
              </w:rPr>
            </w:pPr>
          </w:p>
        </w:tc>
      </w:tr>
    </w:tbl>
    <w:p w:rsidR="006D44FF" w:rsidRPr="00C04E5D" w:rsidRDefault="006D44FF" w:rsidP="006D44FF">
      <w:pPr>
        <w:pStyle w:val="Heading2"/>
        <w:spacing w:afterLines="60" w:after="144"/>
      </w:pPr>
      <w:bookmarkStart w:id="574" w:name="_Toc333400282"/>
      <w:r w:rsidRPr="00C04E5D">
        <w:t>Statistical Analysis</w:t>
      </w:r>
      <w:bookmarkEnd w:id="574"/>
    </w:p>
    <w:p w:rsidR="006D44FF" w:rsidRPr="00C04E5D" w:rsidRDefault="006D44FF" w:rsidP="006D44FF">
      <w:pPr>
        <w:spacing w:before="360" w:afterLines="60" w:after="144"/>
      </w:pPr>
      <w:r w:rsidRPr="00C04E5D">
        <w:t>The following charts in this section are known as box-plots and they display the distribution of fuel characteristics per Member State by illustrating the:</w:t>
      </w:r>
    </w:p>
    <w:p w:rsidR="006D44FF" w:rsidRPr="00C04E5D" w:rsidRDefault="006D44FF" w:rsidP="00A351B6">
      <w:pPr>
        <w:numPr>
          <w:ilvl w:val="0"/>
          <w:numId w:val="21"/>
        </w:numPr>
        <w:spacing w:afterLines="60" w:after="144"/>
      </w:pPr>
      <w:r w:rsidRPr="00C04E5D">
        <w:t>Sample minimum</w:t>
      </w:r>
    </w:p>
    <w:p w:rsidR="006D44FF" w:rsidRPr="00C04E5D" w:rsidRDefault="006D44FF" w:rsidP="00A351B6">
      <w:pPr>
        <w:numPr>
          <w:ilvl w:val="0"/>
          <w:numId w:val="21"/>
        </w:numPr>
        <w:spacing w:afterLines="60" w:after="144"/>
      </w:pPr>
      <w:r w:rsidRPr="00C04E5D">
        <w:t xml:space="preserve">Lower 25% range </w:t>
      </w:r>
    </w:p>
    <w:p w:rsidR="006D44FF" w:rsidRPr="00C04E5D" w:rsidRDefault="006D44FF" w:rsidP="00A351B6">
      <w:pPr>
        <w:numPr>
          <w:ilvl w:val="0"/>
          <w:numId w:val="21"/>
        </w:numPr>
        <w:spacing w:afterLines="60" w:after="144"/>
      </w:pPr>
      <w:r w:rsidRPr="00C04E5D">
        <w:t>Middle 50% range</w:t>
      </w:r>
    </w:p>
    <w:p w:rsidR="006D44FF" w:rsidRPr="00C04E5D" w:rsidRDefault="006D44FF" w:rsidP="00A351B6">
      <w:pPr>
        <w:numPr>
          <w:ilvl w:val="0"/>
          <w:numId w:val="21"/>
        </w:numPr>
        <w:spacing w:afterLines="60" w:after="144"/>
      </w:pPr>
      <w:r w:rsidRPr="00C04E5D">
        <w:t xml:space="preserve">Median </w:t>
      </w:r>
    </w:p>
    <w:p w:rsidR="006D44FF" w:rsidRPr="00C04E5D" w:rsidRDefault="006D44FF" w:rsidP="00A351B6">
      <w:pPr>
        <w:numPr>
          <w:ilvl w:val="0"/>
          <w:numId w:val="21"/>
        </w:numPr>
        <w:spacing w:afterLines="60" w:after="144"/>
      </w:pPr>
      <w:r w:rsidRPr="00C04E5D">
        <w:t>Upper 25% range</w:t>
      </w:r>
    </w:p>
    <w:p w:rsidR="006D44FF" w:rsidRPr="00C04E5D" w:rsidRDefault="006D44FF" w:rsidP="00A351B6">
      <w:pPr>
        <w:numPr>
          <w:ilvl w:val="0"/>
          <w:numId w:val="21"/>
        </w:numPr>
        <w:spacing w:afterLines="60" w:after="144"/>
      </w:pPr>
      <w:r w:rsidRPr="00C04E5D">
        <w:t>Maximum</w:t>
      </w:r>
    </w:p>
    <w:p w:rsidR="006D44FF" w:rsidRPr="00C04E5D" w:rsidRDefault="006D44FF" w:rsidP="006D44FF">
      <w:pPr>
        <w:spacing w:afterLines="60" w:after="144"/>
      </w:pPr>
      <w:r w:rsidRPr="00C04E5D">
        <w:t>For a full explanation of the information presented in a Box Plot diagram, please see Appendix 1.</w:t>
      </w:r>
    </w:p>
    <w:p w:rsidR="006D44FF" w:rsidRPr="00C04E5D" w:rsidRDefault="006D44FF" w:rsidP="006D44FF">
      <w:pPr>
        <w:pStyle w:val="Heading3"/>
        <w:spacing w:afterLines="60" w:after="144"/>
      </w:pPr>
      <w:r w:rsidRPr="00C04E5D">
        <w:t>Petrol Analysis</w:t>
      </w:r>
    </w:p>
    <w:p w:rsidR="006D44FF" w:rsidRPr="00576590" w:rsidRDefault="006D44FF" w:rsidP="006D44FF">
      <w:pPr>
        <w:spacing w:before="360" w:afterLines="60" w:after="144"/>
      </w:pPr>
      <w:r w:rsidRPr="00C04E5D">
        <w:t>Fuel sampling in Portugal in 2010 recorded relatively few test results out of specification with limits.  The analysis charts for petrol (</w:t>
      </w:r>
      <w:r w:rsidRPr="00576590">
        <w:fldChar w:fldCharType="begin"/>
      </w:r>
      <w:r w:rsidRPr="00C04E5D">
        <w:instrText xml:space="preserve"> REF _Ref302029764 \h </w:instrText>
      </w:r>
      <w:r w:rsidRPr="00576590">
        <w:fldChar w:fldCharType="separate"/>
      </w:r>
      <w:r w:rsidR="0012336E" w:rsidRPr="00C04E5D">
        <w:t xml:space="preserve">Figure </w:t>
      </w:r>
      <w:r w:rsidR="0012336E">
        <w:rPr>
          <w:noProof/>
        </w:rPr>
        <w:t>25</w:t>
      </w:r>
      <w:r w:rsidR="0012336E" w:rsidRPr="00C04E5D">
        <w:noBreakHyphen/>
      </w:r>
      <w:r w:rsidR="0012336E">
        <w:rPr>
          <w:noProof/>
        </w:rPr>
        <w:t>3</w:t>
      </w:r>
      <w:r w:rsidRPr="00576590">
        <w:fldChar w:fldCharType="end"/>
      </w:r>
      <w:r w:rsidRPr="00576590">
        <w:t>) and diesel (</w:t>
      </w:r>
      <w:r w:rsidRPr="00576590">
        <w:fldChar w:fldCharType="begin"/>
      </w:r>
      <w:r w:rsidRPr="00C04E5D">
        <w:instrText xml:space="preserve"> REF _Ref302029771 \h </w:instrText>
      </w:r>
      <w:r w:rsidRPr="00576590">
        <w:fldChar w:fldCharType="separate"/>
      </w:r>
      <w:r w:rsidR="0012336E" w:rsidRPr="00C04E5D">
        <w:t xml:space="preserve">Figure </w:t>
      </w:r>
      <w:r w:rsidR="0012336E">
        <w:rPr>
          <w:noProof/>
        </w:rPr>
        <w:t>25</w:t>
      </w:r>
      <w:r w:rsidR="0012336E" w:rsidRPr="00C04E5D">
        <w:noBreakHyphen/>
      </w:r>
      <w:r w:rsidR="0012336E">
        <w:rPr>
          <w:noProof/>
        </w:rPr>
        <w:t>4</w:t>
      </w:r>
      <w:r w:rsidRPr="00576590">
        <w:fldChar w:fldCharType="end"/>
      </w:r>
      <w:r w:rsidRPr="00576590">
        <w:t xml:space="preserve">) detail the distribution of sample results for the 5 selected parameters; </w:t>
      </w:r>
    </w:p>
    <w:p w:rsidR="006D44FF" w:rsidRPr="00576590" w:rsidRDefault="006D44FF" w:rsidP="006D44FF">
      <w:pPr>
        <w:spacing w:afterLines="60" w:after="144"/>
      </w:pPr>
      <w:r w:rsidRPr="00576590">
        <w:t>Petrol:</w:t>
      </w:r>
    </w:p>
    <w:p w:rsidR="006D44FF" w:rsidRPr="00576590" w:rsidRDefault="006D44FF" w:rsidP="00A351B6">
      <w:pPr>
        <w:numPr>
          <w:ilvl w:val="0"/>
          <w:numId w:val="24"/>
        </w:numPr>
        <w:spacing w:afterLines="60" w:after="144"/>
      </w:pPr>
      <w:r w:rsidRPr="00576590">
        <w:t>Research Octane Number</w:t>
      </w:r>
    </w:p>
    <w:p w:rsidR="006D44FF" w:rsidRPr="00576590" w:rsidRDefault="006D44FF" w:rsidP="00A351B6">
      <w:pPr>
        <w:numPr>
          <w:ilvl w:val="0"/>
          <w:numId w:val="24"/>
        </w:numPr>
        <w:spacing w:afterLines="60" w:after="144"/>
      </w:pPr>
      <w:r w:rsidRPr="00576590">
        <w:t>Motor Octane Number</w:t>
      </w:r>
    </w:p>
    <w:p w:rsidR="006D44FF" w:rsidRPr="00576590" w:rsidRDefault="006D44FF" w:rsidP="00A351B6">
      <w:pPr>
        <w:numPr>
          <w:ilvl w:val="0"/>
          <w:numId w:val="24"/>
        </w:numPr>
        <w:spacing w:afterLines="60" w:after="144"/>
      </w:pPr>
      <w:r w:rsidRPr="00576590">
        <w:t>Summer Vapour Pressure</w:t>
      </w:r>
    </w:p>
    <w:p w:rsidR="006D44FF" w:rsidRPr="0064625C" w:rsidRDefault="006D44FF" w:rsidP="006D44FF">
      <w:pPr>
        <w:spacing w:afterLines="60" w:after="144"/>
      </w:pPr>
      <w:r w:rsidRPr="0064625C">
        <w:t>Diesel:</w:t>
      </w:r>
    </w:p>
    <w:p w:rsidR="006D44FF" w:rsidRPr="0064625C" w:rsidRDefault="006D44FF" w:rsidP="00A351B6">
      <w:pPr>
        <w:numPr>
          <w:ilvl w:val="0"/>
          <w:numId w:val="25"/>
        </w:numPr>
        <w:spacing w:afterLines="60" w:after="144"/>
      </w:pPr>
      <w:r w:rsidRPr="0064625C">
        <w:t>Density at 15</w:t>
      </w:r>
      <w:r w:rsidRPr="0064625C">
        <w:rPr>
          <w:vertAlign w:val="superscript"/>
        </w:rPr>
        <w:t>o</w:t>
      </w:r>
      <w:r w:rsidRPr="0064625C">
        <w:t>C</w:t>
      </w:r>
    </w:p>
    <w:p w:rsidR="006D44FF" w:rsidRPr="0064625C" w:rsidRDefault="006D44FF" w:rsidP="00A351B6">
      <w:pPr>
        <w:numPr>
          <w:ilvl w:val="0"/>
          <w:numId w:val="25"/>
        </w:numPr>
        <w:spacing w:afterLines="60" w:after="144"/>
      </w:pPr>
      <w:r w:rsidRPr="0064625C">
        <w:t>Distillation – 95% v/v recovered</w:t>
      </w:r>
    </w:p>
    <w:p w:rsidR="006D44FF" w:rsidRPr="0064625C" w:rsidRDefault="006D44FF" w:rsidP="006D44FF">
      <w:pPr>
        <w:spacing w:afterLines="60" w:after="144"/>
      </w:pPr>
      <w:r w:rsidRPr="0064625C">
        <w:t>Sample results for these parameters have been depicted using box plots based on the reported sample minimum, lower quartile (Q1), median (Q2), upper quartile (Q3), and the maximum sample value.</w:t>
      </w:r>
    </w:p>
    <w:p w:rsidR="006D44FF" w:rsidRPr="0064625C" w:rsidRDefault="006D44FF" w:rsidP="006D44FF">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Portugal have reasonably small variation in Octane levels.  Summer Vapour pressure results show some samples exceeding limit values.</w:t>
      </w:r>
    </w:p>
    <w:p w:rsidR="006D44FF" w:rsidRPr="00C04E5D" w:rsidRDefault="006D44FF" w:rsidP="006D44FF">
      <w:pPr>
        <w:spacing w:afterLines="60" w:after="144"/>
      </w:pPr>
      <w:r w:rsidRPr="0064625C">
        <w:t>Diesel sample results for Density show a slightly wider variation in density, exhibited by the widely spread coloured bands at the 25 and 75 quartile – in comparison to the tight ban</w:t>
      </w:r>
      <w:r w:rsidRPr="00C04E5D">
        <w:t>ds shown in the petrol analysis box plots.</w:t>
      </w:r>
    </w:p>
    <w:p w:rsidR="006D44FF" w:rsidRPr="00C04E5D" w:rsidRDefault="006D44FF" w:rsidP="006D44FF">
      <w:pPr>
        <w:pStyle w:val="Caption"/>
      </w:pPr>
      <w:bookmarkStart w:id="575" w:name="_Ref302029764"/>
      <w:bookmarkStart w:id="576" w:name="_Toc309748586"/>
      <w:r w:rsidRPr="00C04E5D">
        <w:t xml:space="preserve">Figure </w:t>
      </w:r>
      <w:fldSimple w:instr=" STYLEREF 1 \s ">
        <w:r w:rsidR="0012336E">
          <w:rPr>
            <w:noProof/>
          </w:rPr>
          <w:t>25</w:t>
        </w:r>
      </w:fldSimple>
      <w:r w:rsidR="00FD357F" w:rsidRPr="00C04E5D">
        <w:noBreakHyphen/>
      </w:r>
      <w:fldSimple w:instr=" SEQ Figure \* ARABIC \s 1 ">
        <w:r w:rsidR="0012336E">
          <w:rPr>
            <w:noProof/>
          </w:rPr>
          <w:t>3</w:t>
        </w:r>
      </w:fldSimple>
      <w:bookmarkEnd w:id="575"/>
      <w:r w:rsidRPr="00C04E5D">
        <w:t>: petrol analysis</w:t>
      </w:r>
      <w:bookmarkEnd w:id="576"/>
    </w:p>
    <w:tbl>
      <w:tblPr>
        <w:tblW w:w="0" w:type="auto"/>
        <w:jc w:val="center"/>
        <w:tblLook w:val="04A0" w:firstRow="1" w:lastRow="0" w:firstColumn="1" w:lastColumn="0" w:noHBand="0" w:noVBand="1"/>
      </w:tblPr>
      <w:tblGrid>
        <w:gridCol w:w="602"/>
        <w:gridCol w:w="582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Research Octane Number</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r w:rsidRPr="00C04E5D">
              <w:rPr>
                <w:b/>
              </w:rPr>
              <w:t>RON</w:t>
            </w:r>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57216" behindDoc="0" locked="0" layoutInCell="1" allowOverlap="1" wp14:anchorId="29AA4D07" wp14:editId="0559C2B0">
                      <wp:simplePos x="0" y="0"/>
                      <wp:positionH relativeFrom="column">
                        <wp:posOffset>1234440</wp:posOffset>
                      </wp:positionH>
                      <wp:positionV relativeFrom="paragraph">
                        <wp:posOffset>906780</wp:posOffset>
                      </wp:positionV>
                      <wp:extent cx="2275840" cy="635"/>
                      <wp:effectExtent l="5715" t="11430" r="13970" b="6985"/>
                      <wp:wrapNone/>
                      <wp:docPr id="233" name="AutoShape 25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07" o:spid="_x0000_s1026" type="#_x0000_t32" style="position:absolute;margin-left:97.2pt;margin-top:71.4pt;width:179.2pt;height:.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">
                      <v:stroke dashstyle="dash"/>
                    </v:shape>
                  </w:pict>
                </mc:Fallback>
              </mc:AlternateContent>
            </w:r>
            <w:r>
              <w:rPr>
                <w:noProof/>
                <w:lang w:eastAsia="en-GB"/>
              </w:rPr>
              <mc:AlternateContent>
                <mc:Choice Requires="wps">
                  <w:drawing>
                    <wp:anchor distT="0" distB="0" distL="114300" distR="114300" simplePos="0" relativeHeight="251658240" behindDoc="0" locked="0" layoutInCell="1" allowOverlap="1" wp14:anchorId="5F8E95CE" wp14:editId="7C15DEB1">
                      <wp:simplePos x="0" y="0"/>
                      <wp:positionH relativeFrom="column">
                        <wp:posOffset>3548380</wp:posOffset>
                      </wp:positionH>
                      <wp:positionV relativeFrom="paragraph">
                        <wp:posOffset>798195</wp:posOffset>
                      </wp:positionV>
                      <wp:extent cx="612140" cy="215900"/>
                      <wp:effectExtent l="0" t="0" r="1905" b="0"/>
                      <wp:wrapNone/>
                      <wp:docPr id="232" name="Text Box 25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08" o:spid="_x0000_s1187" type="#_x0000_t202" style="position:absolute;left:0;text-align:left;margin-left:279.4pt;margin-top:62.85pt;width:48.2pt;height:1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7ZhvQIAAMY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" filled="f" stroked="f">
                      <v:textbox>
                        <w:txbxContent>
                          <w:p w:rsidR="008A2BAD" w:rsidRDefault="008A2BAD" w:rsidP="006D44FF">
                            <w:r>
                              <w:t>Min 95</w:t>
                            </w:r>
                          </w:p>
                        </w:txbxContent>
                      </v:textbox>
                    </v:shape>
                  </w:pict>
                </mc:Fallback>
              </mc:AlternateContent>
            </w:r>
            <w:r>
              <w:rPr>
                <w:noProof/>
                <w:lang w:eastAsia="en-GB"/>
              </w:rPr>
              <mc:AlternateContent>
                <mc:Choice Requires="wps">
                  <w:drawing>
                    <wp:anchor distT="0" distB="0" distL="114300" distR="114300" simplePos="0" relativeHeight="251660288" behindDoc="0" locked="0" layoutInCell="1" allowOverlap="1" wp14:anchorId="6E0D2ADA" wp14:editId="0A31E575">
                      <wp:simplePos x="0" y="0"/>
                      <wp:positionH relativeFrom="column">
                        <wp:posOffset>1181100</wp:posOffset>
                      </wp:positionH>
                      <wp:positionV relativeFrom="paragraph">
                        <wp:posOffset>1266190</wp:posOffset>
                      </wp:positionV>
                      <wp:extent cx="612140" cy="215900"/>
                      <wp:effectExtent l="0" t="0" r="0" b="3810"/>
                      <wp:wrapNone/>
                      <wp:docPr id="231" name="Text Box 25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10" o:spid="_x0000_s1188" type="#_x0000_t202" style="position:absolute;left:0;text-align:left;margin-left:93pt;margin-top:99.7pt;width:48.2pt;height: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" filled="f" stroked="f">
                      <v:textbox>
                        <w:txbxContent>
                          <w:p w:rsidR="008A2BAD" w:rsidRDefault="008A2BAD" w:rsidP="006D44FF">
                            <w:pPr>
                              <w:jc w:val="center"/>
                            </w:pPr>
                            <w:r>
                              <w:t>Min 91</w:t>
                            </w:r>
                          </w:p>
                        </w:txbxContent>
                      </v:textbox>
                    </v:shape>
                  </w:pict>
                </mc:Fallback>
              </mc:AlternateContent>
            </w:r>
            <w:r>
              <w:rPr>
                <w:noProof/>
                <w:lang w:eastAsia="en-GB"/>
              </w:rPr>
              <mc:AlternateContent>
                <mc:Choice Requires="wps">
                  <w:drawing>
                    <wp:anchor distT="0" distB="0" distL="114300" distR="114300" simplePos="0" relativeHeight="251659264" behindDoc="0" locked="0" layoutInCell="1" allowOverlap="1" wp14:anchorId="373C8183" wp14:editId="2741476C">
                      <wp:simplePos x="0" y="0"/>
                      <wp:positionH relativeFrom="column">
                        <wp:posOffset>451485</wp:posOffset>
                      </wp:positionH>
                      <wp:positionV relativeFrom="paragraph">
                        <wp:posOffset>1393825</wp:posOffset>
                      </wp:positionV>
                      <wp:extent cx="729615" cy="0"/>
                      <wp:effectExtent l="13335" t="12700" r="9525" b="6350"/>
                      <wp:wrapNone/>
                      <wp:docPr id="230" name="AutoShape 25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09" o:spid="_x0000_s1026" type="#_x0000_t32" style="position:absolute;margin-left:35.55pt;margin-top:109.75pt;width:57.4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PDfLgIAAFc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">
                      <v:stroke dashstyle="dash"/>
                    </v:shape>
                  </w:pict>
                </mc:Fallback>
              </mc:AlternateContent>
            </w:r>
            <w:r>
              <w:rPr>
                <w:noProof/>
                <w:lang w:eastAsia="en-GB"/>
              </w:rPr>
              <w:drawing>
                <wp:inline distT="0" distB="0" distL="0" distR="0" wp14:anchorId="0E5DC2FE" wp14:editId="3E0E4C10">
                  <wp:extent cx="3562350" cy="2619375"/>
                  <wp:effectExtent l="0" t="0" r="0" b="9525"/>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6D44FF" w:rsidRPr="00C04E5D" w:rsidRDefault="006D44FF" w:rsidP="006D44FF"/>
    <w:p w:rsidR="00606CA1" w:rsidRDefault="00606CA1">
      <w:r>
        <w:br w:type="page"/>
      </w:r>
    </w:p>
    <w:tbl>
      <w:tblPr>
        <w:tblW w:w="0" w:type="auto"/>
        <w:jc w:val="center"/>
        <w:tblLook w:val="04A0" w:firstRow="1" w:lastRow="0" w:firstColumn="1" w:lastColumn="0" w:noHBand="0" w:noVBand="1"/>
      </w:tblPr>
      <w:tblGrid>
        <w:gridCol w:w="602"/>
        <w:gridCol w:w="582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Motor Octane Number</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r w:rsidRPr="00C04E5D">
              <w:rPr>
                <w:b/>
              </w:rPr>
              <w:t>MON</w:t>
            </w:r>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61312" behindDoc="0" locked="0" layoutInCell="1" allowOverlap="1" wp14:anchorId="4588C7B8" wp14:editId="2B62C9BE">
                      <wp:simplePos x="0" y="0"/>
                      <wp:positionH relativeFrom="column">
                        <wp:posOffset>1107440</wp:posOffset>
                      </wp:positionH>
                      <wp:positionV relativeFrom="paragraph">
                        <wp:posOffset>1311275</wp:posOffset>
                      </wp:positionV>
                      <wp:extent cx="2421255" cy="635"/>
                      <wp:effectExtent l="12065" t="6350" r="5080" b="12065"/>
                      <wp:wrapNone/>
                      <wp:docPr id="229" name="AutoShape 25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11" o:spid="_x0000_s1026" type="#_x0000_t32" style="position:absolute;margin-left:87.2pt;margin-top:103.25pt;width:190.65pt;height:.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663360" behindDoc="0" locked="0" layoutInCell="1" allowOverlap="1" wp14:anchorId="07E24715" wp14:editId="0ECDA7EE">
                      <wp:simplePos x="0" y="0"/>
                      <wp:positionH relativeFrom="column">
                        <wp:posOffset>3583940</wp:posOffset>
                      </wp:positionH>
                      <wp:positionV relativeFrom="paragraph">
                        <wp:posOffset>1195070</wp:posOffset>
                      </wp:positionV>
                      <wp:extent cx="612140" cy="347980"/>
                      <wp:effectExtent l="2540" t="4445" r="4445" b="0"/>
                      <wp:wrapNone/>
                      <wp:docPr id="228" name="Text Box 25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13" o:spid="_x0000_s1189" type="#_x0000_t202" style="position:absolute;left:0;text-align:left;margin-left:282.2pt;margin-top:94.1pt;width:48.2pt;height:27.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" filled="f" stroked="f">
                      <v:textbox>
                        <w:txbxContent>
                          <w:p w:rsidR="008A2BAD" w:rsidRDefault="008A2BAD" w:rsidP="006D44FF">
                            <w:r>
                              <w:t>Min 85</w:t>
                            </w:r>
                          </w:p>
                        </w:txbxContent>
                      </v:textbox>
                    </v:shape>
                  </w:pict>
                </mc:Fallback>
              </mc:AlternateContent>
            </w:r>
            <w:r>
              <w:rPr>
                <w:noProof/>
                <w:lang w:eastAsia="en-GB"/>
              </w:rPr>
              <mc:AlternateContent>
                <mc:Choice Requires="wps">
                  <w:drawing>
                    <wp:anchor distT="0" distB="0" distL="114300" distR="114300" simplePos="0" relativeHeight="251664384" behindDoc="0" locked="0" layoutInCell="1" allowOverlap="1" wp14:anchorId="02B00AE4" wp14:editId="369E6D7F">
                      <wp:simplePos x="0" y="0"/>
                      <wp:positionH relativeFrom="column">
                        <wp:posOffset>1107440</wp:posOffset>
                      </wp:positionH>
                      <wp:positionV relativeFrom="paragraph">
                        <wp:posOffset>1849120</wp:posOffset>
                      </wp:positionV>
                      <wp:extent cx="612140" cy="215900"/>
                      <wp:effectExtent l="2540" t="1270" r="4445" b="1905"/>
                      <wp:wrapNone/>
                      <wp:docPr id="227" name="Text Box 25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14" o:spid="_x0000_s1190" type="#_x0000_t202" style="position:absolute;left:0;text-align:left;margin-left:87.2pt;margin-top:145.6pt;width:48.2pt;height:1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" filled="f" stroked="f">
                      <v:textbox>
                        <w:txbxContent>
                          <w:p w:rsidR="008A2BAD" w:rsidRDefault="008A2BAD" w:rsidP="006D44FF">
                            <w:pPr>
                              <w:jc w:val="center"/>
                            </w:pPr>
                            <w:r>
                              <w:t>Min 81</w:t>
                            </w:r>
                          </w:p>
                        </w:txbxContent>
                      </v:textbox>
                    </v:shape>
                  </w:pict>
                </mc:Fallback>
              </mc:AlternateContent>
            </w:r>
            <w:r>
              <w:rPr>
                <w:noProof/>
                <w:lang w:eastAsia="en-GB"/>
              </w:rPr>
              <mc:AlternateContent>
                <mc:Choice Requires="wps">
                  <w:drawing>
                    <wp:anchor distT="0" distB="0" distL="114300" distR="114300" simplePos="0" relativeHeight="251662336" behindDoc="0" locked="0" layoutInCell="1" allowOverlap="1" wp14:anchorId="76DB8278" wp14:editId="5E292490">
                      <wp:simplePos x="0" y="0"/>
                      <wp:positionH relativeFrom="column">
                        <wp:posOffset>360680</wp:posOffset>
                      </wp:positionH>
                      <wp:positionV relativeFrom="paragraph">
                        <wp:posOffset>1958975</wp:posOffset>
                      </wp:positionV>
                      <wp:extent cx="746760" cy="0"/>
                      <wp:effectExtent l="8255" t="6350" r="6985" b="12700"/>
                      <wp:wrapNone/>
                      <wp:docPr id="226" name="AutoShape 25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12" o:spid="_x0000_s1026" type="#_x0000_t32" style="position:absolute;margin-left:28.4pt;margin-top:154.25pt;width:58.8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">
                      <v:stroke dashstyle="dash"/>
                    </v:shape>
                  </w:pict>
                </mc:Fallback>
              </mc:AlternateContent>
            </w:r>
            <w:r>
              <w:rPr>
                <w:noProof/>
                <w:lang w:eastAsia="en-GB"/>
              </w:rPr>
              <w:drawing>
                <wp:inline distT="0" distB="0" distL="0" distR="0" wp14:anchorId="6B6C8299" wp14:editId="3CDB2310">
                  <wp:extent cx="3562350" cy="2619375"/>
                  <wp:effectExtent l="0" t="0" r="0" b="9525"/>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6D44FF" w:rsidRPr="00C04E5D" w:rsidRDefault="006D44FF" w:rsidP="006D44FF"/>
    <w:tbl>
      <w:tblPr>
        <w:tblW w:w="0" w:type="auto"/>
        <w:jc w:val="center"/>
        <w:tblLook w:val="04A0" w:firstRow="1" w:lastRow="0" w:firstColumn="1" w:lastColumn="0" w:noHBand="0" w:noVBand="1"/>
      </w:tblPr>
      <w:tblGrid>
        <w:gridCol w:w="602"/>
        <w:gridCol w:w="582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Summer Vapour Pressure (DVPE)</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proofErr w:type="spellStart"/>
            <w:r w:rsidRPr="00C04E5D">
              <w:rPr>
                <w:b/>
              </w:rPr>
              <w:t>kPa</w:t>
            </w:r>
            <w:proofErr w:type="spellEnd"/>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65408" behindDoc="0" locked="0" layoutInCell="1" allowOverlap="1" wp14:anchorId="3DDD03D7" wp14:editId="62E91F94">
                      <wp:simplePos x="0" y="0"/>
                      <wp:positionH relativeFrom="column">
                        <wp:posOffset>426720</wp:posOffset>
                      </wp:positionH>
                      <wp:positionV relativeFrom="paragraph">
                        <wp:posOffset>1207770</wp:posOffset>
                      </wp:positionV>
                      <wp:extent cx="3101340" cy="0"/>
                      <wp:effectExtent l="7620" t="7620" r="5715" b="11430"/>
                      <wp:wrapNone/>
                      <wp:docPr id="225" name="AutoShape 25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15" o:spid="_x0000_s1026" type="#_x0000_t32" style="position:absolute;margin-left:33.6pt;margin-top:95.1pt;width:244.2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">
                      <v:stroke dashstyle="dash"/>
                    </v:shape>
                  </w:pict>
                </mc:Fallback>
              </mc:AlternateContent>
            </w:r>
            <w:r>
              <w:rPr>
                <w:noProof/>
                <w:lang w:eastAsia="en-GB"/>
              </w:rPr>
              <mc:AlternateContent>
                <mc:Choice Requires="wps">
                  <w:drawing>
                    <wp:anchor distT="0" distB="0" distL="114300" distR="114300" simplePos="0" relativeHeight="251666432" behindDoc="0" locked="0" layoutInCell="1" allowOverlap="1" wp14:anchorId="246D4DC1" wp14:editId="104CA88D">
                      <wp:simplePos x="0" y="0"/>
                      <wp:positionH relativeFrom="column">
                        <wp:posOffset>3590925</wp:posOffset>
                      </wp:positionH>
                      <wp:positionV relativeFrom="paragraph">
                        <wp:posOffset>1103630</wp:posOffset>
                      </wp:positionV>
                      <wp:extent cx="647700" cy="252095"/>
                      <wp:effectExtent l="0" t="0" r="0" b="0"/>
                      <wp:wrapNone/>
                      <wp:docPr id="224" name="Text Box 25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Max 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16" o:spid="_x0000_s1191" type="#_x0000_t202" style="position:absolute;left:0;text-align:left;margin-left:282.75pt;margin-top:86.9pt;width:51pt;height:19.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n70vAIAAMY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" filled="f" stroked="f">
                      <v:textbox>
                        <w:txbxContent>
                          <w:p w:rsidR="008A2BAD" w:rsidRDefault="008A2BAD" w:rsidP="006D44FF">
                            <w:pPr>
                              <w:jc w:val="center"/>
                            </w:pPr>
                            <w:r>
                              <w:t>Max 60</w:t>
                            </w:r>
                          </w:p>
                        </w:txbxContent>
                      </v:textbox>
                    </v:shape>
                  </w:pict>
                </mc:Fallback>
              </mc:AlternateContent>
            </w:r>
            <w:r>
              <w:rPr>
                <w:noProof/>
                <w:lang w:eastAsia="en-GB"/>
              </w:rPr>
              <w:drawing>
                <wp:inline distT="0" distB="0" distL="0" distR="0" wp14:anchorId="67EAEEFB" wp14:editId="3ADEF125">
                  <wp:extent cx="3562350" cy="2609850"/>
                  <wp:effectExtent l="0" t="0" r="0"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3562350" cy="2609850"/>
                          </a:xfrm>
                          <a:prstGeom prst="rect">
                            <a:avLst/>
                          </a:prstGeom>
                          <a:noFill/>
                          <a:ln>
                            <a:noFill/>
                          </a:ln>
                        </pic:spPr>
                      </pic:pic>
                    </a:graphicData>
                  </a:graphic>
                </wp:inline>
              </w:drawing>
            </w:r>
          </w:p>
        </w:tc>
      </w:tr>
    </w:tbl>
    <w:p w:rsidR="006D44FF" w:rsidRPr="00C04E5D" w:rsidRDefault="006D44FF" w:rsidP="006D44FF">
      <w:pPr>
        <w:pStyle w:val="Heading3"/>
        <w:numPr>
          <w:ilvl w:val="0"/>
          <w:numId w:val="0"/>
        </w:numPr>
        <w:spacing w:afterLines="60" w:after="144"/>
        <w:ind w:left="851" w:hanging="851"/>
      </w:pPr>
    </w:p>
    <w:p w:rsidR="006D44FF" w:rsidRPr="00C04E5D" w:rsidRDefault="006D44FF" w:rsidP="006D44FF">
      <w:r w:rsidRPr="00C04E5D">
        <w:br w:type="page"/>
      </w:r>
    </w:p>
    <w:p w:rsidR="006D44FF" w:rsidRPr="00C04E5D" w:rsidRDefault="006D44FF" w:rsidP="006D44FF">
      <w:pPr>
        <w:pStyle w:val="Heading3"/>
        <w:spacing w:afterLines="60" w:after="144"/>
      </w:pPr>
      <w:r w:rsidRPr="00C04E5D">
        <w:t>Diesel Analysis</w:t>
      </w:r>
    </w:p>
    <w:p w:rsidR="006D44FF" w:rsidRPr="00C04E5D" w:rsidRDefault="006D44FF" w:rsidP="006D44FF">
      <w:pPr>
        <w:pStyle w:val="Caption"/>
      </w:pPr>
      <w:bookmarkStart w:id="577" w:name="_Ref302029771"/>
      <w:bookmarkStart w:id="578" w:name="_Toc309748587"/>
      <w:r w:rsidRPr="00C04E5D">
        <w:t xml:space="preserve">Figure </w:t>
      </w:r>
      <w:fldSimple w:instr=" STYLEREF 1 \s ">
        <w:r w:rsidR="0012336E">
          <w:rPr>
            <w:noProof/>
          </w:rPr>
          <w:t>25</w:t>
        </w:r>
      </w:fldSimple>
      <w:r w:rsidR="00FD357F" w:rsidRPr="00C04E5D">
        <w:noBreakHyphen/>
      </w:r>
      <w:fldSimple w:instr=" SEQ Figure \* ARABIC \s 1 ">
        <w:r w:rsidR="0012336E">
          <w:rPr>
            <w:noProof/>
          </w:rPr>
          <w:t>4</w:t>
        </w:r>
      </w:fldSimple>
      <w:bookmarkEnd w:id="577"/>
      <w:r w:rsidRPr="00C04E5D">
        <w:t>: Diesel analysis</w:t>
      </w:r>
      <w:bookmarkEnd w:id="578"/>
    </w:p>
    <w:tbl>
      <w:tblPr>
        <w:tblW w:w="0" w:type="auto"/>
        <w:jc w:val="center"/>
        <w:tblLook w:val="04A0" w:firstRow="1" w:lastRow="0" w:firstColumn="1" w:lastColumn="0" w:noHBand="0" w:noVBand="1"/>
      </w:tblPr>
      <w:tblGrid>
        <w:gridCol w:w="602"/>
        <w:gridCol w:w="543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Density at 15</w:t>
            </w:r>
            <w:r w:rsidRPr="00C04E5D">
              <w:rPr>
                <w:b/>
                <w:vertAlign w:val="superscript"/>
              </w:rPr>
              <w:t>o</w:t>
            </w:r>
            <w:r w:rsidRPr="00C04E5D">
              <w:rPr>
                <w:b/>
              </w:rPr>
              <w:t>C</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r w:rsidRPr="00C04E5D">
              <w:rPr>
                <w:b/>
              </w:rPr>
              <w:t>Kg/m</w:t>
            </w:r>
            <w:r w:rsidRPr="00C04E5D">
              <w:rPr>
                <w:b/>
                <w:vertAlign w:val="superscript"/>
              </w:rPr>
              <w:t>3</w:t>
            </w:r>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67456" behindDoc="0" locked="0" layoutInCell="1" allowOverlap="1" wp14:anchorId="15D5E9BE" wp14:editId="4A74D492">
                      <wp:simplePos x="0" y="0"/>
                      <wp:positionH relativeFrom="column">
                        <wp:posOffset>465455</wp:posOffset>
                      </wp:positionH>
                      <wp:positionV relativeFrom="paragraph">
                        <wp:posOffset>515620</wp:posOffset>
                      </wp:positionV>
                      <wp:extent cx="2807970" cy="635"/>
                      <wp:effectExtent l="8255" t="10795" r="12700" b="7620"/>
                      <wp:wrapNone/>
                      <wp:docPr id="223" name="AutoShape 25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17" o:spid="_x0000_s1026" type="#_x0000_t32" style="position:absolute;margin-left:36.65pt;margin-top:40.6pt;width:221.1pt;height:.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668480" behindDoc="0" locked="0" layoutInCell="1" allowOverlap="1" wp14:anchorId="7F0BC7DE" wp14:editId="01FF7FE5">
                      <wp:simplePos x="0" y="0"/>
                      <wp:positionH relativeFrom="column">
                        <wp:posOffset>3320415</wp:posOffset>
                      </wp:positionH>
                      <wp:positionV relativeFrom="paragraph">
                        <wp:posOffset>418465</wp:posOffset>
                      </wp:positionV>
                      <wp:extent cx="720090" cy="325120"/>
                      <wp:effectExtent l="0" t="0" r="0" b="0"/>
                      <wp:wrapNone/>
                      <wp:docPr id="222" name="Text Box 25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18" o:spid="_x0000_s1192" type="#_x0000_t202" style="position:absolute;left:0;text-align:left;margin-left:261.45pt;margin-top:32.95pt;width:56.7pt;height:25.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" filled="f" stroked="f">
                      <v:textbox>
                        <w:txbxContent>
                          <w:p w:rsidR="008A2BAD" w:rsidRDefault="008A2BAD" w:rsidP="006D44FF">
                            <w:pPr>
                              <w:jc w:val="center"/>
                            </w:pPr>
                            <w:r>
                              <w:t>Max 845</w:t>
                            </w:r>
                          </w:p>
                        </w:txbxContent>
                      </v:textbox>
                    </v:shape>
                  </w:pict>
                </mc:Fallback>
              </mc:AlternateContent>
            </w:r>
            <w:r>
              <w:rPr>
                <w:noProof/>
                <w:lang w:eastAsia="en-GB"/>
              </w:rPr>
              <w:drawing>
                <wp:inline distT="0" distB="0" distL="0" distR="0" wp14:anchorId="41DA2B6A" wp14:editId="69C05654">
                  <wp:extent cx="3305175" cy="2857500"/>
                  <wp:effectExtent l="0" t="0" r="9525" b="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6D44FF" w:rsidRPr="00C04E5D" w:rsidRDefault="006D44FF" w:rsidP="006D44FF"/>
    <w:tbl>
      <w:tblPr>
        <w:tblW w:w="0" w:type="auto"/>
        <w:jc w:val="center"/>
        <w:tblLook w:val="04A0" w:firstRow="1" w:lastRow="0" w:firstColumn="1" w:lastColumn="0" w:noHBand="0" w:noVBand="1"/>
      </w:tblPr>
      <w:tblGrid>
        <w:gridCol w:w="602"/>
        <w:gridCol w:w="5436"/>
      </w:tblGrid>
      <w:tr w:rsidR="006D44FF" w:rsidRPr="00C04E5D" w:rsidTr="00BB45BC">
        <w:trPr>
          <w:cantSplit/>
          <w:trHeight w:val="302"/>
          <w:jc w:val="center"/>
        </w:trPr>
        <w:tc>
          <w:tcPr>
            <w:tcW w:w="0" w:type="auto"/>
            <w:textDirection w:val="btLr"/>
          </w:tcPr>
          <w:p w:rsidR="006D44FF" w:rsidRPr="00C04E5D" w:rsidRDefault="006D44FF" w:rsidP="00BB45BC">
            <w:pPr>
              <w:ind w:left="113" w:right="113"/>
              <w:jc w:val="center"/>
            </w:pPr>
          </w:p>
        </w:tc>
        <w:tc>
          <w:tcPr>
            <w:tcW w:w="0" w:type="auto"/>
          </w:tcPr>
          <w:p w:rsidR="006D44FF" w:rsidRPr="00C04E5D" w:rsidRDefault="006D44FF" w:rsidP="00BB45BC">
            <w:pPr>
              <w:jc w:val="center"/>
              <w:rPr>
                <w:b/>
              </w:rPr>
            </w:pPr>
            <w:r w:rsidRPr="00C04E5D">
              <w:rPr>
                <w:b/>
              </w:rPr>
              <w:t>Distillation – 95% v/v recovered</w:t>
            </w:r>
          </w:p>
        </w:tc>
      </w:tr>
      <w:tr w:rsidR="006D44FF" w:rsidRPr="00C04E5D" w:rsidTr="00BB45BC">
        <w:trPr>
          <w:cantSplit/>
          <w:trHeight w:val="1134"/>
          <w:jc w:val="center"/>
        </w:trPr>
        <w:tc>
          <w:tcPr>
            <w:tcW w:w="0" w:type="auto"/>
            <w:textDirection w:val="btLr"/>
          </w:tcPr>
          <w:p w:rsidR="006D44FF" w:rsidRPr="00C04E5D" w:rsidRDefault="006D44FF" w:rsidP="00BB45BC">
            <w:pPr>
              <w:ind w:left="113" w:right="113"/>
              <w:jc w:val="center"/>
              <w:rPr>
                <w:b/>
                <w:vertAlign w:val="superscript"/>
              </w:rPr>
            </w:pPr>
            <w:r w:rsidRPr="00C04E5D">
              <w:rPr>
                <w:b/>
              </w:rPr>
              <w:t>(</w:t>
            </w:r>
            <w:smartTag w:uri="urn:schemas-microsoft-com:office:smarttags" w:element="metricconverter">
              <w:smartTagPr>
                <w:attr w:name="ProductID" w:val="0C"/>
              </w:smartTagPr>
              <w:r w:rsidRPr="00C04E5D">
                <w:rPr>
                  <w:b/>
                  <w:vertAlign w:val="superscript"/>
                </w:rPr>
                <w:t>0</w:t>
              </w:r>
              <w:r w:rsidRPr="00C04E5D">
                <w:rPr>
                  <w:b/>
                </w:rPr>
                <w:t>C</w:t>
              </w:r>
            </w:smartTag>
            <w:r w:rsidRPr="00C04E5D">
              <w:rPr>
                <w:b/>
              </w:rPr>
              <w:t>)</w:t>
            </w:r>
          </w:p>
        </w:tc>
        <w:tc>
          <w:tcPr>
            <w:tcW w:w="0" w:type="auto"/>
          </w:tcPr>
          <w:p w:rsidR="006D44FF" w:rsidRPr="00576590" w:rsidRDefault="00304459" w:rsidP="00BB45BC">
            <w:pPr>
              <w:jc w:val="center"/>
            </w:pPr>
            <w:r>
              <w:rPr>
                <w:noProof/>
                <w:lang w:eastAsia="en-GB"/>
              </w:rPr>
              <mc:AlternateContent>
                <mc:Choice Requires="wps">
                  <w:drawing>
                    <wp:anchor distT="0" distB="0" distL="114300" distR="114300" simplePos="0" relativeHeight="251670528" behindDoc="0" locked="0" layoutInCell="1" allowOverlap="1" wp14:anchorId="12BCB6AD" wp14:editId="6CB8BC5F">
                      <wp:simplePos x="0" y="0"/>
                      <wp:positionH relativeFrom="column">
                        <wp:posOffset>3303905</wp:posOffset>
                      </wp:positionH>
                      <wp:positionV relativeFrom="paragraph">
                        <wp:posOffset>407670</wp:posOffset>
                      </wp:positionV>
                      <wp:extent cx="720090" cy="215900"/>
                      <wp:effectExtent l="0" t="0" r="0" b="0"/>
                      <wp:wrapNone/>
                      <wp:docPr id="221" name="Text Box 25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6D44FF">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20" o:spid="_x0000_s1193" type="#_x0000_t202" style="position:absolute;left:0;text-align:left;margin-left:260.15pt;margin-top:32.1pt;width:56.7pt;height:1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" filled="f" stroked="f">
                      <v:textbox>
                        <w:txbxContent>
                          <w:p w:rsidR="008A2BAD" w:rsidRDefault="008A2BAD" w:rsidP="006D44FF">
                            <w:pPr>
                              <w:jc w:val="center"/>
                            </w:pPr>
                            <w:r>
                              <w:t>Max 360</w:t>
                            </w:r>
                          </w:p>
                        </w:txbxContent>
                      </v:textbox>
                    </v:shape>
                  </w:pict>
                </mc:Fallback>
              </mc:AlternateContent>
            </w:r>
            <w:r>
              <w:rPr>
                <w:noProof/>
                <w:lang w:eastAsia="en-GB"/>
              </w:rPr>
              <mc:AlternateContent>
                <mc:Choice Requires="wps">
                  <w:drawing>
                    <wp:anchor distT="0" distB="0" distL="114300" distR="114300" simplePos="0" relativeHeight="251669504" behindDoc="0" locked="0" layoutInCell="1" allowOverlap="1" wp14:anchorId="061F8B31" wp14:editId="032B81E3">
                      <wp:simplePos x="0" y="0"/>
                      <wp:positionH relativeFrom="column">
                        <wp:posOffset>441960</wp:posOffset>
                      </wp:positionH>
                      <wp:positionV relativeFrom="paragraph">
                        <wp:posOffset>512445</wp:posOffset>
                      </wp:positionV>
                      <wp:extent cx="2797175" cy="0"/>
                      <wp:effectExtent l="13335" t="7620" r="8890" b="11430"/>
                      <wp:wrapNone/>
                      <wp:docPr id="220" name="AutoShape 25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19" o:spid="_x0000_s1026" type="#_x0000_t32" style="position:absolute;margin-left:34.8pt;margin-top:40.35pt;width:220.2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">
                      <v:stroke dashstyle="dash"/>
                    </v:shape>
                  </w:pict>
                </mc:Fallback>
              </mc:AlternateContent>
            </w:r>
            <w:r>
              <w:rPr>
                <w:noProof/>
                <w:lang w:eastAsia="en-GB"/>
              </w:rPr>
              <w:drawing>
                <wp:inline distT="0" distB="0" distL="0" distR="0" wp14:anchorId="3722A5F3" wp14:editId="474535DE">
                  <wp:extent cx="3305175" cy="2857500"/>
                  <wp:effectExtent l="0" t="0" r="9525" b="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6D44FF" w:rsidRPr="00C04E5D" w:rsidRDefault="006D44FF" w:rsidP="006D44FF"/>
    <w:p w:rsidR="006D44FF" w:rsidRPr="00C04E5D" w:rsidRDefault="006D44FF" w:rsidP="00606CA1">
      <w:pPr>
        <w:pStyle w:val="Heading2"/>
      </w:pPr>
      <w:r w:rsidRPr="00C04E5D">
        <w:br w:type="page"/>
      </w:r>
      <w:bookmarkStart w:id="579" w:name="_Toc333400283"/>
      <w:r w:rsidRPr="00C04E5D">
        <w:t>Key Areas for Improvement</w:t>
      </w:r>
      <w:bookmarkEnd w:id="579"/>
    </w:p>
    <w:p w:rsidR="006D44FF" w:rsidRPr="00C04E5D" w:rsidRDefault="006D44FF" w:rsidP="006D44FF">
      <w:pPr>
        <w:spacing w:before="360" w:afterLines="60" w:after="144"/>
        <w:rPr>
          <w:color w:val="FF0000"/>
        </w:rPr>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6D44FF" w:rsidRPr="00C04E5D" w:rsidTr="00BB45BC">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tcPr>
          <w:p w:rsidR="006D44FF" w:rsidRPr="00C04E5D" w:rsidRDefault="006D44FF" w:rsidP="00BB45BC">
            <w:pPr>
              <w:spacing w:afterLines="60" w:after="144"/>
              <w:rPr>
                <w:b/>
                <w:bCs/>
                <w:color w:val="FFFFFF"/>
              </w:rPr>
            </w:pPr>
            <w:r w:rsidRPr="00C04E5D">
              <w:rPr>
                <w:b/>
                <w:bCs/>
                <w:color w:val="FFFFFF"/>
              </w:rPr>
              <w:t>Key Areas for Improvement (3 years)</w:t>
            </w:r>
          </w:p>
        </w:tc>
      </w:tr>
      <w:tr w:rsidR="006D44FF" w:rsidRPr="00C04E5D" w:rsidTr="00BB45BC">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tcPr>
          <w:p w:rsidR="006D44FF" w:rsidRPr="00C04E5D" w:rsidRDefault="006D44FF" w:rsidP="00BB45BC">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6D44FF" w:rsidRPr="00C04E5D" w:rsidRDefault="006D44FF" w:rsidP="00BB45BC">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6D44FF" w:rsidRPr="00C04E5D" w:rsidRDefault="006D44FF" w:rsidP="00BB45BC">
            <w:pPr>
              <w:spacing w:afterLines="60" w:after="144"/>
              <w:rPr>
                <w:color w:val="FFFFFF"/>
              </w:rPr>
            </w:pPr>
            <w:r w:rsidRPr="00C04E5D">
              <w:rPr>
                <w:b/>
                <w:bCs/>
                <w:color w:val="FFFFFF"/>
              </w:rPr>
              <w:t>Reporting</w:t>
            </w:r>
          </w:p>
        </w:tc>
      </w:tr>
      <w:tr w:rsidR="006D44FF" w:rsidRPr="00C04E5D" w:rsidTr="00BB45BC">
        <w:trPr>
          <w:trHeight w:val="340"/>
        </w:trPr>
        <w:tc>
          <w:tcPr>
            <w:tcW w:w="1110" w:type="dxa"/>
            <w:tcBorders>
              <w:left w:val="nil"/>
              <w:right w:val="nil"/>
            </w:tcBorders>
            <w:shd w:val="clear" w:color="auto" w:fill="auto"/>
            <w:tcMar>
              <w:top w:w="72" w:type="dxa"/>
              <w:left w:w="144" w:type="dxa"/>
              <w:bottom w:w="72" w:type="dxa"/>
              <w:right w:w="144" w:type="dxa"/>
            </w:tcMar>
          </w:tcPr>
          <w:p w:rsidR="006D44FF" w:rsidRPr="00C04E5D" w:rsidRDefault="006D44FF" w:rsidP="00BB45BC">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tcPr>
          <w:p w:rsidR="006D44FF" w:rsidRPr="00C04E5D" w:rsidRDefault="006D44FF" w:rsidP="00EA2F7F">
            <w:pPr>
              <w:numPr>
                <w:ilvl w:val="0"/>
                <w:numId w:val="19"/>
              </w:numPr>
              <w:spacing w:afterLines="60" w:after="144"/>
            </w:pPr>
            <w:r w:rsidRPr="00C04E5D">
              <w:t xml:space="preserve">Fuel sales were not provided </w:t>
            </w:r>
            <w:r w:rsidR="00EA2F7F">
              <w:t>separated</w:t>
            </w:r>
            <w:r w:rsidR="00EA2F7F" w:rsidRPr="00C04E5D">
              <w:t xml:space="preserve"> </w:t>
            </w:r>
            <w:r w:rsidRPr="00C04E5D">
              <w:t>by region.</w:t>
            </w:r>
          </w:p>
        </w:tc>
        <w:tc>
          <w:tcPr>
            <w:tcW w:w="4102" w:type="dxa"/>
            <w:tcBorders>
              <w:left w:val="nil"/>
              <w:right w:val="nil"/>
            </w:tcBorders>
            <w:shd w:val="clear" w:color="auto" w:fill="auto"/>
            <w:tcMar>
              <w:top w:w="72" w:type="dxa"/>
              <w:left w:w="144" w:type="dxa"/>
              <w:bottom w:w="72" w:type="dxa"/>
              <w:right w:w="144" w:type="dxa"/>
            </w:tcMar>
          </w:tcPr>
          <w:p w:rsidR="006D44FF" w:rsidRPr="00C04E5D" w:rsidRDefault="006D44FF" w:rsidP="005A66C7">
            <w:pPr>
              <w:numPr>
                <w:ilvl w:val="0"/>
                <w:numId w:val="18"/>
              </w:numPr>
              <w:spacing w:afterLines="60" w:after="144"/>
            </w:pPr>
            <w:r w:rsidRPr="00C04E5D">
              <w:t>The report was submitted after the deadline</w:t>
            </w:r>
          </w:p>
        </w:tc>
      </w:tr>
      <w:tr w:rsidR="006D44FF" w:rsidRPr="00C04E5D" w:rsidTr="00BB45BC">
        <w:trPr>
          <w:trHeight w:val="340"/>
        </w:trPr>
        <w:tc>
          <w:tcPr>
            <w:tcW w:w="1110" w:type="dxa"/>
            <w:tcBorders>
              <w:left w:val="nil"/>
              <w:right w:val="nil"/>
            </w:tcBorders>
            <w:shd w:val="clear" w:color="auto" w:fill="auto"/>
            <w:tcMar>
              <w:top w:w="72" w:type="dxa"/>
              <w:left w:w="144" w:type="dxa"/>
              <w:bottom w:w="72" w:type="dxa"/>
              <w:right w:w="144" w:type="dxa"/>
            </w:tcMar>
          </w:tcPr>
          <w:p w:rsidR="006D44FF" w:rsidRPr="00C04E5D" w:rsidRDefault="006D44FF" w:rsidP="00BB45BC">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tcPr>
          <w:p w:rsidR="006D44FF" w:rsidRPr="00C04E5D" w:rsidRDefault="006D44FF" w:rsidP="005A66C7">
            <w:pPr>
              <w:numPr>
                <w:ilvl w:val="0"/>
                <w:numId w:val="19"/>
              </w:numPr>
              <w:spacing w:afterLines="60" w:after="144"/>
            </w:pPr>
            <w:r w:rsidRPr="00C04E5D">
              <w:t>Sampling improved but still insufficient and too many samples from refineries</w:t>
            </w:r>
          </w:p>
        </w:tc>
        <w:tc>
          <w:tcPr>
            <w:tcW w:w="4102" w:type="dxa"/>
            <w:tcBorders>
              <w:left w:val="nil"/>
              <w:right w:val="nil"/>
            </w:tcBorders>
            <w:shd w:val="clear" w:color="auto" w:fill="auto"/>
            <w:tcMar>
              <w:top w:w="72" w:type="dxa"/>
              <w:left w:w="144" w:type="dxa"/>
              <w:bottom w:w="72" w:type="dxa"/>
              <w:right w:w="144" w:type="dxa"/>
            </w:tcMar>
          </w:tcPr>
          <w:p w:rsidR="006D44FF" w:rsidRPr="00C04E5D" w:rsidRDefault="006D44FF" w:rsidP="005A66C7">
            <w:pPr>
              <w:numPr>
                <w:ilvl w:val="0"/>
                <w:numId w:val="18"/>
              </w:numPr>
              <w:spacing w:afterLines="60" w:after="144"/>
            </w:pPr>
            <w:r w:rsidRPr="00C04E5D">
              <w:t>2 days late</w:t>
            </w:r>
          </w:p>
        </w:tc>
      </w:tr>
      <w:tr w:rsidR="006D44FF" w:rsidRPr="00C04E5D" w:rsidTr="00BB45BC">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6D44FF" w:rsidRPr="00C04E5D" w:rsidRDefault="006D44FF" w:rsidP="00BB45BC">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6D44FF" w:rsidRPr="00C04E5D" w:rsidRDefault="006D44FF" w:rsidP="005A66C7">
            <w:pPr>
              <w:numPr>
                <w:ilvl w:val="0"/>
                <w:numId w:val="19"/>
              </w:numPr>
              <w:spacing w:afterLines="60" w:after="144"/>
            </w:pPr>
            <w:r w:rsidRPr="00C04E5D">
              <w:t>National system used while Model is developed</w:t>
            </w:r>
          </w:p>
          <w:p w:rsidR="006D44FF" w:rsidRPr="00C04E5D" w:rsidRDefault="006D44FF" w:rsidP="005A66C7">
            <w:pPr>
              <w:numPr>
                <w:ilvl w:val="0"/>
                <w:numId w:val="19"/>
              </w:numPr>
              <w:spacing w:afterLines="60" w:after="144"/>
            </w:pPr>
            <w:r w:rsidRPr="00C04E5D">
              <w:t>Insufficient sampling – too many from refineries</w:t>
            </w:r>
          </w:p>
          <w:p w:rsidR="006D44FF" w:rsidRPr="00C04E5D" w:rsidRDefault="006D44FF" w:rsidP="005A66C7">
            <w:pPr>
              <w:numPr>
                <w:ilvl w:val="0"/>
                <w:numId w:val="19"/>
              </w:numPr>
              <w:spacing w:afterLines="60" w:after="144"/>
            </w:pPr>
            <w:r w:rsidRPr="00C04E5D">
              <w:t>Not all petrol parameters tested</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6D44FF" w:rsidRPr="00C04E5D" w:rsidRDefault="006D44FF" w:rsidP="005A66C7">
            <w:pPr>
              <w:numPr>
                <w:ilvl w:val="0"/>
                <w:numId w:val="19"/>
              </w:numPr>
              <w:spacing w:afterLines="60" w:after="144"/>
            </w:pPr>
            <w:r w:rsidRPr="00C04E5D">
              <w:t>More detail on samples exceeding limit values could be provided</w:t>
            </w:r>
          </w:p>
          <w:p w:rsidR="006D44FF" w:rsidRPr="00C04E5D" w:rsidRDefault="006D44FF" w:rsidP="00BB45BC">
            <w:pPr>
              <w:spacing w:afterLines="60" w:after="144"/>
            </w:pPr>
          </w:p>
        </w:tc>
      </w:tr>
    </w:tbl>
    <w:p w:rsidR="006D44FF" w:rsidRPr="00C04E5D" w:rsidRDefault="006D44FF" w:rsidP="006D44FF"/>
    <w:p w:rsidR="00CE7ABA" w:rsidRPr="00C04E5D" w:rsidRDefault="00CE7ABA" w:rsidP="00CE7ABA">
      <w:pPr>
        <w:pStyle w:val="Heading1"/>
        <w:spacing w:before="0" w:afterLines="60" w:after="144"/>
      </w:pPr>
      <w:bookmarkStart w:id="580" w:name="_Toc300760942"/>
      <w:bookmarkStart w:id="581" w:name="_Toc333400284"/>
      <w:bookmarkStart w:id="582" w:name="_Toc300760948"/>
      <w:r w:rsidRPr="00C04E5D">
        <w:t>Romania</w:t>
      </w:r>
      <w:bookmarkEnd w:id="580"/>
      <w:bookmarkEnd w:id="581"/>
    </w:p>
    <w:p w:rsidR="00CE7ABA" w:rsidRPr="00C04E5D" w:rsidRDefault="00CE7ABA" w:rsidP="00CE7ABA">
      <w:pPr>
        <w:pStyle w:val="Heading2"/>
        <w:spacing w:before="0" w:afterLines="60" w:after="144"/>
      </w:pPr>
      <w:bookmarkStart w:id="583" w:name="_Toc300760943"/>
      <w:bookmarkStart w:id="584" w:name="_Toc333400285"/>
      <w:r w:rsidRPr="00C04E5D">
        <w:t>Fuel Availability 2010</w:t>
      </w:r>
      <w:bookmarkEnd w:id="583"/>
      <w:bookmarkEnd w:id="584"/>
    </w:p>
    <w:p w:rsidR="00CE7ABA" w:rsidRPr="00C04E5D" w:rsidRDefault="00CE7ABA" w:rsidP="00CE7ABA">
      <w:pPr>
        <w:spacing w:afterLines="60" w:after="144"/>
      </w:pPr>
      <w:r w:rsidRPr="00C04E5D">
        <w:t xml:space="preserve">The following table lists the fuels that were reported to be available nationally in 2010. </w:t>
      </w:r>
    </w:p>
    <w:p w:rsidR="00CE7ABA" w:rsidRPr="00C04E5D" w:rsidRDefault="00CE7ABA" w:rsidP="00CE7ABA">
      <w:pPr>
        <w:pStyle w:val="Caption"/>
      </w:pPr>
      <w:bookmarkStart w:id="585" w:name="_Toc309748696"/>
      <w:r w:rsidRPr="00C04E5D">
        <w:t xml:space="preserve">Table </w:t>
      </w:r>
      <w:fldSimple w:instr=" STYLEREF 1 \s ">
        <w:r w:rsidR="0012336E">
          <w:rPr>
            <w:noProof/>
          </w:rPr>
          <w:t>26</w:t>
        </w:r>
      </w:fldSimple>
      <w:r w:rsidR="008C69C1">
        <w:noBreakHyphen/>
      </w:r>
      <w:fldSimple w:instr=" SEQ Table \* ARABIC \s 1 ">
        <w:r w:rsidR="0012336E">
          <w:rPr>
            <w:noProof/>
          </w:rPr>
          <w:t>1</w:t>
        </w:r>
      </w:fldSimple>
      <w:r w:rsidRPr="00C04E5D">
        <w:t>: National fuel grade</w:t>
      </w:r>
      <w:bookmarkEnd w:id="585"/>
    </w:p>
    <w:tbl>
      <w:tblPr>
        <w:tblW w:w="0" w:type="auto"/>
        <w:tblLayout w:type="fixed"/>
        <w:tblLook w:val="0000" w:firstRow="0" w:lastRow="0" w:firstColumn="0" w:lastColumn="0" w:noHBand="0" w:noVBand="0"/>
      </w:tblPr>
      <w:tblGrid>
        <w:gridCol w:w="2835"/>
        <w:gridCol w:w="2268"/>
      </w:tblGrid>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008000"/>
          </w:tcPr>
          <w:p w:rsidR="00CE7ABA" w:rsidRPr="00C04E5D" w:rsidRDefault="00CE7ABA" w:rsidP="00CE7ABA">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CE7ABA" w:rsidRPr="00C04E5D" w:rsidRDefault="00CE7ABA" w:rsidP="00CE7ABA">
            <w:pPr>
              <w:jc w:val="right"/>
              <w:rPr>
                <w:b/>
                <w:color w:val="FFFFFF"/>
              </w:rPr>
            </w:pPr>
            <w:r w:rsidRPr="00C04E5D">
              <w:rPr>
                <w:b/>
                <w:color w:val="FFFFFF"/>
              </w:rPr>
              <w:t>National fuel grade</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RON 95</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RON 98</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Diesel</w:t>
            </w:r>
          </w:p>
        </w:tc>
      </w:tr>
    </w:tbl>
    <w:p w:rsidR="00CE7ABA" w:rsidRPr="00C04E5D" w:rsidRDefault="00CE7ABA" w:rsidP="00CE7ABA">
      <w:pPr>
        <w:pStyle w:val="Heading3"/>
        <w:spacing w:afterLines="60" w:after="144"/>
      </w:pPr>
      <w:r w:rsidRPr="00C04E5D">
        <w:t>Sales, sampling and reporting</w:t>
      </w:r>
    </w:p>
    <w:p w:rsidR="00CE7ABA" w:rsidRPr="00C04E5D" w:rsidRDefault="00CE7ABA" w:rsidP="00CE7ABA">
      <w:pPr>
        <w:spacing w:afterLines="60" w:after="144"/>
      </w:pPr>
      <w:r w:rsidRPr="00C04E5D">
        <w:t>During 2010 fuel sales in Romania were dominated by diesel fuel sales.  Almost 5,000 million litres of diesel was sold in comparison to 2,000 petrol fuel sales (all petrol grades combined).  Petrol fuel sales were mainly comprised of fuel grade RON 95=&lt;RON&lt;98.</w:t>
      </w:r>
    </w:p>
    <w:p w:rsidR="00CE7ABA" w:rsidRPr="00C04E5D" w:rsidRDefault="00CE7ABA" w:rsidP="00CE7ABA">
      <w:pPr>
        <w:pStyle w:val="Caption"/>
        <w:rPr>
          <w:bCs w:val="0"/>
        </w:rPr>
      </w:pPr>
      <w:bookmarkStart w:id="586" w:name="_Toc309748588"/>
      <w:r w:rsidRPr="00C04E5D">
        <w:t xml:space="preserve">Figure </w:t>
      </w:r>
      <w:fldSimple w:instr=" STYLEREF 1 \s ">
        <w:r w:rsidR="0012336E">
          <w:rPr>
            <w:noProof/>
          </w:rPr>
          <w:t>26</w:t>
        </w:r>
      </w:fldSimple>
      <w:r w:rsidR="00FD357F" w:rsidRPr="00C04E5D">
        <w:noBreakHyphen/>
      </w:r>
      <w:fldSimple w:instr=" SEQ Figure \* ARABIC \s 1 ">
        <w:r w:rsidR="0012336E">
          <w:rPr>
            <w:noProof/>
          </w:rPr>
          <w:t>1</w:t>
        </w:r>
      </w:fldSimple>
      <w:r w:rsidRPr="00C04E5D">
        <w:rPr>
          <w:bCs w:val="0"/>
        </w:rPr>
        <w:t>: Fuel Sales proportions by fuel type</w:t>
      </w:r>
      <w:bookmarkEnd w:id="586"/>
    </w:p>
    <w:tbl>
      <w:tblPr>
        <w:tblW w:w="9361" w:type="dxa"/>
        <w:tblLook w:val="04A0" w:firstRow="1" w:lastRow="0" w:firstColumn="1" w:lastColumn="0" w:noHBand="0" w:noVBand="1"/>
      </w:tblPr>
      <w:tblGrid>
        <w:gridCol w:w="819"/>
        <w:gridCol w:w="271"/>
        <w:gridCol w:w="271"/>
        <w:gridCol w:w="1126"/>
        <w:gridCol w:w="272"/>
        <w:gridCol w:w="307"/>
        <w:gridCol w:w="953"/>
        <w:gridCol w:w="271"/>
        <w:gridCol w:w="271"/>
        <w:gridCol w:w="1900"/>
        <w:gridCol w:w="271"/>
        <w:gridCol w:w="271"/>
        <w:gridCol w:w="905"/>
        <w:gridCol w:w="271"/>
        <w:gridCol w:w="271"/>
        <w:gridCol w:w="911"/>
      </w:tblGrid>
      <w:tr w:rsidR="00CE7ABA" w:rsidRPr="00C04E5D" w:rsidTr="00CE7ABA">
        <w:trPr>
          <w:cantSplit/>
          <w:trHeight w:val="1017"/>
        </w:trPr>
        <w:tc>
          <w:tcPr>
            <w:tcW w:w="0" w:type="auto"/>
          </w:tcPr>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line="276" w:lineRule="auto"/>
              <w:rPr>
                <w:b/>
                <w:bCs/>
                <w:sz w:val="20"/>
              </w:rPr>
            </w:pPr>
          </w:p>
          <w:p w:rsidR="00CE7ABA" w:rsidRPr="00C04E5D" w:rsidRDefault="00CE7ABA" w:rsidP="00CE7ABA">
            <w:pPr>
              <w:spacing w:afterLines="60" w:after="144"/>
              <w:rPr>
                <w:b/>
                <w:bCs/>
                <w:sz w:val="20"/>
              </w:rPr>
            </w:pPr>
            <w:r w:rsidRPr="00C04E5D">
              <w:rPr>
                <w:b/>
                <w:bCs/>
                <w:sz w:val="20"/>
              </w:rPr>
              <w:t>Petrol</w:t>
            </w: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rPr>
                <w:b/>
                <w:bCs/>
                <w:sz w:val="20"/>
              </w:rPr>
            </w:pPr>
          </w:p>
          <w:p w:rsidR="00CE7ABA" w:rsidRPr="00C04E5D" w:rsidRDefault="00CE7ABA" w:rsidP="00CE7ABA">
            <w:pPr>
              <w:spacing w:afterLines="60" w:after="144"/>
              <w:rPr>
                <w:b/>
                <w:bCs/>
                <w:color w:val="FF0000"/>
                <w:sz w:val="20"/>
              </w:rPr>
            </w:pPr>
            <w:r w:rsidRPr="00C04E5D">
              <w:rPr>
                <w:b/>
                <w:bCs/>
                <w:sz w:val="20"/>
              </w:rPr>
              <w:t>Diesel</w:t>
            </w:r>
          </w:p>
          <w:p w:rsidR="00CE7ABA" w:rsidRPr="00C04E5D" w:rsidRDefault="00CE7ABA" w:rsidP="00CE7ABA">
            <w:pPr>
              <w:spacing w:afterLines="60" w:after="144"/>
              <w:jc w:val="center"/>
              <w:rPr>
                <w:b/>
                <w:bCs/>
                <w:color w:val="FF0000"/>
                <w:sz w:val="20"/>
              </w:rPr>
            </w:pPr>
          </w:p>
          <w:p w:rsidR="00CE7ABA" w:rsidRPr="00C04E5D" w:rsidRDefault="00CE7ABA" w:rsidP="00CE7ABA">
            <w:pPr>
              <w:spacing w:afterLines="60" w:after="144"/>
              <w:jc w:val="center"/>
              <w:rPr>
                <w:b/>
                <w:bCs/>
                <w:color w:val="FF0000"/>
              </w:rPr>
            </w:pPr>
          </w:p>
        </w:tc>
        <w:tc>
          <w:tcPr>
            <w:tcW w:w="0" w:type="auto"/>
            <w:gridSpan w:val="15"/>
          </w:tcPr>
          <w:p w:rsidR="00CE7ABA" w:rsidRPr="00576590" w:rsidRDefault="00304459" w:rsidP="00CE7ABA">
            <w:pPr>
              <w:spacing w:afterLines="60" w:after="144"/>
              <w:rPr>
                <w:b/>
                <w:bCs/>
                <w:color w:val="FF0000"/>
              </w:rPr>
            </w:pPr>
            <w:r>
              <w:rPr>
                <w:b/>
                <w:noProof/>
                <w:color w:val="FF0000"/>
                <w:lang w:eastAsia="en-GB"/>
              </w:rPr>
              <w:drawing>
                <wp:inline distT="0" distB="0" distL="0" distR="0" wp14:anchorId="45306748" wp14:editId="6CF702A1">
                  <wp:extent cx="5200650" cy="3467100"/>
                  <wp:effectExtent l="0" t="0" r="0" b="0"/>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CE7ABA" w:rsidRPr="00C04E5D" w:rsidTr="00CE7ABA">
        <w:trPr>
          <w:trHeight w:val="360"/>
        </w:trPr>
        <w:tc>
          <w:tcPr>
            <w:tcW w:w="0" w:type="auto"/>
          </w:tcPr>
          <w:p w:rsidR="00CE7ABA" w:rsidRPr="00C04E5D" w:rsidRDefault="00CE7ABA" w:rsidP="00CE7ABA">
            <w:pPr>
              <w:spacing w:afterLines="60" w:after="144"/>
              <w:rPr>
                <w:b/>
                <w:bCs/>
                <w:color w:val="FF0000"/>
              </w:rPr>
            </w:pPr>
          </w:p>
        </w:tc>
        <w:tc>
          <w:tcPr>
            <w:tcW w:w="0" w:type="auto"/>
            <w:gridSpan w:val="15"/>
          </w:tcPr>
          <w:p w:rsidR="00CE7ABA" w:rsidRPr="00C04E5D" w:rsidRDefault="00CE7ABA" w:rsidP="00CE7ABA">
            <w:pPr>
              <w:spacing w:afterLines="60" w:after="144"/>
              <w:jc w:val="center"/>
              <w:rPr>
                <w:b/>
                <w:bCs/>
              </w:rPr>
            </w:pPr>
            <w:r w:rsidRPr="00C04E5D">
              <w:rPr>
                <w:b/>
                <w:bCs/>
              </w:rPr>
              <w:t>Million Litres</w:t>
            </w:r>
          </w:p>
        </w:tc>
      </w:tr>
      <w:tr w:rsidR="00CE7ABA" w:rsidRPr="00C04E5D" w:rsidTr="00CE7ABA">
        <w:trPr>
          <w:trHeight w:val="253"/>
        </w:trPr>
        <w:tc>
          <w:tcPr>
            <w:tcW w:w="0" w:type="auto"/>
            <w:vAlign w:val="center"/>
          </w:tcPr>
          <w:p w:rsidR="00CE7ABA" w:rsidRPr="00C04E5D" w:rsidRDefault="00CE7ABA" w:rsidP="00CE7ABA">
            <w:pPr>
              <w:spacing w:afterLines="60" w:after="144"/>
              <w:jc w:val="left"/>
              <w:rPr>
                <w:b/>
                <w:bCs/>
                <w:color w:val="FF0000"/>
                <w:sz w:val="18"/>
              </w:rPr>
            </w:pPr>
          </w:p>
        </w:tc>
        <w:tc>
          <w:tcPr>
            <w:tcW w:w="0" w:type="auto"/>
            <w:shd w:val="clear" w:color="auto" w:fill="B2A1C7"/>
            <w:vAlign w:val="center"/>
          </w:tcPr>
          <w:p w:rsidR="00CE7ABA" w:rsidRPr="00C04E5D" w:rsidRDefault="00CE7ABA" w:rsidP="00CE7ABA">
            <w:pPr>
              <w:spacing w:after="0"/>
              <w:jc w:val="left"/>
              <w:rPr>
                <w:b/>
                <w:bCs/>
                <w:sz w:val="18"/>
              </w:rPr>
            </w:pPr>
          </w:p>
        </w:tc>
        <w:tc>
          <w:tcPr>
            <w:tcW w:w="0" w:type="auto"/>
            <w:shd w:val="clear" w:color="auto" w:fill="B2A1C7"/>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RON=91</w:t>
            </w:r>
          </w:p>
        </w:tc>
        <w:tc>
          <w:tcPr>
            <w:tcW w:w="0" w:type="auto"/>
            <w:shd w:val="clear" w:color="auto" w:fill="A50021"/>
            <w:vAlign w:val="center"/>
          </w:tcPr>
          <w:p w:rsidR="00CE7ABA" w:rsidRPr="00C04E5D" w:rsidRDefault="00CE7ABA" w:rsidP="00CE7ABA">
            <w:pPr>
              <w:spacing w:afterLines="60" w:after="144"/>
              <w:jc w:val="left"/>
              <w:rPr>
                <w:b/>
                <w:bCs/>
                <w:sz w:val="18"/>
              </w:rPr>
            </w:pPr>
          </w:p>
        </w:tc>
        <w:tc>
          <w:tcPr>
            <w:tcW w:w="288" w:type="dxa"/>
            <w:shd w:val="clear" w:color="auto" w:fill="A50021"/>
            <w:vAlign w:val="center"/>
          </w:tcPr>
          <w:p w:rsidR="00CE7ABA" w:rsidRPr="00C04E5D" w:rsidRDefault="00CE7ABA" w:rsidP="00CE7ABA">
            <w:pPr>
              <w:spacing w:afterLines="60" w:after="144"/>
              <w:jc w:val="left"/>
              <w:rPr>
                <w:b/>
                <w:bCs/>
                <w:sz w:val="18"/>
              </w:rPr>
            </w:pPr>
          </w:p>
        </w:tc>
        <w:tc>
          <w:tcPr>
            <w:tcW w:w="953" w:type="dxa"/>
            <w:vAlign w:val="center"/>
          </w:tcPr>
          <w:p w:rsidR="00CE7ABA" w:rsidRPr="00C04E5D" w:rsidRDefault="00CE7ABA" w:rsidP="00CE7ABA">
            <w:pPr>
              <w:spacing w:afterLines="60" w:after="144"/>
              <w:jc w:val="left"/>
              <w:rPr>
                <w:b/>
                <w:bCs/>
                <w:sz w:val="18"/>
              </w:rPr>
            </w:pPr>
            <w:r w:rsidRPr="00C04E5D">
              <w:rPr>
                <w:b/>
                <w:bCs/>
                <w:sz w:val="18"/>
              </w:rPr>
              <w:t>RON = 95</w:t>
            </w:r>
          </w:p>
        </w:tc>
        <w:tc>
          <w:tcPr>
            <w:tcW w:w="0" w:type="auto"/>
            <w:shd w:val="clear" w:color="auto" w:fill="99CC00"/>
            <w:vAlign w:val="center"/>
          </w:tcPr>
          <w:p w:rsidR="00CE7ABA" w:rsidRPr="00C04E5D" w:rsidRDefault="00CE7ABA" w:rsidP="00CE7ABA">
            <w:pPr>
              <w:spacing w:afterLines="60" w:after="144"/>
              <w:jc w:val="left"/>
              <w:rPr>
                <w:b/>
                <w:bCs/>
                <w:sz w:val="18"/>
              </w:rPr>
            </w:pPr>
          </w:p>
        </w:tc>
        <w:tc>
          <w:tcPr>
            <w:tcW w:w="0" w:type="auto"/>
            <w:shd w:val="clear" w:color="auto" w:fill="99CC00"/>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 95=&lt;RON&lt;98</w:t>
            </w:r>
          </w:p>
        </w:tc>
        <w:tc>
          <w:tcPr>
            <w:tcW w:w="0" w:type="auto"/>
            <w:shd w:val="clear" w:color="auto" w:fill="5F497A"/>
            <w:vAlign w:val="center"/>
          </w:tcPr>
          <w:p w:rsidR="00CE7ABA" w:rsidRPr="00C04E5D" w:rsidRDefault="00CE7ABA" w:rsidP="00CE7ABA">
            <w:pPr>
              <w:spacing w:afterLines="60" w:after="144"/>
              <w:jc w:val="left"/>
              <w:rPr>
                <w:b/>
                <w:bCs/>
                <w:sz w:val="18"/>
              </w:rPr>
            </w:pPr>
          </w:p>
        </w:tc>
        <w:tc>
          <w:tcPr>
            <w:tcW w:w="0" w:type="auto"/>
            <w:shd w:val="clear" w:color="auto" w:fill="5F497A"/>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 98</w:t>
            </w:r>
          </w:p>
        </w:tc>
        <w:tc>
          <w:tcPr>
            <w:tcW w:w="0" w:type="auto"/>
            <w:shd w:val="clear" w:color="auto" w:fill="4BACC6"/>
            <w:vAlign w:val="center"/>
          </w:tcPr>
          <w:p w:rsidR="00CE7ABA" w:rsidRPr="00C04E5D" w:rsidRDefault="00CE7ABA" w:rsidP="00CE7ABA">
            <w:pPr>
              <w:spacing w:afterLines="60" w:after="144"/>
              <w:jc w:val="left"/>
              <w:rPr>
                <w:b/>
                <w:bCs/>
                <w:sz w:val="18"/>
              </w:rPr>
            </w:pPr>
          </w:p>
        </w:tc>
        <w:tc>
          <w:tcPr>
            <w:tcW w:w="0" w:type="auto"/>
            <w:shd w:val="clear" w:color="auto" w:fill="4BACC6"/>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Diesel</w:t>
            </w:r>
          </w:p>
        </w:tc>
      </w:tr>
    </w:tbl>
    <w:p w:rsidR="00CE7ABA" w:rsidRPr="00C04E5D" w:rsidRDefault="00520C48" w:rsidP="00CE7ABA">
      <w:pPr>
        <w:pStyle w:val="Caption"/>
        <w:rPr>
          <w:bCs w:val="0"/>
        </w:rPr>
      </w:pPr>
      <w:bookmarkStart w:id="587" w:name="_Toc309748697"/>
      <w:r>
        <w:br w:type="page"/>
      </w:r>
      <w:r w:rsidR="00CE7ABA" w:rsidRPr="00C04E5D">
        <w:t xml:space="preserve">Table </w:t>
      </w:r>
      <w:fldSimple w:instr=" STYLEREF 1 \s ">
        <w:r w:rsidR="0012336E">
          <w:rPr>
            <w:noProof/>
          </w:rPr>
          <w:t>26</w:t>
        </w:r>
      </w:fldSimple>
      <w:r w:rsidR="008C69C1">
        <w:noBreakHyphen/>
      </w:r>
      <w:fldSimple w:instr=" SEQ Table \* ARABIC \s 1 ">
        <w:r w:rsidR="0012336E">
          <w:rPr>
            <w:noProof/>
          </w:rPr>
          <w:t>2</w:t>
        </w:r>
      </w:fldSimple>
      <w:r w:rsidR="00CE7ABA" w:rsidRPr="00C04E5D">
        <w:rPr>
          <w:bCs w:val="0"/>
        </w:rPr>
        <w:t>: Fuel sales and sampling</w:t>
      </w:r>
      <w:bookmarkEnd w:id="587"/>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CE7ABA" w:rsidRPr="00C04E5D" w:rsidTr="00CE7ABA">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Add. Notes</w:t>
            </w:r>
          </w:p>
        </w:tc>
      </w:tr>
      <w:tr w:rsidR="00CE7ABA" w:rsidRPr="00C04E5D" w:rsidTr="00CE7ABA">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r>
      <w:tr w:rsidR="00CE7ABA" w:rsidRPr="00C04E5D" w:rsidTr="00CE7ABA">
        <w:trPr>
          <w:cantSplit/>
          <w:trHeight w:val="570"/>
        </w:trPr>
        <w:tc>
          <w:tcPr>
            <w:tcW w:w="1580" w:type="dxa"/>
            <w:tcBorders>
              <w:top w:val="nil"/>
              <w:left w:val="nil"/>
              <w:bottom w:val="nil"/>
              <w:right w:val="nil"/>
            </w:tcBorders>
            <w:shd w:val="clear" w:color="auto" w:fill="auto"/>
            <w:vAlign w:val="bottom"/>
            <w:hideMark/>
          </w:tcPr>
          <w:p w:rsidR="00CE7ABA" w:rsidRPr="00C04E5D" w:rsidRDefault="00CE7ABA" w:rsidP="00CE7ABA">
            <w:r w:rsidRPr="00C04E5D">
              <w:t>Unleaded  95=&lt;RON&lt;98</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1,274</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61.6%</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88</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96</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200</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Yes</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All of 18</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r w:rsidRPr="00C04E5D">
              <w:rPr>
                <w:lang w:eastAsia="en-GB"/>
              </w:rPr>
              <w:t>(A)</w:t>
            </w:r>
          </w:p>
        </w:tc>
      </w:tr>
      <w:tr w:rsidR="00CE7ABA" w:rsidRPr="00C04E5D" w:rsidTr="00CE7ABA">
        <w:trPr>
          <w:cantSplit/>
          <w:trHeight w:val="570"/>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r w:rsidRPr="00C04E5D">
              <w:t>Unleaded RON&gt;=98</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793</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38.4%</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85</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91</w:t>
            </w:r>
          </w:p>
        </w:tc>
        <w:tc>
          <w:tcPr>
            <w:tcW w:w="66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200</w:t>
            </w:r>
          </w:p>
        </w:tc>
        <w:tc>
          <w:tcPr>
            <w:tcW w:w="1146"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Yes</w:t>
            </w:r>
          </w:p>
        </w:tc>
        <w:tc>
          <w:tcPr>
            <w:tcW w:w="142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All of 18</w:t>
            </w:r>
          </w:p>
        </w:tc>
        <w:tc>
          <w:tcPr>
            <w:tcW w:w="960" w:type="dxa"/>
            <w:tcBorders>
              <w:top w:val="nil"/>
              <w:left w:val="nil"/>
              <w:bottom w:val="single" w:sz="8" w:space="0" w:color="BFBFBF"/>
              <w:right w:val="nil"/>
            </w:tcBorders>
            <w:shd w:val="clear" w:color="auto" w:fill="auto"/>
            <w:vAlign w:val="center"/>
            <w:hideMark/>
          </w:tcPr>
          <w:p w:rsidR="00CE7ABA" w:rsidRPr="00C04E5D" w:rsidRDefault="00CE7ABA" w:rsidP="00CE7ABA">
            <w:pPr>
              <w:spacing w:after="0"/>
              <w:jc w:val="center"/>
              <w:rPr>
                <w:lang w:eastAsia="en-GB"/>
              </w:rPr>
            </w:pPr>
            <w:r w:rsidRPr="00C04E5D">
              <w:rPr>
                <w:lang w:eastAsia="en-GB"/>
              </w:rPr>
              <w:t>(A)</w:t>
            </w:r>
          </w:p>
        </w:tc>
      </w:tr>
      <w:tr w:rsidR="00CE7ABA"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2,067</w:t>
            </w:r>
          </w:p>
        </w:tc>
        <w:tc>
          <w:tcPr>
            <w:tcW w:w="1085"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173</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187</w:t>
            </w:r>
          </w:p>
        </w:tc>
        <w:tc>
          <w:tcPr>
            <w:tcW w:w="66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400</w:t>
            </w:r>
          </w:p>
        </w:tc>
        <w:tc>
          <w:tcPr>
            <w:tcW w:w="1146"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Yes</w:t>
            </w:r>
          </w:p>
        </w:tc>
        <w:tc>
          <w:tcPr>
            <w:tcW w:w="142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t>All of 18</w:t>
            </w:r>
            <w:r w:rsidRPr="00C04E5D">
              <w:rPr>
                <w:b/>
                <w:bCs/>
              </w:rPr>
              <w:t> </w:t>
            </w:r>
          </w:p>
        </w:tc>
        <w:tc>
          <w:tcPr>
            <w:tcW w:w="960" w:type="dxa"/>
            <w:tcBorders>
              <w:top w:val="nil"/>
              <w:left w:val="nil"/>
              <w:bottom w:val="single" w:sz="8" w:space="0" w:color="BFBFBF"/>
              <w:right w:val="nil"/>
            </w:tcBorders>
            <w:shd w:val="clear" w:color="auto" w:fill="auto"/>
            <w:vAlign w:val="center"/>
            <w:hideMark/>
          </w:tcPr>
          <w:p w:rsidR="00CE7ABA" w:rsidRPr="00C04E5D" w:rsidRDefault="00CE7ABA" w:rsidP="00CE7ABA">
            <w:pPr>
              <w:spacing w:after="0"/>
              <w:jc w:val="center"/>
              <w:rPr>
                <w:b/>
                <w:bCs/>
                <w:lang w:eastAsia="en-GB"/>
              </w:rPr>
            </w:pPr>
            <w:r w:rsidRPr="00C04E5D">
              <w:rPr>
                <w:lang w:eastAsia="en-GB"/>
              </w:rPr>
              <w:t>(A)</w:t>
            </w:r>
          </w:p>
        </w:tc>
      </w:tr>
      <w:tr w:rsidR="00CE7ABA" w:rsidRPr="00C04E5D" w:rsidTr="00CE7ABA">
        <w:trPr>
          <w:cantSplit/>
          <w:trHeight w:val="6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r w:rsidRPr="00C04E5D">
              <w:t>Diesel (&lt;10 ppm S)</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4,997</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100.0%</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106</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104</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200</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Yes</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All of 5</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r w:rsidRPr="00C04E5D">
              <w:rPr>
                <w:lang w:eastAsia="en-GB"/>
              </w:rPr>
              <w:t> </w:t>
            </w:r>
          </w:p>
        </w:tc>
      </w:tr>
      <w:tr w:rsidR="00CE7ABA"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4,997</w:t>
            </w:r>
          </w:p>
        </w:tc>
        <w:tc>
          <w:tcPr>
            <w:tcW w:w="1085"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106</w:t>
            </w:r>
          </w:p>
        </w:tc>
        <w:tc>
          <w:tcPr>
            <w:tcW w:w="584"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104</w:t>
            </w:r>
          </w:p>
        </w:tc>
        <w:tc>
          <w:tcPr>
            <w:tcW w:w="66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200</w:t>
            </w:r>
          </w:p>
        </w:tc>
        <w:tc>
          <w:tcPr>
            <w:tcW w:w="114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t>All of 5</w:t>
            </w:r>
            <w:r w:rsidRPr="00C04E5D">
              <w:rPr>
                <w:b/>
                <w:bCs/>
              </w:rPr>
              <w:t> </w:t>
            </w:r>
          </w:p>
        </w:tc>
        <w:tc>
          <w:tcPr>
            <w:tcW w:w="96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spacing w:after="0"/>
              <w:jc w:val="center"/>
              <w:rPr>
                <w:b/>
                <w:bCs/>
                <w:lang w:eastAsia="en-GB"/>
              </w:rPr>
            </w:pPr>
            <w:r w:rsidRPr="00C04E5D">
              <w:rPr>
                <w:b/>
                <w:bCs/>
                <w:lang w:eastAsia="en-GB"/>
              </w:rPr>
              <w:t> </w:t>
            </w:r>
          </w:p>
        </w:tc>
      </w:tr>
      <w:tr w:rsidR="00CE7ABA" w:rsidRPr="00C04E5D" w:rsidTr="00CE7ABA">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The actual number of samples taken by the Member State in the summer (s) and winter (w) periods</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Total requirement according to EN 14274.  Dash (-) denotes National system has been used.</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Yes indicates separate summer &amp; winter reporting, and No indicates full year sample results reporting only.</w:t>
            </w:r>
          </w:p>
        </w:tc>
      </w:tr>
      <w:tr w:rsidR="00CE7ABA" w:rsidRPr="00C04E5D" w:rsidTr="00CE7ABA">
        <w:trPr>
          <w:cantSplit/>
          <w:trHeight w:val="900"/>
        </w:trPr>
        <w:tc>
          <w:tcPr>
            <w:tcW w:w="1580" w:type="dxa"/>
            <w:tcBorders>
              <w:top w:val="nil"/>
              <w:left w:val="nil"/>
              <w:bottom w:val="nil"/>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Currently 18 petrol parameters should be tested and reported by the Member States and 5 diesel parameters.</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tcPr>
          <w:p w:rsidR="00CE7ABA" w:rsidRPr="00C04E5D" w:rsidRDefault="00CE7ABA" w:rsidP="00CE7ABA">
            <w:pPr>
              <w:spacing w:after="0"/>
              <w:jc w:val="right"/>
              <w:rPr>
                <w:lang w:eastAsia="en-GB"/>
              </w:rPr>
            </w:pPr>
            <w:r w:rsidRPr="00C04E5D">
              <w:rPr>
                <w:lang w:eastAsia="en-GB"/>
              </w:rPr>
              <w:t>(A)</w:t>
            </w:r>
          </w:p>
        </w:tc>
        <w:tc>
          <w:tcPr>
            <w:tcW w:w="3239" w:type="dxa"/>
            <w:gridSpan w:val="4"/>
            <w:tcBorders>
              <w:top w:val="single" w:sz="8" w:space="0" w:color="BFBFBF"/>
              <w:left w:val="nil"/>
              <w:bottom w:val="single" w:sz="8" w:space="0" w:color="BFBFBF"/>
              <w:right w:val="nil"/>
            </w:tcBorders>
            <w:shd w:val="clear" w:color="auto" w:fill="auto"/>
          </w:tcPr>
          <w:p w:rsidR="00CE7ABA" w:rsidRPr="00C04E5D" w:rsidRDefault="00CE7ABA" w:rsidP="00CE7ABA">
            <w:pPr>
              <w:spacing w:after="0"/>
              <w:jc w:val="left"/>
              <w:rPr>
                <w:lang w:eastAsia="en-GB"/>
              </w:rPr>
            </w:pPr>
          </w:p>
        </w:tc>
        <w:tc>
          <w:tcPr>
            <w:tcW w:w="4186" w:type="dxa"/>
            <w:gridSpan w:val="4"/>
            <w:tcBorders>
              <w:top w:val="single" w:sz="8" w:space="0" w:color="BFBFBF"/>
              <w:left w:val="nil"/>
              <w:bottom w:val="single" w:sz="8" w:space="0" w:color="BFBFBF"/>
              <w:right w:val="nil"/>
            </w:tcBorders>
            <w:shd w:val="clear" w:color="auto" w:fill="auto"/>
          </w:tcPr>
          <w:p w:rsidR="00CE7ABA" w:rsidRPr="00C04E5D" w:rsidRDefault="00CE7ABA" w:rsidP="00CE7ABA">
            <w:pPr>
              <w:spacing w:after="0"/>
              <w:jc w:val="left"/>
              <w:rPr>
                <w:bCs/>
                <w:lang w:eastAsia="en-GB"/>
              </w:rPr>
            </w:pPr>
            <w:r w:rsidRPr="00C04E5D">
              <w:rPr>
                <w:bCs/>
                <w:lang w:eastAsia="en-GB"/>
              </w:rPr>
              <w:t>The minimum requirements of statistical model B for small countries are 100 samples for both summer and winter periods per fuel grade.</w:t>
            </w:r>
          </w:p>
        </w:tc>
      </w:tr>
    </w:tbl>
    <w:p w:rsidR="00CE7ABA" w:rsidRPr="00C04E5D" w:rsidRDefault="00CE7ABA" w:rsidP="00CE7ABA">
      <w:pPr>
        <w:pStyle w:val="Heading4"/>
        <w:spacing w:before="360" w:afterLines="60" w:after="144"/>
      </w:pPr>
      <w:r w:rsidRPr="00C04E5D">
        <w:t>Petrol Samples</w:t>
      </w:r>
    </w:p>
    <w:p w:rsidR="00CE7ABA" w:rsidRPr="00C04E5D" w:rsidRDefault="00CE7ABA" w:rsidP="00A351B6">
      <w:pPr>
        <w:numPr>
          <w:ilvl w:val="0"/>
          <w:numId w:val="23"/>
        </w:numPr>
        <w:spacing w:afterLines="60" w:after="144"/>
      </w:pPr>
      <w:r w:rsidRPr="00C04E5D">
        <w:t xml:space="preserve">Romania </w:t>
      </w:r>
      <w:r w:rsidR="00E06A71" w:rsidRPr="00C04E5D">
        <w:t>has</w:t>
      </w:r>
      <w:r w:rsidRPr="00C04E5D">
        <w:t xml:space="preserve"> not taken the required minimum sampling requirements for petrol fuel grades. Statistical model B for small countries requires 100 samples during both summer and winter periods per fuel grade.</w:t>
      </w:r>
    </w:p>
    <w:p w:rsidR="00CE7ABA" w:rsidRPr="00C04E5D" w:rsidRDefault="00CE7ABA" w:rsidP="00CE7ABA">
      <w:pPr>
        <w:pStyle w:val="Heading4"/>
        <w:spacing w:before="360" w:afterLines="60" w:after="144"/>
      </w:pPr>
      <w:r w:rsidRPr="00C04E5D">
        <w:t>Diesel Samples</w:t>
      </w:r>
    </w:p>
    <w:p w:rsidR="00CE7ABA" w:rsidRPr="00C04E5D" w:rsidRDefault="00CE7ABA" w:rsidP="00A351B6">
      <w:pPr>
        <w:numPr>
          <w:ilvl w:val="0"/>
          <w:numId w:val="23"/>
        </w:numPr>
        <w:spacing w:before="360" w:afterLines="60" w:after="144"/>
      </w:pPr>
      <w:bookmarkStart w:id="588" w:name="_Toc300760944"/>
      <w:r w:rsidRPr="00C04E5D">
        <w:t>Diesel fuel samples tested in 2010 complied with the total minimum requirement.</w:t>
      </w:r>
    </w:p>
    <w:p w:rsidR="00CE7ABA" w:rsidRPr="00C04E5D" w:rsidRDefault="00CE7ABA" w:rsidP="00CE7ABA">
      <w:pPr>
        <w:pStyle w:val="Heading2"/>
        <w:spacing w:afterLines="60" w:after="144"/>
      </w:pPr>
      <w:bookmarkStart w:id="589" w:name="_Toc333400286"/>
      <w:r w:rsidRPr="00C04E5D">
        <w:t>Fuel Quality Monitoring 2010</w:t>
      </w:r>
      <w:bookmarkEnd w:id="588"/>
      <w:bookmarkEnd w:id="589"/>
    </w:p>
    <w:p w:rsidR="00CE7ABA" w:rsidRPr="00C04E5D" w:rsidRDefault="00CE7ABA" w:rsidP="00CE7ABA">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CE7ABA" w:rsidRPr="00C04E5D" w:rsidTr="00606CA1">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Responsible organisation(s)</w:t>
            </w:r>
          </w:p>
        </w:tc>
        <w:tc>
          <w:tcPr>
            <w:tcW w:w="3101" w:type="pct"/>
            <w:tcBorders>
              <w:left w:val="single" w:sz="4" w:space="0" w:color="auto"/>
            </w:tcBorders>
          </w:tcPr>
          <w:p w:rsidR="00CE7ABA" w:rsidRPr="00C04E5D" w:rsidRDefault="00CE7ABA" w:rsidP="00CE7ABA">
            <w:pPr>
              <w:spacing w:afterLines="60" w:after="144"/>
            </w:pPr>
            <w:r w:rsidRPr="00C04E5D">
              <w:t>Ministry of Economy, Trade and Business Environment</w:t>
            </w:r>
          </w:p>
        </w:tc>
      </w:tr>
      <w:tr w:rsidR="00CE7ABA" w:rsidRPr="00C04E5D" w:rsidTr="00606CA1">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Fuel Quality Monitoring System (FQMS)</w:t>
            </w:r>
          </w:p>
        </w:tc>
        <w:tc>
          <w:tcPr>
            <w:tcW w:w="3101" w:type="pct"/>
            <w:tcBorders>
              <w:left w:val="single" w:sz="4" w:space="0" w:color="auto"/>
            </w:tcBorders>
          </w:tcPr>
          <w:p w:rsidR="00CE7ABA" w:rsidRPr="00C04E5D" w:rsidRDefault="00CE7ABA" w:rsidP="00CE7ABA">
            <w:pPr>
              <w:spacing w:afterLines="60" w:after="144"/>
            </w:pPr>
            <w:r w:rsidRPr="00C04E5D">
              <w:t>EN 14274 Statistical model B</w:t>
            </w:r>
          </w:p>
        </w:tc>
      </w:tr>
      <w:tr w:rsidR="00CE7ABA" w:rsidRPr="00C04E5D" w:rsidTr="00606CA1">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Country Size</w:t>
            </w:r>
          </w:p>
        </w:tc>
        <w:tc>
          <w:tcPr>
            <w:tcW w:w="3101" w:type="pct"/>
            <w:tcBorders>
              <w:left w:val="single" w:sz="4" w:space="0" w:color="auto"/>
            </w:tcBorders>
          </w:tcPr>
          <w:p w:rsidR="00CE7ABA" w:rsidRPr="00C04E5D" w:rsidRDefault="00CE7ABA" w:rsidP="00CE7ABA">
            <w:pPr>
              <w:spacing w:afterLines="60" w:after="144"/>
            </w:pPr>
            <w:r w:rsidRPr="00C04E5D">
              <w:t>Small</w:t>
            </w:r>
          </w:p>
        </w:tc>
      </w:tr>
      <w:tr w:rsidR="00CE7ABA" w:rsidRPr="00C04E5D" w:rsidTr="00606CA1">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Summer Period</w:t>
            </w:r>
          </w:p>
        </w:tc>
        <w:tc>
          <w:tcPr>
            <w:tcW w:w="3101" w:type="pct"/>
            <w:tcBorders>
              <w:left w:val="single" w:sz="4" w:space="0" w:color="auto"/>
            </w:tcBorders>
          </w:tcPr>
          <w:p w:rsidR="00CE7ABA" w:rsidRPr="00C04E5D" w:rsidRDefault="00CE7ABA" w:rsidP="00CE7ABA">
            <w:pPr>
              <w:spacing w:afterLines="60" w:after="144"/>
            </w:pPr>
            <w:r w:rsidRPr="00C04E5D">
              <w:t>Normal</w:t>
            </w:r>
          </w:p>
        </w:tc>
      </w:tr>
      <w:tr w:rsidR="00CE7ABA" w:rsidRPr="00C04E5D" w:rsidTr="00606CA1">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Location(s) of sampling</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Service stations</w:t>
            </w:r>
          </w:p>
        </w:tc>
      </w:tr>
      <w:tr w:rsidR="00CE7ABA" w:rsidRPr="00C04E5D" w:rsidTr="00606CA1">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Time/frequency of sampling</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Samples have been taken in three months of both the summer and winter periods for all fuel types.</w:t>
            </w:r>
          </w:p>
        </w:tc>
      </w:tr>
      <w:tr w:rsidR="00CE7ABA" w:rsidRPr="00C04E5D" w:rsidTr="00606CA1">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Specification of test methods</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Sampling and analysis of petrol and diesel is carried out by testing laboratories, product certification bodies or third party inspection bodies recognized for this purpose by the Ministry of Economy and Commerce, Recognition is made after a trial assessment, based on the following criteria set forth in Annex 1 of the Order no.742/2004, replaced by Order no.58/2006:</w:t>
            </w:r>
          </w:p>
          <w:p w:rsidR="00CE7ABA" w:rsidRPr="00C04E5D" w:rsidRDefault="00CE7ABA" w:rsidP="00CE7ABA">
            <w:pPr>
              <w:spacing w:afterLines="60" w:after="144"/>
              <w:rPr>
                <w:bCs/>
                <w:iCs/>
              </w:rPr>
            </w:pPr>
            <w:r w:rsidRPr="00C04E5D">
              <w:rPr>
                <w:bCs/>
                <w:iCs/>
              </w:rPr>
              <w:t>• be accredited for testing, field / certification schemes on the quality of petrol and diesel;</w:t>
            </w:r>
          </w:p>
          <w:p w:rsidR="00CE7ABA" w:rsidRPr="00C04E5D" w:rsidRDefault="00CE7ABA" w:rsidP="00CE7ABA">
            <w:pPr>
              <w:spacing w:afterLines="60" w:after="144"/>
              <w:rPr>
                <w:bCs/>
                <w:iCs/>
              </w:rPr>
            </w:pPr>
            <w:r w:rsidRPr="00C04E5D">
              <w:rPr>
                <w:bCs/>
                <w:iCs/>
              </w:rPr>
              <w:t>• to have liability insurance;</w:t>
            </w:r>
          </w:p>
          <w:p w:rsidR="00CE7ABA" w:rsidRPr="00C04E5D" w:rsidRDefault="00CE7ABA" w:rsidP="00CE7ABA">
            <w:pPr>
              <w:spacing w:afterLines="60" w:after="144"/>
              <w:rPr>
                <w:bCs/>
                <w:iCs/>
              </w:rPr>
            </w:pPr>
            <w:r w:rsidRPr="00C04E5D">
              <w:rPr>
                <w:bCs/>
                <w:iCs/>
              </w:rPr>
              <w:t xml:space="preserve">• </w:t>
            </w:r>
            <w:r w:rsidR="00143473" w:rsidRPr="00C04E5D">
              <w:rPr>
                <w:bCs/>
                <w:iCs/>
              </w:rPr>
              <w:t>To</w:t>
            </w:r>
            <w:r w:rsidRPr="00C04E5D">
              <w:rPr>
                <w:bCs/>
                <w:iCs/>
              </w:rPr>
              <w:t xml:space="preserve"> demonstrate its own sampling capability, equipped with appropriate equipment to perform tests according to the methods stipulated in Government Decree amended and supplemented nr.689/2004.</w:t>
            </w:r>
          </w:p>
        </w:tc>
      </w:tr>
      <w:tr w:rsidR="00CE7ABA" w:rsidRPr="00C04E5D" w:rsidTr="00606CA1">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Collection of sales data</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The source of 2010 sales data has not been provided.</w:t>
            </w:r>
          </w:p>
        </w:tc>
      </w:tr>
      <w:tr w:rsidR="00CE7ABA" w:rsidRPr="00C04E5D" w:rsidTr="00606CA1">
        <w:tc>
          <w:tcPr>
            <w:tcW w:w="5000" w:type="pct"/>
            <w:gridSpan w:val="2"/>
            <w:shd w:val="clear" w:color="auto" w:fill="auto"/>
          </w:tcPr>
          <w:p w:rsidR="00CE7ABA" w:rsidRPr="00C04E5D" w:rsidRDefault="00CE7ABA" w:rsidP="00CE7ABA">
            <w:pPr>
              <w:spacing w:afterLines="60" w:after="144"/>
              <w:rPr>
                <w:b/>
                <w:bCs/>
                <w:iCs/>
              </w:rPr>
            </w:pPr>
            <w:r w:rsidRPr="00C04E5D">
              <w:rPr>
                <w:b/>
              </w:rPr>
              <w:t>Other details</w:t>
            </w:r>
          </w:p>
        </w:tc>
      </w:tr>
      <w:tr w:rsidR="00CE7ABA" w:rsidRPr="00C04E5D" w:rsidTr="00606CA1">
        <w:tc>
          <w:tcPr>
            <w:tcW w:w="5000" w:type="pct"/>
            <w:gridSpan w:val="2"/>
            <w:shd w:val="clear" w:color="auto" w:fill="auto"/>
          </w:tcPr>
          <w:p w:rsidR="00CE7ABA" w:rsidRPr="00C04E5D" w:rsidRDefault="00CE7ABA" w:rsidP="00CE7ABA">
            <w:pPr>
              <w:spacing w:afterLines="60" w:after="144"/>
              <w:rPr>
                <w:bCs/>
                <w:iCs/>
              </w:rPr>
            </w:pPr>
            <w:r w:rsidRPr="00C04E5D">
              <w:rPr>
                <w:bCs/>
                <w:iCs/>
              </w:rPr>
              <w:t>To transpose EU legislation, into national legislation Romania adopted the Government Decision no. 689/2004 regarding the establishment of marketing of gasoline and diesel, modified and completed by Government Decision no. 15/2006.</w:t>
            </w:r>
          </w:p>
          <w:p w:rsidR="00CE7ABA" w:rsidRPr="00C04E5D" w:rsidRDefault="00CE7ABA" w:rsidP="00CE7ABA">
            <w:pPr>
              <w:spacing w:afterLines="60" w:after="144"/>
              <w:rPr>
                <w:bCs/>
                <w:iCs/>
              </w:rPr>
            </w:pPr>
            <w:r w:rsidRPr="00C04E5D">
              <w:rPr>
                <w:bCs/>
                <w:iCs/>
              </w:rPr>
              <w:t>The two Government decisions take full provisions of Directive 98/70/EC on the quality of petrol and diesel and amendments thereto contained in Directive 2003/17/EC.</w:t>
            </w:r>
          </w:p>
          <w:p w:rsidR="00CE7ABA" w:rsidRPr="00C04E5D" w:rsidRDefault="00CE7ABA" w:rsidP="00CE7ABA">
            <w:pPr>
              <w:spacing w:afterLines="60" w:after="144"/>
              <w:rPr>
                <w:bCs/>
                <w:iCs/>
              </w:rPr>
            </w:pPr>
            <w:r w:rsidRPr="00C04E5D">
              <w:rPr>
                <w:bCs/>
                <w:iCs/>
              </w:rPr>
              <w:t>In applying the provisions of this Decision, the Ministry of Economy, Trade and Business the Environment is responsible for implementing the "qualitative and quantitative monitoring system for petrol and diesel," sold by filling stations, approved by Minister of Economy and Trade through Order no.742/2004, whose annex was replaced by Order no.58/2006.</w:t>
            </w:r>
          </w:p>
          <w:p w:rsidR="00CE7ABA" w:rsidRPr="00C04E5D" w:rsidRDefault="00CE7ABA" w:rsidP="00CE7ABA">
            <w:pPr>
              <w:spacing w:afterLines="60" w:after="144"/>
              <w:rPr>
                <w:bCs/>
                <w:iCs/>
              </w:rPr>
            </w:pPr>
            <w:r w:rsidRPr="00C04E5D">
              <w:rPr>
                <w:bCs/>
                <w:iCs/>
              </w:rPr>
              <w:t>The monitoring procedure consists of sampling, analysis, verification of compliance condition marketing of petrol and diesel, having as referential SR EN 14275 - torch sampling pumps at filling stations and networks outside the private network stations.</w:t>
            </w:r>
          </w:p>
          <w:p w:rsidR="00CE7ABA" w:rsidRPr="00C04E5D" w:rsidRDefault="00CE7ABA" w:rsidP="00CE7ABA">
            <w:pPr>
              <w:spacing w:afterLines="60" w:after="144"/>
              <w:rPr>
                <w:bCs/>
                <w:iCs/>
              </w:rPr>
            </w:pPr>
            <w:r w:rsidRPr="00C04E5D">
              <w:rPr>
                <w:bCs/>
                <w:iCs/>
              </w:rPr>
              <w:t>Test methods are mentioned in both petrol and diesel specific standards:</w:t>
            </w:r>
          </w:p>
          <w:p w:rsidR="00CE7ABA" w:rsidRPr="00C04E5D" w:rsidRDefault="00CE7ABA" w:rsidP="00CE7ABA">
            <w:pPr>
              <w:spacing w:afterLines="60" w:after="144"/>
              <w:rPr>
                <w:bCs/>
                <w:iCs/>
              </w:rPr>
            </w:pPr>
            <w:r w:rsidRPr="00C04E5D">
              <w:rPr>
                <w:bCs/>
                <w:iCs/>
              </w:rPr>
              <w:t>a)  SR EN 228 automotive fuels, unleaded petrol, requirements and test methods.</w:t>
            </w:r>
          </w:p>
          <w:p w:rsidR="00CE7ABA" w:rsidRPr="00C04E5D" w:rsidRDefault="00CE7ABA" w:rsidP="00CE7ABA">
            <w:pPr>
              <w:spacing w:afterLines="60" w:after="144"/>
              <w:rPr>
                <w:bCs/>
                <w:iCs/>
              </w:rPr>
            </w:pPr>
            <w:r w:rsidRPr="00C04E5D">
              <w:rPr>
                <w:bCs/>
                <w:iCs/>
              </w:rPr>
              <w:t>b) SR EN 590 automotive fuels, diesel fuels, requirements and test methods.</w:t>
            </w:r>
          </w:p>
          <w:p w:rsidR="00CE7ABA" w:rsidRPr="00C04E5D" w:rsidRDefault="00CE7ABA" w:rsidP="00CE7ABA">
            <w:pPr>
              <w:spacing w:afterLines="60" w:after="144"/>
              <w:rPr>
                <w:bCs/>
                <w:iCs/>
              </w:rPr>
            </w:pPr>
            <w:r w:rsidRPr="00C04E5D">
              <w:rPr>
                <w:bCs/>
                <w:iCs/>
              </w:rPr>
              <w:t>According to Order no.58/2006 in the monitoring system of petrol and diesel, work sampling is done at least two bodies.</w:t>
            </w:r>
          </w:p>
          <w:p w:rsidR="00CE7ABA" w:rsidRPr="00C04E5D" w:rsidRDefault="00CE7ABA" w:rsidP="00CE7ABA">
            <w:pPr>
              <w:spacing w:afterLines="60" w:after="144"/>
              <w:rPr>
                <w:bCs/>
                <w:iCs/>
              </w:rPr>
            </w:pPr>
            <w:r w:rsidRPr="00C04E5D">
              <w:rPr>
                <w:bCs/>
                <w:iCs/>
              </w:rPr>
              <w:t>After evaluating the requests received from organizations, the Ministry of Economy, Trade and Business the Environment recognized SC ROMPETROL SA and SC ROMCONTROL QUALITY CONTROL SRL to perform sampling activities.</w:t>
            </w:r>
          </w:p>
          <w:p w:rsidR="00CE7ABA" w:rsidRPr="00C04E5D" w:rsidRDefault="00CE7ABA" w:rsidP="00CE7ABA">
            <w:pPr>
              <w:spacing w:afterLines="60" w:after="144"/>
              <w:rPr>
                <w:bCs/>
                <w:iCs/>
              </w:rPr>
            </w:pPr>
            <w:r w:rsidRPr="00C04E5D">
              <w:rPr>
                <w:bCs/>
                <w:iCs/>
              </w:rPr>
              <w:t>The list of organizations recognized for the sampling activity of petrol and diesel is approved by Ministry of Economy and Commerce no.527/2006.</w:t>
            </w:r>
          </w:p>
          <w:p w:rsidR="00CE7ABA" w:rsidRPr="00C04E5D" w:rsidRDefault="00CE7ABA" w:rsidP="00CE7ABA">
            <w:pPr>
              <w:spacing w:afterLines="60" w:after="144"/>
              <w:rPr>
                <w:bCs/>
                <w:iCs/>
              </w:rPr>
            </w:pPr>
            <w:r w:rsidRPr="00C04E5D">
              <w:rPr>
                <w:bCs/>
                <w:iCs/>
              </w:rPr>
              <w:t>Based on the result as "qualitative and quantitative monitoring system for petrol and diesel" the National Annual Report is prepared. This report which contains information on petrol and diesel quality and the quantity of petrol and diesel sold on previous the year.</w:t>
            </w:r>
          </w:p>
          <w:p w:rsidR="00CE7ABA" w:rsidRPr="00C04E5D" w:rsidRDefault="00CE7ABA" w:rsidP="00CE7ABA">
            <w:pPr>
              <w:spacing w:afterLines="60" w:after="144"/>
              <w:rPr>
                <w:bCs/>
                <w:iCs/>
              </w:rPr>
            </w:pPr>
            <w:r w:rsidRPr="00C04E5D">
              <w:rPr>
                <w:bCs/>
                <w:iCs/>
              </w:rPr>
              <w:t>Framework for presenting the report is provided by the provisions of the Order of the Minister of Economy and Commerce nr.662/2004 establishing a common format for submission of national annual report concerning fuel quality placed on the market, which fully transposes Decision no.2002/159/EC.</w:t>
            </w:r>
          </w:p>
          <w:p w:rsidR="00CE7ABA" w:rsidRPr="00C04E5D" w:rsidRDefault="00CE7ABA" w:rsidP="00CE7ABA">
            <w:pPr>
              <w:spacing w:afterLines="60" w:after="144"/>
              <w:rPr>
                <w:bCs/>
                <w:iCs/>
              </w:rPr>
            </w:pPr>
            <w:r w:rsidRPr="00C04E5D">
              <w:rPr>
                <w:bCs/>
                <w:iCs/>
              </w:rPr>
              <w:t>Romania is divided in 8 regions. Samples were taken at filling stations that deliver fuel to private and commercial users; fuel was provided to the stations by oil companies (local, national and international). Therefore samples were taken randomly over the identified regions. Since the total amount of petrol and diesel fuel used in Romania was below 15 million tonnes in 2010, Romania is regarded as a small country (European Standard EN 14274:2003, paragraph 3.2) and due to the lack of sales data per region, Statistical Model B as prescribed in European Standard EN 14274:2003 was applied.</w:t>
            </w:r>
          </w:p>
        </w:tc>
      </w:tr>
    </w:tbl>
    <w:p w:rsidR="00CE7ABA" w:rsidRPr="00C04E5D" w:rsidRDefault="00CE7ABA" w:rsidP="00CE7ABA">
      <w:pPr>
        <w:pStyle w:val="Heading3"/>
        <w:spacing w:afterLines="60" w:after="144"/>
      </w:pPr>
      <w:r w:rsidRPr="00C04E5D">
        <w:t>Compliance with Fuel Quality Limit Values</w:t>
      </w:r>
    </w:p>
    <w:p w:rsidR="00CE7ABA" w:rsidRPr="00C04E5D" w:rsidRDefault="00CE7ABA" w:rsidP="00CE7ABA">
      <w:pPr>
        <w:pStyle w:val="Caption"/>
        <w:rPr>
          <w:iCs/>
        </w:rPr>
      </w:pPr>
      <w:bookmarkStart w:id="590" w:name="_Toc309748698"/>
      <w:r w:rsidRPr="00C04E5D">
        <w:t xml:space="preserve">Table </w:t>
      </w:r>
      <w:fldSimple w:instr=" STYLEREF 1 \s ">
        <w:r w:rsidR="0012336E">
          <w:rPr>
            <w:noProof/>
          </w:rPr>
          <w:t>26</w:t>
        </w:r>
      </w:fldSimple>
      <w:r w:rsidR="008C69C1">
        <w:noBreakHyphen/>
      </w:r>
      <w:fldSimple w:instr=" SEQ Table \* ARABIC \s 1 ">
        <w:r w:rsidR="0012336E">
          <w:rPr>
            <w:noProof/>
          </w:rPr>
          <w:t>3</w:t>
        </w:r>
      </w:fldSimple>
      <w:r w:rsidRPr="00C04E5D">
        <w:rPr>
          <w:iCs/>
        </w:rPr>
        <w:t>: Petrol Fuel Grades</w:t>
      </w:r>
      <w:bookmarkEnd w:id="590"/>
    </w:p>
    <w:tbl>
      <w:tblPr>
        <w:tblW w:w="508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435"/>
      </w:tblGrid>
      <w:tr w:rsidR="00CE7ABA" w:rsidRPr="00C04E5D" w:rsidTr="00CE7ABA">
        <w:tc>
          <w:tcPr>
            <w:tcW w:w="5000" w:type="pct"/>
            <w:shd w:val="clear" w:color="auto" w:fill="008000"/>
          </w:tcPr>
          <w:p w:rsidR="00CE7ABA" w:rsidRPr="000D04D1" w:rsidRDefault="00CE7ABA" w:rsidP="00CE7ABA">
            <w:pPr>
              <w:spacing w:afterLines="60" w:after="144"/>
              <w:rPr>
                <w:b/>
                <w:bCs/>
                <w:color w:val="FFFFFF"/>
              </w:rPr>
            </w:pPr>
            <w:r w:rsidRPr="000D04D1">
              <w:rPr>
                <w:b/>
                <w:bCs/>
                <w:iCs/>
                <w:color w:val="FFFFFF"/>
              </w:rPr>
              <w:t>unleaded petrol (min.95≤ RON&lt;98&amp;&lt;10ppm sulphur) - Details of samples that exceed tolerance limits:</w:t>
            </w:r>
          </w:p>
        </w:tc>
      </w:tr>
      <w:tr w:rsidR="00CE7ABA" w:rsidRPr="00C04E5D" w:rsidTr="00CE7ABA">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CE7ABA" w:rsidRPr="00C04E5D" w:rsidTr="00CE7ABA">
              <w:trPr>
                <w:trHeight w:val="784"/>
              </w:trPr>
              <w:tc>
                <w:tcPr>
                  <w:tcW w:w="1299" w:type="pct"/>
                  <w:tcBorders>
                    <w:left w:val="single" w:sz="4" w:space="0" w:color="D9D9D9"/>
                  </w:tcBorders>
                  <w:shd w:val="clear" w:color="auto" w:fill="D9D9D9"/>
                  <w:vAlign w:val="bottom"/>
                </w:tcPr>
                <w:p w:rsidR="00CE7ABA" w:rsidRPr="00C04E5D" w:rsidRDefault="00CE7ABA" w:rsidP="00CE7ABA">
                  <w:pPr>
                    <w:spacing w:afterLines="60" w:after="144"/>
                    <w:rPr>
                      <w:b/>
                      <w:bCs/>
                    </w:rPr>
                  </w:pPr>
                  <w:r w:rsidRPr="00C04E5D">
                    <w:rPr>
                      <w:b/>
                      <w:bCs/>
                    </w:rPr>
                    <w:t>Paramete</w:t>
                  </w:r>
                  <w:r w:rsidR="00AC1572" w:rsidRPr="00C04E5D">
                    <w:rPr>
                      <w:b/>
                      <w:bCs/>
                    </w:rPr>
                    <w:t>r</w:t>
                  </w:r>
                </w:p>
              </w:tc>
              <w:tc>
                <w:tcPr>
                  <w:tcW w:w="560" w:type="pct"/>
                  <w:shd w:val="clear" w:color="auto" w:fill="D9D9D9"/>
                  <w:vAlign w:val="bottom"/>
                  <w:hideMark/>
                </w:tcPr>
                <w:p w:rsidR="00CE7ABA" w:rsidRPr="00C04E5D" w:rsidRDefault="00CE7ABA" w:rsidP="00AC1572">
                  <w:pPr>
                    <w:spacing w:afterLines="60" w:after="144"/>
                    <w:rPr>
                      <w:b/>
                      <w:bCs/>
                    </w:rPr>
                  </w:pPr>
                  <w:r w:rsidRPr="00C04E5D">
                    <w:rPr>
                      <w:b/>
                      <w:bCs/>
                    </w:rPr>
                    <w:t>Limit Val</w:t>
                  </w:r>
                  <w:r w:rsidR="00AC1572" w:rsidRPr="00C04E5D">
                    <w:rPr>
                      <w:b/>
                      <w:bCs/>
                    </w:rPr>
                    <w:t>u</w:t>
                  </w:r>
                  <w:r w:rsidRPr="00C04E5D">
                    <w:rPr>
                      <w:b/>
                      <w:bCs/>
                    </w:rPr>
                    <w:t>e</w:t>
                  </w:r>
                </w:p>
              </w:tc>
              <w:tc>
                <w:tcPr>
                  <w:tcW w:w="868" w:type="pct"/>
                  <w:shd w:val="clear" w:color="auto" w:fill="D9D9D9"/>
                  <w:vAlign w:val="bottom"/>
                  <w:hideMark/>
                </w:tcPr>
                <w:p w:rsidR="00CE7ABA" w:rsidRPr="00C04E5D" w:rsidRDefault="00CE7ABA" w:rsidP="00AC1572">
                  <w:pPr>
                    <w:spacing w:afterLines="60" w:after="144"/>
                    <w:rPr>
                      <w:b/>
                      <w:bCs/>
                    </w:rPr>
                  </w:pPr>
                  <w:r w:rsidRPr="00C04E5D">
                    <w:rPr>
                      <w:b/>
                      <w:bCs/>
                    </w:rPr>
                    <w:t>Tol</w:t>
                  </w:r>
                  <w:r w:rsidR="00AC1572" w:rsidRPr="00C04E5D">
                    <w:rPr>
                      <w:b/>
                      <w:bCs/>
                    </w:rPr>
                    <w:t>e</w:t>
                  </w:r>
                  <w:r w:rsidRPr="00C04E5D">
                    <w:rPr>
                      <w:b/>
                      <w:bCs/>
                    </w:rPr>
                    <w:t>rance Li</w:t>
                  </w:r>
                  <w:r w:rsidR="00AC1572" w:rsidRPr="00C04E5D">
                    <w:rPr>
                      <w:b/>
                      <w:bCs/>
                    </w:rPr>
                    <w:t>m</w:t>
                  </w:r>
                  <w:r w:rsidRPr="00C04E5D">
                    <w:rPr>
                      <w:b/>
                      <w:bCs/>
                    </w:rPr>
                    <w:t>it* (TL)</w:t>
                  </w:r>
                </w:p>
              </w:tc>
              <w:tc>
                <w:tcPr>
                  <w:tcW w:w="758" w:type="pct"/>
                  <w:shd w:val="clear" w:color="auto" w:fill="D9D9D9"/>
                  <w:vAlign w:val="bottom"/>
                  <w:hideMark/>
                </w:tcPr>
                <w:p w:rsidR="00CE7ABA" w:rsidRPr="00C04E5D" w:rsidRDefault="00CE7ABA" w:rsidP="00AC1572">
                  <w:pPr>
                    <w:spacing w:afterLines="60" w:after="144"/>
                    <w:rPr>
                      <w:b/>
                      <w:bCs/>
                    </w:rPr>
                  </w:pPr>
                  <w:r w:rsidRPr="00C04E5D">
                    <w:rPr>
                      <w:b/>
                      <w:bCs/>
                    </w:rPr>
                    <w:t>M</w:t>
                  </w:r>
                  <w:r w:rsidR="00AC1572" w:rsidRPr="00C04E5D">
                    <w:rPr>
                      <w:b/>
                      <w:bCs/>
                    </w:rPr>
                    <w:t>ax/Min value of s</w:t>
                  </w:r>
                  <w:r w:rsidRPr="00C04E5D">
                    <w:rPr>
                      <w:b/>
                      <w:bCs/>
                    </w:rPr>
                    <w:t>amples te</w:t>
                  </w:r>
                  <w:r w:rsidR="00AC1572" w:rsidRPr="00C04E5D">
                    <w:rPr>
                      <w:b/>
                      <w:bCs/>
                    </w:rPr>
                    <w:t>s</w:t>
                  </w:r>
                  <w:r w:rsidRPr="00C04E5D">
                    <w:rPr>
                      <w:b/>
                      <w:bCs/>
                    </w:rPr>
                    <w:t>ted</w:t>
                  </w:r>
                </w:p>
              </w:tc>
              <w:tc>
                <w:tcPr>
                  <w:tcW w:w="758" w:type="pct"/>
                  <w:shd w:val="clear" w:color="auto" w:fill="D9D9D9"/>
                  <w:vAlign w:val="bottom"/>
                  <w:hideMark/>
                </w:tcPr>
                <w:p w:rsidR="00CE7ABA" w:rsidRPr="00C04E5D" w:rsidRDefault="00CE7ABA" w:rsidP="00CE7ABA">
                  <w:pPr>
                    <w:spacing w:afterLines="60" w:after="144"/>
                    <w:rPr>
                      <w:b/>
                      <w:bCs/>
                    </w:rPr>
                  </w:pPr>
                  <w:r w:rsidRPr="00C04E5D">
                    <w:rPr>
                      <w:b/>
                      <w:bCs/>
                    </w:rPr>
                    <w:t>No samples outside TL</w:t>
                  </w:r>
                </w:p>
              </w:tc>
              <w:tc>
                <w:tcPr>
                  <w:tcW w:w="757" w:type="pct"/>
                  <w:shd w:val="clear" w:color="auto" w:fill="D9D9D9"/>
                  <w:vAlign w:val="bottom"/>
                </w:tcPr>
                <w:p w:rsidR="00CE7ABA" w:rsidRPr="00C04E5D" w:rsidRDefault="00CE7ABA" w:rsidP="00CE7ABA">
                  <w:pPr>
                    <w:spacing w:afterLines="60" w:after="144"/>
                    <w:rPr>
                      <w:b/>
                      <w:bCs/>
                    </w:rPr>
                  </w:pPr>
                  <w:r w:rsidRPr="00C04E5D">
                    <w:rPr>
                      <w:b/>
                      <w:bCs/>
                    </w:rPr>
                    <w:t>% samples outside T</w:t>
                  </w:r>
                </w:p>
              </w:tc>
            </w:tr>
            <w:tr w:rsidR="00CE7ABA" w:rsidRPr="00C04E5D" w:rsidTr="00CE7ABA">
              <w:trPr>
                <w:trHeight w:val="405"/>
              </w:trPr>
              <w:tc>
                <w:tcPr>
                  <w:tcW w:w="1299" w:type="pct"/>
                  <w:tcBorders>
                    <w:left w:val="single" w:sz="4" w:space="0" w:color="D9D9D9"/>
                  </w:tcBorders>
                </w:tcPr>
                <w:p w:rsidR="00CE7ABA" w:rsidRPr="00C04E5D" w:rsidRDefault="00CE7ABA" w:rsidP="00CE7ABA">
                  <w:pPr>
                    <w:spacing w:afterLines="60" w:after="144"/>
                  </w:pPr>
                  <w:r w:rsidRPr="00C04E5D">
                    <w:t>Sulphur content, mg/kg</w:t>
                  </w:r>
                </w:p>
              </w:tc>
              <w:tc>
                <w:tcPr>
                  <w:tcW w:w="560" w:type="pct"/>
                  <w:shd w:val="clear" w:color="auto" w:fill="auto"/>
                  <w:hideMark/>
                </w:tcPr>
                <w:p w:rsidR="00CE7ABA" w:rsidRPr="00C04E5D" w:rsidRDefault="00CE7ABA" w:rsidP="00CE7ABA">
                  <w:pPr>
                    <w:spacing w:afterLines="60" w:after="144"/>
                  </w:pPr>
                  <w:r w:rsidRPr="00C04E5D">
                    <w:t>10</w:t>
                  </w:r>
                </w:p>
              </w:tc>
              <w:tc>
                <w:tcPr>
                  <w:tcW w:w="868" w:type="pct"/>
                  <w:shd w:val="clear" w:color="auto" w:fill="auto"/>
                  <w:hideMark/>
                </w:tcPr>
                <w:p w:rsidR="00CE7ABA" w:rsidRPr="00C04E5D" w:rsidRDefault="00CE7ABA" w:rsidP="00CE7ABA">
                  <w:pPr>
                    <w:spacing w:afterLines="60" w:after="144"/>
                  </w:pPr>
                  <w:r w:rsidRPr="00C04E5D">
                    <w:t>11.6</w:t>
                  </w:r>
                </w:p>
              </w:tc>
              <w:tc>
                <w:tcPr>
                  <w:tcW w:w="758" w:type="pct"/>
                  <w:shd w:val="clear" w:color="auto" w:fill="auto"/>
                  <w:hideMark/>
                </w:tcPr>
                <w:p w:rsidR="00CE7ABA" w:rsidRPr="00C04E5D" w:rsidRDefault="00CE7ABA" w:rsidP="00CE7ABA">
                  <w:pPr>
                    <w:spacing w:afterLines="60" w:after="144"/>
                  </w:pPr>
                  <w:r w:rsidRPr="00C04E5D">
                    <w:t>14</w:t>
                  </w:r>
                </w:p>
              </w:tc>
              <w:tc>
                <w:tcPr>
                  <w:tcW w:w="758" w:type="pct"/>
                  <w:shd w:val="clear" w:color="auto" w:fill="auto"/>
                  <w:hideMark/>
                </w:tcPr>
                <w:p w:rsidR="00CE7ABA" w:rsidRPr="00C04E5D" w:rsidRDefault="00CE7ABA" w:rsidP="00CE7ABA">
                  <w:pPr>
                    <w:spacing w:afterLines="60" w:after="144"/>
                  </w:pPr>
                  <w:r w:rsidRPr="00C04E5D">
                    <w:t>?</w:t>
                  </w:r>
                </w:p>
              </w:tc>
              <w:tc>
                <w:tcPr>
                  <w:tcW w:w="757" w:type="pct"/>
                </w:tcPr>
                <w:p w:rsidR="00CE7ABA" w:rsidRPr="00C04E5D" w:rsidRDefault="00CE7ABA" w:rsidP="00CE7ABA">
                  <w:pPr>
                    <w:spacing w:afterLines="60" w:after="144"/>
                  </w:pPr>
                  <w:r w:rsidRPr="00C04E5D">
                    <w:t>?</w:t>
                  </w:r>
                </w:p>
              </w:tc>
            </w:tr>
            <w:tr w:rsidR="00CE7ABA" w:rsidRPr="00C04E5D" w:rsidTr="00CE7ABA">
              <w:trPr>
                <w:trHeight w:val="705"/>
              </w:trPr>
              <w:tc>
                <w:tcPr>
                  <w:tcW w:w="5000" w:type="pct"/>
                  <w:gridSpan w:val="6"/>
                  <w:tcBorders>
                    <w:left w:val="single" w:sz="4" w:space="0" w:color="D9D9D9"/>
                    <w:bottom w:val="single" w:sz="4" w:space="0" w:color="BFBFBF"/>
                  </w:tcBorders>
                </w:tcPr>
                <w:p w:rsidR="00CE7ABA" w:rsidRPr="00C04E5D" w:rsidRDefault="00CE7ABA" w:rsidP="00CE7ABA">
                  <w:pPr>
                    <w:spacing w:afterLines="60" w:after="144"/>
                    <w:rPr>
                      <w:b/>
                      <w:bCs/>
                    </w:rPr>
                  </w:pPr>
                  <w:r w:rsidRPr="00C04E5D">
                    <w:rPr>
                      <w:b/>
                      <w:bCs/>
                    </w:rPr>
                    <w:t>Member State notes</w:t>
                  </w:r>
                </w:p>
                <w:p w:rsidR="00CE7ABA" w:rsidRPr="00C04E5D" w:rsidRDefault="00CE7ABA" w:rsidP="00CE7ABA">
                  <w:pPr>
                    <w:spacing w:afterLines="60" w:after="144"/>
                    <w:rPr>
                      <w:b/>
                      <w:bCs/>
                    </w:rPr>
                  </w:pPr>
                </w:p>
              </w:tc>
            </w:tr>
          </w:tbl>
          <w:p w:rsidR="00CE7ABA" w:rsidRPr="00C04E5D" w:rsidRDefault="00CE7ABA" w:rsidP="00CE7ABA">
            <w:pPr>
              <w:spacing w:afterLines="60" w:after="144"/>
              <w:rPr>
                <w:bCs/>
                <w:iCs/>
              </w:rPr>
            </w:pPr>
          </w:p>
        </w:tc>
      </w:tr>
    </w:tbl>
    <w:p w:rsidR="00CE7ABA" w:rsidRPr="00C04E5D" w:rsidRDefault="00CE7ABA" w:rsidP="00CE7ABA"/>
    <w:tbl>
      <w:tblPr>
        <w:tblW w:w="508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435"/>
      </w:tblGrid>
      <w:tr w:rsidR="00CE7ABA" w:rsidRPr="00C04E5D" w:rsidTr="00CE7ABA">
        <w:tc>
          <w:tcPr>
            <w:tcW w:w="5000" w:type="pct"/>
            <w:shd w:val="clear" w:color="auto" w:fill="008000"/>
          </w:tcPr>
          <w:p w:rsidR="00CE7ABA" w:rsidRPr="000D04D1" w:rsidRDefault="00CE7ABA" w:rsidP="00CE7ABA">
            <w:pPr>
              <w:spacing w:afterLines="60" w:after="144"/>
              <w:rPr>
                <w:b/>
                <w:bCs/>
                <w:color w:val="FFFFFF"/>
              </w:rPr>
            </w:pPr>
            <w:r w:rsidRPr="000D04D1">
              <w:rPr>
                <w:b/>
                <w:bCs/>
                <w:iCs/>
                <w:color w:val="FFFFFF"/>
              </w:rPr>
              <w:t>unleaded petrol (min.95≤ RON&lt;98&amp;&lt;10ppm sulphur) - Details of samples that exceed tolerance limits:</w:t>
            </w:r>
          </w:p>
        </w:tc>
      </w:tr>
      <w:tr w:rsidR="00CE7ABA" w:rsidRPr="00C04E5D" w:rsidTr="00CE7ABA">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AC1572" w:rsidRPr="00C04E5D" w:rsidTr="00CE7ABA">
              <w:trPr>
                <w:trHeight w:val="784"/>
              </w:trPr>
              <w:tc>
                <w:tcPr>
                  <w:tcW w:w="1299" w:type="pct"/>
                  <w:tcBorders>
                    <w:left w:val="single" w:sz="4" w:space="0" w:color="D9D9D9"/>
                  </w:tcBorders>
                  <w:shd w:val="clear" w:color="auto" w:fill="D9D9D9"/>
                  <w:vAlign w:val="bottom"/>
                </w:tcPr>
                <w:p w:rsidR="00AC1572" w:rsidRPr="00C04E5D" w:rsidRDefault="00AC1572" w:rsidP="00AC1572">
                  <w:pPr>
                    <w:spacing w:afterLines="60" w:after="144"/>
                    <w:rPr>
                      <w:b/>
                      <w:bCs/>
                    </w:rPr>
                  </w:pPr>
                  <w:r w:rsidRPr="00C04E5D">
                    <w:rPr>
                      <w:b/>
                      <w:bCs/>
                    </w:rPr>
                    <w:t>Parameter</w:t>
                  </w:r>
                </w:p>
              </w:tc>
              <w:tc>
                <w:tcPr>
                  <w:tcW w:w="560" w:type="pct"/>
                  <w:shd w:val="clear" w:color="auto" w:fill="D9D9D9"/>
                  <w:vAlign w:val="bottom"/>
                  <w:hideMark/>
                </w:tcPr>
                <w:p w:rsidR="00AC1572" w:rsidRPr="00C04E5D" w:rsidRDefault="00AC1572" w:rsidP="00AC1572">
                  <w:pPr>
                    <w:spacing w:afterLines="60" w:after="144"/>
                    <w:rPr>
                      <w:b/>
                      <w:bCs/>
                    </w:rPr>
                  </w:pPr>
                  <w:r w:rsidRPr="00C04E5D">
                    <w:rPr>
                      <w:b/>
                      <w:bCs/>
                    </w:rPr>
                    <w:t>Limit Value</w:t>
                  </w:r>
                </w:p>
              </w:tc>
              <w:tc>
                <w:tcPr>
                  <w:tcW w:w="868" w:type="pct"/>
                  <w:shd w:val="clear" w:color="auto" w:fill="D9D9D9"/>
                  <w:vAlign w:val="bottom"/>
                  <w:hideMark/>
                </w:tcPr>
                <w:p w:rsidR="00AC1572" w:rsidRPr="00C04E5D" w:rsidRDefault="00AC1572" w:rsidP="00AC1572">
                  <w:pPr>
                    <w:spacing w:afterLines="60" w:after="144"/>
                    <w:rPr>
                      <w:b/>
                      <w:bCs/>
                    </w:rPr>
                  </w:pPr>
                  <w:r w:rsidRPr="00C04E5D">
                    <w:rPr>
                      <w:b/>
                      <w:bCs/>
                    </w:rPr>
                    <w:t>Tolerance Limit* (TL)</w:t>
                  </w:r>
                </w:p>
              </w:tc>
              <w:tc>
                <w:tcPr>
                  <w:tcW w:w="758" w:type="pct"/>
                  <w:shd w:val="clear" w:color="auto" w:fill="D9D9D9"/>
                  <w:vAlign w:val="bottom"/>
                  <w:hideMark/>
                </w:tcPr>
                <w:p w:rsidR="00AC1572" w:rsidRPr="00C04E5D" w:rsidRDefault="00AC1572" w:rsidP="00AC1572">
                  <w:pPr>
                    <w:spacing w:afterLines="60" w:after="144"/>
                    <w:rPr>
                      <w:b/>
                      <w:bCs/>
                    </w:rPr>
                  </w:pPr>
                  <w:r w:rsidRPr="00C04E5D">
                    <w:rPr>
                      <w:b/>
                      <w:bCs/>
                    </w:rPr>
                    <w:t>Max/Min value of samples tested</w:t>
                  </w:r>
                </w:p>
              </w:tc>
              <w:tc>
                <w:tcPr>
                  <w:tcW w:w="758" w:type="pct"/>
                  <w:shd w:val="clear" w:color="auto" w:fill="D9D9D9"/>
                  <w:vAlign w:val="bottom"/>
                  <w:hideMark/>
                </w:tcPr>
                <w:p w:rsidR="00AC1572" w:rsidRPr="00C04E5D" w:rsidRDefault="00AC1572" w:rsidP="00AC1572">
                  <w:pPr>
                    <w:spacing w:afterLines="60" w:after="144"/>
                    <w:rPr>
                      <w:b/>
                      <w:bCs/>
                    </w:rPr>
                  </w:pPr>
                  <w:r w:rsidRPr="00C04E5D">
                    <w:rPr>
                      <w:b/>
                      <w:bCs/>
                    </w:rPr>
                    <w:t>No samples outside TL</w:t>
                  </w:r>
                </w:p>
              </w:tc>
              <w:tc>
                <w:tcPr>
                  <w:tcW w:w="757" w:type="pct"/>
                  <w:shd w:val="clear" w:color="auto" w:fill="D9D9D9"/>
                  <w:vAlign w:val="bottom"/>
                </w:tcPr>
                <w:p w:rsidR="00AC1572" w:rsidRPr="00C04E5D" w:rsidRDefault="00AC1572" w:rsidP="00AC1572">
                  <w:pPr>
                    <w:spacing w:afterLines="60" w:after="144"/>
                    <w:rPr>
                      <w:b/>
                      <w:bCs/>
                    </w:rPr>
                  </w:pPr>
                  <w:r w:rsidRPr="00C04E5D">
                    <w:rPr>
                      <w:b/>
                      <w:bCs/>
                    </w:rPr>
                    <w:t>% samples outside T</w:t>
                  </w:r>
                </w:p>
              </w:tc>
            </w:tr>
            <w:tr w:rsidR="00CE7ABA" w:rsidRPr="00C04E5D" w:rsidTr="00CE7ABA">
              <w:trPr>
                <w:trHeight w:val="405"/>
              </w:trPr>
              <w:tc>
                <w:tcPr>
                  <w:tcW w:w="1299" w:type="pct"/>
                  <w:tcBorders>
                    <w:left w:val="single" w:sz="4" w:space="0" w:color="D9D9D9"/>
                  </w:tcBorders>
                </w:tcPr>
                <w:p w:rsidR="00CE7ABA" w:rsidRPr="00C04E5D" w:rsidRDefault="00CE7ABA" w:rsidP="00CE7ABA">
                  <w:pPr>
                    <w:spacing w:afterLines="60" w:after="144"/>
                  </w:pPr>
                  <w:r w:rsidRPr="00C04E5D">
                    <w:t>Summer vapour pressure,</w:t>
                  </w:r>
                  <w:r w:rsidRPr="00C04E5D">
                    <w:cr/>
                  </w:r>
                  <w:proofErr w:type="spellStart"/>
                  <w:r w:rsidRPr="00C04E5D">
                    <w:t>kPa</w:t>
                  </w:r>
                  <w:proofErr w:type="spellEnd"/>
                </w:p>
              </w:tc>
              <w:tc>
                <w:tcPr>
                  <w:tcW w:w="560" w:type="pct"/>
                  <w:shd w:val="clear" w:color="auto" w:fill="auto"/>
                  <w:hideMark/>
                </w:tcPr>
                <w:p w:rsidR="00CE7ABA" w:rsidRPr="00C04E5D" w:rsidRDefault="00CE7ABA" w:rsidP="00CE7ABA">
                  <w:pPr>
                    <w:spacing w:afterLines="60" w:after="144"/>
                  </w:pPr>
                  <w:r w:rsidRPr="00C04E5D">
                    <w:t>60</w:t>
                  </w:r>
                </w:p>
              </w:tc>
              <w:tc>
                <w:tcPr>
                  <w:tcW w:w="868" w:type="pct"/>
                  <w:shd w:val="clear" w:color="auto" w:fill="auto"/>
                  <w:hideMark/>
                </w:tcPr>
                <w:p w:rsidR="00CE7ABA" w:rsidRPr="00C04E5D" w:rsidRDefault="00CE7ABA" w:rsidP="00CE7ABA">
                  <w:pPr>
                    <w:spacing w:afterLines="60" w:after="144"/>
                  </w:pPr>
                  <w:r w:rsidRPr="00C04E5D">
                    <w:t>61.8</w:t>
                  </w:r>
                </w:p>
              </w:tc>
              <w:tc>
                <w:tcPr>
                  <w:tcW w:w="758" w:type="pct"/>
                  <w:shd w:val="clear" w:color="auto" w:fill="auto"/>
                  <w:hideMark/>
                </w:tcPr>
                <w:p w:rsidR="00CE7ABA" w:rsidRPr="00C04E5D" w:rsidRDefault="00CE7ABA" w:rsidP="00CE7ABA">
                  <w:pPr>
                    <w:spacing w:afterLines="60" w:after="144"/>
                  </w:pPr>
                  <w:r w:rsidRPr="00C04E5D">
                    <w:t>64.4</w:t>
                  </w:r>
                </w:p>
              </w:tc>
              <w:tc>
                <w:tcPr>
                  <w:tcW w:w="758" w:type="pct"/>
                  <w:shd w:val="clear" w:color="auto" w:fill="auto"/>
                  <w:hideMark/>
                </w:tcPr>
                <w:p w:rsidR="00CE7ABA" w:rsidRPr="00C04E5D" w:rsidRDefault="00CE7ABA" w:rsidP="00CE7ABA">
                  <w:pPr>
                    <w:spacing w:afterLines="60" w:after="144"/>
                  </w:pPr>
                  <w:r w:rsidRPr="00C04E5D">
                    <w:t>?</w:t>
                  </w:r>
                </w:p>
              </w:tc>
              <w:tc>
                <w:tcPr>
                  <w:tcW w:w="757" w:type="pct"/>
                </w:tcPr>
                <w:p w:rsidR="00CE7ABA" w:rsidRPr="00C04E5D" w:rsidRDefault="00CE7ABA" w:rsidP="00CE7ABA">
                  <w:pPr>
                    <w:spacing w:afterLines="60" w:after="144"/>
                  </w:pPr>
                  <w:r w:rsidRPr="00C04E5D">
                    <w:t>?</w:t>
                  </w:r>
                </w:p>
              </w:tc>
            </w:tr>
            <w:tr w:rsidR="00CE7ABA" w:rsidRPr="00C04E5D" w:rsidTr="00CE7ABA">
              <w:trPr>
                <w:trHeight w:val="405"/>
              </w:trPr>
              <w:tc>
                <w:tcPr>
                  <w:tcW w:w="1299" w:type="pct"/>
                  <w:tcBorders>
                    <w:left w:val="single" w:sz="4" w:space="0" w:color="D9D9D9"/>
                  </w:tcBorders>
                </w:tcPr>
                <w:p w:rsidR="00CE7ABA" w:rsidRPr="00C04E5D" w:rsidRDefault="00CE7ABA" w:rsidP="00CE7ABA">
                  <w:pPr>
                    <w:spacing w:afterLines="60" w:after="144"/>
                  </w:pPr>
                  <w:r w:rsidRPr="00C04E5D">
                    <w:t>Distillation evaporated at 150</w:t>
                  </w:r>
                  <w:r w:rsidRPr="00C04E5D">
                    <w:rPr>
                      <w:vertAlign w:val="superscript"/>
                    </w:rPr>
                    <w:t>o</w:t>
                  </w:r>
                </w:p>
              </w:tc>
              <w:tc>
                <w:tcPr>
                  <w:tcW w:w="560" w:type="pct"/>
                  <w:shd w:val="clear" w:color="auto" w:fill="auto"/>
                  <w:hideMark/>
                </w:tcPr>
                <w:p w:rsidR="00CE7ABA" w:rsidRPr="00C04E5D" w:rsidRDefault="00CE7ABA" w:rsidP="00CE7ABA">
                  <w:pPr>
                    <w:spacing w:afterLines="60" w:after="144"/>
                  </w:pPr>
                  <w:r w:rsidRPr="00C04E5D">
                    <w:t>7</w:t>
                  </w:r>
                </w:p>
              </w:tc>
              <w:tc>
                <w:tcPr>
                  <w:tcW w:w="868" w:type="pct"/>
                  <w:shd w:val="clear" w:color="auto" w:fill="auto"/>
                  <w:hideMark/>
                </w:tcPr>
                <w:p w:rsidR="00CE7ABA" w:rsidRPr="00C04E5D" w:rsidRDefault="00CE7ABA" w:rsidP="00CE7ABA">
                  <w:pPr>
                    <w:spacing w:afterLines="60" w:after="144"/>
                  </w:pPr>
                  <w:r w:rsidRPr="00C04E5D">
                    <w:t>72.6</w:t>
                  </w:r>
                </w:p>
              </w:tc>
              <w:tc>
                <w:tcPr>
                  <w:tcW w:w="758" w:type="pct"/>
                  <w:shd w:val="clear" w:color="auto" w:fill="auto"/>
                  <w:hideMark/>
                </w:tcPr>
                <w:p w:rsidR="00CE7ABA" w:rsidRPr="00C04E5D" w:rsidRDefault="00CE7ABA" w:rsidP="00CE7ABA">
                  <w:pPr>
                    <w:spacing w:afterLines="60" w:after="144"/>
                  </w:pPr>
                  <w:r w:rsidRPr="00C04E5D">
                    <w:t>70</w:t>
                  </w:r>
                </w:p>
              </w:tc>
              <w:tc>
                <w:tcPr>
                  <w:tcW w:w="758" w:type="pct"/>
                  <w:shd w:val="clear" w:color="auto" w:fill="auto"/>
                  <w:hideMark/>
                </w:tcPr>
                <w:p w:rsidR="00CE7ABA" w:rsidRPr="00C04E5D" w:rsidRDefault="00CE7ABA" w:rsidP="00CE7ABA">
                  <w:pPr>
                    <w:spacing w:afterLines="60" w:after="144"/>
                  </w:pPr>
                  <w:r w:rsidRPr="00C04E5D">
                    <w:t>1</w:t>
                  </w:r>
                </w:p>
              </w:tc>
              <w:tc>
                <w:tcPr>
                  <w:tcW w:w="757" w:type="pct"/>
                </w:tcPr>
                <w:p w:rsidR="00CE7ABA" w:rsidRPr="00C04E5D" w:rsidRDefault="00CE7ABA" w:rsidP="00CE7ABA">
                  <w:pPr>
                    <w:spacing w:afterLines="60" w:after="144"/>
                  </w:pPr>
                  <w:r w:rsidRPr="00C04E5D">
                    <w:t>0.56%</w:t>
                  </w:r>
                </w:p>
              </w:tc>
            </w:tr>
            <w:tr w:rsidR="00CE7ABA" w:rsidRPr="00C04E5D" w:rsidTr="00CE7ABA">
              <w:trPr>
                <w:trHeight w:val="405"/>
              </w:trPr>
              <w:tc>
                <w:tcPr>
                  <w:tcW w:w="1299" w:type="pct"/>
                  <w:tcBorders>
                    <w:left w:val="single" w:sz="4" w:space="0" w:color="D9D9D9"/>
                  </w:tcBorders>
                </w:tcPr>
                <w:p w:rsidR="00CE7ABA" w:rsidRPr="00C04E5D" w:rsidRDefault="00CE7ABA" w:rsidP="00CE7ABA">
                  <w:pPr>
                    <w:spacing w:afterLines="60" w:after="144"/>
                  </w:pPr>
                  <w:r w:rsidRPr="00C04E5D">
                    <w:t>Oxygen content, % m/m</w:t>
                  </w:r>
                </w:p>
              </w:tc>
              <w:tc>
                <w:tcPr>
                  <w:tcW w:w="560" w:type="pct"/>
                  <w:shd w:val="clear" w:color="auto" w:fill="auto"/>
                  <w:hideMark/>
                </w:tcPr>
                <w:p w:rsidR="00CE7ABA" w:rsidRPr="00C04E5D" w:rsidRDefault="00CE7ABA" w:rsidP="00CE7ABA">
                  <w:pPr>
                    <w:spacing w:afterLines="60" w:after="144"/>
                  </w:pPr>
                  <w:r w:rsidRPr="00C04E5D">
                    <w:t>2.7</w:t>
                  </w:r>
                </w:p>
              </w:tc>
              <w:tc>
                <w:tcPr>
                  <w:tcW w:w="868" w:type="pct"/>
                  <w:shd w:val="clear" w:color="auto" w:fill="auto"/>
                  <w:hideMark/>
                </w:tcPr>
                <w:p w:rsidR="00CE7ABA" w:rsidRPr="00C04E5D" w:rsidRDefault="00CE7ABA" w:rsidP="00CE7ABA">
                  <w:pPr>
                    <w:spacing w:afterLines="60" w:after="144"/>
                  </w:pPr>
                  <w:r w:rsidRPr="00C04E5D">
                    <w:t>2.9</w:t>
                  </w:r>
                </w:p>
              </w:tc>
              <w:tc>
                <w:tcPr>
                  <w:tcW w:w="758" w:type="pct"/>
                  <w:shd w:val="clear" w:color="auto" w:fill="auto"/>
                  <w:hideMark/>
                </w:tcPr>
                <w:p w:rsidR="00CE7ABA" w:rsidRPr="00C04E5D" w:rsidRDefault="00CE7ABA" w:rsidP="00CE7ABA">
                  <w:pPr>
                    <w:spacing w:afterLines="60" w:after="144"/>
                  </w:pPr>
                  <w:r w:rsidRPr="00C04E5D">
                    <w:t>3.9</w:t>
                  </w:r>
                </w:p>
              </w:tc>
              <w:tc>
                <w:tcPr>
                  <w:tcW w:w="758" w:type="pct"/>
                  <w:shd w:val="clear" w:color="auto" w:fill="auto"/>
                  <w:hideMark/>
                </w:tcPr>
                <w:p w:rsidR="00CE7ABA" w:rsidRPr="00C04E5D" w:rsidRDefault="00CE7ABA" w:rsidP="00CE7ABA">
                  <w:pPr>
                    <w:spacing w:afterLines="60" w:after="144"/>
                  </w:pPr>
                  <w:r w:rsidRPr="00C04E5D">
                    <w:t>?</w:t>
                  </w:r>
                </w:p>
              </w:tc>
              <w:tc>
                <w:tcPr>
                  <w:tcW w:w="757" w:type="pct"/>
                </w:tcPr>
                <w:p w:rsidR="00CE7ABA" w:rsidRPr="00C04E5D" w:rsidRDefault="00CE7ABA" w:rsidP="00CE7ABA">
                  <w:pPr>
                    <w:spacing w:afterLines="60" w:after="144"/>
                  </w:pPr>
                  <w:r w:rsidRPr="00C04E5D">
                    <w:t>?</w:t>
                  </w:r>
                </w:p>
              </w:tc>
            </w:tr>
            <w:tr w:rsidR="00CE7ABA" w:rsidRPr="00C04E5D" w:rsidTr="00CE7ABA">
              <w:trPr>
                <w:trHeight w:val="405"/>
              </w:trPr>
              <w:tc>
                <w:tcPr>
                  <w:tcW w:w="1299" w:type="pct"/>
                  <w:tcBorders>
                    <w:left w:val="single" w:sz="4" w:space="0" w:color="D9D9D9"/>
                  </w:tcBorders>
                </w:tcPr>
                <w:p w:rsidR="00CE7ABA" w:rsidRPr="00C04E5D" w:rsidRDefault="00CE7ABA" w:rsidP="00CE7ABA">
                  <w:pPr>
                    <w:spacing w:afterLines="60" w:after="144"/>
                  </w:pPr>
                  <w:r w:rsidRPr="00C04E5D">
                    <w:t>Sulphur content, mg/kg</w:t>
                  </w:r>
                </w:p>
              </w:tc>
              <w:tc>
                <w:tcPr>
                  <w:tcW w:w="560" w:type="pct"/>
                  <w:shd w:val="clear" w:color="auto" w:fill="auto"/>
                  <w:hideMark/>
                </w:tcPr>
                <w:p w:rsidR="00CE7ABA" w:rsidRPr="00C04E5D" w:rsidRDefault="00CE7ABA" w:rsidP="00CE7ABA">
                  <w:pPr>
                    <w:spacing w:afterLines="60" w:after="144"/>
                  </w:pPr>
                  <w:r w:rsidRPr="00C04E5D">
                    <w:t>10</w:t>
                  </w:r>
                </w:p>
              </w:tc>
              <w:tc>
                <w:tcPr>
                  <w:tcW w:w="868" w:type="pct"/>
                  <w:shd w:val="clear" w:color="auto" w:fill="auto"/>
                  <w:hideMark/>
                </w:tcPr>
                <w:p w:rsidR="00CE7ABA" w:rsidRPr="00C04E5D" w:rsidRDefault="00CE7ABA" w:rsidP="00CE7ABA">
                  <w:pPr>
                    <w:spacing w:afterLines="60" w:after="144"/>
                  </w:pPr>
                  <w:r w:rsidRPr="00C04E5D">
                    <w:t>11.6</w:t>
                  </w:r>
                </w:p>
              </w:tc>
              <w:tc>
                <w:tcPr>
                  <w:tcW w:w="758" w:type="pct"/>
                  <w:shd w:val="clear" w:color="auto" w:fill="auto"/>
                  <w:hideMark/>
                </w:tcPr>
                <w:p w:rsidR="00CE7ABA" w:rsidRPr="00C04E5D" w:rsidRDefault="00CE7ABA" w:rsidP="00CE7ABA">
                  <w:pPr>
                    <w:spacing w:afterLines="60" w:after="144"/>
                  </w:pPr>
                  <w:r w:rsidRPr="00C04E5D">
                    <w:t>22</w:t>
                  </w:r>
                </w:p>
              </w:tc>
              <w:tc>
                <w:tcPr>
                  <w:tcW w:w="758" w:type="pct"/>
                  <w:shd w:val="clear" w:color="auto" w:fill="auto"/>
                  <w:hideMark/>
                </w:tcPr>
                <w:p w:rsidR="00CE7ABA" w:rsidRPr="00C04E5D" w:rsidRDefault="00CE7ABA" w:rsidP="00CE7ABA">
                  <w:pPr>
                    <w:spacing w:afterLines="60" w:after="144"/>
                  </w:pPr>
                  <w:r w:rsidRPr="00C04E5D">
                    <w:t>4</w:t>
                  </w:r>
                </w:p>
              </w:tc>
              <w:tc>
                <w:tcPr>
                  <w:tcW w:w="757" w:type="pct"/>
                </w:tcPr>
                <w:p w:rsidR="00CE7ABA" w:rsidRPr="00C04E5D" w:rsidRDefault="00CE7ABA" w:rsidP="00CE7ABA">
                  <w:pPr>
                    <w:spacing w:afterLines="60" w:after="144"/>
                  </w:pPr>
                  <w:r w:rsidRPr="00C04E5D">
                    <w:t>2.27%</w:t>
                  </w:r>
                </w:p>
              </w:tc>
            </w:tr>
            <w:tr w:rsidR="00CE7ABA" w:rsidRPr="00C04E5D" w:rsidTr="00CE7ABA">
              <w:trPr>
                <w:trHeight w:val="705"/>
              </w:trPr>
              <w:tc>
                <w:tcPr>
                  <w:tcW w:w="5000" w:type="pct"/>
                  <w:gridSpan w:val="6"/>
                  <w:tcBorders>
                    <w:left w:val="single" w:sz="4" w:space="0" w:color="D9D9D9"/>
                    <w:bottom w:val="single" w:sz="4" w:space="0" w:color="BFBFBF"/>
                  </w:tcBorders>
                </w:tcPr>
                <w:p w:rsidR="00CE7ABA" w:rsidRPr="00C04E5D" w:rsidRDefault="00CE7ABA" w:rsidP="00CE7ABA">
                  <w:pPr>
                    <w:spacing w:afterLines="60" w:after="144"/>
                    <w:rPr>
                      <w:b/>
                      <w:bCs/>
                    </w:rPr>
                  </w:pPr>
                  <w:r w:rsidRPr="00C04E5D">
                    <w:rPr>
                      <w:b/>
                      <w:bCs/>
                    </w:rPr>
                    <w:t>Member State notes</w:t>
                  </w:r>
                </w:p>
                <w:p w:rsidR="00CE7ABA" w:rsidRPr="00C04E5D" w:rsidRDefault="00CE7ABA" w:rsidP="00CE7ABA">
                  <w:pPr>
                    <w:spacing w:afterLines="60" w:after="144"/>
                    <w:rPr>
                      <w:b/>
                      <w:bCs/>
                    </w:rPr>
                  </w:pPr>
                </w:p>
              </w:tc>
            </w:tr>
          </w:tbl>
          <w:p w:rsidR="00CE7ABA" w:rsidRPr="00C04E5D" w:rsidRDefault="00CE7ABA" w:rsidP="00CE7ABA">
            <w:pPr>
              <w:spacing w:afterLines="60" w:after="144"/>
              <w:rPr>
                <w:bCs/>
                <w:iCs/>
              </w:rPr>
            </w:pPr>
          </w:p>
        </w:tc>
      </w:tr>
    </w:tbl>
    <w:p w:rsidR="00CE7ABA" w:rsidRPr="00C04E5D" w:rsidRDefault="00CE7ABA" w:rsidP="00CE7ABA">
      <w:pPr>
        <w:pStyle w:val="Caption"/>
        <w:rPr>
          <w:iCs/>
        </w:rPr>
      </w:pPr>
      <w:bookmarkStart w:id="591" w:name="_Toc309748699"/>
      <w:r w:rsidRPr="00C04E5D">
        <w:t xml:space="preserve">Table </w:t>
      </w:r>
      <w:fldSimple w:instr=" STYLEREF 1 \s ">
        <w:r w:rsidR="0012336E">
          <w:rPr>
            <w:noProof/>
          </w:rPr>
          <w:t>26</w:t>
        </w:r>
      </w:fldSimple>
      <w:r w:rsidR="008C69C1">
        <w:noBreakHyphen/>
      </w:r>
      <w:fldSimple w:instr=" SEQ Table \* ARABIC \s 1 ">
        <w:r w:rsidR="0012336E">
          <w:rPr>
            <w:noProof/>
          </w:rPr>
          <w:t>4</w:t>
        </w:r>
      </w:fldSimple>
      <w:r w:rsidRPr="00C04E5D">
        <w:rPr>
          <w:iCs/>
        </w:rPr>
        <w:t>: Diesel Fuel Grades</w:t>
      </w:r>
      <w:bookmarkEnd w:id="591"/>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CE7ABA" w:rsidRPr="00C04E5D" w:rsidTr="00CE7ABA">
        <w:tc>
          <w:tcPr>
            <w:tcW w:w="5000" w:type="pct"/>
            <w:shd w:val="clear" w:color="auto" w:fill="008000"/>
          </w:tcPr>
          <w:p w:rsidR="00CE7ABA" w:rsidRPr="000D04D1" w:rsidRDefault="00CE7ABA" w:rsidP="00CE7ABA">
            <w:pPr>
              <w:spacing w:afterLines="60" w:after="144"/>
              <w:rPr>
                <w:b/>
                <w:bCs/>
                <w:color w:val="FFFFFF"/>
              </w:rPr>
            </w:pPr>
            <w:r w:rsidRPr="000D04D1">
              <w:rPr>
                <w:b/>
                <w:bCs/>
                <w:iCs/>
                <w:color w:val="FFFFFF"/>
              </w:rPr>
              <w:t>Diesel  - Details of samples that exceed tolerance limits:</w:t>
            </w:r>
          </w:p>
        </w:tc>
      </w:tr>
      <w:tr w:rsidR="00CE7ABA" w:rsidRPr="00C04E5D" w:rsidTr="00CE7ABA">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CE7ABA" w:rsidRPr="00C04E5D" w:rsidTr="00CE7ABA">
              <w:trPr>
                <w:trHeight w:val="784"/>
              </w:trPr>
              <w:tc>
                <w:tcPr>
                  <w:tcW w:w="1299" w:type="pct"/>
                  <w:tcBorders>
                    <w:left w:val="single" w:sz="4" w:space="0" w:color="D9D9D9"/>
                  </w:tcBorders>
                  <w:shd w:val="clear" w:color="auto" w:fill="D9D9D9"/>
                  <w:vAlign w:val="bottom"/>
                </w:tcPr>
                <w:p w:rsidR="00CE7ABA" w:rsidRPr="00C04E5D" w:rsidRDefault="00CE7ABA" w:rsidP="00CE7ABA">
                  <w:pPr>
                    <w:spacing w:afterLines="60" w:after="144"/>
                    <w:rPr>
                      <w:b/>
                      <w:bCs/>
                    </w:rPr>
                  </w:pPr>
                  <w:r w:rsidRPr="00C04E5D">
                    <w:rPr>
                      <w:b/>
                      <w:bCs/>
                    </w:rPr>
                    <w:t>Parameter</w:t>
                  </w:r>
                </w:p>
              </w:tc>
              <w:tc>
                <w:tcPr>
                  <w:tcW w:w="560" w:type="pct"/>
                  <w:shd w:val="clear" w:color="auto" w:fill="D9D9D9"/>
                  <w:vAlign w:val="bottom"/>
                  <w:hideMark/>
                </w:tcPr>
                <w:p w:rsidR="00CE7ABA" w:rsidRPr="00C04E5D" w:rsidRDefault="00CE7ABA" w:rsidP="00CE7ABA">
                  <w:pPr>
                    <w:spacing w:afterLines="60" w:after="144"/>
                    <w:rPr>
                      <w:b/>
                      <w:bCs/>
                    </w:rPr>
                  </w:pPr>
                  <w:r w:rsidRPr="00C04E5D">
                    <w:rPr>
                      <w:b/>
                      <w:bCs/>
                    </w:rPr>
                    <w:t>Limit Value</w:t>
                  </w:r>
                </w:p>
              </w:tc>
              <w:tc>
                <w:tcPr>
                  <w:tcW w:w="868" w:type="pct"/>
                  <w:shd w:val="clear" w:color="auto" w:fill="D9D9D9"/>
                  <w:vAlign w:val="bottom"/>
                  <w:hideMark/>
                </w:tcPr>
                <w:p w:rsidR="00CE7ABA" w:rsidRPr="00C04E5D" w:rsidRDefault="00CE7ABA" w:rsidP="00CE7ABA">
                  <w:pPr>
                    <w:spacing w:afterLines="60" w:after="144"/>
                    <w:rPr>
                      <w:b/>
                      <w:bCs/>
                    </w:rPr>
                  </w:pPr>
                  <w:r w:rsidRPr="00C04E5D">
                    <w:rPr>
                      <w:b/>
                      <w:bCs/>
                    </w:rPr>
                    <w:t>Tolerance Limit* (TL)</w:t>
                  </w:r>
                </w:p>
              </w:tc>
              <w:tc>
                <w:tcPr>
                  <w:tcW w:w="758" w:type="pct"/>
                  <w:shd w:val="clear" w:color="auto" w:fill="D9D9D9"/>
                  <w:vAlign w:val="bottom"/>
                  <w:hideMark/>
                </w:tcPr>
                <w:p w:rsidR="00CE7ABA" w:rsidRPr="00C04E5D" w:rsidRDefault="00CE7ABA" w:rsidP="00CE7ABA">
                  <w:pPr>
                    <w:spacing w:afterLines="60" w:after="144"/>
                    <w:rPr>
                      <w:b/>
                      <w:bCs/>
                    </w:rPr>
                  </w:pPr>
                  <w:r w:rsidRPr="00C04E5D">
                    <w:rPr>
                      <w:b/>
                      <w:bCs/>
                    </w:rPr>
                    <w:t>Max/Min value of samples tested</w:t>
                  </w:r>
                </w:p>
              </w:tc>
              <w:tc>
                <w:tcPr>
                  <w:tcW w:w="758" w:type="pct"/>
                  <w:shd w:val="clear" w:color="auto" w:fill="D9D9D9"/>
                  <w:vAlign w:val="bottom"/>
                  <w:hideMark/>
                </w:tcPr>
                <w:p w:rsidR="00CE7ABA" w:rsidRPr="00C04E5D" w:rsidRDefault="00CE7ABA" w:rsidP="00CE7ABA">
                  <w:pPr>
                    <w:spacing w:afterLines="60" w:after="144"/>
                    <w:rPr>
                      <w:b/>
                      <w:bCs/>
                    </w:rPr>
                  </w:pPr>
                  <w:r w:rsidRPr="00C04E5D">
                    <w:rPr>
                      <w:b/>
                      <w:bCs/>
                    </w:rPr>
                    <w:t>No samples outside TL</w:t>
                  </w:r>
                </w:p>
              </w:tc>
              <w:tc>
                <w:tcPr>
                  <w:tcW w:w="757" w:type="pct"/>
                  <w:shd w:val="clear" w:color="auto" w:fill="D9D9D9"/>
                  <w:vAlign w:val="bottom"/>
                </w:tcPr>
                <w:p w:rsidR="00CE7ABA" w:rsidRPr="00C04E5D" w:rsidRDefault="00CE7ABA" w:rsidP="00CE7ABA">
                  <w:pPr>
                    <w:spacing w:afterLines="60" w:after="144"/>
                    <w:rPr>
                      <w:b/>
                      <w:bCs/>
                    </w:rPr>
                  </w:pPr>
                  <w:r w:rsidRPr="00C04E5D">
                    <w:rPr>
                      <w:b/>
                      <w:bCs/>
                    </w:rPr>
                    <w:t>% samples outside TL</w:t>
                  </w:r>
                </w:p>
              </w:tc>
            </w:tr>
            <w:tr w:rsidR="00CE7ABA" w:rsidRPr="00C04E5D" w:rsidTr="00CE7ABA">
              <w:trPr>
                <w:trHeight w:val="405"/>
              </w:trPr>
              <w:tc>
                <w:tcPr>
                  <w:tcW w:w="1299" w:type="pct"/>
                  <w:tcBorders>
                    <w:left w:val="single" w:sz="4" w:space="0" w:color="D9D9D9"/>
                  </w:tcBorders>
                </w:tcPr>
                <w:p w:rsidR="00CE7ABA" w:rsidRPr="00C04E5D" w:rsidRDefault="00CE7ABA" w:rsidP="00CE7ABA">
                  <w:pPr>
                    <w:spacing w:afterLines="60" w:after="144"/>
                  </w:pPr>
                  <w:r w:rsidRPr="00C04E5D">
                    <w:t>Density at 15</w:t>
                  </w:r>
                  <w:r w:rsidRPr="00C04E5D">
                    <w:rPr>
                      <w:vertAlign w:val="superscript"/>
                    </w:rPr>
                    <w:t>o</w:t>
                  </w:r>
                  <w:r w:rsidRPr="00C04E5D">
                    <w:t>C, kg/m</w:t>
                  </w:r>
                  <w:r w:rsidRPr="00C04E5D">
                    <w:rPr>
                      <w:vertAlign w:val="superscript"/>
                    </w:rPr>
                    <w:t>3</w:t>
                  </w:r>
                </w:p>
              </w:tc>
              <w:tc>
                <w:tcPr>
                  <w:tcW w:w="560" w:type="pct"/>
                  <w:shd w:val="clear" w:color="auto" w:fill="auto"/>
                  <w:hideMark/>
                </w:tcPr>
                <w:p w:rsidR="00CE7ABA" w:rsidRPr="00C04E5D" w:rsidRDefault="00CE7ABA" w:rsidP="00CE7ABA">
                  <w:pPr>
                    <w:spacing w:afterLines="60" w:after="144"/>
                  </w:pPr>
                  <w:r w:rsidRPr="00C04E5D">
                    <w:t>845</w:t>
                  </w:r>
                </w:p>
              </w:tc>
              <w:tc>
                <w:tcPr>
                  <w:tcW w:w="868" w:type="pct"/>
                  <w:shd w:val="clear" w:color="auto" w:fill="auto"/>
                  <w:hideMark/>
                </w:tcPr>
                <w:p w:rsidR="00CE7ABA" w:rsidRPr="00C04E5D" w:rsidRDefault="00CE7ABA" w:rsidP="00CE7ABA">
                  <w:pPr>
                    <w:spacing w:afterLines="60" w:after="144"/>
                  </w:pPr>
                  <w:r w:rsidRPr="00C04E5D">
                    <w:t>845.3</w:t>
                  </w:r>
                </w:p>
              </w:tc>
              <w:tc>
                <w:tcPr>
                  <w:tcW w:w="758" w:type="pct"/>
                  <w:shd w:val="clear" w:color="auto" w:fill="auto"/>
                  <w:hideMark/>
                </w:tcPr>
                <w:p w:rsidR="00CE7ABA" w:rsidRPr="00C04E5D" w:rsidRDefault="00CE7ABA" w:rsidP="00CE7ABA">
                  <w:pPr>
                    <w:spacing w:afterLines="60" w:after="144"/>
                  </w:pPr>
                  <w:r w:rsidRPr="00C04E5D">
                    <w:t>854</w:t>
                  </w:r>
                </w:p>
              </w:tc>
              <w:tc>
                <w:tcPr>
                  <w:tcW w:w="758" w:type="pct"/>
                  <w:shd w:val="clear" w:color="auto" w:fill="auto"/>
                  <w:hideMark/>
                </w:tcPr>
                <w:p w:rsidR="00CE7ABA" w:rsidRPr="00C04E5D" w:rsidRDefault="00CE7ABA" w:rsidP="00CE7ABA">
                  <w:pPr>
                    <w:spacing w:afterLines="60" w:after="144"/>
                  </w:pPr>
                  <w:r w:rsidRPr="00C04E5D">
                    <w:t>1</w:t>
                  </w:r>
                </w:p>
              </w:tc>
              <w:tc>
                <w:tcPr>
                  <w:tcW w:w="757" w:type="pct"/>
                </w:tcPr>
                <w:p w:rsidR="00CE7ABA" w:rsidRPr="00C04E5D" w:rsidRDefault="00CE7ABA" w:rsidP="00CE7ABA">
                  <w:pPr>
                    <w:spacing w:afterLines="60" w:after="144"/>
                  </w:pPr>
                  <w:r w:rsidRPr="00C04E5D">
                    <w:t>0.48%</w:t>
                  </w:r>
                </w:p>
              </w:tc>
            </w:tr>
            <w:tr w:rsidR="00CE7ABA" w:rsidRPr="00C04E5D" w:rsidTr="00CE7ABA">
              <w:trPr>
                <w:trHeight w:val="405"/>
              </w:trPr>
              <w:tc>
                <w:tcPr>
                  <w:tcW w:w="1299" w:type="pct"/>
                  <w:tcBorders>
                    <w:left w:val="single" w:sz="4" w:space="0" w:color="D9D9D9"/>
                  </w:tcBorders>
                </w:tcPr>
                <w:p w:rsidR="00CE7ABA" w:rsidRPr="00C04E5D" w:rsidRDefault="00CE7ABA" w:rsidP="00CE7ABA">
                  <w:pPr>
                    <w:spacing w:afterLines="60" w:after="144"/>
                  </w:pPr>
                  <w:r w:rsidRPr="00C04E5D">
                    <w:t xml:space="preserve">Distillation—95 %-Point, </w:t>
                  </w:r>
                  <w:proofErr w:type="spellStart"/>
                  <w:r w:rsidRPr="00C04E5D">
                    <w:rPr>
                      <w:vertAlign w:val="superscript"/>
                    </w:rPr>
                    <w:t>o</w:t>
                  </w:r>
                  <w:r w:rsidRPr="00C04E5D">
                    <w:t>C</w:t>
                  </w:r>
                  <w:proofErr w:type="spellEnd"/>
                </w:p>
              </w:tc>
              <w:tc>
                <w:tcPr>
                  <w:tcW w:w="560" w:type="pct"/>
                  <w:shd w:val="clear" w:color="auto" w:fill="auto"/>
                  <w:hideMark/>
                </w:tcPr>
                <w:p w:rsidR="00CE7ABA" w:rsidRPr="00C04E5D" w:rsidRDefault="00CE7ABA" w:rsidP="00CE7ABA">
                  <w:pPr>
                    <w:spacing w:afterLines="60" w:after="144"/>
                  </w:pPr>
                  <w:r w:rsidRPr="00C04E5D">
                    <w:t>360</w:t>
                  </w:r>
                </w:p>
              </w:tc>
              <w:tc>
                <w:tcPr>
                  <w:tcW w:w="868" w:type="pct"/>
                  <w:shd w:val="clear" w:color="auto" w:fill="auto"/>
                  <w:hideMark/>
                </w:tcPr>
                <w:p w:rsidR="00CE7ABA" w:rsidRPr="00C04E5D" w:rsidRDefault="00CE7ABA" w:rsidP="00CE7ABA">
                  <w:pPr>
                    <w:spacing w:afterLines="60" w:after="144"/>
                  </w:pPr>
                  <w:r w:rsidRPr="00C04E5D">
                    <w:t>365.9</w:t>
                  </w:r>
                </w:p>
              </w:tc>
              <w:tc>
                <w:tcPr>
                  <w:tcW w:w="758" w:type="pct"/>
                  <w:shd w:val="clear" w:color="auto" w:fill="auto"/>
                  <w:hideMark/>
                </w:tcPr>
                <w:p w:rsidR="00CE7ABA" w:rsidRPr="00C04E5D" w:rsidRDefault="00CE7ABA" w:rsidP="00CE7ABA">
                  <w:pPr>
                    <w:spacing w:afterLines="60" w:after="144"/>
                  </w:pPr>
                  <w:r w:rsidRPr="00C04E5D">
                    <w:t>404.6</w:t>
                  </w:r>
                </w:p>
              </w:tc>
              <w:tc>
                <w:tcPr>
                  <w:tcW w:w="758" w:type="pct"/>
                  <w:shd w:val="clear" w:color="auto" w:fill="auto"/>
                  <w:hideMark/>
                </w:tcPr>
                <w:p w:rsidR="00CE7ABA" w:rsidRPr="00C04E5D" w:rsidRDefault="00CE7ABA" w:rsidP="00CE7ABA">
                  <w:pPr>
                    <w:spacing w:afterLines="60" w:after="144"/>
                  </w:pPr>
                  <w:r w:rsidRPr="00C04E5D">
                    <w:t>3</w:t>
                  </w:r>
                </w:p>
              </w:tc>
              <w:tc>
                <w:tcPr>
                  <w:tcW w:w="757" w:type="pct"/>
                </w:tcPr>
                <w:p w:rsidR="00CE7ABA" w:rsidRPr="00C04E5D" w:rsidRDefault="00CE7ABA" w:rsidP="00CE7ABA">
                  <w:pPr>
                    <w:spacing w:afterLines="60" w:after="144"/>
                  </w:pPr>
                  <w:r w:rsidRPr="00C04E5D">
                    <w:t>1.42%</w:t>
                  </w:r>
                </w:p>
              </w:tc>
            </w:tr>
            <w:tr w:rsidR="00CE7ABA" w:rsidRPr="00C04E5D" w:rsidTr="00CE7ABA">
              <w:trPr>
                <w:trHeight w:val="435"/>
              </w:trPr>
              <w:tc>
                <w:tcPr>
                  <w:tcW w:w="1299" w:type="pct"/>
                  <w:tcBorders>
                    <w:left w:val="single" w:sz="4" w:space="0" w:color="D9D9D9"/>
                  </w:tcBorders>
                </w:tcPr>
                <w:p w:rsidR="00CE7ABA" w:rsidRPr="00C04E5D" w:rsidRDefault="00CE7ABA" w:rsidP="00CE7ABA">
                  <w:pPr>
                    <w:spacing w:afterLines="60" w:after="144"/>
                  </w:pPr>
                  <w:r w:rsidRPr="00C04E5D">
                    <w:t>Sulphur content, mg/kg</w:t>
                  </w:r>
                </w:p>
              </w:tc>
              <w:tc>
                <w:tcPr>
                  <w:tcW w:w="560" w:type="pct"/>
                  <w:shd w:val="clear" w:color="auto" w:fill="auto"/>
                  <w:hideMark/>
                </w:tcPr>
                <w:p w:rsidR="00CE7ABA" w:rsidRPr="00C04E5D" w:rsidRDefault="00CE7ABA" w:rsidP="00CE7ABA">
                  <w:pPr>
                    <w:spacing w:afterLines="60" w:after="144"/>
                  </w:pPr>
                  <w:r w:rsidRPr="00C04E5D">
                    <w:t>10</w:t>
                  </w:r>
                </w:p>
              </w:tc>
              <w:tc>
                <w:tcPr>
                  <w:tcW w:w="868" w:type="pct"/>
                  <w:shd w:val="clear" w:color="auto" w:fill="auto"/>
                  <w:hideMark/>
                </w:tcPr>
                <w:p w:rsidR="00CE7ABA" w:rsidRPr="00C04E5D" w:rsidRDefault="00CE7ABA" w:rsidP="00CE7ABA">
                  <w:pPr>
                    <w:spacing w:afterLines="60" w:after="144"/>
                  </w:pPr>
                  <w:r w:rsidRPr="00C04E5D">
                    <w:t>11.3</w:t>
                  </w:r>
                </w:p>
              </w:tc>
              <w:tc>
                <w:tcPr>
                  <w:tcW w:w="758" w:type="pct"/>
                  <w:shd w:val="clear" w:color="auto" w:fill="auto"/>
                  <w:hideMark/>
                </w:tcPr>
                <w:p w:rsidR="00CE7ABA" w:rsidRPr="00C04E5D" w:rsidRDefault="00CE7ABA" w:rsidP="00CE7ABA">
                  <w:pPr>
                    <w:spacing w:afterLines="60" w:after="144"/>
                  </w:pPr>
                  <w:r w:rsidRPr="00C04E5D">
                    <w:t>294</w:t>
                  </w:r>
                </w:p>
              </w:tc>
              <w:tc>
                <w:tcPr>
                  <w:tcW w:w="758" w:type="pct"/>
                  <w:shd w:val="clear" w:color="auto" w:fill="auto"/>
                  <w:hideMark/>
                </w:tcPr>
                <w:p w:rsidR="00CE7ABA" w:rsidRPr="00C04E5D" w:rsidRDefault="00CE7ABA" w:rsidP="00CE7ABA">
                  <w:pPr>
                    <w:spacing w:afterLines="60" w:after="144"/>
                  </w:pPr>
                  <w:r w:rsidRPr="00C04E5D">
                    <w:t> 7</w:t>
                  </w:r>
                </w:p>
              </w:tc>
              <w:tc>
                <w:tcPr>
                  <w:tcW w:w="757" w:type="pct"/>
                </w:tcPr>
                <w:p w:rsidR="00CE7ABA" w:rsidRPr="00C04E5D" w:rsidRDefault="00CE7ABA" w:rsidP="00CE7ABA">
                  <w:pPr>
                    <w:spacing w:afterLines="60" w:after="144"/>
                  </w:pPr>
                  <w:r w:rsidRPr="00C04E5D">
                    <w:t>3.33%</w:t>
                  </w:r>
                </w:p>
              </w:tc>
            </w:tr>
            <w:tr w:rsidR="00CE7ABA" w:rsidRPr="00C04E5D" w:rsidTr="00CE7ABA">
              <w:trPr>
                <w:trHeight w:val="705"/>
              </w:trPr>
              <w:tc>
                <w:tcPr>
                  <w:tcW w:w="5000" w:type="pct"/>
                  <w:gridSpan w:val="6"/>
                  <w:tcBorders>
                    <w:left w:val="single" w:sz="4" w:space="0" w:color="D9D9D9"/>
                    <w:bottom w:val="single" w:sz="4" w:space="0" w:color="BFBFBF"/>
                  </w:tcBorders>
                </w:tcPr>
                <w:p w:rsidR="00CE7ABA" w:rsidRPr="00C04E5D" w:rsidRDefault="00CE7ABA" w:rsidP="00CE7ABA">
                  <w:pPr>
                    <w:spacing w:afterLines="60" w:after="144"/>
                    <w:rPr>
                      <w:b/>
                      <w:bCs/>
                    </w:rPr>
                  </w:pPr>
                  <w:r w:rsidRPr="00C04E5D">
                    <w:rPr>
                      <w:b/>
                      <w:bCs/>
                    </w:rPr>
                    <w:t>Member State notes</w:t>
                  </w:r>
                </w:p>
                <w:p w:rsidR="00CE7ABA" w:rsidRPr="00C04E5D" w:rsidRDefault="00CE7ABA" w:rsidP="00CE7ABA">
                  <w:pPr>
                    <w:spacing w:afterLines="60" w:after="144"/>
                    <w:rPr>
                      <w:b/>
                      <w:bCs/>
                    </w:rPr>
                  </w:pPr>
                </w:p>
              </w:tc>
            </w:tr>
          </w:tbl>
          <w:p w:rsidR="00CE7ABA" w:rsidRPr="00C04E5D" w:rsidRDefault="00CE7ABA" w:rsidP="00CE7ABA">
            <w:pPr>
              <w:spacing w:afterLines="60" w:after="144"/>
              <w:rPr>
                <w:bCs/>
                <w:iCs/>
              </w:rPr>
            </w:pPr>
          </w:p>
        </w:tc>
      </w:tr>
    </w:tbl>
    <w:p w:rsidR="00CE7ABA" w:rsidRPr="00C04E5D" w:rsidRDefault="00CE7ABA" w:rsidP="00CE7ABA">
      <w:pPr>
        <w:pStyle w:val="Heading2"/>
        <w:spacing w:afterLines="60" w:after="144"/>
      </w:pPr>
      <w:bookmarkStart w:id="592" w:name="_Toc300760945"/>
      <w:bookmarkStart w:id="593" w:name="_Toc333400287"/>
      <w:r w:rsidRPr="00C04E5D">
        <w:t>Temporal Trends</w:t>
      </w:r>
      <w:bookmarkEnd w:id="592"/>
      <w:bookmarkEnd w:id="593"/>
    </w:p>
    <w:bookmarkStart w:id="594" w:name="_Ref302029487"/>
    <w:p w:rsidR="00CE7ABA" w:rsidRPr="00576590" w:rsidRDefault="00CE7ABA" w:rsidP="00CE7ABA">
      <w:pPr>
        <w:spacing w:before="360" w:afterLines="60" w:after="144"/>
      </w:pPr>
      <w:r w:rsidRPr="00576590">
        <w:fldChar w:fldCharType="begin"/>
      </w:r>
      <w:r w:rsidRPr="00C04E5D">
        <w:instrText xml:space="preserve"> REF _Ref302033149 \h </w:instrText>
      </w:r>
      <w:r w:rsidRPr="00576590">
        <w:fldChar w:fldCharType="separate"/>
      </w:r>
      <w:r w:rsidR="0012336E" w:rsidRPr="00576590">
        <w:t xml:space="preserve">Figure </w:t>
      </w:r>
      <w:r w:rsidR="0012336E">
        <w:rPr>
          <w:noProof/>
        </w:rPr>
        <w:t>26</w:t>
      </w:r>
      <w:r w:rsidR="0012336E" w:rsidRPr="00C04E5D">
        <w:noBreakHyphen/>
      </w:r>
      <w:r w:rsidR="0012336E">
        <w:rPr>
          <w:noProof/>
        </w:rPr>
        <w:t>2</w:t>
      </w:r>
      <w:r w:rsidRPr="00576590">
        <w:fldChar w:fldCharType="end"/>
      </w:r>
      <w:r w:rsidRPr="00576590">
        <w:t xml:space="preserve"> shows the trend in total fuel sales since 2006.  Diesel sales in Romania have increased by 3% compared to 2009 sales figures – representing an increase in 35% since 2006.  Petrol fuel sales have reduced by 6% in the period between 2009 and 2010 with an overall increase of 5% in the period 2006-2010. </w:t>
      </w:r>
    </w:p>
    <w:p w:rsidR="00CE7ABA" w:rsidRPr="00C04E5D" w:rsidRDefault="00CE7ABA" w:rsidP="00CE7ABA">
      <w:pPr>
        <w:pStyle w:val="Caption"/>
      </w:pPr>
      <w:bookmarkStart w:id="595" w:name="_Ref302033149"/>
      <w:bookmarkStart w:id="596" w:name="_Toc309748589"/>
      <w:r w:rsidRPr="00576590">
        <w:t xml:space="preserve">Figure </w:t>
      </w:r>
      <w:fldSimple w:instr=" STYLEREF 1 \s ">
        <w:r w:rsidR="0012336E">
          <w:rPr>
            <w:noProof/>
          </w:rPr>
          <w:t>26</w:t>
        </w:r>
      </w:fldSimple>
      <w:r w:rsidR="00FD357F" w:rsidRPr="00C04E5D">
        <w:noBreakHyphen/>
      </w:r>
      <w:fldSimple w:instr=" SEQ Figure \* ARABIC \s 1 ">
        <w:r w:rsidR="0012336E">
          <w:rPr>
            <w:noProof/>
          </w:rPr>
          <w:t>2</w:t>
        </w:r>
      </w:fldSimple>
      <w:bookmarkEnd w:id="594"/>
      <w:bookmarkEnd w:id="595"/>
      <w:r w:rsidRPr="00C04E5D">
        <w:t>:</w:t>
      </w:r>
      <w:r w:rsidRPr="00C04E5D">
        <w:rPr>
          <w:b w:val="0"/>
        </w:rPr>
        <w:t xml:space="preserve"> </w:t>
      </w:r>
      <w:r w:rsidRPr="00C04E5D">
        <w:t>Temporal trends in national sales of petrol and diesel (million litres)</w:t>
      </w:r>
      <w:bookmarkEnd w:id="596"/>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CE7ABA" w:rsidRPr="00C04E5D" w:rsidTr="00CE7ABA">
        <w:trPr>
          <w:cantSplit/>
          <w:trHeight w:val="1134"/>
        </w:trPr>
        <w:tc>
          <w:tcPr>
            <w:tcW w:w="305" w:type="pct"/>
            <w:textDirection w:val="btLr"/>
          </w:tcPr>
          <w:p w:rsidR="00CE7ABA" w:rsidRPr="00C04E5D" w:rsidRDefault="00CE7ABA" w:rsidP="00CE7ABA">
            <w:pPr>
              <w:spacing w:afterLines="60" w:after="144"/>
              <w:ind w:left="113" w:right="113"/>
              <w:jc w:val="center"/>
              <w:rPr>
                <w:b/>
                <w:bCs/>
                <w:sz w:val="20"/>
              </w:rPr>
            </w:pPr>
            <w:r w:rsidRPr="00C04E5D">
              <w:rPr>
                <w:b/>
                <w:bCs/>
                <w:sz w:val="20"/>
              </w:rPr>
              <w:t>Sales (million litres)</w:t>
            </w:r>
          </w:p>
          <w:p w:rsidR="00CE7ABA" w:rsidRPr="00C04E5D" w:rsidRDefault="00CE7ABA" w:rsidP="00CE7ABA">
            <w:pPr>
              <w:spacing w:after="180"/>
              <w:ind w:left="113" w:right="113"/>
              <w:jc w:val="center"/>
              <w:rPr>
                <w:b/>
                <w:bCs/>
                <w:color w:val="FF0000"/>
              </w:rPr>
            </w:pPr>
          </w:p>
        </w:tc>
        <w:tc>
          <w:tcPr>
            <w:tcW w:w="4695" w:type="pct"/>
            <w:gridSpan w:val="10"/>
          </w:tcPr>
          <w:p w:rsidR="00CE7ABA" w:rsidRPr="00576590" w:rsidRDefault="00304459" w:rsidP="00CE7ABA">
            <w:pPr>
              <w:spacing w:afterLines="60" w:after="144"/>
              <w:rPr>
                <w:b/>
                <w:bCs/>
                <w:color w:val="FF0000"/>
              </w:rPr>
            </w:pPr>
            <w:r>
              <w:rPr>
                <w:b/>
                <w:noProof/>
                <w:color w:val="FF0000"/>
                <w:lang w:eastAsia="en-GB"/>
              </w:rPr>
              <w:drawing>
                <wp:inline distT="0" distB="0" distL="0" distR="0" wp14:anchorId="5B2CD3A5" wp14:editId="61C05634">
                  <wp:extent cx="5381625" cy="1447800"/>
                  <wp:effectExtent l="0" t="0" r="9525" b="0"/>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5381625" cy="1447800"/>
                          </a:xfrm>
                          <a:prstGeom prst="rect">
                            <a:avLst/>
                          </a:prstGeom>
                          <a:noFill/>
                          <a:ln>
                            <a:noFill/>
                          </a:ln>
                        </pic:spPr>
                      </pic:pic>
                    </a:graphicData>
                  </a:graphic>
                </wp:inline>
              </w:drawing>
            </w:r>
          </w:p>
        </w:tc>
      </w:tr>
      <w:tr w:rsidR="00CE7ABA" w:rsidRPr="00C04E5D" w:rsidTr="00CE7ABA">
        <w:tc>
          <w:tcPr>
            <w:tcW w:w="305" w:type="pct"/>
          </w:tcPr>
          <w:p w:rsidR="00CE7ABA" w:rsidRPr="00C04E5D" w:rsidRDefault="00CE7ABA" w:rsidP="00CE7ABA">
            <w:pPr>
              <w:spacing w:afterLines="60" w:after="144"/>
              <w:rPr>
                <w:b/>
                <w:bCs/>
                <w:color w:val="FF0000"/>
              </w:rPr>
            </w:pP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1" w:type="pct"/>
            <w:shd w:val="clear" w:color="auto" w:fill="9999FF"/>
            <w:vAlign w:val="center"/>
          </w:tcPr>
          <w:p w:rsidR="00CE7ABA" w:rsidRPr="00C04E5D" w:rsidRDefault="00CE7ABA" w:rsidP="00CE7ABA">
            <w:pPr>
              <w:jc w:val="left"/>
              <w:rPr>
                <w:b/>
                <w:sz w:val="16"/>
                <w:szCs w:val="16"/>
              </w:rPr>
            </w:pPr>
          </w:p>
        </w:tc>
        <w:tc>
          <w:tcPr>
            <w:tcW w:w="782" w:type="pct"/>
            <w:vAlign w:val="center"/>
          </w:tcPr>
          <w:p w:rsidR="00CE7ABA" w:rsidRPr="00C04E5D" w:rsidRDefault="00CE7ABA" w:rsidP="00CE7ABA">
            <w:pPr>
              <w:jc w:val="left"/>
              <w:rPr>
                <w:b/>
                <w:sz w:val="16"/>
                <w:szCs w:val="16"/>
              </w:rPr>
            </w:pPr>
            <w:r w:rsidRPr="00C04E5D">
              <w:rPr>
                <w:b/>
                <w:sz w:val="16"/>
                <w:szCs w:val="16"/>
              </w:rPr>
              <w:t>Petrol</w:t>
            </w:r>
          </w:p>
        </w:tc>
        <w:tc>
          <w:tcPr>
            <w:tcW w:w="391" w:type="pct"/>
            <w:shd w:val="clear" w:color="auto" w:fill="8E0073"/>
            <w:vAlign w:val="center"/>
          </w:tcPr>
          <w:p w:rsidR="00CE7ABA" w:rsidRPr="00C04E5D" w:rsidRDefault="00CE7ABA" w:rsidP="00CE7ABA">
            <w:pPr>
              <w:jc w:val="left"/>
              <w:rPr>
                <w:b/>
                <w:sz w:val="16"/>
                <w:szCs w:val="16"/>
              </w:rPr>
            </w:pPr>
          </w:p>
        </w:tc>
        <w:tc>
          <w:tcPr>
            <w:tcW w:w="782" w:type="pct"/>
            <w:vAlign w:val="center"/>
          </w:tcPr>
          <w:p w:rsidR="00CE7ABA" w:rsidRPr="00C04E5D" w:rsidRDefault="00CE7ABA" w:rsidP="00CE7ABA">
            <w:pPr>
              <w:jc w:val="left"/>
              <w:rPr>
                <w:b/>
                <w:sz w:val="16"/>
                <w:szCs w:val="16"/>
              </w:rPr>
            </w:pPr>
            <w:r w:rsidRPr="00C04E5D">
              <w:rPr>
                <w:b/>
                <w:sz w:val="16"/>
                <w:szCs w:val="16"/>
              </w:rPr>
              <w:t>Diesel</w:t>
            </w: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4" w:type="pct"/>
          </w:tcPr>
          <w:p w:rsidR="00CE7ABA" w:rsidRPr="00C04E5D" w:rsidRDefault="00CE7ABA" w:rsidP="00CE7ABA">
            <w:pPr>
              <w:jc w:val="center"/>
              <w:rPr>
                <w:b/>
                <w:sz w:val="16"/>
                <w:szCs w:val="16"/>
              </w:rPr>
            </w:pPr>
          </w:p>
        </w:tc>
      </w:tr>
    </w:tbl>
    <w:p w:rsidR="00CE7ABA" w:rsidRPr="00C04E5D" w:rsidRDefault="00CE7ABA" w:rsidP="00CE7ABA">
      <w:pPr>
        <w:pStyle w:val="Heading2"/>
        <w:spacing w:afterLines="60" w:after="144"/>
      </w:pPr>
      <w:bookmarkStart w:id="597" w:name="_Toc300760946"/>
      <w:bookmarkStart w:id="598" w:name="_Toc333400288"/>
      <w:r w:rsidRPr="00C04E5D">
        <w:t>Statistical Analysis</w:t>
      </w:r>
      <w:bookmarkEnd w:id="597"/>
      <w:bookmarkEnd w:id="598"/>
    </w:p>
    <w:p w:rsidR="00CE7ABA" w:rsidRPr="00C04E5D" w:rsidRDefault="00CE7ABA" w:rsidP="00CE7ABA">
      <w:pPr>
        <w:spacing w:before="360" w:afterLines="60" w:after="144"/>
      </w:pPr>
      <w:r w:rsidRPr="00C04E5D">
        <w:t>The following charts in this section are known as box-plots and they display the distribution of fuel characteristics per Member State by illustrating the:</w:t>
      </w:r>
    </w:p>
    <w:p w:rsidR="00CE7ABA" w:rsidRPr="00C04E5D" w:rsidRDefault="00CE7ABA" w:rsidP="00A351B6">
      <w:pPr>
        <w:numPr>
          <w:ilvl w:val="0"/>
          <w:numId w:val="21"/>
        </w:numPr>
        <w:spacing w:afterLines="60" w:after="144"/>
      </w:pPr>
      <w:r w:rsidRPr="00C04E5D">
        <w:t>Sample minimum</w:t>
      </w:r>
    </w:p>
    <w:p w:rsidR="00CE7ABA" w:rsidRPr="00C04E5D" w:rsidRDefault="00CE7ABA" w:rsidP="00A351B6">
      <w:pPr>
        <w:numPr>
          <w:ilvl w:val="0"/>
          <w:numId w:val="21"/>
        </w:numPr>
        <w:spacing w:afterLines="60" w:after="144"/>
      </w:pPr>
      <w:r w:rsidRPr="00C04E5D">
        <w:t xml:space="preserve">Lower 25% range </w:t>
      </w:r>
    </w:p>
    <w:p w:rsidR="00CE7ABA" w:rsidRPr="00C04E5D" w:rsidRDefault="00CE7ABA" w:rsidP="00A351B6">
      <w:pPr>
        <w:numPr>
          <w:ilvl w:val="0"/>
          <w:numId w:val="21"/>
        </w:numPr>
        <w:spacing w:afterLines="60" w:after="144"/>
      </w:pPr>
      <w:r w:rsidRPr="00C04E5D">
        <w:t>Middle 50% range</w:t>
      </w:r>
    </w:p>
    <w:p w:rsidR="00CE7ABA" w:rsidRPr="00C04E5D" w:rsidRDefault="00CE7ABA" w:rsidP="00A351B6">
      <w:pPr>
        <w:numPr>
          <w:ilvl w:val="0"/>
          <w:numId w:val="21"/>
        </w:numPr>
        <w:spacing w:afterLines="60" w:after="144"/>
      </w:pPr>
      <w:r w:rsidRPr="00C04E5D">
        <w:t xml:space="preserve">Median </w:t>
      </w:r>
    </w:p>
    <w:p w:rsidR="00CE7ABA" w:rsidRPr="00C04E5D" w:rsidRDefault="00CE7ABA" w:rsidP="00A351B6">
      <w:pPr>
        <w:numPr>
          <w:ilvl w:val="0"/>
          <w:numId w:val="21"/>
        </w:numPr>
        <w:spacing w:afterLines="60" w:after="144"/>
      </w:pPr>
      <w:r w:rsidRPr="00C04E5D">
        <w:t>Upper 25% range</w:t>
      </w:r>
    </w:p>
    <w:p w:rsidR="00CE7ABA" w:rsidRPr="00C04E5D" w:rsidRDefault="00CE7ABA" w:rsidP="00A351B6">
      <w:pPr>
        <w:numPr>
          <w:ilvl w:val="0"/>
          <w:numId w:val="21"/>
        </w:numPr>
        <w:spacing w:afterLines="60" w:after="144"/>
      </w:pPr>
      <w:r w:rsidRPr="00C04E5D">
        <w:t>Maximum</w:t>
      </w:r>
    </w:p>
    <w:p w:rsidR="00CE7ABA" w:rsidRPr="00C04E5D" w:rsidRDefault="00CE7ABA" w:rsidP="00CE7ABA">
      <w:pPr>
        <w:spacing w:afterLines="60" w:after="144"/>
      </w:pPr>
      <w:r w:rsidRPr="00C04E5D">
        <w:t>For a full explanation of the information presented in a Box Plot diagram, please see Appendix 1.</w:t>
      </w:r>
    </w:p>
    <w:p w:rsidR="00CE7ABA" w:rsidRPr="00C04E5D" w:rsidRDefault="00CE7ABA" w:rsidP="00CE7ABA">
      <w:pPr>
        <w:pStyle w:val="Heading3"/>
        <w:spacing w:afterLines="60" w:after="144"/>
      </w:pPr>
      <w:r w:rsidRPr="00C04E5D">
        <w:t>Petrol Analysis</w:t>
      </w:r>
    </w:p>
    <w:p w:rsidR="00CE7ABA" w:rsidRPr="00C04E5D" w:rsidRDefault="00CE7ABA" w:rsidP="00CE7ABA">
      <w:pPr>
        <w:spacing w:before="360" w:afterLines="60" w:after="144"/>
      </w:pPr>
      <w:r w:rsidRPr="00C04E5D">
        <w:t xml:space="preserve">Fuel sampling in Romania in 2010 recorded relatively few test results out of specification with limits. Romania did not complete the statistical results section of the template and hence no statistical analysis charts for petrol are available to detail the distribution of sample results for the 5 selected parameters; </w:t>
      </w:r>
    </w:p>
    <w:p w:rsidR="00CE7ABA" w:rsidRPr="00C04E5D" w:rsidRDefault="00CE7ABA" w:rsidP="00CE7ABA">
      <w:pPr>
        <w:spacing w:afterLines="60" w:after="144"/>
      </w:pPr>
      <w:r w:rsidRPr="00C04E5D">
        <w:t>Petrol:</w:t>
      </w:r>
    </w:p>
    <w:p w:rsidR="00CE7ABA" w:rsidRPr="00C04E5D" w:rsidRDefault="00CE7ABA" w:rsidP="00A351B6">
      <w:pPr>
        <w:numPr>
          <w:ilvl w:val="0"/>
          <w:numId w:val="24"/>
        </w:numPr>
        <w:spacing w:afterLines="60" w:after="144"/>
      </w:pPr>
      <w:r w:rsidRPr="00C04E5D">
        <w:t>Research Octane Number</w:t>
      </w:r>
    </w:p>
    <w:p w:rsidR="00CE7ABA" w:rsidRPr="00C04E5D" w:rsidRDefault="00CE7ABA" w:rsidP="00A351B6">
      <w:pPr>
        <w:numPr>
          <w:ilvl w:val="0"/>
          <w:numId w:val="24"/>
        </w:numPr>
        <w:spacing w:afterLines="60" w:after="144"/>
      </w:pPr>
      <w:r w:rsidRPr="00C04E5D">
        <w:t>Motor Octane Number</w:t>
      </w:r>
    </w:p>
    <w:p w:rsidR="00CE7ABA" w:rsidRPr="00C04E5D" w:rsidRDefault="00CE7ABA" w:rsidP="00A351B6">
      <w:pPr>
        <w:numPr>
          <w:ilvl w:val="0"/>
          <w:numId w:val="24"/>
        </w:numPr>
        <w:spacing w:afterLines="60" w:after="144"/>
      </w:pPr>
      <w:r w:rsidRPr="00C04E5D">
        <w:t>Summer Vapour Pressure</w:t>
      </w:r>
    </w:p>
    <w:p w:rsidR="00CE7ABA" w:rsidRPr="00C04E5D" w:rsidRDefault="00CE7ABA" w:rsidP="00CE7ABA">
      <w:pPr>
        <w:spacing w:afterLines="60" w:after="144"/>
      </w:pPr>
      <w:r w:rsidRPr="00C04E5D">
        <w:t>Diesel:</w:t>
      </w:r>
    </w:p>
    <w:p w:rsidR="00CE7ABA" w:rsidRPr="00C04E5D" w:rsidRDefault="00CE7ABA" w:rsidP="00A351B6">
      <w:pPr>
        <w:numPr>
          <w:ilvl w:val="0"/>
          <w:numId w:val="25"/>
        </w:numPr>
        <w:spacing w:afterLines="60" w:after="144"/>
      </w:pPr>
      <w:r w:rsidRPr="00C04E5D">
        <w:t>Density at 15</w:t>
      </w:r>
      <w:r w:rsidRPr="00C04E5D">
        <w:rPr>
          <w:vertAlign w:val="superscript"/>
        </w:rPr>
        <w:t>o</w:t>
      </w:r>
      <w:r w:rsidRPr="00C04E5D">
        <w:t>C</w:t>
      </w:r>
    </w:p>
    <w:p w:rsidR="00CE7ABA" w:rsidRPr="00C04E5D" w:rsidRDefault="00CE7ABA" w:rsidP="00A351B6">
      <w:pPr>
        <w:numPr>
          <w:ilvl w:val="0"/>
          <w:numId w:val="25"/>
        </w:numPr>
        <w:spacing w:afterLines="60" w:after="144"/>
      </w:pPr>
      <w:r w:rsidRPr="00C04E5D">
        <w:t>Distillation – 95% v/v recovered</w:t>
      </w:r>
    </w:p>
    <w:p w:rsidR="00CE7ABA" w:rsidRPr="00C04E5D" w:rsidRDefault="00CE7ABA" w:rsidP="00CE7ABA">
      <w:pPr>
        <w:pStyle w:val="Heading3"/>
        <w:spacing w:afterLines="60" w:after="144"/>
      </w:pPr>
      <w:r w:rsidRPr="00C04E5D">
        <w:t>Diesel Analysis</w:t>
      </w:r>
    </w:p>
    <w:p w:rsidR="00CE7ABA" w:rsidRPr="00C04E5D" w:rsidRDefault="00CE7ABA" w:rsidP="00CE7ABA">
      <w:r w:rsidRPr="00C04E5D">
        <w:t>Insufficient data provided to present statistical analysis of sample monitoring results.</w:t>
      </w:r>
    </w:p>
    <w:p w:rsidR="00CE7ABA" w:rsidRPr="00C04E5D" w:rsidRDefault="00CE7ABA" w:rsidP="00CE7ABA">
      <w:pPr>
        <w:pStyle w:val="Heading2"/>
        <w:spacing w:afterLines="60" w:after="144"/>
      </w:pPr>
      <w:bookmarkStart w:id="599" w:name="_Toc300760947"/>
      <w:bookmarkStart w:id="600" w:name="_Toc333400289"/>
      <w:r w:rsidRPr="00C04E5D">
        <w:t>Key Areas for Improvement</w:t>
      </w:r>
      <w:bookmarkEnd w:id="599"/>
      <w:bookmarkEnd w:id="600"/>
    </w:p>
    <w:p w:rsidR="00CE7ABA" w:rsidRPr="00C04E5D" w:rsidRDefault="00CE7ABA" w:rsidP="00CE7ABA">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CE7ABA" w:rsidRPr="00C04E5D" w:rsidTr="00CE7ABA">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b/>
                <w:bCs/>
                <w:color w:val="FFFFFF"/>
              </w:rPr>
            </w:pPr>
            <w:r w:rsidRPr="00C04E5D">
              <w:rPr>
                <w:b/>
                <w:bCs/>
                <w:color w:val="FFFFFF"/>
              </w:rPr>
              <w:t>Key Areas for Improvement (3 years)</w:t>
            </w:r>
          </w:p>
        </w:tc>
      </w:tr>
      <w:tr w:rsidR="00CE7ABA" w:rsidRPr="00C04E5D" w:rsidTr="00CE7ABA">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r w:rsidRPr="00C04E5D">
              <w:rPr>
                <w:b/>
                <w:bCs/>
                <w:color w:val="FFFFFF"/>
              </w:rPr>
              <w:t>Reporting</w:t>
            </w:r>
          </w:p>
        </w:tc>
      </w:tr>
      <w:tr w:rsidR="00CE7ABA"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CE7ABA" w:rsidRPr="00C04E5D" w:rsidRDefault="00CE7ABA" w:rsidP="00CE7ABA">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9"/>
              </w:numPr>
              <w:spacing w:afterLines="60" w:after="144"/>
            </w:pPr>
            <w:r w:rsidRPr="00C04E5D">
              <w:t>Did not undertake the minimum sampling requirements for petrol grades.</w:t>
            </w:r>
          </w:p>
          <w:p w:rsidR="00CE7ABA" w:rsidRPr="00C04E5D" w:rsidRDefault="00CE7ABA" w:rsidP="005A66C7">
            <w:pPr>
              <w:numPr>
                <w:ilvl w:val="0"/>
                <w:numId w:val="19"/>
              </w:numPr>
              <w:spacing w:afterLines="60" w:after="144"/>
            </w:pPr>
            <w:r w:rsidRPr="00C04E5D">
              <w:t>Did not provide details of the test method used and the number of samples found to be out of compliance with specifications.</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8"/>
              </w:numPr>
              <w:spacing w:afterLines="60" w:after="144"/>
            </w:pPr>
            <w:r w:rsidRPr="00C04E5D">
              <w:t>The statistical analysis section of the template was not completed</w:t>
            </w:r>
          </w:p>
          <w:p w:rsidR="00CE7ABA" w:rsidRPr="00C04E5D" w:rsidRDefault="00CE7ABA" w:rsidP="005A66C7">
            <w:pPr>
              <w:numPr>
                <w:ilvl w:val="0"/>
                <w:numId w:val="18"/>
              </w:numPr>
              <w:spacing w:afterLines="60" w:after="144"/>
            </w:pPr>
            <w:r w:rsidRPr="00C04E5D">
              <w:t xml:space="preserve">Did not submit </w:t>
            </w:r>
            <w:r w:rsidR="00143473" w:rsidRPr="00C04E5D">
              <w:t>their</w:t>
            </w:r>
            <w:r w:rsidRPr="00C04E5D">
              <w:t xml:space="preserve"> report by the deadline.</w:t>
            </w:r>
          </w:p>
        </w:tc>
      </w:tr>
      <w:tr w:rsidR="00CE7ABA"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CE7ABA" w:rsidRPr="00C04E5D" w:rsidRDefault="00CE7ABA" w:rsidP="00CE7ABA">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9"/>
              </w:numPr>
              <w:spacing w:afterLines="60" w:after="144"/>
            </w:pPr>
            <w:r w:rsidRPr="00C04E5D">
              <w:t>Average sulphur content &gt; 10ppm thanks to some samples with very high content. MS fined those responsible</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8"/>
              </w:numPr>
              <w:spacing w:afterLines="60" w:after="144"/>
            </w:pPr>
            <w:r w:rsidRPr="00C04E5D">
              <w:t>Not in reporting template</w:t>
            </w:r>
          </w:p>
        </w:tc>
      </w:tr>
      <w:tr w:rsidR="00606CA1" w:rsidRPr="00C04E5D" w:rsidTr="00CE7ABA">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CE7ABA">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A351B6">
            <w:pPr>
              <w:numPr>
                <w:ilvl w:val="0"/>
                <w:numId w:val="28"/>
              </w:numPr>
              <w:spacing w:afterLines="60" w:after="144"/>
            </w:pPr>
            <w:r w:rsidRPr="00C04E5D">
              <w:t>No information on separate labelling of sulphur-free fuels</w:t>
            </w:r>
          </w:p>
          <w:p w:rsidR="00606CA1" w:rsidRPr="00C04E5D" w:rsidRDefault="00606CA1" w:rsidP="00A351B6">
            <w:pPr>
              <w:numPr>
                <w:ilvl w:val="0"/>
                <w:numId w:val="28"/>
              </w:numPr>
              <w:spacing w:afterLines="60" w:after="144"/>
            </w:pPr>
            <w:r w:rsidRPr="00C04E5D">
              <w:t>Model A seems more appropriate than Model C</w:t>
            </w:r>
          </w:p>
          <w:p w:rsidR="00606CA1" w:rsidRPr="00C04E5D" w:rsidRDefault="00606CA1" w:rsidP="00A351B6">
            <w:pPr>
              <w:numPr>
                <w:ilvl w:val="0"/>
                <w:numId w:val="28"/>
              </w:numPr>
              <w:spacing w:afterLines="60" w:after="144"/>
            </w:pPr>
            <w:r w:rsidRPr="00C04E5D">
              <w:t>Insufficient sampling of sulphur-free diesel</w:t>
            </w:r>
          </w:p>
          <w:p w:rsidR="00606CA1" w:rsidRPr="00C04E5D" w:rsidRDefault="00606CA1" w:rsidP="00606CA1">
            <w:pPr>
              <w:numPr>
                <w:ilvl w:val="0"/>
                <w:numId w:val="28"/>
              </w:numPr>
              <w:spacing w:afterLines="60" w:after="144"/>
            </w:pPr>
            <w:r w:rsidRPr="00C04E5D">
              <w:t xml:space="preserve">High S content of sulphur-free diesel (apparently, although not reflected in notes on </w:t>
            </w:r>
            <w:proofErr w:type="spellStart"/>
            <w:r w:rsidRPr="00C04E5D">
              <w:t>exceedences</w:t>
            </w:r>
            <w:proofErr w:type="spellEnd"/>
            <w:r w:rsidRPr="00C04E5D">
              <w:t>)</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606CA1">
            <w:pPr>
              <w:spacing w:afterLines="60" w:after="144"/>
            </w:pPr>
            <w:r>
              <w:t>No comment.</w:t>
            </w:r>
          </w:p>
        </w:tc>
      </w:tr>
    </w:tbl>
    <w:p w:rsidR="00CE7ABA" w:rsidRPr="00C04E5D" w:rsidRDefault="00CE7ABA" w:rsidP="00CE7ABA">
      <w:pPr>
        <w:pStyle w:val="Heading1"/>
        <w:spacing w:before="0" w:afterLines="60" w:after="144"/>
      </w:pPr>
      <w:bookmarkStart w:id="601" w:name="_Toc333400290"/>
      <w:r w:rsidRPr="00C04E5D">
        <w:t>Slovakia</w:t>
      </w:r>
      <w:bookmarkEnd w:id="582"/>
      <w:bookmarkEnd w:id="601"/>
    </w:p>
    <w:p w:rsidR="00CE7ABA" w:rsidRPr="00C04E5D" w:rsidRDefault="00CE7ABA" w:rsidP="00CE7ABA">
      <w:pPr>
        <w:pStyle w:val="Heading2"/>
        <w:spacing w:before="0" w:afterLines="60" w:after="144"/>
      </w:pPr>
      <w:bookmarkStart w:id="602" w:name="_Toc300760949"/>
      <w:bookmarkStart w:id="603" w:name="_Toc333400291"/>
      <w:r w:rsidRPr="00C04E5D">
        <w:t>Fuel Availability 2010</w:t>
      </w:r>
      <w:bookmarkEnd w:id="602"/>
      <w:bookmarkEnd w:id="603"/>
    </w:p>
    <w:p w:rsidR="00CE7ABA" w:rsidRPr="00C04E5D" w:rsidRDefault="00CE7ABA" w:rsidP="00CE7ABA">
      <w:pPr>
        <w:spacing w:afterLines="60" w:after="144"/>
      </w:pPr>
      <w:r w:rsidRPr="00C04E5D">
        <w:t xml:space="preserve">The following table lists the fuels that were reported to be available nationally in 2010. </w:t>
      </w:r>
    </w:p>
    <w:p w:rsidR="00CE7ABA" w:rsidRPr="00C04E5D" w:rsidRDefault="00CE7ABA" w:rsidP="00CE7ABA">
      <w:pPr>
        <w:pStyle w:val="Caption"/>
      </w:pPr>
      <w:bookmarkStart w:id="604" w:name="_Toc309748700"/>
      <w:r w:rsidRPr="00C04E5D">
        <w:t xml:space="preserve">Table </w:t>
      </w:r>
      <w:fldSimple w:instr=" STYLEREF 1 \s ">
        <w:r w:rsidR="0012336E">
          <w:rPr>
            <w:noProof/>
          </w:rPr>
          <w:t>27</w:t>
        </w:r>
      </w:fldSimple>
      <w:r w:rsidR="008C69C1">
        <w:noBreakHyphen/>
      </w:r>
      <w:fldSimple w:instr=" SEQ Table \* ARABIC \s 1 ">
        <w:r w:rsidR="0012336E">
          <w:rPr>
            <w:noProof/>
          </w:rPr>
          <w:t>1</w:t>
        </w:r>
      </w:fldSimple>
      <w:r w:rsidRPr="00C04E5D">
        <w:t>: National fuel grade</w:t>
      </w:r>
      <w:bookmarkEnd w:id="604"/>
    </w:p>
    <w:tbl>
      <w:tblPr>
        <w:tblW w:w="0" w:type="auto"/>
        <w:tblLayout w:type="fixed"/>
        <w:tblLook w:val="0000" w:firstRow="0" w:lastRow="0" w:firstColumn="0" w:lastColumn="0" w:noHBand="0" w:noVBand="0"/>
      </w:tblPr>
      <w:tblGrid>
        <w:gridCol w:w="2835"/>
        <w:gridCol w:w="2268"/>
      </w:tblGrid>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008000"/>
          </w:tcPr>
          <w:p w:rsidR="00CE7ABA" w:rsidRPr="00C04E5D" w:rsidRDefault="00CE7ABA" w:rsidP="00CE7ABA">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CE7ABA" w:rsidRPr="00C04E5D" w:rsidRDefault="00CE7ABA" w:rsidP="00CE7ABA">
            <w:pPr>
              <w:jc w:val="right"/>
              <w:rPr>
                <w:b/>
                <w:color w:val="FFFFFF"/>
              </w:rPr>
            </w:pPr>
            <w:r w:rsidRPr="00C04E5D">
              <w:rPr>
                <w:b/>
                <w:color w:val="FFFFFF"/>
              </w:rPr>
              <w:t>National fuel grade</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SUPER 95</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SUPERPLUS 98</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DIESEL</w:t>
            </w:r>
          </w:p>
        </w:tc>
      </w:tr>
    </w:tbl>
    <w:p w:rsidR="00CE7ABA" w:rsidRPr="00C04E5D" w:rsidRDefault="00CE7ABA" w:rsidP="00CE7ABA">
      <w:pPr>
        <w:pStyle w:val="Heading3"/>
        <w:spacing w:afterLines="60" w:after="144"/>
      </w:pPr>
      <w:r w:rsidRPr="00C04E5D">
        <w:t>Sales, sampling and reporting</w:t>
      </w:r>
    </w:p>
    <w:p w:rsidR="00CE7ABA" w:rsidRPr="00C04E5D" w:rsidRDefault="00CE7ABA" w:rsidP="00CE7ABA">
      <w:pPr>
        <w:spacing w:afterLines="60" w:after="144"/>
      </w:pPr>
      <w:r w:rsidRPr="00C04E5D">
        <w:t>During 2010 fuel sales in Slovakia were dominated by diesel fuel sales.  Almost 1,200 million litres of diesel was sold in comparison to 800 petrol fuel sales (all petrol grades combined).  Petrol fuel sales were mainly comprised of fuel grade RON 95.</w:t>
      </w:r>
    </w:p>
    <w:p w:rsidR="00CE7ABA" w:rsidRPr="00C04E5D" w:rsidRDefault="00CE7ABA" w:rsidP="00CE7ABA">
      <w:pPr>
        <w:pStyle w:val="Caption"/>
        <w:tabs>
          <w:tab w:val="left" w:pos="4470"/>
        </w:tabs>
        <w:rPr>
          <w:bCs w:val="0"/>
        </w:rPr>
      </w:pPr>
      <w:bookmarkStart w:id="605" w:name="_Toc309748590"/>
      <w:r w:rsidRPr="00C04E5D">
        <w:t xml:space="preserve">Figure </w:t>
      </w:r>
      <w:fldSimple w:instr=" STYLEREF 1 \s ">
        <w:r w:rsidR="0012336E">
          <w:rPr>
            <w:noProof/>
          </w:rPr>
          <w:t>27</w:t>
        </w:r>
      </w:fldSimple>
      <w:r w:rsidR="00FD357F" w:rsidRPr="00C04E5D">
        <w:noBreakHyphen/>
      </w:r>
      <w:fldSimple w:instr=" SEQ Figure \* ARABIC \s 1 ">
        <w:r w:rsidR="0012336E">
          <w:rPr>
            <w:noProof/>
          </w:rPr>
          <w:t>1</w:t>
        </w:r>
      </w:fldSimple>
      <w:r w:rsidRPr="00C04E5D">
        <w:rPr>
          <w:bCs w:val="0"/>
        </w:rPr>
        <w:t>: Fuel Sales proportions by fuel type</w:t>
      </w:r>
      <w:bookmarkEnd w:id="605"/>
    </w:p>
    <w:tbl>
      <w:tblPr>
        <w:tblW w:w="9375" w:type="dxa"/>
        <w:tblLook w:val="04A0" w:firstRow="1" w:lastRow="0" w:firstColumn="1" w:lastColumn="0" w:noHBand="0" w:noVBand="1"/>
      </w:tblPr>
      <w:tblGrid>
        <w:gridCol w:w="821"/>
        <w:gridCol w:w="272"/>
        <w:gridCol w:w="272"/>
        <w:gridCol w:w="1129"/>
        <w:gridCol w:w="272"/>
        <w:gridCol w:w="293"/>
        <w:gridCol w:w="955"/>
        <w:gridCol w:w="272"/>
        <w:gridCol w:w="272"/>
        <w:gridCol w:w="1906"/>
        <w:gridCol w:w="272"/>
        <w:gridCol w:w="272"/>
        <w:gridCol w:w="908"/>
        <w:gridCol w:w="272"/>
        <w:gridCol w:w="272"/>
        <w:gridCol w:w="915"/>
      </w:tblGrid>
      <w:tr w:rsidR="00CE7ABA" w:rsidRPr="00C04E5D" w:rsidTr="00CE7ABA">
        <w:trPr>
          <w:cantSplit/>
          <w:trHeight w:val="1038"/>
        </w:trPr>
        <w:tc>
          <w:tcPr>
            <w:tcW w:w="0" w:type="auto"/>
          </w:tcPr>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line="276" w:lineRule="auto"/>
              <w:rPr>
                <w:b/>
                <w:bCs/>
                <w:sz w:val="20"/>
              </w:rPr>
            </w:pPr>
          </w:p>
          <w:p w:rsidR="00CE7ABA" w:rsidRPr="00C04E5D" w:rsidRDefault="00CE7ABA" w:rsidP="00CE7ABA">
            <w:pPr>
              <w:spacing w:afterLines="60" w:after="144"/>
              <w:rPr>
                <w:b/>
                <w:bCs/>
                <w:sz w:val="20"/>
              </w:rPr>
            </w:pPr>
            <w:r w:rsidRPr="00C04E5D">
              <w:rPr>
                <w:b/>
                <w:bCs/>
                <w:sz w:val="20"/>
              </w:rPr>
              <w:t>Petrol</w:t>
            </w: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rPr>
                <w:b/>
                <w:bCs/>
                <w:sz w:val="20"/>
              </w:rPr>
            </w:pPr>
          </w:p>
          <w:p w:rsidR="00CE7ABA" w:rsidRPr="00C04E5D" w:rsidRDefault="00CE7ABA" w:rsidP="00CE7ABA">
            <w:pPr>
              <w:spacing w:afterLines="60" w:after="144"/>
              <w:rPr>
                <w:b/>
                <w:bCs/>
                <w:color w:val="FF0000"/>
                <w:sz w:val="20"/>
              </w:rPr>
            </w:pPr>
            <w:r w:rsidRPr="00C04E5D">
              <w:rPr>
                <w:b/>
                <w:bCs/>
                <w:sz w:val="20"/>
              </w:rPr>
              <w:t>Diesel</w:t>
            </w:r>
          </w:p>
          <w:p w:rsidR="00CE7ABA" w:rsidRPr="00C04E5D" w:rsidRDefault="00CE7ABA" w:rsidP="00CE7ABA">
            <w:pPr>
              <w:spacing w:afterLines="60" w:after="144"/>
              <w:jc w:val="center"/>
              <w:rPr>
                <w:b/>
                <w:bCs/>
                <w:color w:val="FF0000"/>
                <w:sz w:val="20"/>
              </w:rPr>
            </w:pPr>
          </w:p>
          <w:p w:rsidR="00CE7ABA" w:rsidRPr="00C04E5D" w:rsidRDefault="00CE7ABA" w:rsidP="00CE7ABA">
            <w:pPr>
              <w:spacing w:afterLines="60" w:after="144"/>
              <w:jc w:val="center"/>
              <w:rPr>
                <w:b/>
                <w:bCs/>
                <w:color w:val="FF0000"/>
              </w:rPr>
            </w:pPr>
          </w:p>
        </w:tc>
        <w:tc>
          <w:tcPr>
            <w:tcW w:w="0" w:type="auto"/>
            <w:gridSpan w:val="15"/>
          </w:tcPr>
          <w:p w:rsidR="00CE7ABA" w:rsidRPr="00576590" w:rsidRDefault="00304459" w:rsidP="00CE7ABA">
            <w:pPr>
              <w:spacing w:afterLines="60" w:after="144"/>
              <w:rPr>
                <w:b/>
                <w:bCs/>
                <w:color w:val="FF0000"/>
              </w:rPr>
            </w:pPr>
            <w:r>
              <w:rPr>
                <w:b/>
                <w:noProof/>
                <w:color w:val="FF0000"/>
                <w:lang w:eastAsia="en-GB"/>
              </w:rPr>
              <w:drawing>
                <wp:inline distT="0" distB="0" distL="0" distR="0" wp14:anchorId="2AB7ECFF" wp14:editId="6D0BBFE3">
                  <wp:extent cx="5200650" cy="3467100"/>
                  <wp:effectExtent l="0" t="0" r="0" b="0"/>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CE7ABA" w:rsidRPr="00C04E5D" w:rsidTr="00CE7ABA">
        <w:trPr>
          <w:trHeight w:val="368"/>
        </w:trPr>
        <w:tc>
          <w:tcPr>
            <w:tcW w:w="0" w:type="auto"/>
          </w:tcPr>
          <w:p w:rsidR="00CE7ABA" w:rsidRPr="00C04E5D" w:rsidRDefault="00CE7ABA" w:rsidP="00CE7ABA">
            <w:pPr>
              <w:spacing w:afterLines="60" w:after="144"/>
              <w:rPr>
                <w:b/>
                <w:bCs/>
                <w:color w:val="FF0000"/>
              </w:rPr>
            </w:pPr>
          </w:p>
        </w:tc>
        <w:tc>
          <w:tcPr>
            <w:tcW w:w="0" w:type="auto"/>
            <w:gridSpan w:val="15"/>
          </w:tcPr>
          <w:p w:rsidR="00CE7ABA" w:rsidRPr="00C04E5D" w:rsidRDefault="00CE7ABA" w:rsidP="00CE7ABA">
            <w:pPr>
              <w:spacing w:afterLines="60" w:after="144"/>
              <w:jc w:val="center"/>
              <w:rPr>
                <w:b/>
                <w:bCs/>
              </w:rPr>
            </w:pPr>
            <w:r w:rsidRPr="00C04E5D">
              <w:rPr>
                <w:b/>
                <w:bCs/>
              </w:rPr>
              <w:t>Million Litres</w:t>
            </w:r>
          </w:p>
        </w:tc>
      </w:tr>
      <w:tr w:rsidR="00CE7ABA" w:rsidRPr="00C04E5D" w:rsidTr="00CE7ABA">
        <w:trPr>
          <w:trHeight w:val="259"/>
        </w:trPr>
        <w:tc>
          <w:tcPr>
            <w:tcW w:w="0" w:type="auto"/>
            <w:vAlign w:val="center"/>
          </w:tcPr>
          <w:p w:rsidR="00CE7ABA" w:rsidRPr="00C04E5D" w:rsidRDefault="00CE7ABA" w:rsidP="00CE7ABA">
            <w:pPr>
              <w:spacing w:afterLines="60" w:after="144"/>
              <w:jc w:val="left"/>
              <w:rPr>
                <w:b/>
                <w:bCs/>
                <w:color w:val="FF0000"/>
                <w:sz w:val="18"/>
              </w:rPr>
            </w:pPr>
          </w:p>
        </w:tc>
        <w:tc>
          <w:tcPr>
            <w:tcW w:w="0" w:type="auto"/>
            <w:shd w:val="clear" w:color="auto" w:fill="B2A1C7"/>
            <w:vAlign w:val="center"/>
          </w:tcPr>
          <w:p w:rsidR="00CE7ABA" w:rsidRPr="00C04E5D" w:rsidRDefault="00CE7ABA" w:rsidP="00CE7ABA">
            <w:pPr>
              <w:spacing w:after="0"/>
              <w:jc w:val="left"/>
              <w:rPr>
                <w:b/>
                <w:bCs/>
                <w:sz w:val="18"/>
              </w:rPr>
            </w:pPr>
          </w:p>
        </w:tc>
        <w:tc>
          <w:tcPr>
            <w:tcW w:w="0" w:type="auto"/>
            <w:shd w:val="clear" w:color="auto" w:fill="B2A1C7"/>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RON=91</w:t>
            </w:r>
          </w:p>
        </w:tc>
        <w:tc>
          <w:tcPr>
            <w:tcW w:w="0" w:type="auto"/>
            <w:shd w:val="clear" w:color="auto" w:fill="A50021"/>
            <w:vAlign w:val="center"/>
          </w:tcPr>
          <w:p w:rsidR="00CE7ABA" w:rsidRPr="00C04E5D" w:rsidRDefault="00CE7ABA" w:rsidP="00CE7ABA">
            <w:pPr>
              <w:spacing w:afterLines="60" w:after="144"/>
              <w:jc w:val="left"/>
              <w:rPr>
                <w:b/>
                <w:bCs/>
                <w:sz w:val="18"/>
              </w:rPr>
            </w:pPr>
          </w:p>
        </w:tc>
        <w:tc>
          <w:tcPr>
            <w:tcW w:w="266" w:type="dxa"/>
            <w:shd w:val="clear" w:color="auto" w:fill="A50021"/>
            <w:vAlign w:val="center"/>
          </w:tcPr>
          <w:p w:rsidR="00CE7ABA" w:rsidRPr="00C04E5D" w:rsidRDefault="00CE7ABA" w:rsidP="00CE7ABA">
            <w:pPr>
              <w:spacing w:afterLines="60" w:after="144"/>
              <w:jc w:val="left"/>
              <w:rPr>
                <w:b/>
                <w:bCs/>
                <w:sz w:val="18"/>
              </w:rPr>
            </w:pPr>
          </w:p>
        </w:tc>
        <w:tc>
          <w:tcPr>
            <w:tcW w:w="955" w:type="dxa"/>
            <w:vAlign w:val="center"/>
          </w:tcPr>
          <w:p w:rsidR="00CE7ABA" w:rsidRPr="00C04E5D" w:rsidRDefault="00CE7ABA" w:rsidP="00CE7ABA">
            <w:pPr>
              <w:spacing w:afterLines="60" w:after="144"/>
              <w:jc w:val="left"/>
              <w:rPr>
                <w:b/>
                <w:bCs/>
                <w:sz w:val="18"/>
              </w:rPr>
            </w:pPr>
            <w:r w:rsidRPr="00C04E5D">
              <w:rPr>
                <w:b/>
                <w:bCs/>
                <w:sz w:val="18"/>
              </w:rPr>
              <w:t>RON = 95</w:t>
            </w:r>
          </w:p>
        </w:tc>
        <w:tc>
          <w:tcPr>
            <w:tcW w:w="0" w:type="auto"/>
            <w:shd w:val="clear" w:color="auto" w:fill="99CC00"/>
            <w:vAlign w:val="center"/>
          </w:tcPr>
          <w:p w:rsidR="00CE7ABA" w:rsidRPr="00C04E5D" w:rsidRDefault="00CE7ABA" w:rsidP="00CE7ABA">
            <w:pPr>
              <w:spacing w:afterLines="60" w:after="144"/>
              <w:jc w:val="left"/>
              <w:rPr>
                <w:b/>
                <w:bCs/>
                <w:sz w:val="18"/>
              </w:rPr>
            </w:pPr>
          </w:p>
        </w:tc>
        <w:tc>
          <w:tcPr>
            <w:tcW w:w="0" w:type="auto"/>
            <w:shd w:val="clear" w:color="auto" w:fill="99CC00"/>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 95=&lt;RON&lt;98</w:t>
            </w:r>
          </w:p>
        </w:tc>
        <w:tc>
          <w:tcPr>
            <w:tcW w:w="0" w:type="auto"/>
            <w:shd w:val="clear" w:color="auto" w:fill="5F497A"/>
            <w:vAlign w:val="center"/>
          </w:tcPr>
          <w:p w:rsidR="00CE7ABA" w:rsidRPr="00C04E5D" w:rsidRDefault="00CE7ABA" w:rsidP="00CE7ABA">
            <w:pPr>
              <w:spacing w:afterLines="60" w:after="144"/>
              <w:jc w:val="left"/>
              <w:rPr>
                <w:b/>
                <w:bCs/>
                <w:sz w:val="18"/>
              </w:rPr>
            </w:pPr>
          </w:p>
        </w:tc>
        <w:tc>
          <w:tcPr>
            <w:tcW w:w="0" w:type="auto"/>
            <w:shd w:val="clear" w:color="auto" w:fill="5F497A"/>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 98</w:t>
            </w:r>
          </w:p>
        </w:tc>
        <w:tc>
          <w:tcPr>
            <w:tcW w:w="0" w:type="auto"/>
            <w:shd w:val="clear" w:color="auto" w:fill="4BACC6"/>
            <w:vAlign w:val="center"/>
          </w:tcPr>
          <w:p w:rsidR="00CE7ABA" w:rsidRPr="00C04E5D" w:rsidRDefault="00CE7ABA" w:rsidP="00CE7ABA">
            <w:pPr>
              <w:spacing w:afterLines="60" w:after="144"/>
              <w:jc w:val="left"/>
              <w:rPr>
                <w:b/>
                <w:bCs/>
                <w:sz w:val="18"/>
              </w:rPr>
            </w:pPr>
          </w:p>
        </w:tc>
        <w:tc>
          <w:tcPr>
            <w:tcW w:w="0" w:type="auto"/>
            <w:shd w:val="clear" w:color="auto" w:fill="4BACC6"/>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Diesel</w:t>
            </w:r>
          </w:p>
        </w:tc>
      </w:tr>
    </w:tbl>
    <w:p w:rsidR="00CE7ABA" w:rsidRPr="00C04E5D" w:rsidRDefault="00520C48" w:rsidP="00CE7ABA">
      <w:pPr>
        <w:pStyle w:val="Caption"/>
        <w:rPr>
          <w:bCs w:val="0"/>
        </w:rPr>
      </w:pPr>
      <w:bookmarkStart w:id="606" w:name="_Toc309748701"/>
      <w:r>
        <w:br w:type="page"/>
      </w:r>
      <w:r w:rsidR="00CE7ABA" w:rsidRPr="00C04E5D">
        <w:t xml:space="preserve">Table </w:t>
      </w:r>
      <w:fldSimple w:instr=" STYLEREF 1 \s ">
        <w:r w:rsidR="0012336E">
          <w:rPr>
            <w:noProof/>
          </w:rPr>
          <w:t>27</w:t>
        </w:r>
      </w:fldSimple>
      <w:r w:rsidR="008C69C1">
        <w:noBreakHyphen/>
      </w:r>
      <w:fldSimple w:instr=" SEQ Table \* ARABIC \s 1 ">
        <w:r w:rsidR="0012336E">
          <w:rPr>
            <w:noProof/>
          </w:rPr>
          <w:t>2</w:t>
        </w:r>
      </w:fldSimple>
      <w:r w:rsidR="00CE7ABA" w:rsidRPr="00C04E5D">
        <w:rPr>
          <w:bCs w:val="0"/>
        </w:rPr>
        <w:t>: Fuel sales and sampling</w:t>
      </w:r>
      <w:bookmarkEnd w:id="606"/>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CE7ABA" w:rsidRPr="00C04E5D" w:rsidTr="00CE7ABA">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Add. Notes</w:t>
            </w:r>
          </w:p>
        </w:tc>
      </w:tr>
      <w:tr w:rsidR="00CE7ABA" w:rsidRPr="00C04E5D" w:rsidTr="00CE7ABA">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r>
      <w:tr w:rsidR="00CE7ABA" w:rsidRPr="00C04E5D" w:rsidTr="00CE7ABA">
        <w:trPr>
          <w:cantSplit/>
          <w:trHeight w:val="570"/>
        </w:trPr>
        <w:tc>
          <w:tcPr>
            <w:tcW w:w="1580" w:type="dxa"/>
            <w:tcBorders>
              <w:top w:val="nil"/>
              <w:left w:val="nil"/>
              <w:bottom w:val="nil"/>
              <w:right w:val="nil"/>
            </w:tcBorders>
            <w:shd w:val="clear" w:color="auto" w:fill="auto"/>
            <w:vAlign w:val="bottom"/>
            <w:hideMark/>
          </w:tcPr>
          <w:p w:rsidR="00CE7ABA" w:rsidRPr="00C04E5D" w:rsidRDefault="00CE7ABA" w:rsidP="00CE7ABA">
            <w:r w:rsidRPr="00C04E5D">
              <w:t>Unleaded min. RON=95</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781</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97.7%</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68</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68</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100</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Yes</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All of 18</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p>
        </w:tc>
      </w:tr>
      <w:tr w:rsidR="00CE7ABA" w:rsidRPr="00C04E5D" w:rsidTr="00CE7ABA">
        <w:trPr>
          <w:cantSplit/>
          <w:trHeight w:val="570"/>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r w:rsidRPr="00C04E5D">
              <w:t>Unleaded RON&gt;=98</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19</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2.3%</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17</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15</w:t>
            </w:r>
          </w:p>
        </w:tc>
        <w:tc>
          <w:tcPr>
            <w:tcW w:w="66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3</w:t>
            </w:r>
          </w:p>
        </w:tc>
        <w:tc>
          <w:tcPr>
            <w:tcW w:w="1146"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Yes</w:t>
            </w:r>
          </w:p>
        </w:tc>
        <w:tc>
          <w:tcPr>
            <w:tcW w:w="142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All of 18</w:t>
            </w:r>
          </w:p>
        </w:tc>
        <w:tc>
          <w:tcPr>
            <w:tcW w:w="960" w:type="dxa"/>
            <w:tcBorders>
              <w:top w:val="nil"/>
              <w:left w:val="nil"/>
              <w:bottom w:val="single" w:sz="8" w:space="0" w:color="BFBFBF"/>
              <w:right w:val="nil"/>
            </w:tcBorders>
            <w:shd w:val="clear" w:color="auto" w:fill="auto"/>
            <w:vAlign w:val="center"/>
            <w:hideMark/>
          </w:tcPr>
          <w:p w:rsidR="00CE7ABA" w:rsidRPr="00C04E5D" w:rsidRDefault="00CE7ABA" w:rsidP="00CE7ABA">
            <w:pPr>
              <w:spacing w:after="0"/>
              <w:jc w:val="center"/>
              <w:rPr>
                <w:lang w:eastAsia="en-GB"/>
              </w:rPr>
            </w:pPr>
            <w:r w:rsidRPr="00C04E5D">
              <w:rPr>
                <w:lang w:eastAsia="en-GB"/>
              </w:rPr>
              <w:t> </w:t>
            </w:r>
          </w:p>
        </w:tc>
      </w:tr>
      <w:tr w:rsidR="00CE7ABA"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800</w:t>
            </w:r>
          </w:p>
        </w:tc>
        <w:tc>
          <w:tcPr>
            <w:tcW w:w="1085"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100.00%</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85</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83</w:t>
            </w:r>
          </w:p>
        </w:tc>
        <w:tc>
          <w:tcPr>
            <w:tcW w:w="66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103</w:t>
            </w:r>
          </w:p>
        </w:tc>
        <w:tc>
          <w:tcPr>
            <w:tcW w:w="1146"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Yes</w:t>
            </w:r>
          </w:p>
        </w:tc>
        <w:tc>
          <w:tcPr>
            <w:tcW w:w="142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 </w:t>
            </w:r>
          </w:p>
        </w:tc>
        <w:tc>
          <w:tcPr>
            <w:tcW w:w="960" w:type="dxa"/>
            <w:tcBorders>
              <w:top w:val="nil"/>
              <w:left w:val="nil"/>
              <w:bottom w:val="single" w:sz="8" w:space="0" w:color="BFBFBF"/>
              <w:right w:val="nil"/>
            </w:tcBorders>
            <w:shd w:val="clear" w:color="auto" w:fill="auto"/>
            <w:vAlign w:val="center"/>
            <w:hideMark/>
          </w:tcPr>
          <w:p w:rsidR="00CE7ABA" w:rsidRPr="00C04E5D" w:rsidRDefault="00CE7ABA" w:rsidP="00CE7ABA">
            <w:pPr>
              <w:spacing w:after="0"/>
              <w:jc w:val="center"/>
              <w:rPr>
                <w:b/>
                <w:bCs/>
                <w:lang w:eastAsia="en-GB"/>
              </w:rPr>
            </w:pPr>
            <w:r w:rsidRPr="00C04E5D">
              <w:rPr>
                <w:b/>
                <w:bCs/>
                <w:lang w:eastAsia="en-GB"/>
              </w:rPr>
              <w:t> </w:t>
            </w:r>
          </w:p>
        </w:tc>
      </w:tr>
      <w:tr w:rsidR="00CE7ABA" w:rsidRPr="00C04E5D" w:rsidTr="00CE7ABA">
        <w:trPr>
          <w:cantSplit/>
          <w:trHeight w:val="6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r w:rsidRPr="00C04E5D">
              <w:t>Diesel (&lt;10 ppm S)</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1,281</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100.0%</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68</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69</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100</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Yes</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All of 5</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r w:rsidRPr="00C04E5D">
              <w:rPr>
                <w:lang w:eastAsia="en-GB"/>
              </w:rPr>
              <w:t> </w:t>
            </w:r>
          </w:p>
        </w:tc>
      </w:tr>
      <w:tr w:rsidR="00CE7ABA"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1,281</w:t>
            </w:r>
          </w:p>
        </w:tc>
        <w:tc>
          <w:tcPr>
            <w:tcW w:w="1085"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100.00%</w:t>
            </w:r>
          </w:p>
        </w:tc>
        <w:tc>
          <w:tcPr>
            <w:tcW w:w="584"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68</w:t>
            </w:r>
          </w:p>
        </w:tc>
        <w:tc>
          <w:tcPr>
            <w:tcW w:w="584"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69</w:t>
            </w:r>
          </w:p>
        </w:tc>
        <w:tc>
          <w:tcPr>
            <w:tcW w:w="66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w:t>
            </w:r>
          </w:p>
        </w:tc>
        <w:tc>
          <w:tcPr>
            <w:tcW w:w="114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Yes</w:t>
            </w:r>
          </w:p>
        </w:tc>
        <w:tc>
          <w:tcPr>
            <w:tcW w:w="142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 </w:t>
            </w:r>
          </w:p>
        </w:tc>
        <w:tc>
          <w:tcPr>
            <w:tcW w:w="96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spacing w:after="0"/>
              <w:jc w:val="center"/>
              <w:rPr>
                <w:b/>
                <w:bCs/>
                <w:lang w:eastAsia="en-GB"/>
              </w:rPr>
            </w:pPr>
            <w:r w:rsidRPr="00C04E5D">
              <w:rPr>
                <w:b/>
                <w:bCs/>
                <w:lang w:eastAsia="en-GB"/>
              </w:rPr>
              <w:t> </w:t>
            </w:r>
          </w:p>
        </w:tc>
      </w:tr>
      <w:tr w:rsidR="00CE7ABA" w:rsidRPr="00C04E5D" w:rsidTr="00CE7ABA">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The actual number of samples taken by the Member State in the summer (s) and winter (w) periods</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Total requirement according to EN 14274.  Dash (-) denotes National system has been used.</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Yes indicates separate summer &amp; winter reporting, and No indicates full year sample results reporting only.</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Currently 18 petrol parameters should be tested and reported by the Member States and 5 diesel parameters.</w:t>
            </w:r>
          </w:p>
        </w:tc>
      </w:tr>
    </w:tbl>
    <w:p w:rsidR="00CE7ABA" w:rsidRPr="00C04E5D" w:rsidRDefault="00CE7ABA" w:rsidP="00CE7ABA">
      <w:pPr>
        <w:pStyle w:val="Heading4"/>
        <w:spacing w:before="360" w:afterLines="60" w:after="144"/>
      </w:pPr>
      <w:r w:rsidRPr="00C04E5D">
        <w:t>Petrol Samples</w:t>
      </w:r>
    </w:p>
    <w:p w:rsidR="00CE7ABA" w:rsidRPr="00C04E5D" w:rsidRDefault="00CE7ABA" w:rsidP="00A351B6">
      <w:pPr>
        <w:numPr>
          <w:ilvl w:val="0"/>
          <w:numId w:val="23"/>
        </w:numPr>
        <w:spacing w:afterLines="60" w:after="144"/>
      </w:pPr>
      <w:r w:rsidRPr="00C04E5D">
        <w:t>Slovakia have complied with or exceeded minimum sampling requirements for all petrol fuel grades.</w:t>
      </w:r>
    </w:p>
    <w:p w:rsidR="00CE7ABA" w:rsidRPr="00C04E5D" w:rsidRDefault="00CE7ABA" w:rsidP="00CE7ABA">
      <w:pPr>
        <w:pStyle w:val="Heading4"/>
        <w:spacing w:before="360" w:afterLines="60" w:after="144"/>
      </w:pPr>
      <w:r w:rsidRPr="00C04E5D">
        <w:t>Diesel Samples</w:t>
      </w:r>
    </w:p>
    <w:p w:rsidR="00CE7ABA" w:rsidRPr="00C04E5D" w:rsidRDefault="00CE7ABA" w:rsidP="00A351B6">
      <w:pPr>
        <w:numPr>
          <w:ilvl w:val="0"/>
          <w:numId w:val="23"/>
        </w:numPr>
        <w:spacing w:before="360" w:afterLines="60" w:after="144"/>
      </w:pPr>
      <w:bookmarkStart w:id="607" w:name="_Toc300760950"/>
      <w:r w:rsidRPr="00C04E5D">
        <w:t>Diesel fuel samples tested in 2010 complied with the total minimum requirement.</w:t>
      </w:r>
    </w:p>
    <w:p w:rsidR="00CE7ABA" w:rsidRPr="00C04E5D" w:rsidRDefault="00CE7ABA" w:rsidP="00CE7ABA">
      <w:pPr>
        <w:pStyle w:val="Heading2"/>
        <w:spacing w:afterLines="60" w:after="144"/>
      </w:pPr>
      <w:bookmarkStart w:id="608" w:name="_Toc333400292"/>
      <w:r w:rsidRPr="00C04E5D">
        <w:t>Fuel Quality Monitoring 2010</w:t>
      </w:r>
      <w:bookmarkEnd w:id="607"/>
      <w:bookmarkEnd w:id="608"/>
    </w:p>
    <w:p w:rsidR="00CE7ABA" w:rsidRPr="00C04E5D" w:rsidRDefault="00CE7ABA" w:rsidP="00CE7ABA">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Responsible organisation(s)</w:t>
            </w:r>
          </w:p>
        </w:tc>
        <w:tc>
          <w:tcPr>
            <w:tcW w:w="3101" w:type="pct"/>
            <w:tcBorders>
              <w:left w:val="single" w:sz="4" w:space="0" w:color="auto"/>
            </w:tcBorders>
          </w:tcPr>
          <w:p w:rsidR="00CE7ABA" w:rsidRPr="00C04E5D" w:rsidRDefault="00CE7ABA" w:rsidP="00CE7ABA">
            <w:pPr>
              <w:spacing w:afterLines="60" w:after="144"/>
            </w:pPr>
            <w:r w:rsidRPr="00C04E5D">
              <w:t xml:space="preserve">VURUP, </w:t>
            </w:r>
            <w:proofErr w:type="spellStart"/>
            <w:r w:rsidRPr="00C04E5D">
              <w:t>a.s</w:t>
            </w:r>
            <w:proofErr w:type="spellEnd"/>
            <w:r w:rsidRPr="00C04E5D">
              <w:t>. (Accredited Testing Laboratories &amp; Accredited Inspection Body)</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Fuel Quality Monitoring System (FQMS)</w:t>
            </w:r>
          </w:p>
        </w:tc>
        <w:tc>
          <w:tcPr>
            <w:tcW w:w="3101" w:type="pct"/>
            <w:tcBorders>
              <w:left w:val="single" w:sz="4" w:space="0" w:color="auto"/>
            </w:tcBorders>
          </w:tcPr>
          <w:p w:rsidR="00CE7ABA" w:rsidRPr="00C04E5D" w:rsidRDefault="00CE7ABA" w:rsidP="00CE7ABA">
            <w:pPr>
              <w:spacing w:afterLines="60" w:after="144"/>
            </w:pPr>
            <w:r w:rsidRPr="00C04E5D">
              <w:t>EN 14274 Statistical Model C</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Country Size</w:t>
            </w:r>
          </w:p>
        </w:tc>
        <w:tc>
          <w:tcPr>
            <w:tcW w:w="3101" w:type="pct"/>
            <w:tcBorders>
              <w:left w:val="single" w:sz="4" w:space="0" w:color="auto"/>
            </w:tcBorders>
          </w:tcPr>
          <w:p w:rsidR="00CE7ABA" w:rsidRPr="00C04E5D" w:rsidRDefault="00CE7ABA" w:rsidP="00CE7ABA">
            <w:pPr>
              <w:spacing w:afterLines="60" w:after="144"/>
            </w:pPr>
            <w:r w:rsidRPr="00C04E5D">
              <w:t>Small</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Summer Period</w:t>
            </w:r>
          </w:p>
        </w:tc>
        <w:tc>
          <w:tcPr>
            <w:tcW w:w="3101" w:type="pct"/>
            <w:tcBorders>
              <w:left w:val="single" w:sz="4" w:space="0" w:color="auto"/>
            </w:tcBorders>
          </w:tcPr>
          <w:p w:rsidR="00CE7ABA" w:rsidRPr="00C04E5D" w:rsidRDefault="00CE7ABA" w:rsidP="00CE7ABA">
            <w:pPr>
              <w:spacing w:afterLines="60" w:after="144"/>
            </w:pPr>
            <w:r w:rsidRPr="00C04E5D">
              <w:t>Normal</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Location(s) of sampling</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Service Stations</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Time/frequency of sampling</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Sampling takes place in 6 months of the year – during 4 months in winter, and 2 in summer.</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Specification of test methods</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In addition to the required analyses, the density of each petrol sample had been determined. This data was used for recalculation of the sold litres to tonnes of each petrol grade.</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Collection of sales data</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The source of sales data for 2010 has not been provided; sales data is available for the full year, only.</w:t>
            </w:r>
          </w:p>
        </w:tc>
      </w:tr>
      <w:tr w:rsidR="00CE7ABA" w:rsidRPr="00C04E5D" w:rsidTr="00CE7ABA">
        <w:trPr>
          <w:cantSplit/>
          <w:tblHeader/>
        </w:trPr>
        <w:tc>
          <w:tcPr>
            <w:tcW w:w="5000" w:type="pct"/>
            <w:gridSpan w:val="2"/>
            <w:shd w:val="clear" w:color="auto" w:fill="auto"/>
          </w:tcPr>
          <w:p w:rsidR="00CE7ABA" w:rsidRPr="00C04E5D" w:rsidRDefault="00CE7ABA" w:rsidP="00CE7ABA">
            <w:pPr>
              <w:spacing w:afterLines="60" w:after="144"/>
              <w:rPr>
                <w:b/>
                <w:bCs/>
                <w:iCs/>
              </w:rPr>
            </w:pPr>
            <w:r w:rsidRPr="00C04E5D">
              <w:rPr>
                <w:b/>
              </w:rPr>
              <w:t>Other details</w:t>
            </w:r>
          </w:p>
        </w:tc>
      </w:tr>
      <w:tr w:rsidR="00CE7ABA" w:rsidRPr="00C04E5D" w:rsidTr="00CE7ABA">
        <w:trPr>
          <w:cantSplit/>
          <w:tblHeader/>
        </w:trPr>
        <w:tc>
          <w:tcPr>
            <w:tcW w:w="5000" w:type="pct"/>
            <w:gridSpan w:val="2"/>
            <w:shd w:val="clear" w:color="auto" w:fill="auto"/>
          </w:tcPr>
          <w:p w:rsidR="00CE7ABA" w:rsidRPr="00C04E5D" w:rsidRDefault="00CE7ABA" w:rsidP="00CE7ABA">
            <w:pPr>
              <w:spacing w:afterLines="60" w:after="144"/>
              <w:rPr>
                <w:bCs/>
                <w:iCs/>
              </w:rPr>
            </w:pPr>
            <w:r w:rsidRPr="00C04E5D">
              <w:rPr>
                <w:bCs/>
                <w:iCs/>
              </w:rPr>
              <w:t>None</w:t>
            </w:r>
          </w:p>
        </w:tc>
      </w:tr>
    </w:tbl>
    <w:p w:rsidR="00CE7ABA" w:rsidRPr="00C04E5D" w:rsidRDefault="00CE7ABA" w:rsidP="00CE7ABA">
      <w:pPr>
        <w:pStyle w:val="Heading3"/>
        <w:spacing w:afterLines="60" w:after="144"/>
      </w:pPr>
      <w:r w:rsidRPr="00C04E5D">
        <w:t>Compliance with Fuel Quality Limit Values</w:t>
      </w:r>
    </w:p>
    <w:p w:rsidR="00CE7ABA" w:rsidRPr="00C04E5D" w:rsidRDefault="00CE7ABA" w:rsidP="00CE7ABA">
      <w:pPr>
        <w:pStyle w:val="Caption"/>
        <w:rPr>
          <w:iCs/>
        </w:rPr>
      </w:pPr>
      <w:bookmarkStart w:id="609" w:name="_Toc309748702"/>
      <w:r w:rsidRPr="00C04E5D">
        <w:t xml:space="preserve">Table </w:t>
      </w:r>
      <w:fldSimple w:instr=" STYLEREF 1 \s ">
        <w:r w:rsidR="0012336E">
          <w:rPr>
            <w:noProof/>
          </w:rPr>
          <w:t>27</w:t>
        </w:r>
      </w:fldSimple>
      <w:r w:rsidR="008C69C1">
        <w:noBreakHyphen/>
      </w:r>
      <w:fldSimple w:instr=" SEQ Table \* ARABIC \s 1 ">
        <w:r w:rsidR="0012336E">
          <w:rPr>
            <w:noProof/>
          </w:rPr>
          <w:t>3</w:t>
        </w:r>
      </w:fldSimple>
      <w:r w:rsidRPr="00C04E5D">
        <w:rPr>
          <w:iCs/>
        </w:rPr>
        <w:t>: Petrol Fuel Grades</w:t>
      </w:r>
      <w:bookmarkEnd w:id="609"/>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1919"/>
        <w:gridCol w:w="7369"/>
      </w:tblGrid>
      <w:tr w:rsidR="00CE7ABA" w:rsidRPr="00C04E5D" w:rsidTr="00CE7ABA">
        <w:tc>
          <w:tcPr>
            <w:tcW w:w="1033" w:type="pct"/>
            <w:shd w:val="clear" w:color="auto" w:fill="008000"/>
          </w:tcPr>
          <w:p w:rsidR="00CE7ABA" w:rsidRPr="00C04E5D" w:rsidRDefault="00CE7ABA" w:rsidP="00CE7ABA">
            <w:pPr>
              <w:spacing w:afterLines="60" w:after="144"/>
              <w:rPr>
                <w:b/>
                <w:iCs/>
                <w:color w:val="FFFFFF"/>
              </w:rPr>
            </w:pPr>
            <w:r w:rsidRPr="00C04E5D">
              <w:rPr>
                <w:b/>
                <w:bCs/>
                <w:iCs/>
                <w:color w:val="FFFFFF"/>
              </w:rPr>
              <w:t>Petrol</w:t>
            </w:r>
          </w:p>
        </w:tc>
        <w:tc>
          <w:tcPr>
            <w:tcW w:w="3967" w:type="pct"/>
          </w:tcPr>
          <w:p w:rsidR="00CE7ABA" w:rsidRPr="00C04E5D" w:rsidRDefault="00CE7ABA" w:rsidP="00CE7ABA">
            <w:pPr>
              <w:spacing w:afterLines="60" w:after="144"/>
              <w:rPr>
                <w:b/>
                <w:iCs/>
              </w:rPr>
            </w:pPr>
            <w:r w:rsidRPr="00C04E5D">
              <w:t>Compliant with Directive 98/70/EC</w:t>
            </w:r>
          </w:p>
        </w:tc>
      </w:tr>
    </w:tbl>
    <w:p w:rsidR="00CE7ABA" w:rsidRPr="00C04E5D" w:rsidRDefault="00CE7ABA" w:rsidP="00CE7ABA">
      <w:pPr>
        <w:pStyle w:val="Caption"/>
        <w:rPr>
          <w:iCs/>
        </w:rPr>
      </w:pPr>
      <w:bookmarkStart w:id="610" w:name="_Toc309748703"/>
      <w:r w:rsidRPr="00C04E5D">
        <w:t xml:space="preserve">Table </w:t>
      </w:r>
      <w:fldSimple w:instr=" STYLEREF 1 \s ">
        <w:r w:rsidR="0012336E">
          <w:rPr>
            <w:noProof/>
          </w:rPr>
          <w:t>27</w:t>
        </w:r>
      </w:fldSimple>
      <w:r w:rsidR="008C69C1">
        <w:noBreakHyphen/>
      </w:r>
      <w:fldSimple w:instr=" SEQ Table \* ARABIC \s 1 ">
        <w:r w:rsidR="0012336E">
          <w:rPr>
            <w:noProof/>
          </w:rPr>
          <w:t>4</w:t>
        </w:r>
      </w:fldSimple>
      <w:r w:rsidRPr="00C04E5D">
        <w:rPr>
          <w:iCs/>
        </w:rPr>
        <w:t>: Diesel Fuel Grades</w:t>
      </w:r>
      <w:bookmarkEnd w:id="610"/>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CE7ABA" w:rsidRPr="00C04E5D" w:rsidTr="00CE7ABA">
        <w:tc>
          <w:tcPr>
            <w:tcW w:w="5000" w:type="pct"/>
            <w:shd w:val="clear" w:color="auto" w:fill="008000"/>
          </w:tcPr>
          <w:p w:rsidR="00CE7ABA" w:rsidRPr="000D04D1" w:rsidRDefault="00CE7ABA" w:rsidP="00CE7ABA">
            <w:pPr>
              <w:spacing w:afterLines="60" w:after="144"/>
              <w:rPr>
                <w:b/>
                <w:bCs/>
                <w:color w:val="FFFFFF"/>
              </w:rPr>
            </w:pPr>
            <w:r w:rsidRPr="000D04D1">
              <w:rPr>
                <w:b/>
                <w:bCs/>
                <w:iCs/>
                <w:color w:val="FFFFFF"/>
              </w:rPr>
              <w:t>Diesel  - Details of samples that exceed tolerance limits:</w:t>
            </w:r>
          </w:p>
        </w:tc>
      </w:tr>
      <w:tr w:rsidR="00CE7ABA" w:rsidRPr="00C04E5D" w:rsidTr="00CE7ABA">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CE7ABA" w:rsidRPr="00C04E5D" w:rsidTr="00CE7ABA">
              <w:trPr>
                <w:trHeight w:val="784"/>
              </w:trPr>
              <w:tc>
                <w:tcPr>
                  <w:tcW w:w="1299" w:type="pct"/>
                  <w:tcBorders>
                    <w:left w:val="single" w:sz="4" w:space="0" w:color="D9D9D9"/>
                  </w:tcBorders>
                  <w:shd w:val="clear" w:color="auto" w:fill="D9D9D9"/>
                  <w:vAlign w:val="bottom"/>
                </w:tcPr>
                <w:p w:rsidR="00CE7ABA" w:rsidRPr="00C04E5D" w:rsidRDefault="00CE7ABA" w:rsidP="00CE7ABA">
                  <w:pPr>
                    <w:spacing w:afterLines="60" w:after="144"/>
                    <w:rPr>
                      <w:b/>
                      <w:bCs/>
                    </w:rPr>
                  </w:pPr>
                  <w:r w:rsidRPr="00C04E5D">
                    <w:rPr>
                      <w:b/>
                      <w:bCs/>
                    </w:rPr>
                    <w:t>Parameter</w:t>
                  </w:r>
                </w:p>
              </w:tc>
              <w:tc>
                <w:tcPr>
                  <w:tcW w:w="560" w:type="pct"/>
                  <w:shd w:val="clear" w:color="auto" w:fill="D9D9D9"/>
                  <w:vAlign w:val="bottom"/>
                  <w:hideMark/>
                </w:tcPr>
                <w:p w:rsidR="00CE7ABA" w:rsidRPr="00C04E5D" w:rsidRDefault="00CE7ABA" w:rsidP="00CE7ABA">
                  <w:pPr>
                    <w:spacing w:afterLines="60" w:after="144"/>
                    <w:rPr>
                      <w:b/>
                      <w:bCs/>
                    </w:rPr>
                  </w:pPr>
                  <w:r w:rsidRPr="00C04E5D">
                    <w:rPr>
                      <w:b/>
                      <w:bCs/>
                    </w:rPr>
                    <w:t>Limit Value</w:t>
                  </w:r>
                </w:p>
              </w:tc>
              <w:tc>
                <w:tcPr>
                  <w:tcW w:w="868" w:type="pct"/>
                  <w:shd w:val="clear" w:color="auto" w:fill="D9D9D9"/>
                  <w:vAlign w:val="bottom"/>
                  <w:hideMark/>
                </w:tcPr>
                <w:p w:rsidR="00CE7ABA" w:rsidRPr="00C04E5D" w:rsidRDefault="00CE7ABA" w:rsidP="00CE7ABA">
                  <w:pPr>
                    <w:spacing w:afterLines="60" w:after="144"/>
                    <w:rPr>
                      <w:b/>
                      <w:bCs/>
                    </w:rPr>
                  </w:pPr>
                  <w:r w:rsidRPr="00C04E5D">
                    <w:rPr>
                      <w:b/>
                      <w:bCs/>
                    </w:rPr>
                    <w:t>Tolerance Limit* (TL)</w:t>
                  </w:r>
                </w:p>
              </w:tc>
              <w:tc>
                <w:tcPr>
                  <w:tcW w:w="758" w:type="pct"/>
                  <w:shd w:val="clear" w:color="auto" w:fill="D9D9D9"/>
                  <w:vAlign w:val="bottom"/>
                  <w:hideMark/>
                </w:tcPr>
                <w:p w:rsidR="00CE7ABA" w:rsidRPr="00C04E5D" w:rsidRDefault="00CE7ABA" w:rsidP="00CE7ABA">
                  <w:pPr>
                    <w:spacing w:afterLines="60" w:after="144"/>
                    <w:rPr>
                      <w:b/>
                      <w:bCs/>
                    </w:rPr>
                  </w:pPr>
                  <w:r w:rsidRPr="00C04E5D">
                    <w:rPr>
                      <w:b/>
                      <w:bCs/>
                    </w:rPr>
                    <w:t>Max/Min value of samples tested</w:t>
                  </w:r>
                </w:p>
              </w:tc>
              <w:tc>
                <w:tcPr>
                  <w:tcW w:w="758" w:type="pct"/>
                  <w:shd w:val="clear" w:color="auto" w:fill="D9D9D9"/>
                  <w:vAlign w:val="bottom"/>
                  <w:hideMark/>
                </w:tcPr>
                <w:p w:rsidR="00CE7ABA" w:rsidRPr="00C04E5D" w:rsidRDefault="00CE7ABA" w:rsidP="00CE7ABA">
                  <w:pPr>
                    <w:spacing w:afterLines="60" w:after="144"/>
                    <w:rPr>
                      <w:b/>
                      <w:bCs/>
                    </w:rPr>
                  </w:pPr>
                  <w:r w:rsidRPr="00C04E5D">
                    <w:rPr>
                      <w:b/>
                      <w:bCs/>
                    </w:rPr>
                    <w:t>No samples outside TL</w:t>
                  </w:r>
                </w:p>
              </w:tc>
              <w:tc>
                <w:tcPr>
                  <w:tcW w:w="757" w:type="pct"/>
                  <w:shd w:val="clear" w:color="auto" w:fill="D9D9D9"/>
                  <w:vAlign w:val="bottom"/>
                </w:tcPr>
                <w:p w:rsidR="00CE7ABA" w:rsidRPr="00C04E5D" w:rsidRDefault="00CE7ABA" w:rsidP="00CE7ABA">
                  <w:pPr>
                    <w:spacing w:afterLines="60" w:after="144"/>
                    <w:rPr>
                      <w:b/>
                      <w:bCs/>
                    </w:rPr>
                  </w:pPr>
                  <w:r w:rsidRPr="00C04E5D">
                    <w:rPr>
                      <w:b/>
                      <w:bCs/>
                    </w:rPr>
                    <w:t>% samples outside TL</w:t>
                  </w:r>
                </w:p>
              </w:tc>
            </w:tr>
            <w:tr w:rsidR="00CE7ABA" w:rsidRPr="00C04E5D" w:rsidTr="00CE7ABA">
              <w:trPr>
                <w:trHeight w:val="405"/>
              </w:trPr>
              <w:tc>
                <w:tcPr>
                  <w:tcW w:w="1299" w:type="pct"/>
                  <w:tcBorders>
                    <w:left w:val="single" w:sz="4" w:space="0" w:color="D9D9D9"/>
                  </w:tcBorders>
                </w:tcPr>
                <w:p w:rsidR="00CE7ABA" w:rsidRPr="00C04E5D" w:rsidRDefault="00CE7ABA" w:rsidP="00CE7ABA">
                  <w:pPr>
                    <w:spacing w:afterLines="60" w:after="144"/>
                  </w:pPr>
                  <w:r w:rsidRPr="00C04E5D">
                    <w:t xml:space="preserve">Distillation – 95-%-Point, </w:t>
                  </w:r>
                  <w:proofErr w:type="spellStart"/>
                  <w:r w:rsidRPr="00C04E5D">
                    <w:rPr>
                      <w:vertAlign w:val="superscript"/>
                    </w:rPr>
                    <w:t>o</w:t>
                  </w:r>
                  <w:r w:rsidRPr="00C04E5D">
                    <w:t>C</w:t>
                  </w:r>
                  <w:proofErr w:type="spellEnd"/>
                </w:p>
              </w:tc>
              <w:tc>
                <w:tcPr>
                  <w:tcW w:w="560" w:type="pct"/>
                  <w:shd w:val="clear" w:color="auto" w:fill="auto"/>
                  <w:hideMark/>
                </w:tcPr>
                <w:p w:rsidR="00CE7ABA" w:rsidRPr="00C04E5D" w:rsidRDefault="00CE7ABA" w:rsidP="00CE7ABA">
                  <w:pPr>
                    <w:spacing w:afterLines="60" w:after="144"/>
                  </w:pPr>
                  <w:r w:rsidRPr="00C04E5D">
                    <w:t>360</w:t>
                  </w:r>
                </w:p>
              </w:tc>
              <w:tc>
                <w:tcPr>
                  <w:tcW w:w="868" w:type="pct"/>
                  <w:shd w:val="clear" w:color="auto" w:fill="auto"/>
                  <w:hideMark/>
                </w:tcPr>
                <w:p w:rsidR="00CE7ABA" w:rsidRPr="00C04E5D" w:rsidRDefault="00CE7ABA" w:rsidP="00CE7ABA">
                  <w:pPr>
                    <w:spacing w:afterLines="60" w:after="144"/>
                  </w:pPr>
                  <w:r w:rsidRPr="00C04E5D">
                    <w:t>365.9</w:t>
                  </w:r>
                </w:p>
              </w:tc>
              <w:tc>
                <w:tcPr>
                  <w:tcW w:w="758" w:type="pct"/>
                  <w:shd w:val="clear" w:color="auto" w:fill="auto"/>
                  <w:hideMark/>
                </w:tcPr>
                <w:p w:rsidR="00CE7ABA" w:rsidRPr="00C04E5D" w:rsidRDefault="00CE7ABA" w:rsidP="00CE7ABA">
                  <w:pPr>
                    <w:spacing w:afterLines="60" w:after="144"/>
                  </w:pPr>
                  <w:r w:rsidRPr="00C04E5D">
                    <w:t>387.4</w:t>
                  </w:r>
                </w:p>
              </w:tc>
              <w:tc>
                <w:tcPr>
                  <w:tcW w:w="758" w:type="pct"/>
                  <w:shd w:val="clear" w:color="auto" w:fill="auto"/>
                  <w:hideMark/>
                </w:tcPr>
                <w:p w:rsidR="00CE7ABA" w:rsidRPr="00C04E5D" w:rsidRDefault="00CE7ABA" w:rsidP="00CE7ABA">
                  <w:pPr>
                    <w:spacing w:afterLines="60" w:after="144"/>
                  </w:pPr>
                  <w:r w:rsidRPr="00C04E5D">
                    <w:t>5</w:t>
                  </w:r>
                </w:p>
              </w:tc>
              <w:tc>
                <w:tcPr>
                  <w:tcW w:w="757" w:type="pct"/>
                </w:tcPr>
                <w:p w:rsidR="00CE7ABA" w:rsidRPr="00C04E5D" w:rsidRDefault="00CE7ABA" w:rsidP="00CE7ABA">
                  <w:pPr>
                    <w:spacing w:afterLines="60" w:after="144"/>
                  </w:pPr>
                  <w:r w:rsidRPr="00C04E5D">
                    <w:t>3.6%</w:t>
                  </w:r>
                </w:p>
              </w:tc>
            </w:tr>
            <w:tr w:rsidR="00CE7ABA" w:rsidRPr="00C04E5D" w:rsidTr="00CE7ABA">
              <w:trPr>
                <w:trHeight w:val="435"/>
              </w:trPr>
              <w:tc>
                <w:tcPr>
                  <w:tcW w:w="1299" w:type="pct"/>
                  <w:tcBorders>
                    <w:left w:val="single" w:sz="4" w:space="0" w:color="D9D9D9"/>
                  </w:tcBorders>
                </w:tcPr>
                <w:p w:rsidR="00CE7ABA" w:rsidRPr="00C04E5D" w:rsidRDefault="00CE7ABA" w:rsidP="00CE7ABA">
                  <w:pPr>
                    <w:spacing w:afterLines="60" w:after="144"/>
                  </w:pPr>
                  <w:r w:rsidRPr="00C04E5D">
                    <w:t>Sulphur content, mg/kg</w:t>
                  </w:r>
                </w:p>
              </w:tc>
              <w:tc>
                <w:tcPr>
                  <w:tcW w:w="560" w:type="pct"/>
                  <w:shd w:val="clear" w:color="auto" w:fill="auto"/>
                  <w:hideMark/>
                </w:tcPr>
                <w:p w:rsidR="00CE7ABA" w:rsidRPr="00C04E5D" w:rsidRDefault="00CE7ABA" w:rsidP="00CE7ABA">
                  <w:pPr>
                    <w:spacing w:afterLines="60" w:after="144"/>
                  </w:pPr>
                  <w:r w:rsidRPr="00C04E5D">
                    <w:t>10</w:t>
                  </w:r>
                </w:p>
              </w:tc>
              <w:tc>
                <w:tcPr>
                  <w:tcW w:w="868" w:type="pct"/>
                  <w:shd w:val="clear" w:color="auto" w:fill="auto"/>
                  <w:hideMark/>
                </w:tcPr>
                <w:p w:rsidR="00CE7ABA" w:rsidRPr="00C04E5D" w:rsidRDefault="00CE7ABA" w:rsidP="00CE7ABA">
                  <w:pPr>
                    <w:spacing w:afterLines="60" w:after="144"/>
                  </w:pPr>
                  <w:r w:rsidRPr="00C04E5D">
                    <w:t>11.3</w:t>
                  </w:r>
                </w:p>
              </w:tc>
              <w:tc>
                <w:tcPr>
                  <w:tcW w:w="758" w:type="pct"/>
                  <w:shd w:val="clear" w:color="auto" w:fill="auto"/>
                  <w:hideMark/>
                </w:tcPr>
                <w:p w:rsidR="00CE7ABA" w:rsidRPr="00C04E5D" w:rsidRDefault="00CE7ABA" w:rsidP="00CE7ABA">
                  <w:pPr>
                    <w:spacing w:afterLines="60" w:after="144"/>
                  </w:pPr>
                  <w:r w:rsidRPr="00C04E5D">
                    <w:t>35.5</w:t>
                  </w:r>
                </w:p>
              </w:tc>
              <w:tc>
                <w:tcPr>
                  <w:tcW w:w="758" w:type="pct"/>
                  <w:shd w:val="clear" w:color="auto" w:fill="auto"/>
                  <w:hideMark/>
                </w:tcPr>
                <w:p w:rsidR="00CE7ABA" w:rsidRPr="00C04E5D" w:rsidRDefault="00CE7ABA" w:rsidP="00CE7ABA">
                  <w:pPr>
                    <w:spacing w:afterLines="60" w:after="144"/>
                  </w:pPr>
                  <w:r w:rsidRPr="00C04E5D">
                    <w:t>2</w:t>
                  </w:r>
                </w:p>
              </w:tc>
              <w:tc>
                <w:tcPr>
                  <w:tcW w:w="757" w:type="pct"/>
                </w:tcPr>
                <w:p w:rsidR="00CE7ABA" w:rsidRPr="00C04E5D" w:rsidRDefault="00CE7ABA" w:rsidP="00CE7ABA">
                  <w:pPr>
                    <w:spacing w:afterLines="60" w:after="144"/>
                  </w:pPr>
                  <w:r w:rsidRPr="00C04E5D">
                    <w:t>1.4%</w:t>
                  </w:r>
                </w:p>
              </w:tc>
            </w:tr>
            <w:tr w:rsidR="00CE7ABA" w:rsidRPr="00C04E5D" w:rsidTr="00CE7ABA">
              <w:trPr>
                <w:trHeight w:val="705"/>
              </w:trPr>
              <w:tc>
                <w:tcPr>
                  <w:tcW w:w="5000" w:type="pct"/>
                  <w:gridSpan w:val="6"/>
                  <w:tcBorders>
                    <w:left w:val="single" w:sz="4" w:space="0" w:color="D9D9D9"/>
                    <w:bottom w:val="single" w:sz="4" w:space="0" w:color="BFBFBF"/>
                  </w:tcBorders>
                </w:tcPr>
                <w:p w:rsidR="00CE7ABA" w:rsidRPr="00C04E5D" w:rsidRDefault="00CE7ABA" w:rsidP="00CE7ABA">
                  <w:pPr>
                    <w:spacing w:afterLines="60" w:after="144"/>
                    <w:rPr>
                      <w:b/>
                      <w:bCs/>
                    </w:rPr>
                  </w:pPr>
                  <w:r w:rsidRPr="00C04E5D">
                    <w:rPr>
                      <w:b/>
                      <w:bCs/>
                    </w:rPr>
                    <w:t>Member State notes</w:t>
                  </w:r>
                </w:p>
                <w:p w:rsidR="00CE7ABA" w:rsidRPr="00C04E5D" w:rsidRDefault="00CE7ABA" w:rsidP="00CE7ABA">
                  <w:pPr>
                    <w:spacing w:afterLines="60" w:after="144"/>
                    <w:rPr>
                      <w:bCs/>
                    </w:rPr>
                  </w:pPr>
                  <w:r w:rsidRPr="00C04E5D">
                    <w:rPr>
                      <w:bCs/>
                    </w:rPr>
                    <w:t>Dealers were penalized by the S.I.E for non-compliant samples.</w:t>
                  </w:r>
                </w:p>
              </w:tc>
            </w:tr>
          </w:tbl>
          <w:p w:rsidR="00CE7ABA" w:rsidRPr="00C04E5D" w:rsidRDefault="00CE7ABA" w:rsidP="00CE7ABA">
            <w:pPr>
              <w:spacing w:afterLines="60" w:after="144"/>
              <w:rPr>
                <w:bCs/>
                <w:iCs/>
              </w:rPr>
            </w:pPr>
          </w:p>
        </w:tc>
      </w:tr>
    </w:tbl>
    <w:p w:rsidR="00CE7ABA" w:rsidRPr="00C04E5D" w:rsidRDefault="00CE7ABA" w:rsidP="00CE7ABA">
      <w:pPr>
        <w:pStyle w:val="Heading2"/>
        <w:spacing w:afterLines="60" w:after="144"/>
      </w:pPr>
      <w:bookmarkStart w:id="611" w:name="_Toc300760951"/>
      <w:bookmarkStart w:id="612" w:name="_Toc333400293"/>
      <w:r w:rsidRPr="00C04E5D">
        <w:t>Temporal Trends</w:t>
      </w:r>
      <w:bookmarkEnd w:id="611"/>
      <w:bookmarkEnd w:id="612"/>
    </w:p>
    <w:p w:rsidR="00CE7ABA" w:rsidRPr="00576590" w:rsidRDefault="006047AD" w:rsidP="00CE7ABA">
      <w:pPr>
        <w:spacing w:before="360" w:afterLines="60" w:after="144"/>
      </w:pPr>
      <w:r>
        <w:fldChar w:fldCharType="begin"/>
      </w:r>
      <w:r>
        <w:instrText xml:space="preserve"> REF _Ref331000084 \h </w:instrText>
      </w:r>
      <w:r>
        <w:fldChar w:fldCharType="separate"/>
      </w:r>
      <w:r w:rsidR="0012336E" w:rsidRPr="0064625C">
        <w:t xml:space="preserve">Figure </w:t>
      </w:r>
      <w:r w:rsidR="0012336E">
        <w:rPr>
          <w:noProof/>
        </w:rPr>
        <w:t>27</w:t>
      </w:r>
      <w:r w:rsidR="0012336E" w:rsidRPr="00C04E5D">
        <w:noBreakHyphen/>
      </w:r>
      <w:r w:rsidR="0012336E">
        <w:rPr>
          <w:noProof/>
        </w:rPr>
        <w:t>2</w:t>
      </w:r>
      <w:r>
        <w:fldChar w:fldCharType="end"/>
      </w:r>
      <w:r>
        <w:t xml:space="preserve"> </w:t>
      </w:r>
      <w:r w:rsidR="00CE7ABA" w:rsidRPr="00576590">
        <w:t xml:space="preserve">shows the trend in total fuel sales since 2004.  Diesel sales in Slovakia have increased by 30% compared to 2009 sales figures – representing an increase in 103% since 2004.  Petrol fuel sales have increased by 4% in the period between 2009 and 2010 with an overall increase of 1% in the period 2004-2010. </w:t>
      </w:r>
    </w:p>
    <w:p w:rsidR="00CE7ABA" w:rsidRPr="00C04E5D" w:rsidRDefault="00520C48" w:rsidP="00CE7ABA">
      <w:pPr>
        <w:pStyle w:val="Caption"/>
      </w:pPr>
      <w:bookmarkStart w:id="613" w:name="_Ref302034799"/>
      <w:bookmarkStart w:id="614" w:name="_Toc309748591"/>
      <w:r>
        <w:br w:type="page"/>
      </w:r>
      <w:bookmarkStart w:id="615" w:name="_Ref331000084"/>
      <w:r w:rsidR="00CE7ABA" w:rsidRPr="0064625C">
        <w:t xml:space="preserve">Figure </w:t>
      </w:r>
      <w:fldSimple w:instr=" STYLEREF 1 \s ">
        <w:r w:rsidR="0012336E">
          <w:rPr>
            <w:noProof/>
          </w:rPr>
          <w:t>27</w:t>
        </w:r>
      </w:fldSimple>
      <w:r w:rsidR="00FD357F" w:rsidRPr="00C04E5D">
        <w:noBreakHyphen/>
      </w:r>
      <w:fldSimple w:instr=" SEQ Figure \* ARABIC \s 1 ">
        <w:r w:rsidR="0012336E">
          <w:rPr>
            <w:noProof/>
          </w:rPr>
          <w:t>2</w:t>
        </w:r>
      </w:fldSimple>
      <w:bookmarkEnd w:id="613"/>
      <w:bookmarkEnd w:id="615"/>
      <w:r w:rsidR="00CE7ABA" w:rsidRPr="00C04E5D">
        <w:t>:</w:t>
      </w:r>
      <w:r w:rsidR="00CE7ABA" w:rsidRPr="00C04E5D">
        <w:rPr>
          <w:b w:val="0"/>
        </w:rPr>
        <w:t xml:space="preserve"> </w:t>
      </w:r>
      <w:r w:rsidR="00CE7ABA" w:rsidRPr="00C04E5D">
        <w:t>Temporal trends in national sales of petrol and diesel (million litres)</w:t>
      </w:r>
      <w:bookmarkEnd w:id="614"/>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CE7ABA" w:rsidRPr="00C04E5D" w:rsidTr="00CE7ABA">
        <w:trPr>
          <w:cantSplit/>
          <w:trHeight w:val="1134"/>
        </w:trPr>
        <w:tc>
          <w:tcPr>
            <w:tcW w:w="305" w:type="pct"/>
            <w:textDirection w:val="btLr"/>
          </w:tcPr>
          <w:p w:rsidR="00CE7ABA" w:rsidRPr="00C04E5D" w:rsidRDefault="00CE7ABA" w:rsidP="00CE7ABA">
            <w:pPr>
              <w:spacing w:afterLines="60" w:after="144"/>
              <w:ind w:left="113" w:right="113"/>
              <w:jc w:val="center"/>
              <w:rPr>
                <w:b/>
                <w:bCs/>
                <w:sz w:val="20"/>
              </w:rPr>
            </w:pPr>
            <w:r w:rsidRPr="00C04E5D">
              <w:rPr>
                <w:b/>
                <w:bCs/>
                <w:sz w:val="20"/>
              </w:rPr>
              <w:t>Sales (million litres)</w:t>
            </w:r>
          </w:p>
          <w:p w:rsidR="00CE7ABA" w:rsidRPr="00C04E5D" w:rsidRDefault="00CE7ABA" w:rsidP="00CE7ABA">
            <w:pPr>
              <w:spacing w:after="180"/>
              <w:ind w:left="113" w:right="113"/>
              <w:jc w:val="center"/>
              <w:rPr>
                <w:b/>
                <w:bCs/>
                <w:color w:val="FF0000"/>
              </w:rPr>
            </w:pPr>
          </w:p>
        </w:tc>
        <w:tc>
          <w:tcPr>
            <w:tcW w:w="4695" w:type="pct"/>
            <w:gridSpan w:val="10"/>
          </w:tcPr>
          <w:p w:rsidR="00CE7ABA" w:rsidRPr="00576590" w:rsidRDefault="00304459" w:rsidP="00CE7ABA">
            <w:pPr>
              <w:spacing w:afterLines="60" w:after="144"/>
              <w:rPr>
                <w:b/>
                <w:bCs/>
                <w:color w:val="FF0000"/>
              </w:rPr>
            </w:pPr>
            <w:r>
              <w:rPr>
                <w:b/>
                <w:noProof/>
                <w:color w:val="FF0000"/>
                <w:lang w:eastAsia="en-GB"/>
              </w:rPr>
              <w:drawing>
                <wp:inline distT="0" distB="0" distL="0" distR="0" wp14:anchorId="76CD4BB7" wp14:editId="3CDEAD08">
                  <wp:extent cx="5210175" cy="1419225"/>
                  <wp:effectExtent l="0" t="0" r="9525" b="9525"/>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5210175" cy="1419225"/>
                          </a:xfrm>
                          <a:prstGeom prst="rect">
                            <a:avLst/>
                          </a:prstGeom>
                          <a:noFill/>
                          <a:ln>
                            <a:noFill/>
                          </a:ln>
                        </pic:spPr>
                      </pic:pic>
                    </a:graphicData>
                  </a:graphic>
                </wp:inline>
              </w:drawing>
            </w:r>
          </w:p>
        </w:tc>
      </w:tr>
      <w:tr w:rsidR="00CE7ABA" w:rsidRPr="00C04E5D" w:rsidTr="00CE7ABA">
        <w:tc>
          <w:tcPr>
            <w:tcW w:w="305" w:type="pct"/>
          </w:tcPr>
          <w:p w:rsidR="00CE7ABA" w:rsidRPr="00C04E5D" w:rsidRDefault="00CE7ABA" w:rsidP="00CE7ABA">
            <w:pPr>
              <w:spacing w:afterLines="60" w:after="144"/>
              <w:rPr>
                <w:b/>
                <w:bCs/>
                <w:color w:val="FF0000"/>
              </w:rPr>
            </w:pP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1" w:type="pct"/>
            <w:shd w:val="clear" w:color="auto" w:fill="9999FF"/>
            <w:vAlign w:val="center"/>
          </w:tcPr>
          <w:p w:rsidR="00CE7ABA" w:rsidRPr="00C04E5D" w:rsidRDefault="00CE7ABA" w:rsidP="00CE7ABA">
            <w:pPr>
              <w:jc w:val="left"/>
              <w:rPr>
                <w:b/>
                <w:sz w:val="16"/>
                <w:szCs w:val="16"/>
              </w:rPr>
            </w:pPr>
          </w:p>
        </w:tc>
        <w:tc>
          <w:tcPr>
            <w:tcW w:w="782" w:type="pct"/>
            <w:vAlign w:val="center"/>
          </w:tcPr>
          <w:p w:rsidR="00CE7ABA" w:rsidRPr="00C04E5D" w:rsidRDefault="00CE7ABA" w:rsidP="00CE7ABA">
            <w:pPr>
              <w:jc w:val="left"/>
              <w:rPr>
                <w:b/>
                <w:sz w:val="16"/>
                <w:szCs w:val="16"/>
              </w:rPr>
            </w:pPr>
            <w:r w:rsidRPr="00C04E5D">
              <w:rPr>
                <w:b/>
                <w:sz w:val="16"/>
                <w:szCs w:val="16"/>
              </w:rPr>
              <w:t>Petrol</w:t>
            </w:r>
          </w:p>
        </w:tc>
        <w:tc>
          <w:tcPr>
            <w:tcW w:w="391" w:type="pct"/>
            <w:shd w:val="clear" w:color="auto" w:fill="8E0073"/>
            <w:vAlign w:val="center"/>
          </w:tcPr>
          <w:p w:rsidR="00CE7ABA" w:rsidRPr="00C04E5D" w:rsidRDefault="00CE7ABA" w:rsidP="00CE7ABA">
            <w:pPr>
              <w:jc w:val="left"/>
              <w:rPr>
                <w:b/>
                <w:sz w:val="16"/>
                <w:szCs w:val="16"/>
              </w:rPr>
            </w:pPr>
          </w:p>
        </w:tc>
        <w:tc>
          <w:tcPr>
            <w:tcW w:w="782" w:type="pct"/>
            <w:vAlign w:val="center"/>
          </w:tcPr>
          <w:p w:rsidR="00CE7ABA" w:rsidRPr="00C04E5D" w:rsidRDefault="00CE7ABA" w:rsidP="00CE7ABA">
            <w:pPr>
              <w:jc w:val="left"/>
              <w:rPr>
                <w:b/>
                <w:sz w:val="16"/>
                <w:szCs w:val="16"/>
              </w:rPr>
            </w:pPr>
            <w:r w:rsidRPr="00C04E5D">
              <w:rPr>
                <w:b/>
                <w:sz w:val="16"/>
                <w:szCs w:val="16"/>
              </w:rPr>
              <w:t>Diesel</w:t>
            </w: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4" w:type="pct"/>
          </w:tcPr>
          <w:p w:rsidR="00CE7ABA" w:rsidRPr="00C04E5D" w:rsidRDefault="00CE7ABA" w:rsidP="00CE7ABA">
            <w:pPr>
              <w:jc w:val="center"/>
              <w:rPr>
                <w:b/>
                <w:sz w:val="16"/>
                <w:szCs w:val="16"/>
              </w:rPr>
            </w:pPr>
          </w:p>
        </w:tc>
      </w:tr>
    </w:tbl>
    <w:p w:rsidR="00CE7ABA" w:rsidRPr="00C04E5D" w:rsidRDefault="00CE7ABA" w:rsidP="00CE7ABA">
      <w:pPr>
        <w:pStyle w:val="Heading2"/>
        <w:spacing w:afterLines="60" w:after="144"/>
      </w:pPr>
      <w:bookmarkStart w:id="616" w:name="_Toc300760952"/>
      <w:bookmarkStart w:id="617" w:name="_Toc333400294"/>
      <w:r w:rsidRPr="00C04E5D">
        <w:t>Statistical Analysis</w:t>
      </w:r>
      <w:bookmarkEnd w:id="616"/>
      <w:bookmarkEnd w:id="617"/>
    </w:p>
    <w:p w:rsidR="00CE7ABA" w:rsidRPr="00C04E5D" w:rsidRDefault="00CE7ABA" w:rsidP="00CE7ABA">
      <w:pPr>
        <w:spacing w:before="360" w:afterLines="60" w:after="144"/>
      </w:pPr>
      <w:r w:rsidRPr="00C04E5D">
        <w:t>The following charts in this section are known as box-plots and they display the distribution of fuel characteristics per Member State by illustrating the:</w:t>
      </w:r>
    </w:p>
    <w:p w:rsidR="00CE7ABA" w:rsidRPr="00C04E5D" w:rsidRDefault="00CE7ABA" w:rsidP="00A351B6">
      <w:pPr>
        <w:numPr>
          <w:ilvl w:val="0"/>
          <w:numId w:val="21"/>
        </w:numPr>
        <w:spacing w:afterLines="60" w:after="144"/>
      </w:pPr>
      <w:r w:rsidRPr="00C04E5D">
        <w:t>Sample minimum</w:t>
      </w:r>
    </w:p>
    <w:p w:rsidR="00CE7ABA" w:rsidRPr="00C04E5D" w:rsidRDefault="00CE7ABA" w:rsidP="00A351B6">
      <w:pPr>
        <w:numPr>
          <w:ilvl w:val="0"/>
          <w:numId w:val="21"/>
        </w:numPr>
        <w:spacing w:afterLines="60" w:after="144"/>
      </w:pPr>
      <w:r w:rsidRPr="00C04E5D">
        <w:t xml:space="preserve">Lower 25% range </w:t>
      </w:r>
    </w:p>
    <w:p w:rsidR="00CE7ABA" w:rsidRPr="00C04E5D" w:rsidRDefault="00CE7ABA" w:rsidP="00A351B6">
      <w:pPr>
        <w:numPr>
          <w:ilvl w:val="0"/>
          <w:numId w:val="21"/>
        </w:numPr>
        <w:spacing w:afterLines="60" w:after="144"/>
      </w:pPr>
      <w:r w:rsidRPr="00C04E5D">
        <w:t>Middle 50% range</w:t>
      </w:r>
    </w:p>
    <w:p w:rsidR="00CE7ABA" w:rsidRPr="00C04E5D" w:rsidRDefault="00CE7ABA" w:rsidP="00A351B6">
      <w:pPr>
        <w:numPr>
          <w:ilvl w:val="0"/>
          <w:numId w:val="21"/>
        </w:numPr>
        <w:spacing w:afterLines="60" w:after="144"/>
      </w:pPr>
      <w:r w:rsidRPr="00C04E5D">
        <w:t xml:space="preserve">Median </w:t>
      </w:r>
    </w:p>
    <w:p w:rsidR="00CE7ABA" w:rsidRPr="00C04E5D" w:rsidRDefault="00CE7ABA" w:rsidP="00A351B6">
      <w:pPr>
        <w:numPr>
          <w:ilvl w:val="0"/>
          <w:numId w:val="21"/>
        </w:numPr>
        <w:spacing w:afterLines="60" w:after="144"/>
      </w:pPr>
      <w:r w:rsidRPr="00C04E5D">
        <w:t>Upper 25% range</w:t>
      </w:r>
    </w:p>
    <w:p w:rsidR="00CE7ABA" w:rsidRPr="00C04E5D" w:rsidRDefault="00CE7ABA" w:rsidP="00A351B6">
      <w:pPr>
        <w:numPr>
          <w:ilvl w:val="0"/>
          <w:numId w:val="21"/>
        </w:numPr>
        <w:spacing w:afterLines="60" w:after="144"/>
      </w:pPr>
      <w:r w:rsidRPr="00C04E5D">
        <w:t>Maximum</w:t>
      </w:r>
    </w:p>
    <w:p w:rsidR="00CE7ABA" w:rsidRPr="00C04E5D" w:rsidRDefault="00CE7ABA" w:rsidP="00CE7ABA">
      <w:pPr>
        <w:spacing w:afterLines="60" w:after="144"/>
      </w:pPr>
      <w:r w:rsidRPr="00C04E5D">
        <w:t>For a full explanation of the information presented in a Box Plot diagram, please see Appendix 1.</w:t>
      </w:r>
    </w:p>
    <w:p w:rsidR="00CE7ABA" w:rsidRPr="00C04E5D" w:rsidRDefault="00CE7ABA" w:rsidP="00CE7ABA">
      <w:pPr>
        <w:pStyle w:val="Heading3"/>
        <w:spacing w:afterLines="60" w:after="144"/>
      </w:pPr>
      <w:r w:rsidRPr="00C04E5D">
        <w:t>Petrol Analysis</w:t>
      </w:r>
    </w:p>
    <w:p w:rsidR="00CE7ABA" w:rsidRPr="00576590" w:rsidRDefault="00CE7ABA" w:rsidP="00CE7ABA">
      <w:pPr>
        <w:spacing w:before="360" w:afterLines="60" w:after="144"/>
      </w:pPr>
      <w:r w:rsidRPr="00C04E5D">
        <w:t>Fuel sampling in Slovakia in 2010 recorded relatively few test results out of specification with limits.  The analysis charts for petrol (</w:t>
      </w:r>
      <w:r w:rsidRPr="00576590">
        <w:fldChar w:fldCharType="begin"/>
      </w:r>
      <w:r w:rsidRPr="00C04E5D">
        <w:instrText xml:space="preserve"> REF _Ref302035013 \h  \* MERGEFORMAT </w:instrText>
      </w:r>
      <w:r w:rsidRPr="00576590">
        <w:fldChar w:fldCharType="separate"/>
      </w:r>
      <w:r w:rsidR="0012336E" w:rsidRPr="00C04E5D">
        <w:t xml:space="preserve">Figure </w:t>
      </w:r>
      <w:r w:rsidR="0012336E">
        <w:rPr>
          <w:noProof/>
        </w:rPr>
        <w:t>27</w:t>
      </w:r>
      <w:r w:rsidR="0012336E" w:rsidRPr="00C04E5D">
        <w:rPr>
          <w:noProof/>
        </w:rPr>
        <w:noBreakHyphen/>
      </w:r>
      <w:r w:rsidR="0012336E">
        <w:rPr>
          <w:noProof/>
        </w:rPr>
        <w:t>3</w:t>
      </w:r>
      <w:r w:rsidRPr="00576590">
        <w:fldChar w:fldCharType="end"/>
      </w:r>
      <w:r w:rsidRPr="00576590">
        <w:t>) and diesel (</w:t>
      </w:r>
      <w:r w:rsidRPr="00576590">
        <w:fldChar w:fldCharType="begin"/>
      </w:r>
      <w:r w:rsidRPr="00C04E5D">
        <w:instrText xml:space="preserve"> REF _Ref302035019 \h  \* MERGEFORMAT </w:instrText>
      </w:r>
      <w:r w:rsidRPr="00576590">
        <w:fldChar w:fldCharType="separate"/>
      </w:r>
      <w:r w:rsidR="0012336E" w:rsidRPr="00C04E5D">
        <w:t xml:space="preserve">Figure </w:t>
      </w:r>
      <w:r w:rsidR="0012336E">
        <w:rPr>
          <w:noProof/>
        </w:rPr>
        <w:t>27</w:t>
      </w:r>
      <w:r w:rsidR="0012336E" w:rsidRPr="00C04E5D">
        <w:rPr>
          <w:noProof/>
        </w:rPr>
        <w:noBreakHyphen/>
      </w:r>
      <w:r w:rsidR="0012336E">
        <w:rPr>
          <w:noProof/>
        </w:rPr>
        <w:t>4</w:t>
      </w:r>
      <w:r w:rsidRPr="00576590">
        <w:fldChar w:fldCharType="end"/>
      </w:r>
      <w:r w:rsidRPr="00576590">
        <w:t xml:space="preserve">) detail the distribution of sample results for the 5 selected parameters; </w:t>
      </w:r>
    </w:p>
    <w:p w:rsidR="00CE7ABA" w:rsidRPr="00576590" w:rsidRDefault="00CE7ABA" w:rsidP="00CE7ABA">
      <w:pPr>
        <w:spacing w:afterLines="60" w:after="144"/>
      </w:pPr>
      <w:r w:rsidRPr="00576590">
        <w:t>Petrol:</w:t>
      </w:r>
    </w:p>
    <w:p w:rsidR="00CE7ABA" w:rsidRPr="00576590" w:rsidRDefault="00CE7ABA" w:rsidP="00A351B6">
      <w:pPr>
        <w:numPr>
          <w:ilvl w:val="0"/>
          <w:numId w:val="24"/>
        </w:numPr>
        <w:spacing w:afterLines="60" w:after="144"/>
      </w:pPr>
      <w:r w:rsidRPr="00576590">
        <w:t>Research Octane Number</w:t>
      </w:r>
    </w:p>
    <w:p w:rsidR="00CE7ABA" w:rsidRPr="0064625C" w:rsidRDefault="00CE7ABA" w:rsidP="00A351B6">
      <w:pPr>
        <w:numPr>
          <w:ilvl w:val="0"/>
          <w:numId w:val="24"/>
        </w:numPr>
        <w:spacing w:afterLines="60" w:after="144"/>
      </w:pPr>
      <w:r w:rsidRPr="0064625C">
        <w:t>Motor Octane Number</w:t>
      </w:r>
    </w:p>
    <w:p w:rsidR="00CE7ABA" w:rsidRPr="0064625C" w:rsidRDefault="00CE7ABA" w:rsidP="00A351B6">
      <w:pPr>
        <w:numPr>
          <w:ilvl w:val="0"/>
          <w:numId w:val="24"/>
        </w:numPr>
        <w:spacing w:afterLines="60" w:after="144"/>
      </w:pPr>
      <w:r w:rsidRPr="0064625C">
        <w:t>Summer Vapour Pressure</w:t>
      </w:r>
    </w:p>
    <w:p w:rsidR="00CE7ABA" w:rsidRPr="0064625C" w:rsidRDefault="00CE7ABA" w:rsidP="00CE7ABA">
      <w:pPr>
        <w:spacing w:afterLines="60" w:after="144"/>
      </w:pPr>
      <w:r w:rsidRPr="0064625C">
        <w:t>Diesel:</w:t>
      </w:r>
    </w:p>
    <w:p w:rsidR="00CE7ABA" w:rsidRPr="0064625C" w:rsidRDefault="00CE7ABA" w:rsidP="00A351B6">
      <w:pPr>
        <w:numPr>
          <w:ilvl w:val="0"/>
          <w:numId w:val="25"/>
        </w:numPr>
        <w:spacing w:afterLines="60" w:after="144"/>
      </w:pPr>
      <w:r w:rsidRPr="0064625C">
        <w:t>Density at 15</w:t>
      </w:r>
      <w:r w:rsidRPr="0064625C">
        <w:rPr>
          <w:vertAlign w:val="superscript"/>
        </w:rPr>
        <w:t>o</w:t>
      </w:r>
      <w:r w:rsidRPr="0064625C">
        <w:t>C</w:t>
      </w:r>
    </w:p>
    <w:p w:rsidR="00CE7ABA" w:rsidRPr="0064625C" w:rsidRDefault="00CE7ABA" w:rsidP="00A351B6">
      <w:pPr>
        <w:numPr>
          <w:ilvl w:val="0"/>
          <w:numId w:val="25"/>
        </w:numPr>
        <w:spacing w:afterLines="60" w:after="144"/>
      </w:pPr>
      <w:r w:rsidRPr="0064625C">
        <w:t>Distillation – 95% v/v recovered</w:t>
      </w:r>
    </w:p>
    <w:p w:rsidR="00CE7ABA" w:rsidRPr="0064625C" w:rsidRDefault="00CE7ABA" w:rsidP="00CE7ABA">
      <w:pPr>
        <w:spacing w:afterLines="60" w:after="144"/>
      </w:pPr>
      <w:r w:rsidRPr="0064625C">
        <w:t>Sample results for these parameters have been depicted using box plots based on the reported sample minimum, lower quartile (Q1), median (Q2), upper quartile (Q3), and the maximum sample value.</w:t>
      </w:r>
    </w:p>
    <w:p w:rsidR="00CE7ABA" w:rsidRPr="0064625C" w:rsidRDefault="00CE7ABA" w:rsidP="00CE7ABA">
      <w:pPr>
        <w:spacing w:afterLines="60" w:after="144"/>
      </w:pPr>
      <w:r w:rsidRPr="0064625C">
        <w:t>Sample results in 2010 have been presented in the following figures with limit values for the parameter (maximum or minimum) to demonstrate the skew of sample results.  RON and MON sample results show that the fuels available in Slovakia have reasonably small variation in Octane levels.  Summer Vapour pressure results show a wider variation of samples, shown by the widely spread coloured bands.</w:t>
      </w:r>
    </w:p>
    <w:p w:rsidR="00CE7ABA" w:rsidRPr="00C04E5D" w:rsidRDefault="00CE7ABA" w:rsidP="00CE7ABA">
      <w:pPr>
        <w:spacing w:afterLines="60" w:after="144"/>
      </w:pPr>
      <w:r w:rsidRPr="0064625C">
        <w:t>Diesel sample results for Density show a slightly wider variatio</w:t>
      </w:r>
      <w:r w:rsidRPr="00C04E5D">
        <w:t>n in density, exhibited by the widely spread coloured bands at the 25 and 75 quartile – in comparison to the tight bands shown in the petrol analysis box plots.</w:t>
      </w:r>
    </w:p>
    <w:p w:rsidR="00CE7ABA" w:rsidRPr="00C04E5D" w:rsidRDefault="00CE7ABA" w:rsidP="00CE7ABA">
      <w:pPr>
        <w:pStyle w:val="Caption"/>
      </w:pPr>
      <w:bookmarkStart w:id="618" w:name="_Ref302035013"/>
      <w:bookmarkStart w:id="619" w:name="_Toc309748592"/>
      <w:r w:rsidRPr="00C04E5D">
        <w:t xml:space="preserve">Figure </w:t>
      </w:r>
      <w:fldSimple w:instr=" STYLEREF 1 \s ">
        <w:r w:rsidR="0012336E">
          <w:rPr>
            <w:noProof/>
          </w:rPr>
          <w:t>27</w:t>
        </w:r>
      </w:fldSimple>
      <w:r w:rsidR="00FD357F" w:rsidRPr="00C04E5D">
        <w:noBreakHyphen/>
      </w:r>
      <w:fldSimple w:instr=" SEQ Figure \* ARABIC \s 1 ">
        <w:r w:rsidR="0012336E">
          <w:rPr>
            <w:noProof/>
          </w:rPr>
          <w:t>3</w:t>
        </w:r>
      </w:fldSimple>
      <w:bookmarkEnd w:id="618"/>
      <w:r w:rsidRPr="00C04E5D">
        <w:t>: petrol analysis</w:t>
      </w:r>
      <w:bookmarkEnd w:id="619"/>
    </w:p>
    <w:tbl>
      <w:tblPr>
        <w:tblW w:w="0" w:type="auto"/>
        <w:jc w:val="center"/>
        <w:tblLook w:val="04A0" w:firstRow="1" w:lastRow="0" w:firstColumn="1" w:lastColumn="0" w:noHBand="0" w:noVBand="1"/>
      </w:tblPr>
      <w:tblGrid>
        <w:gridCol w:w="602"/>
        <w:gridCol w:w="582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Research Octane Number</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RON</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696128" behindDoc="0" locked="0" layoutInCell="1" allowOverlap="1" wp14:anchorId="45A0E7FE" wp14:editId="48F0DE2E">
                      <wp:simplePos x="0" y="0"/>
                      <wp:positionH relativeFrom="column">
                        <wp:posOffset>1256030</wp:posOffset>
                      </wp:positionH>
                      <wp:positionV relativeFrom="paragraph">
                        <wp:posOffset>1014730</wp:posOffset>
                      </wp:positionV>
                      <wp:extent cx="2275840" cy="635"/>
                      <wp:effectExtent l="8255" t="5080" r="11430" b="13335"/>
                      <wp:wrapNone/>
                      <wp:docPr id="219" name="AutoShape 25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57" o:spid="_x0000_s1026" type="#_x0000_t32" style="position:absolute;margin-left:98.9pt;margin-top:79.9pt;width:179.2pt;height:.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697152" behindDoc="0" locked="0" layoutInCell="1" allowOverlap="1" wp14:anchorId="5B885B8F" wp14:editId="192D566B">
                      <wp:simplePos x="0" y="0"/>
                      <wp:positionH relativeFrom="column">
                        <wp:posOffset>3569970</wp:posOffset>
                      </wp:positionH>
                      <wp:positionV relativeFrom="paragraph">
                        <wp:posOffset>906145</wp:posOffset>
                      </wp:positionV>
                      <wp:extent cx="612140" cy="215900"/>
                      <wp:effectExtent l="0" t="1270" r="0" b="1905"/>
                      <wp:wrapNone/>
                      <wp:docPr id="218" name="Text Box 25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58" o:spid="_x0000_s1194" type="#_x0000_t202" style="position:absolute;left:0;text-align:left;margin-left:281.1pt;margin-top:71.35pt;width:48.2pt;height:1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" filled="f" stroked="f">
                      <v:textbox>
                        <w:txbxContent>
                          <w:p w:rsidR="008A2BAD" w:rsidRDefault="008A2BAD" w:rsidP="00CE7ABA">
                            <w:r>
                              <w:t>Min 95</w:t>
                            </w:r>
                          </w:p>
                        </w:txbxContent>
                      </v:textbox>
                    </v:shape>
                  </w:pict>
                </mc:Fallback>
              </mc:AlternateContent>
            </w:r>
            <w:r>
              <w:rPr>
                <w:noProof/>
                <w:lang w:eastAsia="en-GB"/>
              </w:rPr>
              <mc:AlternateContent>
                <mc:Choice Requires="wps">
                  <w:drawing>
                    <wp:anchor distT="0" distB="0" distL="114300" distR="114300" simplePos="0" relativeHeight="251698176" behindDoc="0" locked="0" layoutInCell="1" allowOverlap="1" wp14:anchorId="7B58F5B3" wp14:editId="1ED6C206">
                      <wp:simplePos x="0" y="0"/>
                      <wp:positionH relativeFrom="column">
                        <wp:posOffset>451485</wp:posOffset>
                      </wp:positionH>
                      <wp:positionV relativeFrom="paragraph">
                        <wp:posOffset>1469390</wp:posOffset>
                      </wp:positionV>
                      <wp:extent cx="729615" cy="0"/>
                      <wp:effectExtent l="13335" t="12065" r="9525" b="6985"/>
                      <wp:wrapNone/>
                      <wp:docPr id="217" name="AutoShape 25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59" o:spid="_x0000_s1026" type="#_x0000_t32" style="position:absolute;margin-left:35.55pt;margin-top:115.7pt;width:57.45pt;height:0;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699200" behindDoc="0" locked="0" layoutInCell="1" allowOverlap="1" wp14:anchorId="2FDE2C88" wp14:editId="795F3AC4">
                      <wp:simplePos x="0" y="0"/>
                      <wp:positionH relativeFrom="column">
                        <wp:posOffset>1181100</wp:posOffset>
                      </wp:positionH>
                      <wp:positionV relativeFrom="paragraph">
                        <wp:posOffset>1341755</wp:posOffset>
                      </wp:positionV>
                      <wp:extent cx="612140" cy="215900"/>
                      <wp:effectExtent l="0" t="0" r="0" b="4445"/>
                      <wp:wrapNone/>
                      <wp:docPr id="216" name="Text Box 25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60" o:spid="_x0000_s1195" type="#_x0000_t202" style="position:absolute;left:0;text-align:left;margin-left:93pt;margin-top:105.65pt;width:48.2pt;height:17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" filled="f" stroked="f">
                      <v:textbox>
                        <w:txbxContent>
                          <w:p w:rsidR="008A2BAD" w:rsidRDefault="008A2BAD" w:rsidP="00CE7ABA">
                            <w:pPr>
                              <w:jc w:val="center"/>
                            </w:pPr>
                            <w:r>
                              <w:t>Min 91</w:t>
                            </w:r>
                          </w:p>
                        </w:txbxContent>
                      </v:textbox>
                    </v:shape>
                  </w:pict>
                </mc:Fallback>
              </mc:AlternateContent>
            </w:r>
            <w:r>
              <w:rPr>
                <w:noProof/>
                <w:lang w:eastAsia="en-GB"/>
              </w:rPr>
              <w:drawing>
                <wp:inline distT="0" distB="0" distL="0" distR="0" wp14:anchorId="555E577B" wp14:editId="1F4EE147">
                  <wp:extent cx="3562350" cy="2619375"/>
                  <wp:effectExtent l="0" t="0" r="0" b="9525"/>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CE7ABA" w:rsidRPr="00C04E5D" w:rsidRDefault="00CE7ABA" w:rsidP="00CE7ABA"/>
    <w:tbl>
      <w:tblPr>
        <w:tblW w:w="0" w:type="auto"/>
        <w:jc w:val="center"/>
        <w:tblLook w:val="04A0" w:firstRow="1" w:lastRow="0" w:firstColumn="1" w:lastColumn="0" w:noHBand="0" w:noVBand="1"/>
      </w:tblPr>
      <w:tblGrid>
        <w:gridCol w:w="602"/>
        <w:gridCol w:w="582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Motor Octane Number</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MON</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02272" behindDoc="0" locked="0" layoutInCell="1" allowOverlap="1" wp14:anchorId="3025213C" wp14:editId="1B78B65E">
                      <wp:simplePos x="0" y="0"/>
                      <wp:positionH relativeFrom="column">
                        <wp:posOffset>3583940</wp:posOffset>
                      </wp:positionH>
                      <wp:positionV relativeFrom="paragraph">
                        <wp:posOffset>1324610</wp:posOffset>
                      </wp:positionV>
                      <wp:extent cx="612140" cy="347980"/>
                      <wp:effectExtent l="2540" t="635" r="4445" b="3810"/>
                      <wp:wrapNone/>
                      <wp:docPr id="215" name="Text Box 25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63" o:spid="_x0000_s1196" type="#_x0000_t202" style="position:absolute;left:0;text-align:left;margin-left:282.2pt;margin-top:104.3pt;width:48.2pt;height:27.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IhvvgIAAMY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" filled="f" stroked="f">
                      <v:textbox>
                        <w:txbxContent>
                          <w:p w:rsidR="008A2BAD" w:rsidRDefault="008A2BAD" w:rsidP="00CE7ABA">
                            <w:r>
                              <w:t>Min 85</w:t>
                            </w:r>
                          </w:p>
                        </w:txbxContent>
                      </v:textbox>
                    </v:shape>
                  </w:pict>
                </mc:Fallback>
              </mc:AlternateContent>
            </w:r>
            <w:r>
              <w:rPr>
                <w:noProof/>
                <w:lang w:eastAsia="en-GB"/>
              </w:rPr>
              <mc:AlternateContent>
                <mc:Choice Requires="wps">
                  <w:drawing>
                    <wp:anchor distT="0" distB="0" distL="114300" distR="114300" simplePos="0" relativeHeight="251700224" behindDoc="0" locked="0" layoutInCell="1" allowOverlap="1" wp14:anchorId="00F8F723" wp14:editId="6A2DBC06">
                      <wp:simplePos x="0" y="0"/>
                      <wp:positionH relativeFrom="column">
                        <wp:posOffset>1107440</wp:posOffset>
                      </wp:positionH>
                      <wp:positionV relativeFrom="paragraph">
                        <wp:posOffset>1440815</wp:posOffset>
                      </wp:positionV>
                      <wp:extent cx="2421255" cy="635"/>
                      <wp:effectExtent l="12065" t="12065" r="5080" b="6350"/>
                      <wp:wrapNone/>
                      <wp:docPr id="214" name="AutoShape 25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61" o:spid="_x0000_s1026" type="#_x0000_t32" style="position:absolute;margin-left:87.2pt;margin-top:113.45pt;width:190.65pt;height:.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701248" behindDoc="0" locked="0" layoutInCell="1" allowOverlap="1" wp14:anchorId="779328DD" wp14:editId="6393A729">
                      <wp:simplePos x="0" y="0"/>
                      <wp:positionH relativeFrom="column">
                        <wp:posOffset>360680</wp:posOffset>
                      </wp:positionH>
                      <wp:positionV relativeFrom="paragraph">
                        <wp:posOffset>2002155</wp:posOffset>
                      </wp:positionV>
                      <wp:extent cx="746760" cy="0"/>
                      <wp:effectExtent l="8255" t="11430" r="6985" b="7620"/>
                      <wp:wrapNone/>
                      <wp:docPr id="213" name="AutoShape 25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62" o:spid="_x0000_s1026" type="#_x0000_t32" style="position:absolute;margin-left:28.4pt;margin-top:157.65pt;width:58.8pt;height: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703296" behindDoc="0" locked="0" layoutInCell="1" allowOverlap="1" wp14:anchorId="3280B9EB" wp14:editId="0F69470A">
                      <wp:simplePos x="0" y="0"/>
                      <wp:positionH relativeFrom="column">
                        <wp:posOffset>1107440</wp:posOffset>
                      </wp:positionH>
                      <wp:positionV relativeFrom="paragraph">
                        <wp:posOffset>1892300</wp:posOffset>
                      </wp:positionV>
                      <wp:extent cx="612140" cy="215900"/>
                      <wp:effectExtent l="2540" t="0" r="4445" b="0"/>
                      <wp:wrapNone/>
                      <wp:docPr id="212" name="Text Box 25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64" o:spid="_x0000_s1197" type="#_x0000_t202" style="position:absolute;left:0;text-align:left;margin-left:87.2pt;margin-top:149pt;width:48.2pt;height:1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" filled="f" stroked="f">
                      <v:textbox>
                        <w:txbxContent>
                          <w:p w:rsidR="008A2BAD" w:rsidRDefault="008A2BAD" w:rsidP="00CE7ABA">
                            <w:pPr>
                              <w:jc w:val="center"/>
                            </w:pPr>
                            <w:r>
                              <w:t>Min 81</w:t>
                            </w:r>
                          </w:p>
                        </w:txbxContent>
                      </v:textbox>
                    </v:shape>
                  </w:pict>
                </mc:Fallback>
              </mc:AlternateContent>
            </w:r>
            <w:r>
              <w:rPr>
                <w:noProof/>
                <w:lang w:eastAsia="en-GB"/>
              </w:rPr>
              <w:drawing>
                <wp:inline distT="0" distB="0" distL="0" distR="0" wp14:anchorId="54D6F5DE" wp14:editId="55A31812">
                  <wp:extent cx="3562350" cy="2619375"/>
                  <wp:effectExtent l="0" t="0" r="0" b="9525"/>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CE7ABA" w:rsidRPr="00C04E5D" w:rsidRDefault="00520C48" w:rsidP="00CE7ABA">
      <w:r>
        <w:br w:type="page"/>
      </w:r>
    </w:p>
    <w:tbl>
      <w:tblPr>
        <w:tblW w:w="0" w:type="auto"/>
        <w:jc w:val="center"/>
        <w:tblLook w:val="04A0" w:firstRow="1" w:lastRow="0" w:firstColumn="1" w:lastColumn="0" w:noHBand="0" w:noVBand="1"/>
      </w:tblPr>
      <w:tblGrid>
        <w:gridCol w:w="602"/>
        <w:gridCol w:w="582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Summer Vapour Pressure (DVPE)</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proofErr w:type="spellStart"/>
            <w:r w:rsidRPr="00C04E5D">
              <w:rPr>
                <w:b/>
              </w:rPr>
              <w:t>kPa</w:t>
            </w:r>
            <w:proofErr w:type="spellEnd"/>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04320" behindDoc="0" locked="0" layoutInCell="1" allowOverlap="1" wp14:anchorId="6CDF3CE2" wp14:editId="4B2F9BD8">
                      <wp:simplePos x="0" y="0"/>
                      <wp:positionH relativeFrom="column">
                        <wp:posOffset>409575</wp:posOffset>
                      </wp:positionH>
                      <wp:positionV relativeFrom="paragraph">
                        <wp:posOffset>171450</wp:posOffset>
                      </wp:positionV>
                      <wp:extent cx="3101340" cy="0"/>
                      <wp:effectExtent l="9525" t="9525" r="13335" b="9525"/>
                      <wp:wrapNone/>
                      <wp:docPr id="211" name="AutoShape 25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65" o:spid="_x0000_s1026" type="#_x0000_t32" style="position:absolute;margin-left:32.25pt;margin-top:13.5pt;width:244.2pt;height: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">
                      <v:stroke dashstyle="dash"/>
                    </v:shape>
                  </w:pict>
                </mc:Fallback>
              </mc:AlternateContent>
            </w:r>
            <w:r>
              <w:rPr>
                <w:noProof/>
                <w:lang w:eastAsia="en-GB"/>
              </w:rPr>
              <mc:AlternateContent>
                <mc:Choice Requires="wps">
                  <w:drawing>
                    <wp:anchor distT="0" distB="0" distL="114300" distR="114300" simplePos="0" relativeHeight="251705344" behindDoc="0" locked="0" layoutInCell="1" allowOverlap="1" wp14:anchorId="7C7A7CF7" wp14:editId="02190539">
                      <wp:simplePos x="0" y="0"/>
                      <wp:positionH relativeFrom="column">
                        <wp:posOffset>3573780</wp:posOffset>
                      </wp:positionH>
                      <wp:positionV relativeFrom="paragraph">
                        <wp:posOffset>56515</wp:posOffset>
                      </wp:positionV>
                      <wp:extent cx="647700" cy="252095"/>
                      <wp:effectExtent l="1905" t="0" r="0" b="0"/>
                      <wp:wrapNone/>
                      <wp:docPr id="210" name="Text Box 25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Max 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66" o:spid="_x0000_s1198" type="#_x0000_t202" style="position:absolute;left:0;text-align:left;margin-left:281.4pt;margin-top:4.45pt;width:51pt;height:19.8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" filled="f" stroked="f">
                      <v:textbox>
                        <w:txbxContent>
                          <w:p w:rsidR="008A2BAD" w:rsidRDefault="008A2BAD" w:rsidP="00CE7ABA">
                            <w:pPr>
                              <w:jc w:val="center"/>
                            </w:pPr>
                            <w:r>
                              <w:t>Max 60</w:t>
                            </w:r>
                          </w:p>
                        </w:txbxContent>
                      </v:textbox>
                    </v:shape>
                  </w:pict>
                </mc:Fallback>
              </mc:AlternateContent>
            </w:r>
            <w:r>
              <w:rPr>
                <w:noProof/>
                <w:lang w:eastAsia="en-GB"/>
              </w:rPr>
              <w:drawing>
                <wp:inline distT="0" distB="0" distL="0" distR="0" wp14:anchorId="14EA07FE" wp14:editId="71415C29">
                  <wp:extent cx="3562350" cy="2609850"/>
                  <wp:effectExtent l="0" t="0" r="0" b="0"/>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3562350" cy="2609850"/>
                          </a:xfrm>
                          <a:prstGeom prst="rect">
                            <a:avLst/>
                          </a:prstGeom>
                          <a:noFill/>
                          <a:ln>
                            <a:noFill/>
                          </a:ln>
                        </pic:spPr>
                      </pic:pic>
                    </a:graphicData>
                  </a:graphic>
                </wp:inline>
              </w:drawing>
            </w:r>
          </w:p>
        </w:tc>
      </w:tr>
    </w:tbl>
    <w:p w:rsidR="00CE7ABA" w:rsidRPr="00C04E5D" w:rsidRDefault="00CE7ABA" w:rsidP="00CE7ABA">
      <w:pPr>
        <w:pStyle w:val="Heading3"/>
        <w:spacing w:afterLines="60" w:after="144"/>
      </w:pPr>
      <w:r w:rsidRPr="00C04E5D">
        <w:t>Diesel Analysis</w:t>
      </w:r>
    </w:p>
    <w:p w:rsidR="00CE7ABA" w:rsidRPr="00C04E5D" w:rsidRDefault="00CE7ABA" w:rsidP="00CE7ABA">
      <w:pPr>
        <w:pStyle w:val="Caption"/>
      </w:pPr>
      <w:bookmarkStart w:id="620" w:name="_Ref302035019"/>
      <w:bookmarkStart w:id="621" w:name="_Toc309748593"/>
      <w:r w:rsidRPr="00C04E5D">
        <w:t xml:space="preserve">Figure </w:t>
      </w:r>
      <w:fldSimple w:instr=" STYLEREF 1 \s ">
        <w:r w:rsidR="0012336E">
          <w:rPr>
            <w:noProof/>
          </w:rPr>
          <w:t>27</w:t>
        </w:r>
      </w:fldSimple>
      <w:r w:rsidR="00FD357F" w:rsidRPr="00C04E5D">
        <w:noBreakHyphen/>
      </w:r>
      <w:fldSimple w:instr=" SEQ Figure \* ARABIC \s 1 ">
        <w:r w:rsidR="0012336E">
          <w:rPr>
            <w:noProof/>
          </w:rPr>
          <w:t>4</w:t>
        </w:r>
      </w:fldSimple>
      <w:bookmarkEnd w:id="620"/>
      <w:r w:rsidRPr="00C04E5D">
        <w:t>: Diesel analysis</w:t>
      </w:r>
      <w:bookmarkEnd w:id="621"/>
    </w:p>
    <w:tbl>
      <w:tblPr>
        <w:tblW w:w="0" w:type="auto"/>
        <w:jc w:val="center"/>
        <w:tblLook w:val="04A0" w:firstRow="1" w:lastRow="0" w:firstColumn="1" w:lastColumn="0" w:noHBand="0" w:noVBand="1"/>
      </w:tblPr>
      <w:tblGrid>
        <w:gridCol w:w="602"/>
        <w:gridCol w:w="543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Density at 15</w:t>
            </w:r>
            <w:r w:rsidRPr="00C04E5D">
              <w:rPr>
                <w:b/>
                <w:vertAlign w:val="superscript"/>
              </w:rPr>
              <w:t>o</w:t>
            </w:r>
            <w:r w:rsidRPr="00C04E5D">
              <w:rPr>
                <w:b/>
              </w:rPr>
              <w:t>C</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Kg/m</w:t>
            </w:r>
            <w:r w:rsidRPr="00C04E5D">
              <w:rPr>
                <w:b/>
                <w:vertAlign w:val="superscript"/>
              </w:rPr>
              <w:t>3</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06368" behindDoc="0" locked="0" layoutInCell="1" allowOverlap="1" wp14:anchorId="73798D46" wp14:editId="192DA45A">
                      <wp:simplePos x="0" y="0"/>
                      <wp:positionH relativeFrom="column">
                        <wp:posOffset>465455</wp:posOffset>
                      </wp:positionH>
                      <wp:positionV relativeFrom="paragraph">
                        <wp:posOffset>170180</wp:posOffset>
                      </wp:positionV>
                      <wp:extent cx="2807970" cy="635"/>
                      <wp:effectExtent l="8255" t="8255" r="12700" b="10160"/>
                      <wp:wrapNone/>
                      <wp:docPr id="209" name="AutoShape 25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67" o:spid="_x0000_s1026" type="#_x0000_t32" style="position:absolute;margin-left:36.65pt;margin-top:13.4pt;width:221.1pt;height:.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707392" behindDoc="0" locked="0" layoutInCell="1" allowOverlap="1" wp14:anchorId="0706D628" wp14:editId="2C527E9F">
                      <wp:simplePos x="0" y="0"/>
                      <wp:positionH relativeFrom="column">
                        <wp:posOffset>3320415</wp:posOffset>
                      </wp:positionH>
                      <wp:positionV relativeFrom="paragraph">
                        <wp:posOffset>73025</wp:posOffset>
                      </wp:positionV>
                      <wp:extent cx="720090" cy="325120"/>
                      <wp:effectExtent l="0" t="0" r="0" b="1905"/>
                      <wp:wrapNone/>
                      <wp:docPr id="208" name="Text Box 25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68" o:spid="_x0000_s1199" type="#_x0000_t202" style="position:absolute;left:0;text-align:left;margin-left:261.45pt;margin-top:5.75pt;width:56.7pt;height:25.6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" filled="f" stroked="f">
                      <v:textbox>
                        <w:txbxContent>
                          <w:p w:rsidR="008A2BAD" w:rsidRDefault="008A2BAD" w:rsidP="00CE7ABA">
                            <w:pPr>
                              <w:jc w:val="center"/>
                            </w:pPr>
                            <w:r>
                              <w:t>Max 845</w:t>
                            </w:r>
                          </w:p>
                        </w:txbxContent>
                      </v:textbox>
                    </v:shape>
                  </w:pict>
                </mc:Fallback>
              </mc:AlternateContent>
            </w:r>
            <w:r>
              <w:rPr>
                <w:noProof/>
                <w:lang w:eastAsia="en-GB"/>
              </w:rPr>
              <w:drawing>
                <wp:inline distT="0" distB="0" distL="0" distR="0" wp14:anchorId="73D0552D" wp14:editId="1A60A120">
                  <wp:extent cx="3305175" cy="2857500"/>
                  <wp:effectExtent l="0" t="0" r="9525" b="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CE7ABA" w:rsidRPr="00C04E5D" w:rsidRDefault="00520C48" w:rsidP="00CE7ABA">
      <w:r>
        <w:br w:type="page"/>
      </w:r>
    </w:p>
    <w:tbl>
      <w:tblPr>
        <w:tblW w:w="0" w:type="auto"/>
        <w:jc w:val="center"/>
        <w:tblLook w:val="04A0" w:firstRow="1" w:lastRow="0" w:firstColumn="1" w:lastColumn="0" w:noHBand="0" w:noVBand="1"/>
      </w:tblPr>
      <w:tblGrid>
        <w:gridCol w:w="602"/>
        <w:gridCol w:w="543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Distillation – 95% v/v recovered</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09440" behindDoc="0" locked="0" layoutInCell="1" allowOverlap="1" wp14:anchorId="0812132F" wp14:editId="38769B49">
                      <wp:simplePos x="0" y="0"/>
                      <wp:positionH relativeFrom="column">
                        <wp:posOffset>3347085</wp:posOffset>
                      </wp:positionH>
                      <wp:positionV relativeFrom="paragraph">
                        <wp:posOffset>1184910</wp:posOffset>
                      </wp:positionV>
                      <wp:extent cx="720090" cy="215900"/>
                      <wp:effectExtent l="3810" t="3810" r="0" b="0"/>
                      <wp:wrapNone/>
                      <wp:docPr id="207" name="Text Box 25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70" o:spid="_x0000_s1200" type="#_x0000_t202" style="position:absolute;left:0;text-align:left;margin-left:263.55pt;margin-top:93.3pt;width:56.7pt;height:17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" filled="f" stroked="f">
                      <v:textbox>
                        <w:txbxContent>
                          <w:p w:rsidR="008A2BAD" w:rsidRDefault="008A2BAD" w:rsidP="00CE7ABA">
                            <w:pPr>
                              <w:jc w:val="center"/>
                            </w:pPr>
                            <w:r>
                              <w:t>Max 360</w:t>
                            </w:r>
                          </w:p>
                        </w:txbxContent>
                      </v:textbox>
                    </v:shape>
                  </w:pict>
                </mc:Fallback>
              </mc:AlternateContent>
            </w:r>
            <w:r>
              <w:rPr>
                <w:noProof/>
                <w:lang w:eastAsia="en-GB"/>
              </w:rPr>
              <mc:AlternateContent>
                <mc:Choice Requires="wps">
                  <w:drawing>
                    <wp:anchor distT="0" distB="0" distL="114300" distR="114300" simplePos="0" relativeHeight="251708416" behindDoc="0" locked="0" layoutInCell="1" allowOverlap="1" wp14:anchorId="3930159D" wp14:editId="04B9F690">
                      <wp:simplePos x="0" y="0"/>
                      <wp:positionH relativeFrom="column">
                        <wp:posOffset>485140</wp:posOffset>
                      </wp:positionH>
                      <wp:positionV relativeFrom="paragraph">
                        <wp:posOffset>1289685</wp:posOffset>
                      </wp:positionV>
                      <wp:extent cx="2797175" cy="0"/>
                      <wp:effectExtent l="8890" t="13335" r="13335" b="5715"/>
                      <wp:wrapNone/>
                      <wp:docPr id="206" name="AutoShape 25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69" o:spid="_x0000_s1026" type="#_x0000_t32" style="position:absolute;margin-left:38.2pt;margin-top:101.55pt;width:220.25pt;height: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">
                      <v:stroke dashstyle="dash"/>
                    </v:shape>
                  </w:pict>
                </mc:Fallback>
              </mc:AlternateContent>
            </w:r>
            <w:r>
              <w:rPr>
                <w:noProof/>
                <w:lang w:eastAsia="en-GB"/>
              </w:rPr>
              <w:drawing>
                <wp:inline distT="0" distB="0" distL="0" distR="0" wp14:anchorId="6D34B393" wp14:editId="19D9F043">
                  <wp:extent cx="3305175" cy="2857500"/>
                  <wp:effectExtent l="0" t="0" r="9525" b="0"/>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CE7ABA" w:rsidRPr="00C04E5D" w:rsidRDefault="00CE7ABA" w:rsidP="00CE7ABA">
      <w:pPr>
        <w:pStyle w:val="Heading2"/>
        <w:spacing w:afterLines="60" w:after="144"/>
      </w:pPr>
      <w:bookmarkStart w:id="622" w:name="_Toc300760953"/>
      <w:bookmarkStart w:id="623" w:name="_Toc333400295"/>
      <w:r w:rsidRPr="00C04E5D">
        <w:t>Key Areas for Improvement</w:t>
      </w:r>
      <w:bookmarkEnd w:id="622"/>
      <w:bookmarkEnd w:id="623"/>
    </w:p>
    <w:p w:rsidR="00CE7ABA" w:rsidRPr="00C04E5D" w:rsidRDefault="00CE7ABA" w:rsidP="00CE7ABA">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CE7ABA" w:rsidRPr="00C04E5D" w:rsidTr="00CE7ABA">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b/>
                <w:bCs/>
                <w:color w:val="FFFFFF"/>
              </w:rPr>
            </w:pPr>
            <w:r w:rsidRPr="00C04E5D">
              <w:rPr>
                <w:b/>
                <w:bCs/>
                <w:color w:val="FFFFFF"/>
              </w:rPr>
              <w:t>Key Areas for Improvement (3 years)</w:t>
            </w:r>
          </w:p>
        </w:tc>
      </w:tr>
      <w:tr w:rsidR="00CE7ABA" w:rsidRPr="00C04E5D" w:rsidTr="00CE7ABA">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r w:rsidRPr="00C04E5D">
              <w:rPr>
                <w:b/>
                <w:bCs/>
                <w:color w:val="FFFFFF"/>
              </w:rPr>
              <w:t>Reporting</w:t>
            </w:r>
          </w:p>
        </w:tc>
      </w:tr>
      <w:tr w:rsidR="00606CA1"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606CA1" w:rsidRPr="00C04E5D" w:rsidRDefault="00606CA1" w:rsidP="00CE7ABA">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606CA1" w:rsidRPr="00C04E5D" w:rsidRDefault="00606CA1" w:rsidP="005A66C7">
            <w:pPr>
              <w:numPr>
                <w:ilvl w:val="0"/>
                <w:numId w:val="19"/>
              </w:numPr>
              <w:spacing w:afterLines="60" w:after="144"/>
            </w:pPr>
            <w:r w:rsidRPr="00C04E5D">
              <w:t xml:space="preserve">Slovakia uses EN 14274 Model C; however Model A may be more appropriate as outlined in EN 14274.  </w:t>
            </w:r>
          </w:p>
          <w:p w:rsidR="00606CA1" w:rsidRPr="00C04E5D" w:rsidRDefault="00606CA1" w:rsidP="005A66C7">
            <w:pPr>
              <w:numPr>
                <w:ilvl w:val="0"/>
                <w:numId w:val="19"/>
              </w:numPr>
              <w:spacing w:afterLines="60" w:after="144"/>
            </w:pPr>
            <w:r w:rsidRPr="00C04E5D">
              <w:t>No description has been given of why statistical model C is used in preference to Models A (recommended) or B (next preferred Model).</w:t>
            </w:r>
          </w:p>
        </w:tc>
        <w:tc>
          <w:tcPr>
            <w:tcW w:w="4102" w:type="dxa"/>
            <w:tcBorders>
              <w:left w:val="nil"/>
              <w:right w:val="nil"/>
            </w:tcBorders>
            <w:shd w:val="clear" w:color="auto" w:fill="auto"/>
            <w:tcMar>
              <w:top w:w="72" w:type="dxa"/>
              <w:left w:w="144" w:type="dxa"/>
              <w:bottom w:w="72" w:type="dxa"/>
              <w:right w:w="144" w:type="dxa"/>
            </w:tcMar>
            <w:hideMark/>
          </w:tcPr>
          <w:p w:rsidR="00606CA1" w:rsidRPr="00C04E5D" w:rsidRDefault="00606CA1" w:rsidP="00606CA1">
            <w:pPr>
              <w:spacing w:afterLines="60" w:after="144"/>
            </w:pPr>
            <w:r>
              <w:t>No comment.</w:t>
            </w:r>
          </w:p>
        </w:tc>
      </w:tr>
      <w:tr w:rsidR="00606CA1"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606CA1" w:rsidRPr="00C04E5D" w:rsidRDefault="00606CA1" w:rsidP="00CE7ABA">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606CA1" w:rsidRPr="00C04E5D" w:rsidRDefault="00606CA1" w:rsidP="005A66C7">
            <w:pPr>
              <w:numPr>
                <w:ilvl w:val="0"/>
                <w:numId w:val="19"/>
              </w:numPr>
              <w:spacing w:afterLines="60" w:after="144"/>
            </w:pPr>
            <w:r w:rsidRPr="00C04E5D">
              <w:t>Average sulphur content was 18ppm due to some samples with v high sulphur content</w:t>
            </w:r>
          </w:p>
          <w:p w:rsidR="00606CA1" w:rsidRPr="00C04E5D" w:rsidRDefault="00606CA1" w:rsidP="005A66C7">
            <w:pPr>
              <w:numPr>
                <w:ilvl w:val="0"/>
                <w:numId w:val="19"/>
              </w:numPr>
              <w:spacing w:afterLines="60" w:after="144"/>
            </w:pPr>
            <w:r w:rsidRPr="00C04E5D">
              <w:t>Uses Model C but A seems more appropriate. Should provide a justification for using Model C</w:t>
            </w:r>
          </w:p>
        </w:tc>
        <w:tc>
          <w:tcPr>
            <w:tcW w:w="4102" w:type="dxa"/>
            <w:tcBorders>
              <w:left w:val="nil"/>
              <w:right w:val="nil"/>
            </w:tcBorders>
            <w:shd w:val="clear" w:color="auto" w:fill="auto"/>
            <w:tcMar>
              <w:top w:w="72" w:type="dxa"/>
              <w:left w:w="144" w:type="dxa"/>
              <w:bottom w:w="72" w:type="dxa"/>
              <w:right w:w="144" w:type="dxa"/>
            </w:tcMar>
            <w:hideMark/>
          </w:tcPr>
          <w:p w:rsidR="00606CA1" w:rsidRPr="00C04E5D" w:rsidRDefault="00606CA1" w:rsidP="00606CA1">
            <w:pPr>
              <w:spacing w:afterLines="60" w:after="144"/>
            </w:pPr>
            <w:r>
              <w:t>No comment.</w:t>
            </w:r>
          </w:p>
        </w:tc>
      </w:tr>
      <w:tr w:rsidR="00606CA1" w:rsidRPr="00C04E5D" w:rsidTr="00CE7ABA">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CE7ABA">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5A66C7">
            <w:pPr>
              <w:numPr>
                <w:ilvl w:val="0"/>
                <w:numId w:val="19"/>
              </w:numPr>
              <w:spacing w:afterLines="60" w:after="144"/>
            </w:pPr>
            <w:r w:rsidRPr="00C04E5D">
              <w:t>No low-sulphur petrol samples, insufficient low-sulphur diesel samples and marginally insufficient sulphur-free diesel samples</w:t>
            </w:r>
          </w:p>
          <w:p w:rsidR="00606CA1" w:rsidRPr="00C04E5D" w:rsidRDefault="00606CA1" w:rsidP="005A66C7">
            <w:pPr>
              <w:numPr>
                <w:ilvl w:val="0"/>
                <w:numId w:val="19"/>
              </w:numPr>
              <w:spacing w:afterLines="60" w:after="144"/>
            </w:pPr>
            <w:r w:rsidRPr="00C04E5D">
              <w:t>Uses Model C but A seems more appropriate. Should provide a justification for using Model C</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606CA1" w:rsidRPr="00C04E5D" w:rsidRDefault="00606CA1" w:rsidP="00606CA1">
            <w:pPr>
              <w:spacing w:afterLines="60" w:after="144"/>
            </w:pPr>
            <w:r>
              <w:t>No comment.</w:t>
            </w:r>
          </w:p>
        </w:tc>
      </w:tr>
    </w:tbl>
    <w:p w:rsidR="009C3782" w:rsidRPr="00C04E5D" w:rsidRDefault="009C3782" w:rsidP="009C3782">
      <w:pPr>
        <w:pStyle w:val="Heading1"/>
        <w:spacing w:before="0" w:afterLines="60" w:after="144"/>
      </w:pPr>
      <w:bookmarkStart w:id="624" w:name="_Toc333400296"/>
      <w:r w:rsidRPr="00C04E5D">
        <w:t>Slovenia</w:t>
      </w:r>
      <w:bookmarkEnd w:id="624"/>
    </w:p>
    <w:p w:rsidR="009C3782" w:rsidRPr="00C04E5D" w:rsidRDefault="009C3782" w:rsidP="009C3782">
      <w:pPr>
        <w:pStyle w:val="Heading2"/>
        <w:spacing w:before="0" w:afterLines="60" w:after="144"/>
      </w:pPr>
      <w:bookmarkStart w:id="625" w:name="_Toc333400297"/>
      <w:r w:rsidRPr="00C04E5D">
        <w:t>Fuel Availability 2010</w:t>
      </w:r>
      <w:bookmarkEnd w:id="625"/>
    </w:p>
    <w:p w:rsidR="009C3782" w:rsidRPr="00C04E5D" w:rsidRDefault="009C3782" w:rsidP="009C3782">
      <w:pPr>
        <w:spacing w:afterLines="60" w:after="144"/>
      </w:pPr>
      <w:r w:rsidRPr="00C04E5D">
        <w:t xml:space="preserve">The following table lists the fuels that were reported to be available nationally in 2010. </w:t>
      </w:r>
    </w:p>
    <w:p w:rsidR="009C3782" w:rsidRPr="00C04E5D" w:rsidRDefault="009C3782" w:rsidP="009C3782">
      <w:pPr>
        <w:pStyle w:val="Caption"/>
      </w:pPr>
      <w:bookmarkStart w:id="626" w:name="_Toc309748704"/>
      <w:r w:rsidRPr="00C04E5D">
        <w:t xml:space="preserve">Table </w:t>
      </w:r>
      <w:fldSimple w:instr=" STYLEREF 1 \s ">
        <w:r w:rsidR="0012336E">
          <w:rPr>
            <w:noProof/>
          </w:rPr>
          <w:t>28</w:t>
        </w:r>
      </w:fldSimple>
      <w:r w:rsidR="008C69C1">
        <w:noBreakHyphen/>
      </w:r>
      <w:fldSimple w:instr=" SEQ Table \* ARABIC \s 1 ">
        <w:r w:rsidR="0012336E">
          <w:rPr>
            <w:noProof/>
          </w:rPr>
          <w:t>1</w:t>
        </w:r>
      </w:fldSimple>
      <w:r w:rsidRPr="00C04E5D">
        <w:t>: National fuel grade</w:t>
      </w:r>
      <w:bookmarkEnd w:id="626"/>
    </w:p>
    <w:tbl>
      <w:tblPr>
        <w:tblW w:w="0" w:type="auto"/>
        <w:tblLook w:val="0000" w:firstRow="0" w:lastRow="0" w:firstColumn="0" w:lastColumn="0" w:noHBand="0" w:noVBand="0"/>
      </w:tblPr>
      <w:tblGrid>
        <w:gridCol w:w="3256"/>
        <w:gridCol w:w="3751"/>
      </w:tblGrid>
      <w:tr w:rsidR="009C3782" w:rsidRPr="00C04E5D" w:rsidTr="009C3782">
        <w:trPr>
          <w:trHeight w:val="459"/>
        </w:trPr>
        <w:tc>
          <w:tcPr>
            <w:tcW w:w="0" w:type="auto"/>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left"/>
              <w:rPr>
                <w:b/>
                <w:color w:val="FFFFFF"/>
              </w:rPr>
            </w:pPr>
            <w:r w:rsidRPr="00C04E5D">
              <w:rPr>
                <w:b/>
                <w:color w:val="FFFFFF"/>
              </w:rPr>
              <w:t>Fuel grade</w:t>
            </w:r>
          </w:p>
        </w:tc>
        <w:tc>
          <w:tcPr>
            <w:tcW w:w="0" w:type="auto"/>
            <w:tcBorders>
              <w:top w:val="single" w:sz="6" w:space="0" w:color="auto"/>
              <w:left w:val="single" w:sz="6" w:space="0" w:color="auto"/>
              <w:bottom w:val="single" w:sz="6" w:space="0" w:color="auto"/>
              <w:right w:val="single" w:sz="6" w:space="0" w:color="auto"/>
            </w:tcBorders>
            <w:shd w:val="clear" w:color="auto" w:fill="008000"/>
          </w:tcPr>
          <w:p w:rsidR="009C3782" w:rsidRPr="00C04E5D" w:rsidRDefault="009C3782" w:rsidP="009C3782">
            <w:pPr>
              <w:jc w:val="right"/>
              <w:rPr>
                <w:b/>
                <w:color w:val="FFFFFF"/>
              </w:rPr>
            </w:pPr>
            <w:r w:rsidRPr="00C04E5D">
              <w:rPr>
                <w:b/>
                <w:color w:val="FFFFFF"/>
              </w:rPr>
              <w:t>National fuel grade</w:t>
            </w:r>
          </w:p>
        </w:tc>
      </w:tr>
      <w:tr w:rsidR="009C3782" w:rsidRPr="00C04E5D" w:rsidTr="009C3782">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95&lt;RON&lt;98 &lt; 10 ppm Sulphur</w:t>
            </w:r>
          </w:p>
        </w:tc>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Unleaded Petrol Super 95 (NMB 95)</w:t>
            </w:r>
          </w:p>
        </w:tc>
      </w:tr>
      <w:tr w:rsidR="009C3782" w:rsidRPr="00C04E5D" w:rsidTr="009C3782">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RON 98 &lt; 10 ppm Sulphur</w:t>
            </w:r>
          </w:p>
        </w:tc>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Unleaded Petrol Super 98 (NMB 98)</w:t>
            </w:r>
          </w:p>
        </w:tc>
      </w:tr>
      <w:tr w:rsidR="009C3782" w:rsidRPr="00C04E5D" w:rsidTr="009C3782">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left"/>
            </w:pPr>
            <w:r w:rsidRPr="00C04E5D">
              <w:t>Diesel &lt; 10 ppm Sulphur</w:t>
            </w:r>
          </w:p>
        </w:tc>
        <w:tc>
          <w:tcPr>
            <w:tcW w:w="0" w:type="auto"/>
            <w:tcBorders>
              <w:top w:val="single" w:sz="6" w:space="0" w:color="auto"/>
              <w:left w:val="single" w:sz="6" w:space="0" w:color="auto"/>
              <w:bottom w:val="single" w:sz="6" w:space="0" w:color="auto"/>
              <w:right w:val="single" w:sz="6" w:space="0" w:color="auto"/>
            </w:tcBorders>
            <w:shd w:val="clear" w:color="auto" w:fill="auto"/>
          </w:tcPr>
          <w:p w:rsidR="009C3782" w:rsidRPr="00C04E5D" w:rsidRDefault="009C3782" w:rsidP="009C3782">
            <w:pPr>
              <w:jc w:val="right"/>
            </w:pPr>
            <w:r w:rsidRPr="00C04E5D">
              <w:t>Diesel (D-2)</w:t>
            </w:r>
          </w:p>
        </w:tc>
      </w:tr>
    </w:tbl>
    <w:p w:rsidR="009C3782" w:rsidRPr="00C04E5D" w:rsidRDefault="009C3782" w:rsidP="009C3782">
      <w:pPr>
        <w:pStyle w:val="Heading3"/>
        <w:spacing w:afterLines="60" w:after="144"/>
      </w:pPr>
      <w:r w:rsidRPr="00C04E5D">
        <w:t>Sales, sampling and reporting</w:t>
      </w:r>
    </w:p>
    <w:p w:rsidR="009C3782" w:rsidRPr="00C04E5D" w:rsidRDefault="009C3782" w:rsidP="009C3782">
      <w:pPr>
        <w:spacing w:afterLines="60" w:after="144"/>
      </w:pPr>
      <w:r w:rsidRPr="00C04E5D">
        <w:t>During 2010 fuel sales in Slovenia were dominated by diesel fuel sales.  Almost 1,400 million litres of diesel was sold in comparison to less than 800 million litres of petrol fuel sales (all petrol grades combined).  Petrol fuel sales were mainly comprised of fuel grade RON 95.</w:t>
      </w:r>
    </w:p>
    <w:p w:rsidR="009C3782" w:rsidRPr="00C04E5D" w:rsidRDefault="009C3782" w:rsidP="009C3782">
      <w:pPr>
        <w:pStyle w:val="Caption"/>
        <w:rPr>
          <w:bCs w:val="0"/>
        </w:rPr>
      </w:pPr>
      <w:bookmarkStart w:id="627" w:name="_Toc309748594"/>
      <w:r w:rsidRPr="00C04E5D">
        <w:t xml:space="preserve">Figure </w:t>
      </w:r>
      <w:fldSimple w:instr=" STYLEREF 1 \s ">
        <w:r w:rsidR="0012336E">
          <w:rPr>
            <w:noProof/>
          </w:rPr>
          <w:t>28</w:t>
        </w:r>
      </w:fldSimple>
      <w:r w:rsidR="00FD357F" w:rsidRPr="00C04E5D">
        <w:noBreakHyphen/>
      </w:r>
      <w:fldSimple w:instr=" SEQ Figure \* ARABIC \s 1 ">
        <w:r w:rsidR="0012336E">
          <w:rPr>
            <w:noProof/>
          </w:rPr>
          <w:t>1</w:t>
        </w:r>
      </w:fldSimple>
      <w:r w:rsidRPr="00C04E5D">
        <w:rPr>
          <w:bCs w:val="0"/>
        </w:rPr>
        <w:t>: Fuel Sales proportions by fuel type</w:t>
      </w:r>
      <w:bookmarkEnd w:id="627"/>
    </w:p>
    <w:tbl>
      <w:tblPr>
        <w:tblW w:w="9726" w:type="dxa"/>
        <w:tblLook w:val="04A0" w:firstRow="1" w:lastRow="0" w:firstColumn="1" w:lastColumn="0" w:noHBand="0" w:noVBand="1"/>
      </w:tblPr>
      <w:tblGrid>
        <w:gridCol w:w="856"/>
        <w:gridCol w:w="282"/>
        <w:gridCol w:w="282"/>
        <w:gridCol w:w="1171"/>
        <w:gridCol w:w="282"/>
        <w:gridCol w:w="303"/>
        <w:gridCol w:w="991"/>
        <w:gridCol w:w="282"/>
        <w:gridCol w:w="282"/>
        <w:gridCol w:w="1977"/>
        <w:gridCol w:w="282"/>
        <w:gridCol w:w="282"/>
        <w:gridCol w:w="942"/>
        <w:gridCol w:w="282"/>
        <w:gridCol w:w="282"/>
        <w:gridCol w:w="948"/>
      </w:tblGrid>
      <w:tr w:rsidR="009C3782" w:rsidRPr="00C04E5D" w:rsidTr="009C3782">
        <w:trPr>
          <w:cantSplit/>
          <w:trHeight w:val="1078"/>
        </w:trPr>
        <w:tc>
          <w:tcPr>
            <w:tcW w:w="0" w:type="auto"/>
          </w:tcPr>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line="276" w:lineRule="auto"/>
              <w:rPr>
                <w:b/>
                <w:bCs/>
                <w:sz w:val="20"/>
              </w:rPr>
            </w:pPr>
          </w:p>
          <w:p w:rsidR="009C3782" w:rsidRPr="00C04E5D" w:rsidRDefault="009C3782" w:rsidP="009C3782">
            <w:pPr>
              <w:spacing w:afterLines="60" w:after="144"/>
              <w:rPr>
                <w:b/>
                <w:bCs/>
                <w:sz w:val="20"/>
              </w:rPr>
            </w:pPr>
            <w:r w:rsidRPr="00C04E5D">
              <w:rPr>
                <w:b/>
                <w:bCs/>
                <w:sz w:val="20"/>
              </w:rPr>
              <w:t>Petrol</w:t>
            </w: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jc w:val="center"/>
              <w:rPr>
                <w:b/>
                <w:bCs/>
                <w:sz w:val="20"/>
              </w:rPr>
            </w:pPr>
          </w:p>
          <w:p w:rsidR="009C3782" w:rsidRPr="00C04E5D" w:rsidRDefault="009C3782" w:rsidP="009C3782">
            <w:pPr>
              <w:spacing w:afterLines="60" w:after="144"/>
              <w:rPr>
                <w:b/>
                <w:bCs/>
                <w:sz w:val="20"/>
              </w:rPr>
            </w:pPr>
          </w:p>
          <w:p w:rsidR="009C3782" w:rsidRPr="00C04E5D" w:rsidRDefault="009C3782" w:rsidP="009C3782">
            <w:pPr>
              <w:spacing w:afterLines="60" w:after="144"/>
              <w:rPr>
                <w:b/>
                <w:bCs/>
                <w:color w:val="FF0000"/>
                <w:sz w:val="20"/>
              </w:rPr>
            </w:pPr>
            <w:r w:rsidRPr="00C04E5D">
              <w:rPr>
                <w:b/>
                <w:bCs/>
                <w:sz w:val="20"/>
              </w:rPr>
              <w:t>Diesel</w:t>
            </w:r>
          </w:p>
          <w:p w:rsidR="009C3782" w:rsidRPr="00C04E5D" w:rsidRDefault="009C3782" w:rsidP="009C3782">
            <w:pPr>
              <w:spacing w:afterLines="60" w:after="144"/>
              <w:jc w:val="center"/>
              <w:rPr>
                <w:b/>
                <w:bCs/>
                <w:color w:val="FF0000"/>
                <w:sz w:val="20"/>
              </w:rPr>
            </w:pPr>
          </w:p>
          <w:p w:rsidR="009C3782" w:rsidRPr="00C04E5D" w:rsidRDefault="009C3782" w:rsidP="009C3782">
            <w:pPr>
              <w:spacing w:afterLines="60" w:after="144"/>
              <w:jc w:val="center"/>
              <w:rPr>
                <w:b/>
                <w:bCs/>
                <w:color w:val="FF0000"/>
              </w:rPr>
            </w:pPr>
          </w:p>
        </w:tc>
        <w:tc>
          <w:tcPr>
            <w:tcW w:w="0" w:type="auto"/>
            <w:gridSpan w:val="15"/>
          </w:tcPr>
          <w:p w:rsidR="009C3782" w:rsidRPr="00576590" w:rsidRDefault="00304459" w:rsidP="009C3782">
            <w:pPr>
              <w:spacing w:afterLines="60" w:after="144"/>
              <w:rPr>
                <w:b/>
                <w:bCs/>
                <w:color w:val="FF0000"/>
              </w:rPr>
            </w:pPr>
            <w:r>
              <w:rPr>
                <w:b/>
                <w:noProof/>
                <w:color w:val="FF0000"/>
                <w:lang w:eastAsia="en-GB"/>
              </w:rPr>
              <w:drawing>
                <wp:inline distT="0" distB="0" distL="0" distR="0" wp14:anchorId="58E2F65B" wp14:editId="1611EDDB">
                  <wp:extent cx="5200650" cy="3467100"/>
                  <wp:effectExtent l="0" t="0" r="0" b="0"/>
                  <wp:docPr id="170" name="Picture 17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2"/>
                    </a:graphicData>
                  </a:graphic>
                </wp:inline>
              </w:drawing>
            </w:r>
          </w:p>
        </w:tc>
      </w:tr>
      <w:tr w:rsidR="009C3782" w:rsidRPr="00C04E5D" w:rsidTr="009C3782">
        <w:trPr>
          <w:trHeight w:val="366"/>
        </w:trPr>
        <w:tc>
          <w:tcPr>
            <w:tcW w:w="0" w:type="auto"/>
          </w:tcPr>
          <w:p w:rsidR="009C3782" w:rsidRPr="00C04E5D" w:rsidRDefault="009C3782" w:rsidP="009C3782">
            <w:pPr>
              <w:spacing w:afterLines="60" w:after="144"/>
              <w:rPr>
                <w:b/>
                <w:bCs/>
                <w:color w:val="FF0000"/>
              </w:rPr>
            </w:pPr>
          </w:p>
        </w:tc>
        <w:tc>
          <w:tcPr>
            <w:tcW w:w="0" w:type="auto"/>
            <w:gridSpan w:val="15"/>
          </w:tcPr>
          <w:p w:rsidR="009C3782" w:rsidRPr="00C04E5D" w:rsidRDefault="009C3782" w:rsidP="009C3782">
            <w:pPr>
              <w:spacing w:afterLines="60" w:after="144"/>
              <w:jc w:val="center"/>
              <w:rPr>
                <w:b/>
                <w:bCs/>
              </w:rPr>
            </w:pPr>
            <w:r w:rsidRPr="00C04E5D">
              <w:rPr>
                <w:b/>
                <w:bCs/>
              </w:rPr>
              <w:t>Million Litres</w:t>
            </w:r>
          </w:p>
        </w:tc>
      </w:tr>
      <w:tr w:rsidR="009C3782" w:rsidRPr="00C04E5D" w:rsidTr="009C3782">
        <w:trPr>
          <w:trHeight w:val="269"/>
        </w:trPr>
        <w:tc>
          <w:tcPr>
            <w:tcW w:w="0" w:type="auto"/>
            <w:vAlign w:val="center"/>
          </w:tcPr>
          <w:p w:rsidR="009C3782" w:rsidRPr="00C04E5D" w:rsidRDefault="009C3782" w:rsidP="009C3782">
            <w:pPr>
              <w:spacing w:afterLines="60" w:after="144"/>
              <w:jc w:val="left"/>
              <w:rPr>
                <w:b/>
                <w:bCs/>
                <w:color w:val="FF0000"/>
                <w:sz w:val="18"/>
              </w:rPr>
            </w:pPr>
          </w:p>
        </w:tc>
        <w:tc>
          <w:tcPr>
            <w:tcW w:w="0" w:type="auto"/>
            <w:shd w:val="clear" w:color="auto" w:fill="B2A1C7"/>
            <w:vAlign w:val="center"/>
          </w:tcPr>
          <w:p w:rsidR="009C3782" w:rsidRPr="00C04E5D" w:rsidRDefault="009C3782" w:rsidP="009C3782">
            <w:pPr>
              <w:spacing w:after="0"/>
              <w:jc w:val="left"/>
              <w:rPr>
                <w:b/>
                <w:bCs/>
                <w:sz w:val="18"/>
              </w:rPr>
            </w:pPr>
          </w:p>
        </w:tc>
        <w:tc>
          <w:tcPr>
            <w:tcW w:w="0" w:type="auto"/>
            <w:shd w:val="clear" w:color="auto" w:fill="B2A1C7"/>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RON=91</w:t>
            </w:r>
          </w:p>
        </w:tc>
        <w:tc>
          <w:tcPr>
            <w:tcW w:w="0" w:type="auto"/>
            <w:shd w:val="clear" w:color="auto" w:fill="A50021"/>
            <w:vAlign w:val="center"/>
          </w:tcPr>
          <w:p w:rsidR="009C3782" w:rsidRPr="00C04E5D" w:rsidRDefault="009C3782" w:rsidP="009C3782">
            <w:pPr>
              <w:spacing w:afterLines="60" w:after="144"/>
              <w:jc w:val="left"/>
              <w:rPr>
                <w:b/>
                <w:bCs/>
                <w:sz w:val="18"/>
              </w:rPr>
            </w:pPr>
          </w:p>
        </w:tc>
        <w:tc>
          <w:tcPr>
            <w:tcW w:w="285" w:type="dxa"/>
            <w:shd w:val="clear" w:color="auto" w:fill="A50021"/>
            <w:vAlign w:val="center"/>
          </w:tcPr>
          <w:p w:rsidR="009C3782" w:rsidRPr="00C04E5D" w:rsidRDefault="009C3782" w:rsidP="009C3782">
            <w:pPr>
              <w:spacing w:afterLines="60" w:after="144"/>
              <w:jc w:val="left"/>
              <w:rPr>
                <w:b/>
                <w:bCs/>
                <w:sz w:val="18"/>
              </w:rPr>
            </w:pPr>
          </w:p>
        </w:tc>
        <w:tc>
          <w:tcPr>
            <w:tcW w:w="991" w:type="dxa"/>
            <w:vAlign w:val="center"/>
          </w:tcPr>
          <w:p w:rsidR="009C3782" w:rsidRPr="00C04E5D" w:rsidRDefault="009C3782" w:rsidP="009C3782">
            <w:pPr>
              <w:spacing w:afterLines="60" w:after="144"/>
              <w:jc w:val="left"/>
              <w:rPr>
                <w:b/>
                <w:bCs/>
                <w:sz w:val="18"/>
              </w:rPr>
            </w:pPr>
            <w:r w:rsidRPr="00C04E5D">
              <w:rPr>
                <w:b/>
                <w:bCs/>
                <w:sz w:val="18"/>
              </w:rPr>
              <w:t>RON = 95</w:t>
            </w: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shd w:val="clear" w:color="auto" w:fill="99CC00"/>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95=&lt;RON&lt;98</w:t>
            </w: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shd w:val="clear" w:color="auto" w:fill="5F497A"/>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RON 98</w:t>
            </w: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shd w:val="clear" w:color="auto" w:fill="4BACC6"/>
            <w:vAlign w:val="center"/>
          </w:tcPr>
          <w:p w:rsidR="009C3782" w:rsidRPr="00C04E5D" w:rsidRDefault="009C3782" w:rsidP="009C3782">
            <w:pPr>
              <w:spacing w:afterLines="60" w:after="144"/>
              <w:jc w:val="left"/>
              <w:rPr>
                <w:b/>
                <w:bCs/>
                <w:sz w:val="18"/>
              </w:rPr>
            </w:pPr>
          </w:p>
        </w:tc>
        <w:tc>
          <w:tcPr>
            <w:tcW w:w="0" w:type="auto"/>
            <w:vAlign w:val="center"/>
          </w:tcPr>
          <w:p w:rsidR="009C3782" w:rsidRPr="00C04E5D" w:rsidRDefault="009C3782" w:rsidP="009C3782">
            <w:pPr>
              <w:spacing w:afterLines="60" w:after="144"/>
              <w:jc w:val="left"/>
              <w:rPr>
                <w:b/>
                <w:bCs/>
                <w:sz w:val="18"/>
              </w:rPr>
            </w:pPr>
            <w:r w:rsidRPr="00C04E5D">
              <w:rPr>
                <w:b/>
                <w:bCs/>
                <w:sz w:val="18"/>
              </w:rPr>
              <w:t>Diesel</w:t>
            </w:r>
          </w:p>
        </w:tc>
      </w:tr>
    </w:tbl>
    <w:p w:rsidR="009C3782" w:rsidRPr="00C04E5D" w:rsidRDefault="00520C48" w:rsidP="009C3782">
      <w:pPr>
        <w:pStyle w:val="Caption"/>
        <w:rPr>
          <w:bCs w:val="0"/>
        </w:rPr>
      </w:pPr>
      <w:bookmarkStart w:id="628" w:name="_Toc309748705"/>
      <w:r>
        <w:br w:type="page"/>
      </w:r>
      <w:r w:rsidR="009C3782" w:rsidRPr="00C04E5D">
        <w:t xml:space="preserve">Table </w:t>
      </w:r>
      <w:fldSimple w:instr=" STYLEREF 1 \s ">
        <w:r w:rsidR="0012336E">
          <w:rPr>
            <w:noProof/>
          </w:rPr>
          <w:t>28</w:t>
        </w:r>
      </w:fldSimple>
      <w:r w:rsidR="008C69C1">
        <w:noBreakHyphen/>
      </w:r>
      <w:fldSimple w:instr=" SEQ Table \* ARABIC \s 1 ">
        <w:r w:rsidR="0012336E">
          <w:rPr>
            <w:noProof/>
          </w:rPr>
          <w:t>2</w:t>
        </w:r>
      </w:fldSimple>
      <w:r w:rsidR="009C3782" w:rsidRPr="00C04E5D">
        <w:rPr>
          <w:bCs w:val="0"/>
        </w:rPr>
        <w:t>: Fuel sales and sampling</w:t>
      </w:r>
      <w:bookmarkEnd w:id="628"/>
    </w:p>
    <w:tbl>
      <w:tblPr>
        <w:tblW w:w="9197" w:type="dxa"/>
        <w:tblInd w:w="103" w:type="dxa"/>
        <w:tblLook w:val="04A0" w:firstRow="1" w:lastRow="0" w:firstColumn="1" w:lastColumn="0" w:noHBand="0" w:noVBand="1"/>
      </w:tblPr>
      <w:tblGrid>
        <w:gridCol w:w="1580"/>
        <w:gridCol w:w="986"/>
        <w:gridCol w:w="1085"/>
        <w:gridCol w:w="660"/>
        <w:gridCol w:w="700"/>
        <w:gridCol w:w="660"/>
        <w:gridCol w:w="1146"/>
        <w:gridCol w:w="1420"/>
        <w:gridCol w:w="960"/>
      </w:tblGrid>
      <w:tr w:rsidR="009C3782" w:rsidRPr="00C04E5D" w:rsidTr="009C3782">
        <w:trPr>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Sales,</w:t>
            </w:r>
          </w:p>
        </w:tc>
        <w:tc>
          <w:tcPr>
            <w:tcW w:w="2020" w:type="dxa"/>
            <w:gridSpan w:val="3"/>
            <w:tcBorders>
              <w:top w:val="single" w:sz="4" w:space="0" w:color="auto"/>
              <w:left w:val="nil"/>
              <w:bottom w:val="single" w:sz="4" w:space="0" w:color="auto"/>
              <w:right w:val="single" w:sz="4" w:space="0" w:color="000000"/>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Add. Notes</w:t>
            </w:r>
          </w:p>
        </w:tc>
      </w:tr>
      <w:tr w:rsidR="009C3782" w:rsidRPr="00C04E5D" w:rsidTr="009C3782">
        <w:trPr>
          <w:trHeight w:val="900"/>
        </w:trPr>
        <w:tc>
          <w:tcPr>
            <w:tcW w:w="158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total of fuel type</w:t>
            </w:r>
          </w:p>
        </w:tc>
        <w:tc>
          <w:tcPr>
            <w:tcW w:w="66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w:t>
            </w:r>
          </w:p>
        </w:tc>
        <w:tc>
          <w:tcPr>
            <w:tcW w:w="70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tcPr>
          <w:p w:rsidR="009C3782" w:rsidRPr="00C04E5D" w:rsidRDefault="009C3782" w:rsidP="009C3782">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tcPr>
          <w:p w:rsidR="009C3782" w:rsidRPr="00C04E5D" w:rsidRDefault="009C3782" w:rsidP="009C3782">
            <w:pPr>
              <w:spacing w:after="0"/>
              <w:jc w:val="left"/>
              <w:rPr>
                <w:b/>
                <w:bCs/>
                <w:color w:val="FFFFFF"/>
                <w:lang w:eastAsia="en-GB"/>
              </w:rPr>
            </w:pPr>
          </w:p>
        </w:tc>
      </w:tr>
      <w:tr w:rsidR="009C3782" w:rsidRPr="00C04E5D" w:rsidTr="009C3782">
        <w:trPr>
          <w:trHeight w:val="570"/>
        </w:trPr>
        <w:tc>
          <w:tcPr>
            <w:tcW w:w="1580" w:type="dxa"/>
            <w:tcBorders>
              <w:top w:val="nil"/>
              <w:left w:val="nil"/>
              <w:bottom w:val="nil"/>
              <w:right w:val="nil"/>
            </w:tcBorders>
            <w:shd w:val="clear" w:color="auto" w:fill="auto"/>
            <w:vAlign w:val="bottom"/>
          </w:tcPr>
          <w:p w:rsidR="009C3782" w:rsidRPr="00C04E5D" w:rsidRDefault="009C3782" w:rsidP="009C3782">
            <w:pPr>
              <w:spacing w:after="0"/>
              <w:jc w:val="left"/>
              <w:rPr>
                <w:lang w:eastAsia="en-GB"/>
              </w:rPr>
            </w:pPr>
            <w:r w:rsidRPr="00C04E5D">
              <w:rPr>
                <w:lang w:eastAsia="en-GB"/>
              </w:rPr>
              <w:t>Unleaded min. RON=91</w:t>
            </w:r>
          </w:p>
        </w:tc>
        <w:tc>
          <w:tcPr>
            <w:tcW w:w="986"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0</w:t>
            </w:r>
          </w:p>
        </w:tc>
        <w:tc>
          <w:tcPr>
            <w:tcW w:w="1085"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0</w:t>
            </w:r>
          </w:p>
        </w:tc>
        <w:tc>
          <w:tcPr>
            <w:tcW w:w="70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0</w:t>
            </w: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1146"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142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r>
      <w:tr w:rsidR="009C3782" w:rsidRPr="00C04E5D" w:rsidTr="009C3782">
        <w:trPr>
          <w:trHeight w:val="570"/>
        </w:trPr>
        <w:tc>
          <w:tcPr>
            <w:tcW w:w="1580" w:type="dxa"/>
            <w:tcBorders>
              <w:top w:val="nil"/>
              <w:left w:val="nil"/>
              <w:bottom w:val="nil"/>
              <w:right w:val="nil"/>
            </w:tcBorders>
            <w:shd w:val="clear" w:color="auto" w:fill="auto"/>
            <w:vAlign w:val="bottom"/>
          </w:tcPr>
          <w:p w:rsidR="009C3782" w:rsidRPr="00C04E5D" w:rsidRDefault="009C3782" w:rsidP="009C3782">
            <w:pPr>
              <w:spacing w:after="0"/>
              <w:jc w:val="left"/>
              <w:rPr>
                <w:lang w:eastAsia="en-GB"/>
              </w:rPr>
            </w:pPr>
            <w:r w:rsidRPr="00C04E5D">
              <w:rPr>
                <w:lang w:eastAsia="en-GB"/>
              </w:rPr>
              <w:t>Unleaded min. RON=95</w:t>
            </w:r>
          </w:p>
        </w:tc>
        <w:tc>
          <w:tcPr>
            <w:tcW w:w="986"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0</w:t>
            </w:r>
          </w:p>
        </w:tc>
        <w:tc>
          <w:tcPr>
            <w:tcW w:w="1085"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0</w:t>
            </w:r>
          </w:p>
        </w:tc>
        <w:tc>
          <w:tcPr>
            <w:tcW w:w="70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0</w:t>
            </w: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1146"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142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r>
      <w:tr w:rsidR="009C3782" w:rsidRPr="00C04E5D" w:rsidTr="009C3782">
        <w:trPr>
          <w:trHeight w:val="570"/>
        </w:trPr>
        <w:tc>
          <w:tcPr>
            <w:tcW w:w="1580" w:type="dxa"/>
            <w:tcBorders>
              <w:top w:val="nil"/>
              <w:left w:val="nil"/>
              <w:bottom w:val="nil"/>
              <w:right w:val="nil"/>
            </w:tcBorders>
            <w:shd w:val="clear" w:color="auto" w:fill="auto"/>
            <w:vAlign w:val="bottom"/>
          </w:tcPr>
          <w:p w:rsidR="009C3782" w:rsidRPr="00C04E5D" w:rsidRDefault="009C3782" w:rsidP="009C3782">
            <w:pPr>
              <w:spacing w:after="0"/>
              <w:jc w:val="left"/>
              <w:rPr>
                <w:lang w:eastAsia="en-GB"/>
              </w:rPr>
            </w:pPr>
            <w:r w:rsidRPr="00C04E5D">
              <w:rPr>
                <w:lang w:eastAsia="en-GB"/>
              </w:rPr>
              <w:t>Unleaded  95=&lt;RON&lt;98</w:t>
            </w:r>
          </w:p>
        </w:tc>
        <w:tc>
          <w:tcPr>
            <w:tcW w:w="986"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660</w:t>
            </w:r>
          </w:p>
        </w:tc>
        <w:tc>
          <w:tcPr>
            <w:tcW w:w="1085"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89.3%</w:t>
            </w: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68</w:t>
            </w:r>
          </w:p>
        </w:tc>
        <w:tc>
          <w:tcPr>
            <w:tcW w:w="70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52</w:t>
            </w: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100</w:t>
            </w:r>
          </w:p>
        </w:tc>
        <w:tc>
          <w:tcPr>
            <w:tcW w:w="1146"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All of 18</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p>
        </w:tc>
      </w:tr>
      <w:tr w:rsidR="009C3782" w:rsidRPr="00C04E5D" w:rsidTr="009C3782">
        <w:trPr>
          <w:trHeight w:val="570"/>
        </w:trPr>
        <w:tc>
          <w:tcPr>
            <w:tcW w:w="1580" w:type="dxa"/>
            <w:tcBorders>
              <w:top w:val="nil"/>
              <w:left w:val="nil"/>
              <w:bottom w:val="single" w:sz="8" w:space="0" w:color="BFBFBF"/>
              <w:right w:val="nil"/>
            </w:tcBorders>
            <w:shd w:val="clear" w:color="auto" w:fill="auto"/>
            <w:vAlign w:val="bottom"/>
          </w:tcPr>
          <w:p w:rsidR="009C3782" w:rsidRPr="00C04E5D" w:rsidRDefault="009C3782" w:rsidP="009C3782">
            <w:pPr>
              <w:spacing w:after="0"/>
              <w:jc w:val="left"/>
              <w:rPr>
                <w:lang w:eastAsia="en-GB"/>
              </w:rPr>
            </w:pPr>
            <w:r w:rsidRPr="00C04E5D">
              <w:rPr>
                <w:lang w:eastAsia="en-GB"/>
              </w:rPr>
              <w:t>Unleaded RON&gt;=98</w:t>
            </w:r>
          </w:p>
        </w:tc>
        <w:tc>
          <w:tcPr>
            <w:tcW w:w="986"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79</w:t>
            </w:r>
          </w:p>
        </w:tc>
        <w:tc>
          <w:tcPr>
            <w:tcW w:w="1085"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10.7%</w:t>
            </w:r>
          </w:p>
        </w:tc>
        <w:tc>
          <w:tcPr>
            <w:tcW w:w="6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17</w:t>
            </w:r>
          </w:p>
        </w:tc>
        <w:tc>
          <w:tcPr>
            <w:tcW w:w="70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12</w:t>
            </w:r>
          </w:p>
        </w:tc>
        <w:tc>
          <w:tcPr>
            <w:tcW w:w="6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1</w:t>
            </w:r>
          </w:p>
        </w:tc>
        <w:tc>
          <w:tcPr>
            <w:tcW w:w="1146"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All of 18</w:t>
            </w:r>
          </w:p>
        </w:tc>
        <w:tc>
          <w:tcPr>
            <w:tcW w:w="9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(a) </w:t>
            </w:r>
          </w:p>
        </w:tc>
      </w:tr>
      <w:tr w:rsidR="009C3782" w:rsidRPr="00C04E5D" w:rsidTr="009C3782">
        <w:trPr>
          <w:trHeight w:val="315"/>
        </w:trPr>
        <w:tc>
          <w:tcPr>
            <w:tcW w:w="1580" w:type="dxa"/>
            <w:tcBorders>
              <w:top w:val="nil"/>
              <w:left w:val="nil"/>
              <w:bottom w:val="single" w:sz="8" w:space="0" w:color="BFBFBF"/>
              <w:right w:val="nil"/>
            </w:tcBorders>
            <w:shd w:val="clear" w:color="auto" w:fill="auto"/>
            <w:vAlign w:val="bottom"/>
          </w:tcPr>
          <w:p w:rsidR="009C3782" w:rsidRPr="00C04E5D" w:rsidRDefault="009C3782" w:rsidP="009C3782">
            <w:pPr>
              <w:spacing w:after="0"/>
              <w:jc w:val="left"/>
              <w:rPr>
                <w:b/>
                <w:bCs/>
                <w:lang w:eastAsia="en-GB"/>
              </w:rPr>
            </w:pPr>
            <w:r w:rsidRPr="00C04E5D">
              <w:rPr>
                <w:b/>
                <w:bCs/>
                <w:lang w:eastAsia="en-GB"/>
              </w:rPr>
              <w:t>Total Petrol</w:t>
            </w:r>
          </w:p>
        </w:tc>
        <w:tc>
          <w:tcPr>
            <w:tcW w:w="986"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739</w:t>
            </w:r>
          </w:p>
        </w:tc>
        <w:tc>
          <w:tcPr>
            <w:tcW w:w="1085"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100.00%</w:t>
            </w:r>
          </w:p>
        </w:tc>
        <w:tc>
          <w:tcPr>
            <w:tcW w:w="6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85</w:t>
            </w:r>
          </w:p>
        </w:tc>
        <w:tc>
          <w:tcPr>
            <w:tcW w:w="70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64</w:t>
            </w:r>
          </w:p>
        </w:tc>
        <w:tc>
          <w:tcPr>
            <w:tcW w:w="6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200</w:t>
            </w:r>
          </w:p>
        </w:tc>
        <w:tc>
          <w:tcPr>
            <w:tcW w:w="1146"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Yes</w:t>
            </w:r>
          </w:p>
        </w:tc>
        <w:tc>
          <w:tcPr>
            <w:tcW w:w="142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c>
          <w:tcPr>
            <w:tcW w:w="960" w:type="dxa"/>
            <w:tcBorders>
              <w:top w:val="nil"/>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trHeight w:val="615"/>
        </w:trPr>
        <w:tc>
          <w:tcPr>
            <w:tcW w:w="1580" w:type="dxa"/>
            <w:tcBorders>
              <w:top w:val="nil"/>
              <w:left w:val="nil"/>
              <w:bottom w:val="single" w:sz="8" w:space="0" w:color="BFBFBF"/>
              <w:right w:val="nil"/>
            </w:tcBorders>
            <w:shd w:val="clear" w:color="auto" w:fill="auto"/>
            <w:vAlign w:val="bottom"/>
          </w:tcPr>
          <w:p w:rsidR="009C3782" w:rsidRPr="00C04E5D" w:rsidRDefault="009C3782" w:rsidP="009C3782">
            <w:pPr>
              <w:spacing w:after="0"/>
              <w:jc w:val="left"/>
              <w:rPr>
                <w:lang w:eastAsia="en-GB"/>
              </w:rPr>
            </w:pPr>
            <w:r w:rsidRPr="00C04E5D">
              <w:rPr>
                <w:lang w:eastAsia="en-GB"/>
              </w:rPr>
              <w:t>Diesel (&lt;10 ppm S)</w:t>
            </w:r>
          </w:p>
        </w:tc>
        <w:tc>
          <w:tcPr>
            <w:tcW w:w="986"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1,419</w:t>
            </w:r>
          </w:p>
        </w:tc>
        <w:tc>
          <w:tcPr>
            <w:tcW w:w="1085"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100.0%</w:t>
            </w: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84</w:t>
            </w:r>
          </w:p>
        </w:tc>
        <w:tc>
          <w:tcPr>
            <w:tcW w:w="70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97</w:t>
            </w:r>
          </w:p>
        </w:tc>
        <w:tc>
          <w:tcPr>
            <w:tcW w:w="6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100</w:t>
            </w:r>
          </w:p>
        </w:tc>
        <w:tc>
          <w:tcPr>
            <w:tcW w:w="1146"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Yes</w:t>
            </w:r>
          </w:p>
        </w:tc>
        <w:tc>
          <w:tcPr>
            <w:tcW w:w="142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All of 5</w:t>
            </w:r>
          </w:p>
        </w:tc>
        <w:tc>
          <w:tcPr>
            <w:tcW w:w="960" w:type="dxa"/>
            <w:tcBorders>
              <w:top w:val="nil"/>
              <w:left w:val="nil"/>
              <w:bottom w:val="nil"/>
              <w:right w:val="nil"/>
            </w:tcBorders>
            <w:shd w:val="clear" w:color="auto" w:fill="auto"/>
            <w:vAlign w:val="center"/>
          </w:tcPr>
          <w:p w:rsidR="009C3782" w:rsidRPr="00C04E5D" w:rsidRDefault="009C3782" w:rsidP="009C3782">
            <w:pPr>
              <w:spacing w:after="0"/>
              <w:jc w:val="center"/>
              <w:rPr>
                <w:lang w:eastAsia="en-GB"/>
              </w:rPr>
            </w:pPr>
            <w:r w:rsidRPr="00C04E5D">
              <w:rPr>
                <w:lang w:eastAsia="en-GB"/>
              </w:rPr>
              <w:t> </w:t>
            </w:r>
          </w:p>
        </w:tc>
      </w:tr>
      <w:tr w:rsidR="009C3782" w:rsidRPr="00C04E5D" w:rsidTr="009C3782">
        <w:trPr>
          <w:trHeight w:val="315"/>
        </w:trPr>
        <w:tc>
          <w:tcPr>
            <w:tcW w:w="1580" w:type="dxa"/>
            <w:tcBorders>
              <w:top w:val="nil"/>
              <w:left w:val="nil"/>
              <w:bottom w:val="single" w:sz="8" w:space="0" w:color="BFBFBF"/>
              <w:right w:val="nil"/>
            </w:tcBorders>
            <w:shd w:val="clear" w:color="auto" w:fill="auto"/>
            <w:vAlign w:val="bottom"/>
          </w:tcPr>
          <w:p w:rsidR="009C3782" w:rsidRPr="00C04E5D" w:rsidRDefault="009C3782" w:rsidP="009C3782">
            <w:pPr>
              <w:spacing w:after="0"/>
              <w:jc w:val="left"/>
              <w:rPr>
                <w:b/>
                <w:bCs/>
                <w:lang w:eastAsia="en-GB"/>
              </w:rPr>
            </w:pPr>
            <w:r w:rsidRPr="00C04E5D">
              <w:rPr>
                <w:b/>
                <w:bCs/>
                <w:lang w:eastAsia="en-GB"/>
              </w:rPr>
              <w:t>Total Diesel</w:t>
            </w:r>
          </w:p>
        </w:tc>
        <w:tc>
          <w:tcPr>
            <w:tcW w:w="986"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1,419</w:t>
            </w:r>
          </w:p>
        </w:tc>
        <w:tc>
          <w:tcPr>
            <w:tcW w:w="1085"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100.00%</w:t>
            </w:r>
          </w:p>
        </w:tc>
        <w:tc>
          <w:tcPr>
            <w:tcW w:w="6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84</w:t>
            </w:r>
          </w:p>
        </w:tc>
        <w:tc>
          <w:tcPr>
            <w:tcW w:w="70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97</w:t>
            </w:r>
          </w:p>
        </w:tc>
        <w:tc>
          <w:tcPr>
            <w:tcW w:w="6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100</w:t>
            </w:r>
          </w:p>
        </w:tc>
        <w:tc>
          <w:tcPr>
            <w:tcW w:w="1146"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Yes</w:t>
            </w:r>
          </w:p>
        </w:tc>
        <w:tc>
          <w:tcPr>
            <w:tcW w:w="142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c>
          <w:tcPr>
            <w:tcW w:w="960" w:type="dxa"/>
            <w:tcBorders>
              <w:top w:val="single" w:sz="8" w:space="0" w:color="BFBFBF"/>
              <w:left w:val="nil"/>
              <w:bottom w:val="single" w:sz="8" w:space="0" w:color="BFBFBF"/>
              <w:right w:val="nil"/>
            </w:tcBorders>
            <w:shd w:val="clear" w:color="auto" w:fill="auto"/>
            <w:vAlign w:val="center"/>
          </w:tcPr>
          <w:p w:rsidR="009C3782" w:rsidRPr="00C04E5D" w:rsidRDefault="009C3782" w:rsidP="009C3782">
            <w:pPr>
              <w:spacing w:after="0"/>
              <w:jc w:val="center"/>
              <w:rPr>
                <w:b/>
                <w:bCs/>
                <w:lang w:eastAsia="en-GB"/>
              </w:rPr>
            </w:pPr>
            <w:r w:rsidRPr="00C04E5D">
              <w:rPr>
                <w:b/>
                <w:bCs/>
                <w:lang w:eastAsia="en-GB"/>
              </w:rPr>
              <w:t> </w:t>
            </w:r>
          </w:p>
        </w:tc>
      </w:tr>
      <w:tr w:rsidR="009C3782" w:rsidRPr="00C04E5D" w:rsidTr="009C3782">
        <w:trPr>
          <w:trHeight w:val="300"/>
        </w:trPr>
        <w:tc>
          <w:tcPr>
            <w:tcW w:w="1580"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986"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1085"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660"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700"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660"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1146"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1420"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c>
          <w:tcPr>
            <w:tcW w:w="960" w:type="dxa"/>
            <w:tcBorders>
              <w:top w:val="nil"/>
              <w:left w:val="nil"/>
              <w:bottom w:val="nil"/>
              <w:right w:val="nil"/>
            </w:tcBorders>
            <w:shd w:val="clear" w:color="auto" w:fill="auto"/>
            <w:noWrap/>
          </w:tcPr>
          <w:p w:rsidR="009C3782" w:rsidRPr="00C04E5D" w:rsidRDefault="009C3782" w:rsidP="009C3782">
            <w:pPr>
              <w:spacing w:after="0"/>
              <w:jc w:val="left"/>
              <w:rPr>
                <w:color w:val="FF0000"/>
                <w:lang w:eastAsia="en-GB"/>
              </w:rPr>
            </w:pPr>
            <w:r w:rsidRPr="00C04E5D">
              <w:rPr>
                <w:color w:val="FF0000"/>
                <w:lang w:eastAsia="en-GB"/>
              </w:rPr>
              <w:t> </w:t>
            </w:r>
          </w:p>
        </w:tc>
      </w:tr>
      <w:tr w:rsidR="009C3782" w:rsidRPr="00C04E5D" w:rsidTr="009C3782">
        <w:trPr>
          <w:trHeight w:val="900"/>
        </w:trPr>
        <w:tc>
          <w:tcPr>
            <w:tcW w:w="1580" w:type="dxa"/>
            <w:tcBorders>
              <w:top w:val="single" w:sz="8" w:space="0" w:color="BFBFBF"/>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(1)</w:t>
            </w:r>
          </w:p>
        </w:tc>
        <w:tc>
          <w:tcPr>
            <w:tcW w:w="3431"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The actual number of samples taken by the Member State in the summer (s) and winter (w) periods</w:t>
            </w:r>
          </w:p>
        </w:tc>
      </w:tr>
      <w:tr w:rsidR="009C3782" w:rsidRPr="00C04E5D" w:rsidTr="009C3782">
        <w:trPr>
          <w:trHeight w:val="900"/>
        </w:trPr>
        <w:tc>
          <w:tcPr>
            <w:tcW w:w="1580"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(2)</w:t>
            </w:r>
          </w:p>
        </w:tc>
        <w:tc>
          <w:tcPr>
            <w:tcW w:w="3431"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Total requirement according to EN 14274.  Dash (-) denotes National system has been used.</w:t>
            </w:r>
          </w:p>
        </w:tc>
      </w:tr>
      <w:tr w:rsidR="009C3782" w:rsidRPr="00C04E5D" w:rsidTr="009C3782">
        <w:trPr>
          <w:trHeight w:val="900"/>
        </w:trPr>
        <w:tc>
          <w:tcPr>
            <w:tcW w:w="1580"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(3)</w:t>
            </w:r>
          </w:p>
        </w:tc>
        <w:tc>
          <w:tcPr>
            <w:tcW w:w="3431"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 xml:space="preserve">Yes indicates separate summer &amp; winter reporting, and No indicates full year sample results reporting only. </w:t>
            </w:r>
          </w:p>
        </w:tc>
      </w:tr>
      <w:tr w:rsidR="009C3782" w:rsidRPr="00C04E5D" w:rsidTr="009C3782">
        <w:trPr>
          <w:trHeight w:val="900"/>
        </w:trPr>
        <w:tc>
          <w:tcPr>
            <w:tcW w:w="1580"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(4)</w:t>
            </w:r>
          </w:p>
        </w:tc>
        <w:tc>
          <w:tcPr>
            <w:tcW w:w="3431"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Currently 18 petrol parameters should be tested and reported by the Member States and 5 diesel parameters.</w:t>
            </w:r>
          </w:p>
        </w:tc>
      </w:tr>
      <w:tr w:rsidR="009C3782" w:rsidRPr="00C04E5D" w:rsidTr="009C3782">
        <w:trPr>
          <w:trHeight w:val="900"/>
        </w:trPr>
        <w:tc>
          <w:tcPr>
            <w:tcW w:w="1580" w:type="dxa"/>
            <w:tcBorders>
              <w:top w:val="nil"/>
              <w:left w:val="nil"/>
              <w:bottom w:val="single" w:sz="8" w:space="0" w:color="BFBFBF"/>
              <w:right w:val="nil"/>
            </w:tcBorders>
            <w:shd w:val="clear" w:color="auto" w:fill="auto"/>
            <w:noWrap/>
          </w:tcPr>
          <w:p w:rsidR="009C3782" w:rsidRPr="00C04E5D" w:rsidRDefault="009C3782" w:rsidP="009C3782">
            <w:pPr>
              <w:spacing w:after="0"/>
              <w:jc w:val="right"/>
              <w:rPr>
                <w:lang w:eastAsia="en-GB"/>
              </w:rPr>
            </w:pPr>
            <w:r w:rsidRPr="00C04E5D">
              <w:rPr>
                <w:lang w:eastAsia="en-GB"/>
              </w:rPr>
              <w:t>(a)</w:t>
            </w:r>
          </w:p>
        </w:tc>
        <w:tc>
          <w:tcPr>
            <w:tcW w:w="7617" w:type="dxa"/>
            <w:gridSpan w:val="8"/>
            <w:tcBorders>
              <w:top w:val="single" w:sz="8" w:space="0" w:color="BFBFBF"/>
              <w:left w:val="nil"/>
              <w:bottom w:val="single" w:sz="8" w:space="0" w:color="BFBFBF"/>
              <w:right w:val="nil"/>
            </w:tcBorders>
            <w:shd w:val="clear" w:color="auto" w:fill="auto"/>
          </w:tcPr>
          <w:p w:rsidR="009C3782" w:rsidRPr="00C04E5D" w:rsidRDefault="009C3782" w:rsidP="009C3782">
            <w:pPr>
              <w:spacing w:after="0"/>
              <w:jc w:val="left"/>
              <w:rPr>
                <w:lang w:eastAsia="en-GB"/>
              </w:rPr>
            </w:pPr>
            <w:r w:rsidRPr="00C04E5D">
              <w:rPr>
                <w:lang w:eastAsia="en-GB"/>
              </w:rPr>
              <w:t>Fuel grade Unleaded RON&gt;=98 represents less than 1% market share of fuel sales and so the total minimum requirement has been exceeded.</w:t>
            </w:r>
          </w:p>
        </w:tc>
      </w:tr>
    </w:tbl>
    <w:p w:rsidR="009C3782" w:rsidRPr="00C04E5D" w:rsidRDefault="009C3782" w:rsidP="009C3782">
      <w:pPr>
        <w:pStyle w:val="Heading4"/>
        <w:spacing w:before="360" w:afterLines="60" w:after="144"/>
      </w:pPr>
      <w:r w:rsidRPr="00C04E5D">
        <w:t>Petrol Samples</w:t>
      </w:r>
    </w:p>
    <w:p w:rsidR="009C3782" w:rsidRPr="00C04E5D" w:rsidRDefault="009C3782" w:rsidP="00A351B6">
      <w:pPr>
        <w:numPr>
          <w:ilvl w:val="0"/>
          <w:numId w:val="23"/>
        </w:numPr>
        <w:spacing w:afterLines="60" w:after="144"/>
      </w:pPr>
      <w:r w:rsidRPr="00C04E5D">
        <w:t>Slovenia have complied with or exceeded minimum sampling requirements for all petrol fuel grades.</w:t>
      </w:r>
    </w:p>
    <w:p w:rsidR="009C3782" w:rsidRPr="00C04E5D" w:rsidRDefault="009C3782" w:rsidP="009C3782">
      <w:pPr>
        <w:pStyle w:val="Heading4"/>
        <w:spacing w:before="360" w:afterLines="60" w:after="144"/>
      </w:pPr>
      <w:r w:rsidRPr="00C04E5D">
        <w:t>Diesel Samples</w:t>
      </w:r>
    </w:p>
    <w:p w:rsidR="009C3782" w:rsidRPr="00C04E5D" w:rsidRDefault="009C3782" w:rsidP="00A351B6">
      <w:pPr>
        <w:numPr>
          <w:ilvl w:val="0"/>
          <w:numId w:val="23"/>
        </w:numPr>
        <w:spacing w:before="360" w:afterLines="60" w:after="144"/>
      </w:pPr>
      <w:r w:rsidRPr="00C04E5D">
        <w:t>Diesel fuel samples tested in 2010 complied with the total minimum requirement of 50 samples per summer and winter period.</w:t>
      </w:r>
    </w:p>
    <w:p w:rsidR="009C3782" w:rsidRPr="00C04E5D" w:rsidRDefault="009C3782" w:rsidP="009C3782">
      <w:pPr>
        <w:pStyle w:val="Heading2"/>
        <w:spacing w:afterLines="60" w:after="144"/>
      </w:pPr>
      <w:bookmarkStart w:id="629" w:name="_Toc333400298"/>
      <w:r w:rsidRPr="00C04E5D">
        <w:t>Fuel Quality Monitoring 2010</w:t>
      </w:r>
      <w:bookmarkEnd w:id="629"/>
    </w:p>
    <w:p w:rsidR="009C3782" w:rsidRPr="00C04E5D" w:rsidRDefault="009C3782" w:rsidP="009C3782">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Responsible organisation(s)</w:t>
            </w:r>
          </w:p>
        </w:tc>
        <w:tc>
          <w:tcPr>
            <w:tcW w:w="3101" w:type="pct"/>
            <w:tcBorders>
              <w:left w:val="single" w:sz="4" w:space="0" w:color="auto"/>
            </w:tcBorders>
          </w:tcPr>
          <w:p w:rsidR="009C3782" w:rsidRPr="00C04E5D" w:rsidRDefault="009C3782" w:rsidP="009C3782">
            <w:pPr>
              <w:spacing w:afterLines="60" w:after="144"/>
            </w:pPr>
            <w:r w:rsidRPr="00C04E5D">
              <w:t>Slovenian Environment Agency</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Fuel Quality Monitoring System (FQMS)</w:t>
            </w:r>
          </w:p>
        </w:tc>
        <w:tc>
          <w:tcPr>
            <w:tcW w:w="3101" w:type="pct"/>
            <w:tcBorders>
              <w:left w:val="single" w:sz="4" w:space="0" w:color="auto"/>
            </w:tcBorders>
          </w:tcPr>
          <w:p w:rsidR="009C3782" w:rsidRPr="00C04E5D" w:rsidRDefault="009C3782" w:rsidP="009C3782">
            <w:pPr>
              <w:spacing w:afterLines="60" w:after="144"/>
            </w:pPr>
            <w:r w:rsidRPr="00C04E5D">
              <w:t>EN 14274 Statistical Model C</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Country Size</w:t>
            </w:r>
          </w:p>
        </w:tc>
        <w:tc>
          <w:tcPr>
            <w:tcW w:w="3101" w:type="pct"/>
            <w:tcBorders>
              <w:left w:val="single" w:sz="4" w:space="0" w:color="auto"/>
            </w:tcBorders>
          </w:tcPr>
          <w:p w:rsidR="009C3782" w:rsidRPr="00C04E5D" w:rsidRDefault="009C3782" w:rsidP="009C3782">
            <w:pPr>
              <w:spacing w:afterLines="60" w:after="144"/>
            </w:pPr>
            <w:r w:rsidRPr="00C04E5D">
              <w:t>Small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Summer Period</w:t>
            </w:r>
          </w:p>
        </w:tc>
        <w:tc>
          <w:tcPr>
            <w:tcW w:w="3101" w:type="pct"/>
            <w:tcBorders>
              <w:left w:val="single" w:sz="4" w:space="0" w:color="auto"/>
            </w:tcBorders>
          </w:tcPr>
          <w:p w:rsidR="009C3782" w:rsidRPr="00C04E5D" w:rsidRDefault="009C3782" w:rsidP="009C3782">
            <w:pPr>
              <w:spacing w:afterLines="60" w:after="144"/>
            </w:pPr>
            <w:r w:rsidRPr="00C04E5D">
              <w:t>Normal</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Location(s)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Service stations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Time/frequency of sampling</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Samples have been taken during most months throughout the year.</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Specification of test methods</w:t>
            </w:r>
          </w:p>
        </w:tc>
        <w:tc>
          <w:tcPr>
            <w:tcW w:w="3101" w:type="pct"/>
            <w:tcBorders>
              <w:left w:val="single" w:sz="4" w:space="0" w:color="auto"/>
            </w:tcBorders>
          </w:tcPr>
          <w:p w:rsidR="009C3782" w:rsidRPr="00C04E5D" w:rsidRDefault="009C3782" w:rsidP="009C3782">
            <w:pPr>
              <w:spacing w:afterLines="60" w:after="144"/>
              <w:rPr>
                <w:bCs/>
                <w:iCs/>
              </w:rPr>
            </w:pPr>
            <w:r w:rsidRPr="00C04E5D">
              <w:rPr>
                <w:bCs/>
                <w:iCs/>
              </w:rPr>
              <w:t>All parameters which are specified in Directives 98/70/EC were analysed in petrol and diesel fuels samples.</w:t>
            </w:r>
          </w:p>
        </w:tc>
      </w:tr>
      <w:tr w:rsidR="009C3782" w:rsidRPr="00C04E5D" w:rsidTr="009C3782">
        <w:trPr>
          <w:cantSplit/>
          <w:tblHeader/>
        </w:trPr>
        <w:tc>
          <w:tcPr>
            <w:tcW w:w="1899" w:type="pct"/>
            <w:tcBorders>
              <w:right w:val="single" w:sz="4" w:space="0" w:color="auto"/>
            </w:tcBorders>
            <w:shd w:val="clear" w:color="auto" w:fill="auto"/>
          </w:tcPr>
          <w:p w:rsidR="009C3782" w:rsidRPr="00C04E5D" w:rsidRDefault="009C3782" w:rsidP="009C3782">
            <w:pPr>
              <w:spacing w:afterLines="60" w:after="144"/>
              <w:rPr>
                <w:b/>
              </w:rPr>
            </w:pPr>
            <w:r w:rsidRPr="00C04E5D">
              <w:rPr>
                <w:b/>
              </w:rPr>
              <w:t>Collection of sales data</w:t>
            </w:r>
          </w:p>
        </w:tc>
        <w:tc>
          <w:tcPr>
            <w:tcW w:w="3101" w:type="pct"/>
            <w:tcBorders>
              <w:left w:val="single" w:sz="4" w:space="0" w:color="auto"/>
            </w:tcBorders>
          </w:tcPr>
          <w:p w:rsidR="009C3782" w:rsidRPr="00C04E5D" w:rsidRDefault="009C3782" w:rsidP="009C3782">
            <w:pPr>
              <w:spacing w:afterLines="60" w:after="144"/>
              <w:rPr>
                <w:bCs/>
                <w:iCs/>
                <w:highlight w:val="yellow"/>
              </w:rPr>
            </w:pPr>
            <w:r w:rsidRPr="00C04E5D">
              <w:rPr>
                <w:bCs/>
                <w:iCs/>
              </w:rPr>
              <w:t>The sales data have been provided by each individual distributor operating in Slovenia to the Environment Agency of Slovenia.</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
                <w:bCs/>
                <w:iCs/>
              </w:rPr>
            </w:pPr>
            <w:r w:rsidRPr="00C04E5D">
              <w:rPr>
                <w:b/>
              </w:rPr>
              <w:t>Other details</w:t>
            </w:r>
          </w:p>
        </w:tc>
      </w:tr>
      <w:tr w:rsidR="009C3782" w:rsidRPr="00C04E5D" w:rsidTr="009C3782">
        <w:trPr>
          <w:cantSplit/>
          <w:tblHeader/>
        </w:trPr>
        <w:tc>
          <w:tcPr>
            <w:tcW w:w="5000" w:type="pct"/>
            <w:gridSpan w:val="2"/>
            <w:shd w:val="clear" w:color="auto" w:fill="auto"/>
          </w:tcPr>
          <w:p w:rsidR="009C3782" w:rsidRPr="00C04E5D" w:rsidRDefault="009C3782" w:rsidP="009C3782">
            <w:pPr>
              <w:spacing w:afterLines="60" w:after="144"/>
              <w:rPr>
                <w:bCs/>
                <w:iCs/>
              </w:rPr>
            </w:pPr>
            <w:r w:rsidRPr="00C04E5D">
              <w:rPr>
                <w:bCs/>
                <w:iCs/>
              </w:rPr>
              <w:t>The Environment Agency of the Republic of Slovenia receives monthly and annual reports from two independent inspection bodies, which are responsible for preparing the sampling plan, carrying out the sampling and analysis of fuel samples out, and collecting and processing data. They are accredited by the Slovenian Accreditation as an inspection body according to EN ISO/IEC 17020:2004. The analyses of samples are carried out by testing laboratories accredited according to EN ISO/IEC 17025:2005.</w:t>
            </w:r>
          </w:p>
          <w:p w:rsidR="009C3782" w:rsidRPr="00C04E5D" w:rsidRDefault="009C3782" w:rsidP="009C3782">
            <w:pPr>
              <w:spacing w:afterLines="60" w:after="144"/>
              <w:rPr>
                <w:bCs/>
                <w:iCs/>
              </w:rPr>
            </w:pPr>
            <w:r w:rsidRPr="00C04E5D">
              <w:rPr>
                <w:bCs/>
                <w:iCs/>
              </w:rPr>
              <w:t>Samples of Petrol, Diesel Fuel and Gas Oil are taken each month throughout the year at refuelling stations and depots (total number of samples in 2010: 462).</w:t>
            </w:r>
          </w:p>
          <w:p w:rsidR="009C3782" w:rsidRPr="00C04E5D" w:rsidRDefault="009C3782" w:rsidP="009C3782">
            <w:pPr>
              <w:spacing w:afterLines="60" w:after="144"/>
              <w:rPr>
                <w:bCs/>
                <w:iCs/>
              </w:rPr>
            </w:pPr>
            <w:r w:rsidRPr="00C04E5D">
              <w:rPr>
                <w:bCs/>
                <w:iCs/>
              </w:rPr>
              <w:t xml:space="preserve">The test methods were in compliance with the Directive specifications, except for determination of lead and </w:t>
            </w:r>
            <w:proofErr w:type="spellStart"/>
            <w:r w:rsidRPr="00C04E5D">
              <w:rPr>
                <w:bCs/>
                <w:iCs/>
              </w:rPr>
              <w:t>cetane</w:t>
            </w:r>
            <w:proofErr w:type="spellEnd"/>
            <w:r w:rsidRPr="00C04E5D">
              <w:rPr>
                <w:bCs/>
                <w:iCs/>
              </w:rPr>
              <w:t xml:space="preserve"> number. Validation and traceability of both methods were provided according to EN ISO/IEC 17025:2005.</w:t>
            </w:r>
          </w:p>
          <w:p w:rsidR="009C3782" w:rsidRPr="00C04E5D" w:rsidRDefault="009C3782" w:rsidP="009C3782">
            <w:pPr>
              <w:spacing w:afterLines="60" w:after="144"/>
              <w:rPr>
                <w:bCs/>
                <w:iCs/>
              </w:rPr>
            </w:pPr>
            <w:r w:rsidRPr="00C04E5D">
              <w:rPr>
                <w:bCs/>
                <w:iCs/>
              </w:rPr>
              <w:t xml:space="preserve">All parameters specified in Directives 98/70/EC were analysed in petrol and diesel fuels samples. No </w:t>
            </w:r>
            <w:proofErr w:type="spellStart"/>
            <w:r w:rsidR="00143473" w:rsidRPr="00C04E5D">
              <w:rPr>
                <w:bCs/>
                <w:iCs/>
              </w:rPr>
              <w:t>exceedence</w:t>
            </w:r>
            <w:proofErr w:type="spellEnd"/>
            <w:r w:rsidRPr="00C04E5D">
              <w:rPr>
                <w:bCs/>
                <w:iCs/>
              </w:rPr>
              <w:t xml:space="preserve"> of Directive 98/70/EC limit values were observed for petrol and diesel fuels in 2010. The information on the fuel quality monitoring was delivered to the Inspectorate of the Environment and Spatial Planning of the Republic of Slovenia monthly. According to the national legislation which transposes the Directive 98/70/EC, and was amended in June 2006, the distributors would be penalised in case of any </w:t>
            </w:r>
            <w:proofErr w:type="spellStart"/>
            <w:r w:rsidR="00143473" w:rsidRPr="00C04E5D">
              <w:rPr>
                <w:bCs/>
                <w:iCs/>
              </w:rPr>
              <w:t>exceedence</w:t>
            </w:r>
            <w:proofErr w:type="spellEnd"/>
            <w:r w:rsidRPr="00C04E5D">
              <w:rPr>
                <w:bCs/>
                <w:iCs/>
              </w:rPr>
              <w:t>.</w:t>
            </w:r>
          </w:p>
        </w:tc>
      </w:tr>
    </w:tbl>
    <w:p w:rsidR="009C3782" w:rsidRPr="00C04E5D" w:rsidRDefault="009C3782" w:rsidP="009C3782">
      <w:pPr>
        <w:pStyle w:val="Heading3"/>
        <w:spacing w:afterLines="60" w:after="144"/>
      </w:pPr>
      <w:r w:rsidRPr="00C04E5D">
        <w:t>Compliance with Fuel Quality Limit Values</w:t>
      </w:r>
    </w:p>
    <w:p w:rsidR="009C3782" w:rsidRPr="00C04E5D" w:rsidRDefault="009C3782" w:rsidP="009C3782">
      <w:pPr>
        <w:pStyle w:val="Caption"/>
        <w:rPr>
          <w:iCs/>
        </w:rPr>
      </w:pPr>
      <w:bookmarkStart w:id="630" w:name="_Toc309748706"/>
      <w:r w:rsidRPr="00C04E5D">
        <w:t xml:space="preserve">Table </w:t>
      </w:r>
      <w:fldSimple w:instr=" STYLEREF 1 \s ">
        <w:r w:rsidR="0012336E">
          <w:rPr>
            <w:noProof/>
          </w:rPr>
          <w:t>28</w:t>
        </w:r>
      </w:fldSimple>
      <w:r w:rsidR="008C69C1">
        <w:noBreakHyphen/>
      </w:r>
      <w:fldSimple w:instr=" SEQ Table \* ARABIC \s 1 ">
        <w:r w:rsidR="0012336E">
          <w:rPr>
            <w:noProof/>
          </w:rPr>
          <w:t>3</w:t>
        </w:r>
      </w:fldSimple>
      <w:r w:rsidRPr="00C04E5D">
        <w:rPr>
          <w:iCs/>
        </w:rPr>
        <w:t>: Petrol Fuel Grades</w:t>
      </w:r>
      <w:bookmarkEnd w:id="630"/>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1919"/>
        <w:gridCol w:w="7369"/>
      </w:tblGrid>
      <w:tr w:rsidR="009C3782" w:rsidRPr="00C04E5D" w:rsidTr="009C3782">
        <w:tc>
          <w:tcPr>
            <w:tcW w:w="1033" w:type="pct"/>
            <w:shd w:val="clear" w:color="auto" w:fill="008000"/>
          </w:tcPr>
          <w:p w:rsidR="009C3782" w:rsidRPr="00C04E5D" w:rsidRDefault="009C3782" w:rsidP="009C3782">
            <w:pPr>
              <w:spacing w:afterLines="60" w:after="144"/>
              <w:rPr>
                <w:b/>
                <w:iCs/>
                <w:color w:val="FFFFFF"/>
              </w:rPr>
            </w:pPr>
            <w:r w:rsidRPr="00C04E5D">
              <w:rPr>
                <w:b/>
                <w:bCs/>
                <w:iCs/>
                <w:color w:val="FFFFFF"/>
              </w:rPr>
              <w:t>Petrol</w:t>
            </w:r>
          </w:p>
        </w:tc>
        <w:tc>
          <w:tcPr>
            <w:tcW w:w="3967" w:type="pct"/>
          </w:tcPr>
          <w:p w:rsidR="009C3782" w:rsidRPr="00C04E5D" w:rsidRDefault="009C3782" w:rsidP="009C3782">
            <w:pPr>
              <w:spacing w:afterLines="60" w:after="144"/>
              <w:rPr>
                <w:b/>
                <w:iCs/>
              </w:rPr>
            </w:pPr>
            <w:r w:rsidRPr="00C04E5D">
              <w:t>Compliant with Directive 98/70/EC</w:t>
            </w:r>
          </w:p>
        </w:tc>
      </w:tr>
    </w:tbl>
    <w:p w:rsidR="009C3782" w:rsidRPr="00C04E5D" w:rsidRDefault="009C3782" w:rsidP="009C3782">
      <w:pPr>
        <w:pStyle w:val="Caption"/>
        <w:rPr>
          <w:iCs/>
        </w:rPr>
      </w:pPr>
      <w:bookmarkStart w:id="631" w:name="_Toc309748707"/>
      <w:r w:rsidRPr="00C04E5D">
        <w:t xml:space="preserve">Table </w:t>
      </w:r>
      <w:fldSimple w:instr=" STYLEREF 1 \s ">
        <w:r w:rsidR="0012336E">
          <w:rPr>
            <w:noProof/>
          </w:rPr>
          <w:t>28</w:t>
        </w:r>
      </w:fldSimple>
      <w:r w:rsidR="008C69C1">
        <w:noBreakHyphen/>
      </w:r>
      <w:fldSimple w:instr=" SEQ Table \* ARABIC \s 1 ">
        <w:r w:rsidR="0012336E">
          <w:rPr>
            <w:noProof/>
          </w:rPr>
          <w:t>4</w:t>
        </w:r>
      </w:fldSimple>
      <w:r w:rsidRPr="00C04E5D">
        <w:rPr>
          <w:iCs/>
        </w:rPr>
        <w:t>: Diesel Fuel Grades</w:t>
      </w:r>
      <w:bookmarkEnd w:id="631"/>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1919"/>
        <w:gridCol w:w="7369"/>
      </w:tblGrid>
      <w:tr w:rsidR="009C3782" w:rsidRPr="00C04E5D" w:rsidTr="009C3782">
        <w:tc>
          <w:tcPr>
            <w:tcW w:w="1033" w:type="pct"/>
            <w:shd w:val="clear" w:color="auto" w:fill="008000"/>
          </w:tcPr>
          <w:p w:rsidR="009C3782" w:rsidRPr="00C04E5D" w:rsidRDefault="009C3782" w:rsidP="009C3782">
            <w:pPr>
              <w:spacing w:afterLines="60" w:after="144"/>
              <w:rPr>
                <w:b/>
                <w:iCs/>
                <w:color w:val="FFFFFF"/>
              </w:rPr>
            </w:pPr>
            <w:r w:rsidRPr="00C04E5D">
              <w:rPr>
                <w:b/>
                <w:bCs/>
                <w:iCs/>
                <w:color w:val="FFFFFF"/>
              </w:rPr>
              <w:t>Diesel</w:t>
            </w:r>
          </w:p>
        </w:tc>
        <w:tc>
          <w:tcPr>
            <w:tcW w:w="3967" w:type="pct"/>
          </w:tcPr>
          <w:p w:rsidR="009C3782" w:rsidRPr="00C04E5D" w:rsidRDefault="009C3782" w:rsidP="009C3782">
            <w:pPr>
              <w:spacing w:afterLines="60" w:after="144"/>
              <w:rPr>
                <w:b/>
                <w:iCs/>
              </w:rPr>
            </w:pPr>
            <w:r w:rsidRPr="00C04E5D">
              <w:t>Compliant with Directive 98/70/EC</w:t>
            </w:r>
          </w:p>
        </w:tc>
      </w:tr>
    </w:tbl>
    <w:p w:rsidR="009C3782" w:rsidRPr="00C04E5D" w:rsidRDefault="009C3782" w:rsidP="009C3782">
      <w:pPr>
        <w:pStyle w:val="Heading2"/>
        <w:spacing w:afterLines="60" w:after="144"/>
      </w:pPr>
      <w:bookmarkStart w:id="632" w:name="_Toc333400299"/>
      <w:r w:rsidRPr="00C04E5D">
        <w:t>Temporal Trends</w:t>
      </w:r>
      <w:bookmarkEnd w:id="632"/>
    </w:p>
    <w:p w:rsidR="009C3782" w:rsidRPr="00576590" w:rsidRDefault="009C3782" w:rsidP="009C3782">
      <w:pPr>
        <w:spacing w:before="360" w:afterLines="60" w:after="144"/>
      </w:pPr>
      <w:r w:rsidRPr="00576590">
        <w:fldChar w:fldCharType="begin"/>
      </w:r>
      <w:r w:rsidRPr="00C04E5D">
        <w:instrText xml:space="preserve"> REF _Ref302036069 \h  \* MERGEFORMAT </w:instrText>
      </w:r>
      <w:r w:rsidRPr="00576590">
        <w:fldChar w:fldCharType="separate"/>
      </w:r>
      <w:r w:rsidR="0012336E" w:rsidRPr="0064625C">
        <w:t xml:space="preserve">Figure </w:t>
      </w:r>
      <w:r w:rsidR="0012336E">
        <w:rPr>
          <w:noProof/>
        </w:rPr>
        <w:t>28</w:t>
      </w:r>
      <w:r w:rsidR="0012336E" w:rsidRPr="00C04E5D">
        <w:rPr>
          <w:noProof/>
        </w:rPr>
        <w:noBreakHyphen/>
      </w:r>
      <w:r w:rsidR="0012336E">
        <w:rPr>
          <w:noProof/>
        </w:rPr>
        <w:t>2</w:t>
      </w:r>
      <w:r w:rsidRPr="00576590">
        <w:fldChar w:fldCharType="end"/>
      </w:r>
      <w:r w:rsidRPr="00576590">
        <w:t xml:space="preserve"> shows the trend in total fuel sales since 2004.  Diesel sales in Slovenia have increased by 6% compared to 2009 sales figures – representing an increase in 59% since 2004.  Petrol fuel sales have reduced by 8% in the period between 2009 and 2010 with an overall reduction of 18% in the period 2004-2010.</w:t>
      </w:r>
    </w:p>
    <w:p w:rsidR="009C3782" w:rsidRPr="00C04E5D" w:rsidRDefault="009C3782" w:rsidP="009C3782">
      <w:pPr>
        <w:pStyle w:val="Caption"/>
      </w:pPr>
      <w:bookmarkStart w:id="633" w:name="_Ref302036069"/>
      <w:bookmarkStart w:id="634" w:name="_Toc309748595"/>
      <w:r w:rsidRPr="0064625C">
        <w:t xml:space="preserve">Figure </w:t>
      </w:r>
      <w:fldSimple w:instr=" STYLEREF 1 \s ">
        <w:r w:rsidR="0012336E">
          <w:rPr>
            <w:noProof/>
          </w:rPr>
          <w:t>28</w:t>
        </w:r>
      </w:fldSimple>
      <w:r w:rsidR="00FD357F" w:rsidRPr="00C04E5D">
        <w:noBreakHyphen/>
      </w:r>
      <w:fldSimple w:instr=" SEQ Figure \* ARABIC \s 1 ">
        <w:r w:rsidR="0012336E">
          <w:rPr>
            <w:noProof/>
          </w:rPr>
          <w:t>2</w:t>
        </w:r>
      </w:fldSimple>
      <w:bookmarkEnd w:id="633"/>
      <w:r w:rsidRPr="00C04E5D">
        <w:t>:</w:t>
      </w:r>
      <w:r w:rsidRPr="00C04E5D">
        <w:rPr>
          <w:b w:val="0"/>
        </w:rPr>
        <w:t xml:space="preserve"> </w:t>
      </w:r>
      <w:r w:rsidRPr="00C04E5D">
        <w:t>Temporal trends in national sales of petrol and diesel (million litres)</w:t>
      </w:r>
      <w:bookmarkEnd w:id="634"/>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9C3782" w:rsidRPr="00C04E5D" w:rsidTr="009C3782">
        <w:trPr>
          <w:cantSplit/>
          <w:trHeight w:val="1134"/>
        </w:trPr>
        <w:tc>
          <w:tcPr>
            <w:tcW w:w="305" w:type="pct"/>
            <w:textDirection w:val="btLr"/>
          </w:tcPr>
          <w:p w:rsidR="009C3782" w:rsidRPr="00C04E5D" w:rsidRDefault="009C3782" w:rsidP="009C3782">
            <w:pPr>
              <w:spacing w:afterLines="60" w:after="144"/>
              <w:ind w:left="113" w:right="113"/>
              <w:jc w:val="center"/>
              <w:rPr>
                <w:b/>
                <w:bCs/>
                <w:sz w:val="20"/>
              </w:rPr>
            </w:pPr>
            <w:r w:rsidRPr="00C04E5D">
              <w:rPr>
                <w:b/>
                <w:bCs/>
                <w:sz w:val="20"/>
              </w:rPr>
              <w:t>Sales (million litres)</w:t>
            </w:r>
          </w:p>
          <w:p w:rsidR="009C3782" w:rsidRPr="00C04E5D" w:rsidRDefault="009C3782" w:rsidP="009C3782">
            <w:pPr>
              <w:spacing w:after="180"/>
              <w:ind w:left="113" w:right="113"/>
              <w:jc w:val="center"/>
              <w:rPr>
                <w:b/>
                <w:bCs/>
                <w:color w:val="FF0000"/>
              </w:rPr>
            </w:pPr>
          </w:p>
        </w:tc>
        <w:tc>
          <w:tcPr>
            <w:tcW w:w="4695" w:type="pct"/>
            <w:gridSpan w:val="10"/>
          </w:tcPr>
          <w:p w:rsidR="009C3782" w:rsidRPr="00576590" w:rsidRDefault="00304459" w:rsidP="009C3782">
            <w:pPr>
              <w:spacing w:afterLines="60" w:after="144"/>
              <w:rPr>
                <w:b/>
                <w:bCs/>
                <w:color w:val="FF0000"/>
              </w:rPr>
            </w:pPr>
            <w:r>
              <w:rPr>
                <w:b/>
                <w:bCs/>
                <w:noProof/>
                <w:color w:val="FF0000"/>
                <w:lang w:eastAsia="en-GB"/>
              </w:rPr>
              <w:drawing>
                <wp:inline distT="0" distB="0" distL="0" distR="0" wp14:anchorId="48DEBA82" wp14:editId="23A5DFCD">
                  <wp:extent cx="5753100" cy="1571625"/>
                  <wp:effectExtent l="0" t="0" r="0" b="9525"/>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5753100" cy="1571625"/>
                          </a:xfrm>
                          <a:prstGeom prst="rect">
                            <a:avLst/>
                          </a:prstGeom>
                          <a:noFill/>
                          <a:ln>
                            <a:noFill/>
                          </a:ln>
                        </pic:spPr>
                      </pic:pic>
                    </a:graphicData>
                  </a:graphic>
                </wp:inline>
              </w:drawing>
            </w:r>
          </w:p>
        </w:tc>
      </w:tr>
      <w:tr w:rsidR="009C3782" w:rsidRPr="00C04E5D" w:rsidTr="009C3782">
        <w:tc>
          <w:tcPr>
            <w:tcW w:w="305" w:type="pct"/>
          </w:tcPr>
          <w:p w:rsidR="009C3782" w:rsidRPr="00C04E5D" w:rsidRDefault="009C3782" w:rsidP="009C3782">
            <w:pPr>
              <w:spacing w:afterLines="60" w:after="144"/>
              <w:rPr>
                <w:b/>
                <w:bCs/>
                <w:color w:val="FF0000"/>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1" w:type="pct"/>
            <w:shd w:val="clear" w:color="auto" w:fill="9999FF"/>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Petrol</w:t>
            </w:r>
          </w:p>
        </w:tc>
        <w:tc>
          <w:tcPr>
            <w:tcW w:w="391" w:type="pct"/>
            <w:shd w:val="clear" w:color="auto" w:fill="8E0073"/>
            <w:vAlign w:val="center"/>
          </w:tcPr>
          <w:p w:rsidR="009C3782" w:rsidRPr="00C04E5D" w:rsidRDefault="009C3782" w:rsidP="009C3782">
            <w:pPr>
              <w:jc w:val="left"/>
              <w:rPr>
                <w:b/>
                <w:sz w:val="16"/>
                <w:szCs w:val="16"/>
              </w:rPr>
            </w:pPr>
          </w:p>
        </w:tc>
        <w:tc>
          <w:tcPr>
            <w:tcW w:w="782" w:type="pct"/>
            <w:vAlign w:val="center"/>
          </w:tcPr>
          <w:p w:rsidR="009C3782" w:rsidRPr="00C04E5D" w:rsidRDefault="009C3782" w:rsidP="009C3782">
            <w:pPr>
              <w:jc w:val="left"/>
              <w:rPr>
                <w:b/>
                <w:sz w:val="16"/>
                <w:szCs w:val="16"/>
              </w:rPr>
            </w:pPr>
            <w:r w:rsidRPr="00C04E5D">
              <w:rPr>
                <w:b/>
                <w:sz w:val="16"/>
                <w:szCs w:val="16"/>
              </w:rPr>
              <w:t>Diesel</w:t>
            </w:r>
          </w:p>
        </w:tc>
        <w:tc>
          <w:tcPr>
            <w:tcW w:w="391" w:type="pct"/>
          </w:tcPr>
          <w:p w:rsidR="009C3782" w:rsidRPr="00C04E5D" w:rsidRDefault="009C3782" w:rsidP="009C3782">
            <w:pPr>
              <w:jc w:val="center"/>
              <w:rPr>
                <w:b/>
                <w:sz w:val="16"/>
                <w:szCs w:val="16"/>
              </w:rPr>
            </w:pPr>
          </w:p>
        </w:tc>
        <w:tc>
          <w:tcPr>
            <w:tcW w:w="391" w:type="pct"/>
          </w:tcPr>
          <w:p w:rsidR="009C3782" w:rsidRPr="00C04E5D" w:rsidRDefault="009C3782" w:rsidP="009C3782">
            <w:pPr>
              <w:jc w:val="center"/>
              <w:rPr>
                <w:b/>
                <w:sz w:val="16"/>
                <w:szCs w:val="16"/>
              </w:rPr>
            </w:pPr>
          </w:p>
        </w:tc>
        <w:tc>
          <w:tcPr>
            <w:tcW w:w="394" w:type="pct"/>
          </w:tcPr>
          <w:p w:rsidR="009C3782" w:rsidRPr="00C04E5D" w:rsidRDefault="009C3782" w:rsidP="009C3782">
            <w:pPr>
              <w:jc w:val="center"/>
              <w:rPr>
                <w:b/>
                <w:sz w:val="16"/>
                <w:szCs w:val="16"/>
              </w:rPr>
            </w:pPr>
          </w:p>
        </w:tc>
      </w:tr>
    </w:tbl>
    <w:p w:rsidR="009C3782" w:rsidRPr="00C04E5D" w:rsidRDefault="009C3782" w:rsidP="009C3782">
      <w:pPr>
        <w:pStyle w:val="Heading2"/>
        <w:spacing w:afterLines="60" w:after="144"/>
      </w:pPr>
      <w:bookmarkStart w:id="635" w:name="_Toc333400300"/>
      <w:r w:rsidRPr="00C04E5D">
        <w:t>Statistical Analysis</w:t>
      </w:r>
      <w:bookmarkEnd w:id="635"/>
    </w:p>
    <w:p w:rsidR="009C3782" w:rsidRPr="00C04E5D" w:rsidRDefault="009C3782" w:rsidP="009C3782">
      <w:pPr>
        <w:spacing w:before="360" w:afterLines="60" w:after="144"/>
      </w:pPr>
      <w:r w:rsidRPr="00C04E5D">
        <w:t>The following charts in this section are known as box-plots and they display the distribution of fuel characteristics per Member State by illustrating the:</w:t>
      </w:r>
    </w:p>
    <w:p w:rsidR="009C3782" w:rsidRPr="00C04E5D" w:rsidRDefault="009C3782" w:rsidP="00A351B6">
      <w:pPr>
        <w:numPr>
          <w:ilvl w:val="0"/>
          <w:numId w:val="21"/>
        </w:numPr>
        <w:spacing w:afterLines="60" w:after="144"/>
      </w:pPr>
      <w:r w:rsidRPr="00C04E5D">
        <w:t>Sample minimum</w:t>
      </w:r>
    </w:p>
    <w:p w:rsidR="009C3782" w:rsidRPr="00C04E5D" w:rsidRDefault="009C3782" w:rsidP="00A351B6">
      <w:pPr>
        <w:numPr>
          <w:ilvl w:val="0"/>
          <w:numId w:val="21"/>
        </w:numPr>
        <w:spacing w:afterLines="60" w:after="144"/>
      </w:pPr>
      <w:r w:rsidRPr="00C04E5D">
        <w:t xml:space="preserve">Lower 25% range </w:t>
      </w:r>
    </w:p>
    <w:p w:rsidR="009C3782" w:rsidRPr="00C04E5D" w:rsidRDefault="009C3782" w:rsidP="00A351B6">
      <w:pPr>
        <w:numPr>
          <w:ilvl w:val="0"/>
          <w:numId w:val="21"/>
        </w:numPr>
        <w:spacing w:afterLines="60" w:after="144"/>
      </w:pPr>
      <w:r w:rsidRPr="00C04E5D">
        <w:t>Middle 50% range</w:t>
      </w:r>
    </w:p>
    <w:p w:rsidR="009C3782" w:rsidRPr="00C04E5D" w:rsidRDefault="009C3782" w:rsidP="00A351B6">
      <w:pPr>
        <w:numPr>
          <w:ilvl w:val="0"/>
          <w:numId w:val="21"/>
        </w:numPr>
        <w:spacing w:afterLines="60" w:after="144"/>
      </w:pPr>
      <w:r w:rsidRPr="00C04E5D">
        <w:t xml:space="preserve">Median </w:t>
      </w:r>
    </w:p>
    <w:p w:rsidR="009C3782" w:rsidRPr="00C04E5D" w:rsidRDefault="009C3782" w:rsidP="00A351B6">
      <w:pPr>
        <w:numPr>
          <w:ilvl w:val="0"/>
          <w:numId w:val="21"/>
        </w:numPr>
        <w:spacing w:afterLines="60" w:after="144"/>
      </w:pPr>
      <w:r w:rsidRPr="00C04E5D">
        <w:t>Upper 25% range</w:t>
      </w:r>
    </w:p>
    <w:p w:rsidR="009C3782" w:rsidRPr="00C04E5D" w:rsidRDefault="009C3782" w:rsidP="00A351B6">
      <w:pPr>
        <w:numPr>
          <w:ilvl w:val="0"/>
          <w:numId w:val="21"/>
        </w:numPr>
        <w:spacing w:afterLines="60" w:after="144"/>
      </w:pPr>
      <w:r w:rsidRPr="00C04E5D">
        <w:t>Maximum</w:t>
      </w:r>
    </w:p>
    <w:p w:rsidR="009C3782" w:rsidRPr="00C04E5D" w:rsidRDefault="009C3782" w:rsidP="009C3782">
      <w:pPr>
        <w:spacing w:afterLines="60" w:after="144"/>
      </w:pPr>
      <w:r w:rsidRPr="00C04E5D">
        <w:t>For a full explanation of the information presented in a Box Plot diagram, please see Appendix 1.</w:t>
      </w:r>
    </w:p>
    <w:p w:rsidR="009C3782" w:rsidRPr="00C04E5D" w:rsidRDefault="009C3782" w:rsidP="009C3782">
      <w:pPr>
        <w:pStyle w:val="Heading3"/>
        <w:spacing w:afterLines="60" w:after="144"/>
      </w:pPr>
      <w:r w:rsidRPr="00C04E5D">
        <w:t>Petrol and Diesel Analysis</w:t>
      </w:r>
    </w:p>
    <w:p w:rsidR="009C3782" w:rsidRPr="00C04E5D" w:rsidRDefault="009C3782" w:rsidP="009C3782">
      <w:pPr>
        <w:spacing w:before="360" w:afterLines="60" w:after="144"/>
      </w:pPr>
      <w:r w:rsidRPr="00C04E5D">
        <w:t>Fuel sampling in Slovenia in 2010 recorded relatively few test results out of specification with tolerance limits, however there were samples found to be above or below limit values.  Slovenia has not provided the additional detail requested for 2010 reporting to enable further analysis.</w:t>
      </w:r>
    </w:p>
    <w:p w:rsidR="009C3782" w:rsidRPr="00C04E5D" w:rsidRDefault="009C3782" w:rsidP="009C3782">
      <w:pPr>
        <w:pStyle w:val="Heading2"/>
        <w:spacing w:afterLines="60" w:after="144"/>
      </w:pPr>
      <w:bookmarkStart w:id="636" w:name="_Toc333400301"/>
      <w:r w:rsidRPr="00C04E5D">
        <w:t>Key Areas for Improvement</w:t>
      </w:r>
      <w:bookmarkEnd w:id="636"/>
    </w:p>
    <w:p w:rsidR="009C3782" w:rsidRPr="00C04E5D" w:rsidRDefault="009C3782" w:rsidP="009C3782">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9C3782" w:rsidRPr="00C04E5D" w:rsidTr="009C3782">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tcPr>
          <w:p w:rsidR="009C3782" w:rsidRPr="00C04E5D" w:rsidRDefault="009C3782" w:rsidP="009C3782">
            <w:pPr>
              <w:spacing w:afterLines="60" w:after="144"/>
              <w:rPr>
                <w:b/>
                <w:bCs/>
                <w:color w:val="FFFFFF"/>
              </w:rPr>
            </w:pPr>
            <w:r w:rsidRPr="00C04E5D">
              <w:rPr>
                <w:b/>
                <w:bCs/>
                <w:color w:val="FFFFFF"/>
              </w:rPr>
              <w:t>Key Areas for Improvement (3 years)</w:t>
            </w:r>
          </w:p>
        </w:tc>
      </w:tr>
      <w:tr w:rsidR="009C3782" w:rsidRPr="00C04E5D" w:rsidTr="009C3782">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tcPr>
          <w:p w:rsidR="009C3782" w:rsidRPr="00C04E5D" w:rsidRDefault="009C3782" w:rsidP="009C3782">
            <w:pPr>
              <w:spacing w:afterLines="60" w:after="144"/>
              <w:rPr>
                <w:color w:val="FFFFFF"/>
              </w:rPr>
            </w:pPr>
            <w:r w:rsidRPr="00C04E5D">
              <w:rPr>
                <w:b/>
                <w:bCs/>
                <w:color w:val="FFFFFF"/>
              </w:rPr>
              <w:t>Reporting</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ind w:left="360"/>
            </w:pPr>
            <w:r w:rsidRPr="00C04E5D">
              <w:t>No comment</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 xml:space="preserve">Slovenia </w:t>
            </w:r>
            <w:r w:rsidR="00E06A71" w:rsidRPr="00C04E5D">
              <w:t>has</w:t>
            </w:r>
            <w:r w:rsidRPr="00C04E5D">
              <w:t xml:space="preserve"> not provided additional detail requested about parameter sample group results. This has been explained as a result of old versions of the reporting template having been used by monitoring bodies for 2010.</w:t>
            </w:r>
          </w:p>
          <w:p w:rsidR="009C3782" w:rsidRPr="00C04E5D" w:rsidRDefault="009C3782" w:rsidP="005A66C7">
            <w:pPr>
              <w:numPr>
                <w:ilvl w:val="0"/>
                <w:numId w:val="18"/>
              </w:numPr>
              <w:spacing w:afterLines="60" w:after="144"/>
            </w:pPr>
            <w:r w:rsidRPr="00C04E5D">
              <w:t>Sample quantities in the sales data sheet do not match completely those reported in the parameter results tables of the reporting template.</w:t>
            </w:r>
          </w:p>
        </w:tc>
      </w:tr>
      <w:tr w:rsidR="009C3782" w:rsidRPr="00C04E5D" w:rsidTr="009C3782">
        <w:trPr>
          <w:trHeight w:val="340"/>
        </w:trPr>
        <w:tc>
          <w:tcPr>
            <w:tcW w:w="1110" w:type="dxa"/>
            <w:tcBorders>
              <w:left w:val="nil"/>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9"/>
              </w:numPr>
              <w:spacing w:afterLines="60" w:after="144"/>
            </w:pPr>
            <w:r w:rsidRPr="00C04E5D">
              <w:t xml:space="preserve">Different methods used for testing lead and </w:t>
            </w:r>
            <w:proofErr w:type="spellStart"/>
            <w:r w:rsidRPr="00C04E5D">
              <w:t>cetane</w:t>
            </w:r>
            <w:proofErr w:type="spellEnd"/>
            <w:r w:rsidRPr="00C04E5D">
              <w:t xml:space="preserve"> number</w:t>
            </w:r>
            <w:r w:rsidR="00606CA1">
              <w:t>.</w:t>
            </w:r>
          </w:p>
          <w:p w:rsidR="009C3782" w:rsidRPr="00C04E5D" w:rsidRDefault="009C3782" w:rsidP="005A66C7">
            <w:pPr>
              <w:numPr>
                <w:ilvl w:val="0"/>
                <w:numId w:val="19"/>
              </w:numPr>
              <w:spacing w:afterLines="60" w:after="144"/>
            </w:pPr>
            <w:r w:rsidRPr="00C04E5D">
              <w:t>RON 98 just exceeded 10% so should have been fully sampled</w:t>
            </w:r>
            <w:r w:rsidR="00606CA1">
              <w:t>.</w:t>
            </w:r>
          </w:p>
          <w:p w:rsidR="009C3782" w:rsidRPr="00C04E5D" w:rsidRDefault="009C3782" w:rsidP="005A66C7">
            <w:pPr>
              <w:numPr>
                <w:ilvl w:val="0"/>
                <w:numId w:val="19"/>
              </w:numPr>
              <w:spacing w:afterLines="60" w:after="144"/>
            </w:pPr>
            <w:r w:rsidRPr="00C04E5D">
              <w:t>Model C appears to have been used but this has not been stated or justified</w:t>
            </w:r>
            <w:r w:rsidR="00606CA1">
              <w:t>.</w:t>
            </w:r>
          </w:p>
        </w:tc>
        <w:tc>
          <w:tcPr>
            <w:tcW w:w="4102" w:type="dxa"/>
            <w:tcBorders>
              <w:left w:val="nil"/>
              <w:right w:val="nil"/>
            </w:tcBorders>
            <w:shd w:val="clear" w:color="auto" w:fill="auto"/>
            <w:tcMar>
              <w:top w:w="72" w:type="dxa"/>
              <w:left w:w="144" w:type="dxa"/>
              <w:bottom w:w="72" w:type="dxa"/>
              <w:right w:w="144" w:type="dxa"/>
            </w:tcMar>
          </w:tcPr>
          <w:p w:rsidR="009C3782" w:rsidRPr="00C04E5D" w:rsidRDefault="009C3782" w:rsidP="005A66C7">
            <w:pPr>
              <w:numPr>
                <w:ilvl w:val="0"/>
                <w:numId w:val="18"/>
              </w:numPr>
              <w:spacing w:afterLines="60" w:after="144"/>
            </w:pPr>
            <w:r w:rsidRPr="00C04E5D">
              <w:t>1 day late and not submitted as specified</w:t>
            </w:r>
            <w:r w:rsidR="00606CA1">
              <w:t>.</w:t>
            </w:r>
          </w:p>
        </w:tc>
      </w:tr>
      <w:tr w:rsidR="009C3782" w:rsidRPr="00C04E5D" w:rsidTr="009C3782">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9C3782">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5A66C7">
            <w:pPr>
              <w:numPr>
                <w:ilvl w:val="0"/>
                <w:numId w:val="19"/>
              </w:numPr>
              <w:spacing w:afterLines="60" w:after="144"/>
            </w:pPr>
            <w:r w:rsidRPr="00C04E5D">
              <w:t xml:space="preserve">Different methods used for testing 95% distillation point and </w:t>
            </w:r>
            <w:proofErr w:type="spellStart"/>
            <w:r w:rsidRPr="00C04E5D">
              <w:t>cetane</w:t>
            </w:r>
            <w:proofErr w:type="spellEnd"/>
            <w:r w:rsidRPr="00C04E5D">
              <w:t xml:space="preserve"> number</w:t>
            </w:r>
            <w:r w:rsidR="00606CA1">
              <w:t>.</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tcPr>
          <w:p w:rsidR="009C3782" w:rsidRPr="00C04E5D" w:rsidRDefault="009C3782" w:rsidP="009C3782">
            <w:pPr>
              <w:numPr>
                <w:ilvl w:val="0"/>
                <w:numId w:val="19"/>
              </w:numPr>
              <w:spacing w:afterLines="60" w:after="144"/>
            </w:pPr>
            <w:r w:rsidRPr="00C04E5D">
              <w:t>Insufficient information on the number of samples exceeding limit values in each grade</w:t>
            </w:r>
            <w:r w:rsidR="00606CA1">
              <w:t>.</w:t>
            </w:r>
          </w:p>
        </w:tc>
      </w:tr>
    </w:tbl>
    <w:p w:rsidR="00143473" w:rsidRDefault="00143473" w:rsidP="00143473">
      <w:pPr>
        <w:pStyle w:val="Heading1"/>
      </w:pPr>
      <w:bookmarkStart w:id="637" w:name="_Toc333400302"/>
      <w:bookmarkStart w:id="638" w:name="_Toc300760822"/>
      <w:r>
        <w:t>Spain</w:t>
      </w:r>
      <w:bookmarkEnd w:id="637"/>
    </w:p>
    <w:p w:rsidR="00143473" w:rsidRDefault="00143473" w:rsidP="00143473">
      <w:pPr>
        <w:pStyle w:val="Heading2"/>
        <w:spacing w:before="0" w:afterLines="60" w:after="144"/>
        <w:ind w:left="576" w:hanging="576"/>
      </w:pPr>
      <w:bookmarkStart w:id="639" w:name="_Toc300760817"/>
      <w:bookmarkStart w:id="640" w:name="_Toc333400303"/>
      <w:r w:rsidRPr="00E76309">
        <w:t>Fuel Availability 201</w:t>
      </w:r>
      <w:bookmarkEnd w:id="639"/>
      <w:r>
        <w:t>0</w:t>
      </w:r>
      <w:bookmarkEnd w:id="640"/>
    </w:p>
    <w:p w:rsidR="00143473" w:rsidRPr="008F4365" w:rsidRDefault="00143473" w:rsidP="00143473">
      <w:pPr>
        <w:spacing w:afterLines="60" w:after="144"/>
      </w:pPr>
      <w:r w:rsidRPr="008F4365">
        <w:t xml:space="preserve">The following table lists the fuels that were reported to be available nationally in 2010. </w:t>
      </w:r>
    </w:p>
    <w:p w:rsidR="00143473" w:rsidRPr="000D3D2C" w:rsidRDefault="00143473" w:rsidP="00143473">
      <w:pPr>
        <w:pStyle w:val="Caption"/>
      </w:pPr>
      <w:bookmarkStart w:id="641" w:name="_Toc300761118"/>
      <w:r w:rsidRPr="000D3D2C">
        <w:t xml:space="preserve">Table </w:t>
      </w:r>
      <w:fldSimple w:instr=" STYLEREF 1 \s ">
        <w:r w:rsidR="0012336E">
          <w:rPr>
            <w:noProof/>
          </w:rPr>
          <w:t>29</w:t>
        </w:r>
      </w:fldSimple>
      <w:r w:rsidR="008C69C1">
        <w:noBreakHyphen/>
      </w:r>
      <w:fldSimple w:instr=" SEQ Table \* ARABIC \s 1 ">
        <w:r w:rsidR="0012336E">
          <w:rPr>
            <w:noProof/>
          </w:rPr>
          <w:t>1</w:t>
        </w:r>
      </w:fldSimple>
      <w:r w:rsidRPr="000D3D2C">
        <w:t>: National fuel grade</w:t>
      </w:r>
      <w:bookmarkEnd w:id="641"/>
    </w:p>
    <w:tbl>
      <w:tblPr>
        <w:tblW w:w="0" w:type="auto"/>
        <w:tblLook w:val="0000" w:firstRow="0" w:lastRow="0" w:firstColumn="0" w:lastColumn="0" w:noHBand="0" w:noVBand="0"/>
      </w:tblPr>
      <w:tblGrid>
        <w:gridCol w:w="2815"/>
        <w:gridCol w:w="2234"/>
      </w:tblGrid>
      <w:tr w:rsidR="00143473" w:rsidRPr="00E973E4" w:rsidTr="00143473">
        <w:tc>
          <w:tcPr>
            <w:tcW w:w="0" w:type="auto"/>
            <w:tcBorders>
              <w:top w:val="single" w:sz="6" w:space="0" w:color="auto"/>
              <w:left w:val="single" w:sz="6" w:space="0" w:color="auto"/>
              <w:bottom w:val="single" w:sz="6" w:space="0" w:color="auto"/>
              <w:right w:val="single" w:sz="6" w:space="0" w:color="auto"/>
            </w:tcBorders>
            <w:shd w:val="clear" w:color="auto" w:fill="008000"/>
          </w:tcPr>
          <w:p w:rsidR="00143473" w:rsidRPr="00E973E4" w:rsidRDefault="00143473" w:rsidP="00143473">
            <w:pPr>
              <w:jc w:val="left"/>
              <w:rPr>
                <w:b/>
                <w:color w:val="FFFFFF"/>
              </w:rPr>
            </w:pPr>
            <w:r w:rsidRPr="00E973E4">
              <w:rPr>
                <w:b/>
                <w:color w:val="FFFFFF"/>
              </w:rPr>
              <w:t>Fuel grade</w:t>
            </w:r>
          </w:p>
        </w:tc>
        <w:tc>
          <w:tcPr>
            <w:tcW w:w="0" w:type="auto"/>
            <w:tcBorders>
              <w:top w:val="single" w:sz="6" w:space="0" w:color="auto"/>
              <w:left w:val="single" w:sz="6" w:space="0" w:color="auto"/>
              <w:bottom w:val="single" w:sz="6" w:space="0" w:color="auto"/>
              <w:right w:val="single" w:sz="6" w:space="0" w:color="auto"/>
            </w:tcBorders>
            <w:shd w:val="clear" w:color="auto" w:fill="008000"/>
          </w:tcPr>
          <w:p w:rsidR="00143473" w:rsidRPr="00E973E4" w:rsidRDefault="00143473" w:rsidP="00143473">
            <w:pPr>
              <w:jc w:val="right"/>
              <w:rPr>
                <w:b/>
                <w:color w:val="FFFFFF"/>
              </w:rPr>
            </w:pPr>
            <w:r w:rsidRPr="00E973E4">
              <w:rPr>
                <w:b/>
                <w:color w:val="FFFFFF"/>
              </w:rPr>
              <w:t>National fuel grade</w:t>
            </w:r>
          </w:p>
        </w:tc>
      </w:tr>
      <w:tr w:rsidR="00143473" w:rsidRPr="000D3D2C" w:rsidTr="00143473">
        <w:tc>
          <w:tcPr>
            <w:tcW w:w="0" w:type="auto"/>
            <w:tcBorders>
              <w:top w:val="single" w:sz="6" w:space="0" w:color="auto"/>
              <w:left w:val="single" w:sz="6" w:space="0" w:color="auto"/>
              <w:bottom w:val="single" w:sz="6" w:space="0" w:color="auto"/>
              <w:right w:val="single" w:sz="6" w:space="0" w:color="auto"/>
            </w:tcBorders>
            <w:shd w:val="clear" w:color="auto" w:fill="auto"/>
          </w:tcPr>
          <w:p w:rsidR="00143473" w:rsidRPr="000D3D2C" w:rsidRDefault="00143473" w:rsidP="00143473">
            <w:pPr>
              <w:jc w:val="left"/>
            </w:pPr>
            <w:r w:rsidRPr="000D3D2C">
              <w:t>RON 95 &lt; 10 ppm Sulphur</w:t>
            </w:r>
          </w:p>
        </w:tc>
        <w:tc>
          <w:tcPr>
            <w:tcW w:w="0" w:type="auto"/>
            <w:tcBorders>
              <w:top w:val="single" w:sz="6" w:space="0" w:color="auto"/>
              <w:left w:val="single" w:sz="6" w:space="0" w:color="auto"/>
              <w:bottom w:val="single" w:sz="6" w:space="0" w:color="auto"/>
              <w:right w:val="single" w:sz="6" w:space="0" w:color="auto"/>
            </w:tcBorders>
            <w:shd w:val="clear" w:color="auto" w:fill="auto"/>
          </w:tcPr>
          <w:p w:rsidR="00143473" w:rsidRPr="000D3D2C" w:rsidRDefault="00143473" w:rsidP="00143473">
            <w:pPr>
              <w:jc w:val="right"/>
            </w:pPr>
            <w:proofErr w:type="spellStart"/>
            <w:r w:rsidRPr="000D3D2C">
              <w:t>Gasolina</w:t>
            </w:r>
            <w:proofErr w:type="spellEnd"/>
            <w:r w:rsidRPr="000D3D2C">
              <w:t xml:space="preserve"> IO95</w:t>
            </w:r>
          </w:p>
        </w:tc>
      </w:tr>
      <w:tr w:rsidR="00143473" w:rsidRPr="000D3D2C" w:rsidTr="00143473">
        <w:tc>
          <w:tcPr>
            <w:tcW w:w="0" w:type="auto"/>
            <w:tcBorders>
              <w:top w:val="single" w:sz="6" w:space="0" w:color="auto"/>
              <w:left w:val="single" w:sz="6" w:space="0" w:color="auto"/>
              <w:bottom w:val="single" w:sz="6" w:space="0" w:color="auto"/>
              <w:right w:val="single" w:sz="6" w:space="0" w:color="auto"/>
            </w:tcBorders>
            <w:shd w:val="clear" w:color="auto" w:fill="auto"/>
          </w:tcPr>
          <w:p w:rsidR="00143473" w:rsidRPr="000D3D2C" w:rsidRDefault="00143473" w:rsidP="00143473">
            <w:pPr>
              <w:jc w:val="left"/>
            </w:pPr>
            <w:r w:rsidRPr="000D3D2C">
              <w:t>RON 98 &lt; 10 ppm Sulphur</w:t>
            </w:r>
          </w:p>
        </w:tc>
        <w:tc>
          <w:tcPr>
            <w:tcW w:w="0" w:type="auto"/>
            <w:tcBorders>
              <w:top w:val="single" w:sz="6" w:space="0" w:color="auto"/>
              <w:left w:val="single" w:sz="6" w:space="0" w:color="auto"/>
              <w:bottom w:val="single" w:sz="6" w:space="0" w:color="auto"/>
              <w:right w:val="single" w:sz="6" w:space="0" w:color="auto"/>
            </w:tcBorders>
            <w:shd w:val="clear" w:color="auto" w:fill="auto"/>
          </w:tcPr>
          <w:p w:rsidR="00143473" w:rsidRPr="000D3D2C" w:rsidRDefault="00143473" w:rsidP="00143473">
            <w:pPr>
              <w:jc w:val="right"/>
            </w:pPr>
            <w:proofErr w:type="spellStart"/>
            <w:r w:rsidRPr="000D3D2C">
              <w:t>Gasolina</w:t>
            </w:r>
            <w:proofErr w:type="spellEnd"/>
            <w:r w:rsidRPr="000D3D2C">
              <w:t xml:space="preserve"> IO98</w:t>
            </w:r>
          </w:p>
        </w:tc>
      </w:tr>
      <w:tr w:rsidR="00143473" w:rsidRPr="000D3D2C" w:rsidTr="00143473">
        <w:tc>
          <w:tcPr>
            <w:tcW w:w="0" w:type="auto"/>
            <w:tcBorders>
              <w:top w:val="single" w:sz="6" w:space="0" w:color="auto"/>
              <w:left w:val="single" w:sz="6" w:space="0" w:color="auto"/>
              <w:bottom w:val="single" w:sz="6" w:space="0" w:color="auto"/>
              <w:right w:val="single" w:sz="6" w:space="0" w:color="auto"/>
            </w:tcBorders>
            <w:shd w:val="clear" w:color="auto" w:fill="auto"/>
          </w:tcPr>
          <w:p w:rsidR="00143473" w:rsidRPr="000D3D2C" w:rsidRDefault="00143473" w:rsidP="00143473">
            <w:pPr>
              <w:jc w:val="left"/>
            </w:pPr>
            <w:r w:rsidRPr="000D3D2C">
              <w:t>Diesel &lt; 10 ppm Sulphur</w:t>
            </w:r>
          </w:p>
        </w:tc>
        <w:tc>
          <w:tcPr>
            <w:tcW w:w="0" w:type="auto"/>
            <w:tcBorders>
              <w:top w:val="single" w:sz="6" w:space="0" w:color="auto"/>
              <w:left w:val="single" w:sz="6" w:space="0" w:color="auto"/>
              <w:bottom w:val="single" w:sz="6" w:space="0" w:color="auto"/>
              <w:right w:val="single" w:sz="6" w:space="0" w:color="auto"/>
            </w:tcBorders>
            <w:shd w:val="clear" w:color="auto" w:fill="auto"/>
          </w:tcPr>
          <w:p w:rsidR="00143473" w:rsidRPr="000D3D2C" w:rsidRDefault="00143473" w:rsidP="00143473">
            <w:pPr>
              <w:jc w:val="right"/>
            </w:pPr>
            <w:proofErr w:type="spellStart"/>
            <w:r w:rsidRPr="000D3D2C">
              <w:t>Gasóleo</w:t>
            </w:r>
            <w:proofErr w:type="spellEnd"/>
            <w:r w:rsidRPr="000D3D2C">
              <w:t xml:space="preserve"> </w:t>
            </w:r>
            <w:proofErr w:type="spellStart"/>
            <w:r w:rsidRPr="000D3D2C">
              <w:t>automoción</w:t>
            </w:r>
            <w:proofErr w:type="spellEnd"/>
          </w:p>
        </w:tc>
      </w:tr>
    </w:tbl>
    <w:p w:rsidR="00143473" w:rsidRDefault="00143473" w:rsidP="00143473">
      <w:pPr>
        <w:pStyle w:val="Heading3"/>
        <w:spacing w:afterLines="60" w:after="144"/>
        <w:ind w:left="720" w:hanging="720"/>
      </w:pPr>
      <w:r w:rsidRPr="00E76309">
        <w:t>Sales, sampling and reporting</w:t>
      </w:r>
    </w:p>
    <w:p w:rsidR="00143473" w:rsidRPr="000A3C1B" w:rsidRDefault="00143473" w:rsidP="00143473">
      <w:pPr>
        <w:spacing w:afterLines="60" w:after="144"/>
      </w:pPr>
      <w:r w:rsidRPr="000D3D2C">
        <w:t xml:space="preserve">During 2010 fuel sales in Spain were </w:t>
      </w:r>
      <w:r>
        <w:t xml:space="preserve">heavily </w:t>
      </w:r>
      <w:r w:rsidRPr="000D3D2C">
        <w:t>dominated by diesel fuel sales</w:t>
      </w:r>
      <w:r w:rsidRPr="000A3C1B">
        <w:t>.  Over 80% of fuel sales were diesel sales with over 31,500 million litres of diesel sold in comparison to 7,600 million litres of petrol fuel sales (all petrol grades combined).  Petrol fuel sales were mainly comprised of fuel grade RON 95 with just less than 10% of petrol fuels ales of RON 98 (9.98%).</w:t>
      </w:r>
    </w:p>
    <w:p w:rsidR="00143473" w:rsidRPr="000A3C1B" w:rsidRDefault="00143473" w:rsidP="00143473">
      <w:pPr>
        <w:pStyle w:val="Caption"/>
        <w:rPr>
          <w:bCs w:val="0"/>
        </w:rPr>
      </w:pPr>
      <w:bookmarkStart w:id="642" w:name="_Toc300761004"/>
      <w:r w:rsidRPr="000A3C1B">
        <w:t xml:space="preserve">Figure </w:t>
      </w:r>
      <w:fldSimple w:instr=" STYLEREF 1 \s ">
        <w:r w:rsidR="0012336E">
          <w:rPr>
            <w:noProof/>
          </w:rPr>
          <w:t>29</w:t>
        </w:r>
      </w:fldSimple>
      <w:r w:rsidRPr="000A3C1B">
        <w:noBreakHyphen/>
      </w:r>
      <w:fldSimple w:instr=" SEQ Figure \* ARABIC \s 1 ">
        <w:r w:rsidR="0012336E">
          <w:rPr>
            <w:noProof/>
          </w:rPr>
          <w:t>1</w:t>
        </w:r>
      </w:fldSimple>
      <w:r w:rsidRPr="000A3C1B">
        <w:rPr>
          <w:bCs w:val="0"/>
        </w:rPr>
        <w:t>: Fuel Sales proportions by fuel type</w:t>
      </w:r>
      <w:bookmarkEnd w:id="642"/>
    </w:p>
    <w:tbl>
      <w:tblPr>
        <w:tblW w:w="9378" w:type="dxa"/>
        <w:tblLook w:val="04A0" w:firstRow="1" w:lastRow="0" w:firstColumn="1" w:lastColumn="0" w:noHBand="0" w:noVBand="1"/>
      </w:tblPr>
      <w:tblGrid>
        <w:gridCol w:w="806"/>
        <w:gridCol w:w="272"/>
        <w:gridCol w:w="272"/>
        <w:gridCol w:w="1128"/>
        <w:gridCol w:w="272"/>
        <w:gridCol w:w="313"/>
        <w:gridCol w:w="961"/>
        <w:gridCol w:w="272"/>
        <w:gridCol w:w="272"/>
        <w:gridCol w:w="1905"/>
        <w:gridCol w:w="272"/>
        <w:gridCol w:w="272"/>
        <w:gridCol w:w="907"/>
        <w:gridCol w:w="272"/>
        <w:gridCol w:w="272"/>
        <w:gridCol w:w="914"/>
      </w:tblGrid>
      <w:tr w:rsidR="00143473" w:rsidRPr="006E2B35" w:rsidTr="00143473">
        <w:trPr>
          <w:cantSplit/>
          <w:trHeight w:val="1051"/>
        </w:trPr>
        <w:tc>
          <w:tcPr>
            <w:tcW w:w="919" w:type="dxa"/>
          </w:tcPr>
          <w:p w:rsidR="00143473" w:rsidRPr="000A3C1B" w:rsidRDefault="00143473" w:rsidP="00143473">
            <w:pPr>
              <w:spacing w:afterLines="60" w:after="144"/>
              <w:jc w:val="center"/>
              <w:rPr>
                <w:b/>
                <w:bCs/>
                <w:sz w:val="20"/>
              </w:rPr>
            </w:pPr>
          </w:p>
          <w:p w:rsidR="00143473" w:rsidRPr="000A3C1B" w:rsidRDefault="00143473" w:rsidP="00143473">
            <w:pPr>
              <w:spacing w:afterLines="60" w:after="144"/>
              <w:jc w:val="center"/>
              <w:rPr>
                <w:b/>
                <w:bCs/>
                <w:sz w:val="20"/>
              </w:rPr>
            </w:pPr>
          </w:p>
          <w:p w:rsidR="00143473" w:rsidRPr="000A3C1B" w:rsidRDefault="00143473" w:rsidP="00143473">
            <w:pPr>
              <w:spacing w:afterLines="60" w:after="144" w:line="276" w:lineRule="auto"/>
              <w:rPr>
                <w:b/>
                <w:bCs/>
                <w:sz w:val="20"/>
              </w:rPr>
            </w:pPr>
          </w:p>
          <w:p w:rsidR="00143473" w:rsidRPr="000A3C1B" w:rsidRDefault="00143473" w:rsidP="00143473">
            <w:pPr>
              <w:spacing w:afterLines="60" w:after="144"/>
              <w:rPr>
                <w:b/>
                <w:bCs/>
                <w:sz w:val="20"/>
              </w:rPr>
            </w:pPr>
            <w:r w:rsidRPr="000A3C1B">
              <w:rPr>
                <w:b/>
                <w:bCs/>
                <w:sz w:val="20"/>
              </w:rPr>
              <w:t>Petrol</w:t>
            </w:r>
          </w:p>
          <w:p w:rsidR="00143473" w:rsidRPr="000A3C1B" w:rsidRDefault="00143473" w:rsidP="00143473">
            <w:pPr>
              <w:spacing w:afterLines="60" w:after="144"/>
              <w:jc w:val="center"/>
              <w:rPr>
                <w:b/>
                <w:bCs/>
                <w:sz w:val="20"/>
              </w:rPr>
            </w:pPr>
          </w:p>
          <w:p w:rsidR="00143473" w:rsidRPr="000A3C1B" w:rsidRDefault="00143473" w:rsidP="00143473">
            <w:pPr>
              <w:spacing w:afterLines="60" w:after="144"/>
              <w:jc w:val="center"/>
              <w:rPr>
                <w:b/>
                <w:bCs/>
                <w:sz w:val="20"/>
              </w:rPr>
            </w:pPr>
          </w:p>
          <w:p w:rsidR="00143473" w:rsidRPr="000A3C1B" w:rsidRDefault="00143473" w:rsidP="00143473">
            <w:pPr>
              <w:spacing w:afterLines="60" w:after="144"/>
              <w:jc w:val="center"/>
              <w:rPr>
                <w:b/>
                <w:bCs/>
                <w:sz w:val="20"/>
              </w:rPr>
            </w:pPr>
          </w:p>
          <w:p w:rsidR="00143473" w:rsidRPr="000A3C1B" w:rsidRDefault="00143473" w:rsidP="00143473">
            <w:pPr>
              <w:spacing w:afterLines="60" w:after="144"/>
              <w:jc w:val="center"/>
              <w:rPr>
                <w:b/>
                <w:bCs/>
                <w:sz w:val="20"/>
              </w:rPr>
            </w:pPr>
          </w:p>
          <w:p w:rsidR="00143473" w:rsidRPr="000A3C1B" w:rsidRDefault="00143473" w:rsidP="00143473">
            <w:pPr>
              <w:spacing w:afterLines="60" w:after="144"/>
              <w:jc w:val="center"/>
              <w:rPr>
                <w:b/>
                <w:bCs/>
                <w:sz w:val="20"/>
              </w:rPr>
            </w:pPr>
          </w:p>
          <w:p w:rsidR="00143473" w:rsidRPr="000A3C1B" w:rsidRDefault="00143473" w:rsidP="00143473">
            <w:pPr>
              <w:spacing w:afterLines="60" w:after="144"/>
              <w:rPr>
                <w:b/>
                <w:bCs/>
                <w:sz w:val="20"/>
              </w:rPr>
            </w:pPr>
          </w:p>
          <w:p w:rsidR="00143473" w:rsidRPr="000A3C1B" w:rsidRDefault="00143473" w:rsidP="00143473">
            <w:pPr>
              <w:spacing w:afterLines="60" w:after="144"/>
              <w:rPr>
                <w:b/>
                <w:bCs/>
                <w:sz w:val="20"/>
              </w:rPr>
            </w:pPr>
            <w:r w:rsidRPr="000A3C1B">
              <w:rPr>
                <w:b/>
                <w:bCs/>
                <w:sz w:val="20"/>
              </w:rPr>
              <w:t>Diesel</w:t>
            </w:r>
          </w:p>
          <w:p w:rsidR="00143473" w:rsidRPr="000A3C1B" w:rsidRDefault="00143473" w:rsidP="00143473">
            <w:pPr>
              <w:spacing w:afterLines="60" w:after="144"/>
              <w:jc w:val="center"/>
              <w:rPr>
                <w:b/>
                <w:bCs/>
                <w:sz w:val="20"/>
              </w:rPr>
            </w:pPr>
          </w:p>
          <w:p w:rsidR="00143473" w:rsidRPr="000A3C1B" w:rsidRDefault="00143473" w:rsidP="00143473">
            <w:pPr>
              <w:spacing w:afterLines="60" w:after="144"/>
              <w:jc w:val="center"/>
              <w:rPr>
                <w:b/>
                <w:bCs/>
              </w:rPr>
            </w:pPr>
          </w:p>
        </w:tc>
        <w:tc>
          <w:tcPr>
            <w:tcW w:w="8459" w:type="dxa"/>
            <w:gridSpan w:val="15"/>
          </w:tcPr>
          <w:p w:rsidR="00143473" w:rsidRPr="006E2B35" w:rsidRDefault="00304459" w:rsidP="00143473">
            <w:pPr>
              <w:spacing w:afterLines="60" w:after="144"/>
              <w:rPr>
                <w:b/>
                <w:bCs/>
                <w:color w:val="FF0000"/>
              </w:rPr>
            </w:pPr>
            <w:r>
              <w:rPr>
                <w:noProof/>
                <w:lang w:eastAsia="en-GB"/>
              </w:rPr>
              <w:drawing>
                <wp:inline distT="0" distB="0" distL="0" distR="0" wp14:anchorId="2D877565" wp14:editId="40AF66D4">
                  <wp:extent cx="5305425" cy="3524250"/>
                  <wp:effectExtent l="0" t="0" r="0" b="0"/>
                  <wp:docPr id="172" name="Picture 17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4"/>
                    </a:graphicData>
                  </a:graphic>
                </wp:inline>
              </w:drawing>
            </w:r>
          </w:p>
        </w:tc>
      </w:tr>
      <w:tr w:rsidR="00143473" w:rsidRPr="006E2B35" w:rsidTr="00143473">
        <w:trPr>
          <w:trHeight w:val="357"/>
        </w:trPr>
        <w:tc>
          <w:tcPr>
            <w:tcW w:w="0" w:type="auto"/>
          </w:tcPr>
          <w:p w:rsidR="00143473" w:rsidRPr="000A3C1B" w:rsidRDefault="00143473" w:rsidP="00143473">
            <w:pPr>
              <w:spacing w:afterLines="60" w:after="144"/>
              <w:rPr>
                <w:b/>
                <w:bCs/>
              </w:rPr>
            </w:pPr>
          </w:p>
        </w:tc>
        <w:tc>
          <w:tcPr>
            <w:tcW w:w="0" w:type="auto"/>
            <w:gridSpan w:val="15"/>
          </w:tcPr>
          <w:p w:rsidR="00143473" w:rsidRPr="00464AEF" w:rsidRDefault="00143473" w:rsidP="00143473">
            <w:pPr>
              <w:spacing w:afterLines="60" w:after="144"/>
              <w:jc w:val="center"/>
              <w:rPr>
                <w:b/>
                <w:bCs/>
              </w:rPr>
            </w:pPr>
            <w:r w:rsidRPr="00464AEF">
              <w:rPr>
                <w:b/>
                <w:bCs/>
              </w:rPr>
              <w:t>Million Litres</w:t>
            </w:r>
          </w:p>
        </w:tc>
      </w:tr>
      <w:tr w:rsidR="00143473" w:rsidRPr="00B362EE" w:rsidTr="00143473">
        <w:trPr>
          <w:trHeight w:val="263"/>
        </w:trPr>
        <w:tc>
          <w:tcPr>
            <w:tcW w:w="0" w:type="auto"/>
            <w:vAlign w:val="center"/>
          </w:tcPr>
          <w:p w:rsidR="00143473" w:rsidRPr="000A3C1B" w:rsidRDefault="00143473" w:rsidP="00143473">
            <w:pPr>
              <w:spacing w:afterLines="60" w:after="144"/>
              <w:jc w:val="left"/>
              <w:rPr>
                <w:b/>
                <w:bCs/>
                <w:sz w:val="18"/>
              </w:rPr>
            </w:pPr>
          </w:p>
        </w:tc>
        <w:tc>
          <w:tcPr>
            <w:tcW w:w="0" w:type="auto"/>
            <w:shd w:val="clear" w:color="auto" w:fill="B2A1C7"/>
            <w:vAlign w:val="center"/>
          </w:tcPr>
          <w:p w:rsidR="00143473" w:rsidRPr="00B362EE" w:rsidRDefault="00143473" w:rsidP="00143473">
            <w:pPr>
              <w:spacing w:after="0"/>
              <w:jc w:val="left"/>
              <w:rPr>
                <w:b/>
                <w:bCs/>
                <w:sz w:val="18"/>
              </w:rPr>
            </w:pPr>
          </w:p>
        </w:tc>
        <w:tc>
          <w:tcPr>
            <w:tcW w:w="0" w:type="auto"/>
            <w:shd w:val="clear" w:color="auto" w:fill="B2A1C7"/>
            <w:vAlign w:val="center"/>
          </w:tcPr>
          <w:p w:rsidR="00143473" w:rsidRPr="00B362EE" w:rsidRDefault="00143473" w:rsidP="00143473">
            <w:pPr>
              <w:spacing w:afterLines="60" w:after="144"/>
              <w:jc w:val="left"/>
              <w:rPr>
                <w:b/>
                <w:bCs/>
                <w:sz w:val="18"/>
              </w:rPr>
            </w:pPr>
          </w:p>
        </w:tc>
        <w:tc>
          <w:tcPr>
            <w:tcW w:w="0" w:type="auto"/>
            <w:vAlign w:val="center"/>
          </w:tcPr>
          <w:p w:rsidR="00143473" w:rsidRPr="00B362EE" w:rsidRDefault="00143473" w:rsidP="00143473">
            <w:pPr>
              <w:spacing w:afterLines="60" w:after="144"/>
              <w:jc w:val="left"/>
              <w:rPr>
                <w:b/>
                <w:bCs/>
                <w:sz w:val="18"/>
              </w:rPr>
            </w:pPr>
            <w:r w:rsidRPr="00B362EE">
              <w:rPr>
                <w:b/>
                <w:bCs/>
                <w:sz w:val="18"/>
              </w:rPr>
              <w:t>RON=91</w:t>
            </w:r>
          </w:p>
        </w:tc>
        <w:tc>
          <w:tcPr>
            <w:tcW w:w="0" w:type="auto"/>
            <w:shd w:val="clear" w:color="auto" w:fill="A50021"/>
            <w:vAlign w:val="center"/>
          </w:tcPr>
          <w:p w:rsidR="00143473" w:rsidRPr="00B362EE" w:rsidRDefault="00143473" w:rsidP="00143473">
            <w:pPr>
              <w:spacing w:afterLines="60" w:after="144"/>
              <w:jc w:val="left"/>
              <w:rPr>
                <w:b/>
                <w:bCs/>
                <w:sz w:val="18"/>
              </w:rPr>
            </w:pPr>
          </w:p>
        </w:tc>
        <w:tc>
          <w:tcPr>
            <w:tcW w:w="290" w:type="dxa"/>
            <w:shd w:val="clear" w:color="auto" w:fill="A50021"/>
            <w:vAlign w:val="center"/>
          </w:tcPr>
          <w:p w:rsidR="00143473" w:rsidRPr="00B362EE" w:rsidRDefault="00143473" w:rsidP="00143473">
            <w:pPr>
              <w:spacing w:afterLines="60" w:after="144"/>
              <w:jc w:val="left"/>
              <w:rPr>
                <w:b/>
                <w:bCs/>
                <w:sz w:val="18"/>
              </w:rPr>
            </w:pPr>
          </w:p>
        </w:tc>
        <w:tc>
          <w:tcPr>
            <w:tcW w:w="955" w:type="dxa"/>
            <w:vAlign w:val="center"/>
          </w:tcPr>
          <w:p w:rsidR="00143473" w:rsidRPr="00B362EE" w:rsidRDefault="00143473" w:rsidP="00143473">
            <w:pPr>
              <w:spacing w:afterLines="60" w:after="144"/>
              <w:jc w:val="left"/>
              <w:rPr>
                <w:b/>
                <w:bCs/>
                <w:sz w:val="18"/>
              </w:rPr>
            </w:pPr>
            <w:r w:rsidRPr="00B362EE">
              <w:rPr>
                <w:b/>
                <w:bCs/>
                <w:sz w:val="18"/>
              </w:rPr>
              <w:t>RON = 95</w:t>
            </w:r>
          </w:p>
        </w:tc>
        <w:tc>
          <w:tcPr>
            <w:tcW w:w="0" w:type="auto"/>
            <w:shd w:val="clear" w:color="auto" w:fill="99CC00"/>
            <w:vAlign w:val="center"/>
          </w:tcPr>
          <w:p w:rsidR="00143473" w:rsidRPr="00B362EE" w:rsidRDefault="00143473" w:rsidP="00143473">
            <w:pPr>
              <w:spacing w:afterLines="60" w:after="144"/>
              <w:jc w:val="left"/>
              <w:rPr>
                <w:b/>
                <w:bCs/>
                <w:sz w:val="18"/>
              </w:rPr>
            </w:pPr>
          </w:p>
        </w:tc>
        <w:tc>
          <w:tcPr>
            <w:tcW w:w="0" w:type="auto"/>
            <w:shd w:val="clear" w:color="auto" w:fill="99CC00"/>
            <w:vAlign w:val="center"/>
          </w:tcPr>
          <w:p w:rsidR="00143473" w:rsidRPr="00B362EE" w:rsidRDefault="00143473" w:rsidP="00143473">
            <w:pPr>
              <w:spacing w:afterLines="60" w:after="144"/>
              <w:jc w:val="left"/>
              <w:rPr>
                <w:b/>
                <w:bCs/>
                <w:sz w:val="18"/>
              </w:rPr>
            </w:pPr>
          </w:p>
        </w:tc>
        <w:tc>
          <w:tcPr>
            <w:tcW w:w="0" w:type="auto"/>
            <w:vAlign w:val="center"/>
          </w:tcPr>
          <w:p w:rsidR="00143473" w:rsidRPr="00B362EE" w:rsidRDefault="00143473" w:rsidP="00143473">
            <w:pPr>
              <w:spacing w:afterLines="60" w:after="144"/>
              <w:jc w:val="left"/>
              <w:rPr>
                <w:b/>
                <w:bCs/>
                <w:sz w:val="18"/>
              </w:rPr>
            </w:pPr>
            <w:r w:rsidRPr="00B362EE">
              <w:rPr>
                <w:b/>
                <w:bCs/>
                <w:sz w:val="18"/>
              </w:rPr>
              <w:t>RON 95=&lt;RON&lt;98</w:t>
            </w:r>
          </w:p>
        </w:tc>
        <w:tc>
          <w:tcPr>
            <w:tcW w:w="0" w:type="auto"/>
            <w:shd w:val="clear" w:color="auto" w:fill="5F497A"/>
            <w:vAlign w:val="center"/>
          </w:tcPr>
          <w:p w:rsidR="00143473" w:rsidRPr="00B362EE" w:rsidRDefault="00143473" w:rsidP="00143473">
            <w:pPr>
              <w:spacing w:afterLines="60" w:after="144"/>
              <w:jc w:val="left"/>
              <w:rPr>
                <w:b/>
                <w:bCs/>
                <w:sz w:val="18"/>
              </w:rPr>
            </w:pPr>
          </w:p>
        </w:tc>
        <w:tc>
          <w:tcPr>
            <w:tcW w:w="0" w:type="auto"/>
            <w:shd w:val="clear" w:color="auto" w:fill="5F497A"/>
            <w:vAlign w:val="center"/>
          </w:tcPr>
          <w:p w:rsidR="00143473" w:rsidRPr="00B362EE" w:rsidRDefault="00143473" w:rsidP="00143473">
            <w:pPr>
              <w:spacing w:afterLines="60" w:after="144"/>
              <w:jc w:val="left"/>
              <w:rPr>
                <w:b/>
                <w:bCs/>
                <w:sz w:val="18"/>
              </w:rPr>
            </w:pPr>
          </w:p>
        </w:tc>
        <w:tc>
          <w:tcPr>
            <w:tcW w:w="0" w:type="auto"/>
            <w:vAlign w:val="center"/>
          </w:tcPr>
          <w:p w:rsidR="00143473" w:rsidRPr="00B362EE" w:rsidRDefault="00143473" w:rsidP="00143473">
            <w:pPr>
              <w:spacing w:afterLines="60" w:after="144"/>
              <w:jc w:val="left"/>
              <w:rPr>
                <w:b/>
                <w:bCs/>
                <w:sz w:val="18"/>
              </w:rPr>
            </w:pPr>
            <w:r w:rsidRPr="00B362EE">
              <w:rPr>
                <w:b/>
                <w:bCs/>
                <w:sz w:val="18"/>
              </w:rPr>
              <w:t>RON 98</w:t>
            </w:r>
          </w:p>
        </w:tc>
        <w:tc>
          <w:tcPr>
            <w:tcW w:w="0" w:type="auto"/>
            <w:shd w:val="clear" w:color="auto" w:fill="4BACC6"/>
            <w:vAlign w:val="center"/>
          </w:tcPr>
          <w:p w:rsidR="00143473" w:rsidRPr="00B362EE" w:rsidRDefault="00143473" w:rsidP="00143473">
            <w:pPr>
              <w:spacing w:afterLines="60" w:after="144"/>
              <w:jc w:val="left"/>
              <w:rPr>
                <w:b/>
                <w:bCs/>
                <w:sz w:val="18"/>
              </w:rPr>
            </w:pPr>
          </w:p>
        </w:tc>
        <w:tc>
          <w:tcPr>
            <w:tcW w:w="0" w:type="auto"/>
            <w:shd w:val="clear" w:color="auto" w:fill="4BACC6"/>
            <w:vAlign w:val="center"/>
          </w:tcPr>
          <w:p w:rsidR="00143473" w:rsidRPr="00B362EE" w:rsidRDefault="00143473" w:rsidP="00143473">
            <w:pPr>
              <w:spacing w:afterLines="60" w:after="144"/>
              <w:jc w:val="left"/>
              <w:rPr>
                <w:b/>
                <w:bCs/>
                <w:sz w:val="18"/>
              </w:rPr>
            </w:pPr>
          </w:p>
        </w:tc>
        <w:tc>
          <w:tcPr>
            <w:tcW w:w="0" w:type="auto"/>
            <w:vAlign w:val="center"/>
          </w:tcPr>
          <w:p w:rsidR="00143473" w:rsidRPr="00B362EE" w:rsidRDefault="00143473" w:rsidP="00143473">
            <w:pPr>
              <w:spacing w:afterLines="60" w:after="144"/>
              <w:jc w:val="left"/>
              <w:rPr>
                <w:b/>
                <w:bCs/>
                <w:sz w:val="18"/>
              </w:rPr>
            </w:pPr>
            <w:r w:rsidRPr="00B362EE">
              <w:rPr>
                <w:b/>
                <w:bCs/>
                <w:sz w:val="18"/>
              </w:rPr>
              <w:t>Diesel</w:t>
            </w:r>
          </w:p>
        </w:tc>
      </w:tr>
    </w:tbl>
    <w:p w:rsidR="00143473" w:rsidRDefault="00143473" w:rsidP="00143473">
      <w:pPr>
        <w:spacing w:afterLines="60" w:after="144"/>
      </w:pPr>
    </w:p>
    <w:p w:rsidR="00143473" w:rsidRDefault="00143473" w:rsidP="00143473">
      <w:pPr>
        <w:pStyle w:val="Caption"/>
      </w:pPr>
      <w:r>
        <w:br w:type="page"/>
      </w:r>
      <w:bookmarkStart w:id="643" w:name="_Toc300761119"/>
      <w:r w:rsidRPr="000A3C1B">
        <w:t xml:space="preserve">Table </w:t>
      </w:r>
      <w:fldSimple w:instr=" STYLEREF 1 \s ">
        <w:r w:rsidR="0012336E">
          <w:rPr>
            <w:noProof/>
          </w:rPr>
          <w:t>29</w:t>
        </w:r>
      </w:fldSimple>
      <w:r w:rsidR="008C69C1">
        <w:noBreakHyphen/>
      </w:r>
      <w:fldSimple w:instr=" SEQ Table \* ARABIC \s 1 ">
        <w:r w:rsidR="0012336E">
          <w:rPr>
            <w:noProof/>
          </w:rPr>
          <w:t>2</w:t>
        </w:r>
      </w:fldSimple>
      <w:r w:rsidRPr="000A3C1B">
        <w:t>: Fuel sales and sampling</w:t>
      </w:r>
      <w:bookmarkEnd w:id="643"/>
    </w:p>
    <w:tbl>
      <w:tblPr>
        <w:tblW w:w="9139" w:type="dxa"/>
        <w:tblInd w:w="103" w:type="dxa"/>
        <w:tblLook w:val="04A0" w:firstRow="1" w:lastRow="0" w:firstColumn="1" w:lastColumn="0" w:noHBand="0" w:noVBand="1"/>
      </w:tblPr>
      <w:tblGrid>
        <w:gridCol w:w="1581"/>
        <w:gridCol w:w="986"/>
        <w:gridCol w:w="1085"/>
        <w:gridCol w:w="652"/>
        <w:gridCol w:w="690"/>
        <w:gridCol w:w="649"/>
        <w:gridCol w:w="1146"/>
        <w:gridCol w:w="1402"/>
        <w:gridCol w:w="948"/>
      </w:tblGrid>
      <w:tr w:rsidR="00143473" w:rsidRPr="000A3C1B" w:rsidTr="00143473">
        <w:trPr>
          <w:trHeight w:val="615"/>
        </w:trPr>
        <w:tc>
          <w:tcPr>
            <w:tcW w:w="1581"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Sales,</w:t>
            </w:r>
          </w:p>
        </w:tc>
        <w:tc>
          <w:tcPr>
            <w:tcW w:w="1991" w:type="dxa"/>
            <w:gridSpan w:val="3"/>
            <w:tcBorders>
              <w:top w:val="single" w:sz="4" w:space="0" w:color="auto"/>
              <w:left w:val="nil"/>
              <w:bottom w:val="single" w:sz="4" w:space="0" w:color="auto"/>
              <w:right w:val="single" w:sz="4" w:space="0" w:color="000000"/>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 xml:space="preserve">Samples </w:t>
            </w:r>
            <w:r w:rsidRPr="000A3C1B">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Separate</w:t>
            </w:r>
          </w:p>
        </w:tc>
        <w:tc>
          <w:tcPr>
            <w:tcW w:w="1402"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proofErr w:type="spellStart"/>
            <w:r w:rsidRPr="000A3C1B">
              <w:rPr>
                <w:b/>
                <w:bCs/>
                <w:color w:val="FFFFFF"/>
                <w:lang w:eastAsia="en-GB"/>
              </w:rPr>
              <w:t>Param’s</w:t>
            </w:r>
            <w:proofErr w:type="spellEnd"/>
            <w:r w:rsidRPr="000A3C1B">
              <w:rPr>
                <w:b/>
                <w:bCs/>
                <w:color w:val="FFFFFF"/>
                <w:lang w:eastAsia="en-GB"/>
              </w:rPr>
              <w:t xml:space="preserve"> measured </w:t>
            </w:r>
            <w:r w:rsidRPr="000A3C1B">
              <w:rPr>
                <w:b/>
                <w:bCs/>
                <w:color w:val="FFFFFF"/>
                <w:vertAlign w:val="superscript"/>
                <w:lang w:eastAsia="en-GB"/>
              </w:rPr>
              <w:t>(4)</w:t>
            </w:r>
          </w:p>
        </w:tc>
        <w:tc>
          <w:tcPr>
            <w:tcW w:w="948"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Add. Notes</w:t>
            </w:r>
          </w:p>
        </w:tc>
      </w:tr>
      <w:tr w:rsidR="00143473" w:rsidRPr="000A3C1B" w:rsidTr="00143473">
        <w:trPr>
          <w:trHeight w:val="900"/>
        </w:trPr>
        <w:tc>
          <w:tcPr>
            <w:tcW w:w="1581" w:type="dxa"/>
            <w:vMerge/>
            <w:tcBorders>
              <w:top w:val="single" w:sz="4" w:space="0" w:color="auto"/>
              <w:left w:val="single" w:sz="4" w:space="0" w:color="auto"/>
              <w:bottom w:val="single" w:sz="4" w:space="0" w:color="000000"/>
              <w:right w:val="single" w:sz="4" w:space="0" w:color="auto"/>
            </w:tcBorders>
            <w:vAlign w:val="center"/>
            <w:hideMark/>
          </w:tcPr>
          <w:p w:rsidR="00143473" w:rsidRPr="000A3C1B" w:rsidRDefault="00143473" w:rsidP="00143473">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 total of fuel type</w:t>
            </w:r>
          </w:p>
        </w:tc>
        <w:tc>
          <w:tcPr>
            <w:tcW w:w="652" w:type="dxa"/>
            <w:tcBorders>
              <w:top w:val="nil"/>
              <w:left w:val="nil"/>
              <w:bottom w:val="single" w:sz="4" w:space="0" w:color="auto"/>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S</w:t>
            </w:r>
          </w:p>
        </w:tc>
        <w:tc>
          <w:tcPr>
            <w:tcW w:w="690" w:type="dxa"/>
            <w:tcBorders>
              <w:top w:val="nil"/>
              <w:left w:val="nil"/>
              <w:bottom w:val="single" w:sz="4" w:space="0" w:color="auto"/>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W</w:t>
            </w:r>
          </w:p>
        </w:tc>
        <w:tc>
          <w:tcPr>
            <w:tcW w:w="649" w:type="dxa"/>
            <w:tcBorders>
              <w:top w:val="nil"/>
              <w:left w:val="nil"/>
              <w:bottom w:val="single" w:sz="4" w:space="0" w:color="auto"/>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 xml:space="preserve">TR </w:t>
            </w:r>
            <w:r w:rsidRPr="000A3C1B">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143473" w:rsidRPr="000A3C1B" w:rsidRDefault="00143473" w:rsidP="00143473">
            <w:pPr>
              <w:spacing w:after="0"/>
              <w:jc w:val="center"/>
              <w:rPr>
                <w:b/>
                <w:bCs/>
                <w:color w:val="FFFFFF"/>
                <w:lang w:eastAsia="en-GB"/>
              </w:rPr>
            </w:pPr>
            <w:r w:rsidRPr="000A3C1B">
              <w:rPr>
                <w:b/>
                <w:bCs/>
                <w:color w:val="FFFFFF"/>
                <w:lang w:eastAsia="en-GB"/>
              </w:rPr>
              <w:t>S/W</w:t>
            </w:r>
            <w:r w:rsidRPr="000A3C1B">
              <w:rPr>
                <w:b/>
                <w:bCs/>
                <w:color w:val="FFFFFF"/>
                <w:vertAlign w:val="superscript"/>
                <w:lang w:eastAsia="en-GB"/>
              </w:rPr>
              <w:t>(3)</w:t>
            </w:r>
          </w:p>
        </w:tc>
        <w:tc>
          <w:tcPr>
            <w:tcW w:w="1402" w:type="dxa"/>
            <w:vMerge/>
            <w:tcBorders>
              <w:top w:val="single" w:sz="4" w:space="0" w:color="auto"/>
              <w:left w:val="single" w:sz="4" w:space="0" w:color="auto"/>
              <w:bottom w:val="single" w:sz="4" w:space="0" w:color="000000"/>
              <w:right w:val="single" w:sz="4" w:space="0" w:color="auto"/>
            </w:tcBorders>
            <w:vAlign w:val="center"/>
            <w:hideMark/>
          </w:tcPr>
          <w:p w:rsidR="00143473" w:rsidRPr="000A3C1B" w:rsidRDefault="00143473" w:rsidP="00143473">
            <w:pPr>
              <w:spacing w:after="0"/>
              <w:jc w:val="left"/>
              <w:rPr>
                <w:b/>
                <w:bCs/>
                <w:color w:val="FFFFFF"/>
                <w:lang w:eastAsia="en-GB"/>
              </w:rPr>
            </w:pPr>
          </w:p>
        </w:tc>
        <w:tc>
          <w:tcPr>
            <w:tcW w:w="948" w:type="dxa"/>
            <w:vMerge/>
            <w:tcBorders>
              <w:top w:val="single" w:sz="4" w:space="0" w:color="auto"/>
              <w:left w:val="single" w:sz="4" w:space="0" w:color="auto"/>
              <w:bottom w:val="single" w:sz="4" w:space="0" w:color="000000"/>
              <w:right w:val="single" w:sz="4" w:space="0" w:color="auto"/>
            </w:tcBorders>
            <w:vAlign w:val="center"/>
            <w:hideMark/>
          </w:tcPr>
          <w:p w:rsidR="00143473" w:rsidRPr="000A3C1B" w:rsidRDefault="00143473" w:rsidP="00143473">
            <w:pPr>
              <w:spacing w:after="0"/>
              <w:jc w:val="left"/>
              <w:rPr>
                <w:b/>
                <w:bCs/>
                <w:color w:val="FFFFFF"/>
                <w:lang w:eastAsia="en-GB"/>
              </w:rPr>
            </w:pPr>
          </w:p>
        </w:tc>
      </w:tr>
      <w:tr w:rsidR="00143473" w:rsidRPr="000A3C1B" w:rsidTr="00143473">
        <w:trPr>
          <w:trHeight w:val="570"/>
        </w:trPr>
        <w:tc>
          <w:tcPr>
            <w:tcW w:w="1581" w:type="dxa"/>
            <w:tcBorders>
              <w:top w:val="nil"/>
              <w:left w:val="nil"/>
              <w:bottom w:val="nil"/>
              <w:right w:val="nil"/>
            </w:tcBorders>
            <w:shd w:val="clear" w:color="auto" w:fill="auto"/>
            <w:vAlign w:val="bottom"/>
            <w:hideMark/>
          </w:tcPr>
          <w:p w:rsidR="00143473" w:rsidRPr="000A3C1B" w:rsidRDefault="00143473" w:rsidP="00143473">
            <w:pPr>
              <w:spacing w:after="0"/>
              <w:jc w:val="left"/>
              <w:rPr>
                <w:lang w:eastAsia="en-GB"/>
              </w:rPr>
            </w:pPr>
            <w:r w:rsidRPr="000A3C1B">
              <w:rPr>
                <w:lang w:eastAsia="en-GB"/>
              </w:rPr>
              <w:t>Unleaded min. RON=95</w:t>
            </w:r>
          </w:p>
        </w:tc>
        <w:tc>
          <w:tcPr>
            <w:tcW w:w="986"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6,908</w:t>
            </w:r>
          </w:p>
        </w:tc>
        <w:tc>
          <w:tcPr>
            <w:tcW w:w="1085"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90.0%</w:t>
            </w:r>
          </w:p>
        </w:tc>
        <w:tc>
          <w:tcPr>
            <w:tcW w:w="652"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99</w:t>
            </w:r>
          </w:p>
        </w:tc>
        <w:tc>
          <w:tcPr>
            <w:tcW w:w="690"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165</w:t>
            </w:r>
          </w:p>
        </w:tc>
        <w:tc>
          <w:tcPr>
            <w:tcW w:w="649"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w:t>
            </w:r>
          </w:p>
        </w:tc>
        <w:tc>
          <w:tcPr>
            <w:tcW w:w="1146"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Pr>
                <w:lang w:eastAsia="en-GB"/>
              </w:rPr>
              <w:t>Yes</w:t>
            </w:r>
          </w:p>
        </w:tc>
        <w:tc>
          <w:tcPr>
            <w:tcW w:w="1402"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Pr>
                <w:lang w:eastAsia="en-GB"/>
              </w:rPr>
              <w:t>All</w:t>
            </w:r>
            <w:r w:rsidRPr="000A3C1B">
              <w:rPr>
                <w:lang w:eastAsia="en-GB"/>
              </w:rPr>
              <w:t xml:space="preserve"> of 18</w:t>
            </w:r>
          </w:p>
        </w:tc>
        <w:tc>
          <w:tcPr>
            <w:tcW w:w="948" w:type="dxa"/>
            <w:tcBorders>
              <w:top w:val="nil"/>
              <w:left w:val="nil"/>
              <w:bottom w:val="nil"/>
              <w:right w:val="nil"/>
            </w:tcBorders>
            <w:shd w:val="clear" w:color="auto" w:fill="auto"/>
            <w:vAlign w:val="center"/>
          </w:tcPr>
          <w:p w:rsidR="00143473" w:rsidRPr="000A3C1B" w:rsidRDefault="00143473" w:rsidP="00143473">
            <w:pPr>
              <w:spacing w:after="0"/>
              <w:jc w:val="center"/>
              <w:rPr>
                <w:lang w:eastAsia="en-GB"/>
              </w:rPr>
            </w:pPr>
          </w:p>
        </w:tc>
      </w:tr>
      <w:tr w:rsidR="00143473" w:rsidRPr="000A3C1B" w:rsidTr="00143473">
        <w:trPr>
          <w:trHeight w:val="570"/>
        </w:trPr>
        <w:tc>
          <w:tcPr>
            <w:tcW w:w="1581" w:type="dxa"/>
            <w:tcBorders>
              <w:top w:val="nil"/>
              <w:left w:val="nil"/>
              <w:bottom w:val="single" w:sz="8" w:space="0" w:color="BFBFBF"/>
              <w:right w:val="nil"/>
            </w:tcBorders>
            <w:shd w:val="clear" w:color="auto" w:fill="auto"/>
            <w:vAlign w:val="bottom"/>
            <w:hideMark/>
          </w:tcPr>
          <w:p w:rsidR="00143473" w:rsidRPr="000A3C1B" w:rsidRDefault="00143473" w:rsidP="00143473">
            <w:pPr>
              <w:spacing w:after="0"/>
              <w:jc w:val="left"/>
              <w:rPr>
                <w:lang w:eastAsia="en-GB"/>
              </w:rPr>
            </w:pPr>
            <w:r w:rsidRPr="000A3C1B">
              <w:rPr>
                <w:lang w:eastAsia="en-GB"/>
              </w:rPr>
              <w:t>Unleaded RON&gt;=98</w:t>
            </w:r>
          </w:p>
        </w:tc>
        <w:tc>
          <w:tcPr>
            <w:tcW w:w="986"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766</w:t>
            </w:r>
          </w:p>
        </w:tc>
        <w:tc>
          <w:tcPr>
            <w:tcW w:w="1085"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10.0%</w:t>
            </w:r>
          </w:p>
        </w:tc>
        <w:tc>
          <w:tcPr>
            <w:tcW w:w="652" w:type="dxa"/>
            <w:tcBorders>
              <w:top w:val="nil"/>
              <w:left w:val="nil"/>
              <w:bottom w:val="single" w:sz="8" w:space="0" w:color="BFBFBF"/>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96</w:t>
            </w:r>
          </w:p>
        </w:tc>
        <w:tc>
          <w:tcPr>
            <w:tcW w:w="690" w:type="dxa"/>
            <w:tcBorders>
              <w:top w:val="nil"/>
              <w:left w:val="nil"/>
              <w:bottom w:val="single" w:sz="8" w:space="0" w:color="BFBFBF"/>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160</w:t>
            </w:r>
          </w:p>
        </w:tc>
        <w:tc>
          <w:tcPr>
            <w:tcW w:w="649" w:type="dxa"/>
            <w:tcBorders>
              <w:top w:val="nil"/>
              <w:left w:val="nil"/>
              <w:bottom w:val="single" w:sz="8" w:space="0" w:color="BFBFBF"/>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w:t>
            </w:r>
          </w:p>
        </w:tc>
        <w:tc>
          <w:tcPr>
            <w:tcW w:w="1146" w:type="dxa"/>
            <w:tcBorders>
              <w:top w:val="nil"/>
              <w:left w:val="nil"/>
              <w:bottom w:val="single" w:sz="8" w:space="0" w:color="BFBFBF"/>
              <w:right w:val="nil"/>
            </w:tcBorders>
            <w:shd w:val="clear" w:color="auto" w:fill="auto"/>
            <w:vAlign w:val="center"/>
            <w:hideMark/>
          </w:tcPr>
          <w:p w:rsidR="00143473" w:rsidRPr="000A3C1B" w:rsidRDefault="00143473" w:rsidP="00143473">
            <w:pPr>
              <w:spacing w:after="0"/>
              <w:jc w:val="center"/>
              <w:rPr>
                <w:lang w:eastAsia="en-GB"/>
              </w:rPr>
            </w:pPr>
            <w:r>
              <w:rPr>
                <w:lang w:eastAsia="en-GB"/>
              </w:rPr>
              <w:t>Yes</w:t>
            </w:r>
          </w:p>
        </w:tc>
        <w:tc>
          <w:tcPr>
            <w:tcW w:w="1402" w:type="dxa"/>
            <w:tcBorders>
              <w:top w:val="nil"/>
              <w:left w:val="nil"/>
              <w:bottom w:val="single" w:sz="8" w:space="0" w:color="BFBFBF"/>
              <w:right w:val="nil"/>
            </w:tcBorders>
            <w:shd w:val="clear" w:color="auto" w:fill="auto"/>
            <w:vAlign w:val="center"/>
            <w:hideMark/>
          </w:tcPr>
          <w:p w:rsidR="00143473" w:rsidRPr="000A3C1B" w:rsidRDefault="00143473" w:rsidP="00143473">
            <w:pPr>
              <w:spacing w:after="0"/>
              <w:jc w:val="center"/>
              <w:rPr>
                <w:lang w:eastAsia="en-GB"/>
              </w:rPr>
            </w:pPr>
            <w:r>
              <w:rPr>
                <w:lang w:eastAsia="en-GB"/>
              </w:rPr>
              <w:t>All</w:t>
            </w:r>
            <w:r w:rsidRPr="000A3C1B">
              <w:rPr>
                <w:lang w:eastAsia="en-GB"/>
              </w:rPr>
              <w:t xml:space="preserve"> of 18</w:t>
            </w:r>
          </w:p>
        </w:tc>
        <w:tc>
          <w:tcPr>
            <w:tcW w:w="948" w:type="dxa"/>
            <w:tcBorders>
              <w:top w:val="nil"/>
              <w:left w:val="nil"/>
              <w:bottom w:val="single" w:sz="8" w:space="0" w:color="BFBFBF"/>
              <w:right w:val="nil"/>
            </w:tcBorders>
            <w:shd w:val="clear" w:color="auto" w:fill="auto"/>
            <w:vAlign w:val="center"/>
          </w:tcPr>
          <w:p w:rsidR="00143473" w:rsidRPr="000A3C1B" w:rsidRDefault="00143473" w:rsidP="00143473">
            <w:pPr>
              <w:spacing w:after="0"/>
              <w:jc w:val="center"/>
              <w:rPr>
                <w:lang w:eastAsia="en-GB"/>
              </w:rPr>
            </w:pPr>
          </w:p>
        </w:tc>
      </w:tr>
      <w:tr w:rsidR="00143473" w:rsidRPr="000A3C1B" w:rsidTr="00143473">
        <w:trPr>
          <w:trHeight w:val="315"/>
        </w:trPr>
        <w:tc>
          <w:tcPr>
            <w:tcW w:w="1581" w:type="dxa"/>
            <w:tcBorders>
              <w:top w:val="nil"/>
              <w:left w:val="nil"/>
              <w:bottom w:val="single" w:sz="8" w:space="0" w:color="BFBFBF"/>
              <w:right w:val="nil"/>
            </w:tcBorders>
            <w:shd w:val="clear" w:color="auto" w:fill="auto"/>
            <w:vAlign w:val="bottom"/>
            <w:hideMark/>
          </w:tcPr>
          <w:p w:rsidR="00143473" w:rsidRPr="000A3C1B" w:rsidRDefault="00143473" w:rsidP="00143473">
            <w:pPr>
              <w:spacing w:after="0"/>
              <w:jc w:val="left"/>
              <w:rPr>
                <w:b/>
                <w:bCs/>
                <w:lang w:eastAsia="en-GB"/>
              </w:rPr>
            </w:pPr>
            <w:r w:rsidRPr="000A3C1B">
              <w:rPr>
                <w:b/>
                <w:bCs/>
                <w:lang w:eastAsia="en-GB"/>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7,674</w:t>
            </w:r>
          </w:p>
        </w:tc>
        <w:tc>
          <w:tcPr>
            <w:tcW w:w="1085" w:type="dxa"/>
            <w:tcBorders>
              <w:top w:val="single" w:sz="8" w:space="0" w:color="BFBFBF"/>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100.00%</w:t>
            </w:r>
          </w:p>
        </w:tc>
        <w:tc>
          <w:tcPr>
            <w:tcW w:w="652" w:type="dxa"/>
            <w:tcBorders>
              <w:top w:val="nil"/>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195</w:t>
            </w:r>
          </w:p>
        </w:tc>
        <w:tc>
          <w:tcPr>
            <w:tcW w:w="690" w:type="dxa"/>
            <w:tcBorders>
              <w:top w:val="nil"/>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325</w:t>
            </w:r>
          </w:p>
        </w:tc>
        <w:tc>
          <w:tcPr>
            <w:tcW w:w="649" w:type="dxa"/>
            <w:tcBorders>
              <w:top w:val="nil"/>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w:t>
            </w:r>
          </w:p>
        </w:tc>
        <w:tc>
          <w:tcPr>
            <w:tcW w:w="1146" w:type="dxa"/>
            <w:tcBorders>
              <w:top w:val="nil"/>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Pr>
                <w:b/>
                <w:bCs/>
                <w:lang w:eastAsia="en-GB"/>
              </w:rPr>
              <w:t>Yes</w:t>
            </w:r>
          </w:p>
        </w:tc>
        <w:tc>
          <w:tcPr>
            <w:tcW w:w="1402" w:type="dxa"/>
            <w:tcBorders>
              <w:top w:val="nil"/>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 </w:t>
            </w:r>
          </w:p>
        </w:tc>
        <w:tc>
          <w:tcPr>
            <w:tcW w:w="948" w:type="dxa"/>
            <w:tcBorders>
              <w:top w:val="nil"/>
              <w:left w:val="nil"/>
              <w:bottom w:val="single" w:sz="8" w:space="0" w:color="BFBFBF"/>
              <w:right w:val="nil"/>
            </w:tcBorders>
            <w:shd w:val="clear" w:color="auto" w:fill="auto"/>
            <w:vAlign w:val="center"/>
          </w:tcPr>
          <w:p w:rsidR="00143473" w:rsidRPr="000A3C1B" w:rsidRDefault="00143473" w:rsidP="00143473">
            <w:pPr>
              <w:spacing w:after="0"/>
              <w:jc w:val="center"/>
              <w:rPr>
                <w:b/>
                <w:bCs/>
                <w:lang w:eastAsia="en-GB"/>
              </w:rPr>
            </w:pPr>
          </w:p>
        </w:tc>
      </w:tr>
      <w:tr w:rsidR="00143473" w:rsidRPr="000A3C1B" w:rsidTr="00143473">
        <w:trPr>
          <w:trHeight w:val="615"/>
        </w:trPr>
        <w:tc>
          <w:tcPr>
            <w:tcW w:w="1581" w:type="dxa"/>
            <w:tcBorders>
              <w:top w:val="nil"/>
              <w:left w:val="nil"/>
              <w:bottom w:val="single" w:sz="8" w:space="0" w:color="BFBFBF"/>
              <w:right w:val="nil"/>
            </w:tcBorders>
            <w:shd w:val="clear" w:color="auto" w:fill="auto"/>
            <w:vAlign w:val="bottom"/>
            <w:hideMark/>
          </w:tcPr>
          <w:p w:rsidR="00143473" w:rsidRPr="000A3C1B" w:rsidRDefault="00143473" w:rsidP="00143473">
            <w:pPr>
              <w:spacing w:after="0"/>
              <w:jc w:val="left"/>
              <w:rPr>
                <w:lang w:eastAsia="en-GB"/>
              </w:rPr>
            </w:pPr>
            <w:r w:rsidRPr="000A3C1B">
              <w:rPr>
                <w:lang w:eastAsia="en-GB"/>
              </w:rPr>
              <w:t>Diesel (&lt;10 ppm S)</w:t>
            </w:r>
          </w:p>
        </w:tc>
        <w:tc>
          <w:tcPr>
            <w:tcW w:w="986"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31,540</w:t>
            </w:r>
          </w:p>
        </w:tc>
        <w:tc>
          <w:tcPr>
            <w:tcW w:w="1085"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100.0%</w:t>
            </w:r>
          </w:p>
        </w:tc>
        <w:tc>
          <w:tcPr>
            <w:tcW w:w="652"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99</w:t>
            </w:r>
          </w:p>
        </w:tc>
        <w:tc>
          <w:tcPr>
            <w:tcW w:w="690"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165</w:t>
            </w:r>
          </w:p>
        </w:tc>
        <w:tc>
          <w:tcPr>
            <w:tcW w:w="649"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sidRPr="000A3C1B">
              <w:rPr>
                <w:lang w:eastAsia="en-GB"/>
              </w:rPr>
              <w:t>-</w:t>
            </w:r>
          </w:p>
        </w:tc>
        <w:tc>
          <w:tcPr>
            <w:tcW w:w="1146"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Pr>
                <w:lang w:eastAsia="en-GB"/>
              </w:rPr>
              <w:t>Yes</w:t>
            </w:r>
          </w:p>
        </w:tc>
        <w:tc>
          <w:tcPr>
            <w:tcW w:w="1402" w:type="dxa"/>
            <w:tcBorders>
              <w:top w:val="nil"/>
              <w:left w:val="nil"/>
              <w:bottom w:val="nil"/>
              <w:right w:val="nil"/>
            </w:tcBorders>
            <w:shd w:val="clear" w:color="auto" w:fill="auto"/>
            <w:vAlign w:val="center"/>
            <w:hideMark/>
          </w:tcPr>
          <w:p w:rsidR="00143473" w:rsidRPr="000A3C1B" w:rsidRDefault="00143473" w:rsidP="00143473">
            <w:pPr>
              <w:spacing w:after="0"/>
              <w:jc w:val="center"/>
              <w:rPr>
                <w:lang w:eastAsia="en-GB"/>
              </w:rPr>
            </w:pPr>
            <w:r>
              <w:rPr>
                <w:lang w:eastAsia="en-GB"/>
              </w:rPr>
              <w:t xml:space="preserve">All </w:t>
            </w:r>
            <w:r w:rsidRPr="000A3C1B">
              <w:rPr>
                <w:lang w:eastAsia="en-GB"/>
              </w:rPr>
              <w:t>of 5</w:t>
            </w:r>
          </w:p>
        </w:tc>
        <w:tc>
          <w:tcPr>
            <w:tcW w:w="948" w:type="dxa"/>
            <w:tcBorders>
              <w:top w:val="nil"/>
              <w:left w:val="nil"/>
              <w:bottom w:val="nil"/>
              <w:right w:val="nil"/>
            </w:tcBorders>
            <w:shd w:val="clear" w:color="auto" w:fill="auto"/>
            <w:vAlign w:val="center"/>
          </w:tcPr>
          <w:p w:rsidR="00143473" w:rsidRPr="000A3C1B" w:rsidRDefault="00143473" w:rsidP="00143473">
            <w:pPr>
              <w:spacing w:after="0"/>
              <w:jc w:val="center"/>
              <w:rPr>
                <w:lang w:eastAsia="en-GB"/>
              </w:rPr>
            </w:pPr>
          </w:p>
        </w:tc>
      </w:tr>
      <w:tr w:rsidR="00143473" w:rsidRPr="000A3C1B" w:rsidTr="00143473">
        <w:trPr>
          <w:trHeight w:val="315"/>
        </w:trPr>
        <w:tc>
          <w:tcPr>
            <w:tcW w:w="1581" w:type="dxa"/>
            <w:tcBorders>
              <w:top w:val="nil"/>
              <w:left w:val="nil"/>
              <w:bottom w:val="single" w:sz="8" w:space="0" w:color="BFBFBF"/>
              <w:right w:val="nil"/>
            </w:tcBorders>
            <w:shd w:val="clear" w:color="auto" w:fill="auto"/>
            <w:vAlign w:val="bottom"/>
            <w:hideMark/>
          </w:tcPr>
          <w:p w:rsidR="00143473" w:rsidRPr="000A3C1B" w:rsidRDefault="00143473" w:rsidP="00143473">
            <w:pPr>
              <w:spacing w:after="0"/>
              <w:jc w:val="left"/>
              <w:rPr>
                <w:b/>
                <w:bCs/>
                <w:lang w:eastAsia="en-GB"/>
              </w:rPr>
            </w:pPr>
            <w:r w:rsidRPr="000A3C1B">
              <w:rPr>
                <w:b/>
                <w:bCs/>
                <w:lang w:eastAsia="en-GB"/>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31,540</w:t>
            </w:r>
          </w:p>
        </w:tc>
        <w:tc>
          <w:tcPr>
            <w:tcW w:w="1085" w:type="dxa"/>
            <w:tcBorders>
              <w:top w:val="single" w:sz="8" w:space="0" w:color="BFBFBF"/>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100.00%</w:t>
            </w:r>
          </w:p>
        </w:tc>
        <w:tc>
          <w:tcPr>
            <w:tcW w:w="652" w:type="dxa"/>
            <w:tcBorders>
              <w:top w:val="single" w:sz="8" w:space="0" w:color="BFBFBF"/>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99</w:t>
            </w:r>
          </w:p>
        </w:tc>
        <w:tc>
          <w:tcPr>
            <w:tcW w:w="690" w:type="dxa"/>
            <w:tcBorders>
              <w:top w:val="single" w:sz="8" w:space="0" w:color="BFBFBF"/>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165</w:t>
            </w:r>
          </w:p>
        </w:tc>
        <w:tc>
          <w:tcPr>
            <w:tcW w:w="649" w:type="dxa"/>
            <w:tcBorders>
              <w:top w:val="single" w:sz="8" w:space="0" w:color="BFBFBF"/>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w:t>
            </w:r>
          </w:p>
        </w:tc>
        <w:tc>
          <w:tcPr>
            <w:tcW w:w="1146" w:type="dxa"/>
            <w:tcBorders>
              <w:top w:val="single" w:sz="8" w:space="0" w:color="BFBFBF"/>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Pr>
                <w:b/>
                <w:bCs/>
                <w:lang w:eastAsia="en-GB"/>
              </w:rPr>
              <w:t>Yes</w:t>
            </w:r>
          </w:p>
        </w:tc>
        <w:tc>
          <w:tcPr>
            <w:tcW w:w="1402" w:type="dxa"/>
            <w:tcBorders>
              <w:top w:val="single" w:sz="8" w:space="0" w:color="BFBFBF"/>
              <w:left w:val="nil"/>
              <w:bottom w:val="single" w:sz="8" w:space="0" w:color="BFBFBF"/>
              <w:right w:val="nil"/>
            </w:tcBorders>
            <w:shd w:val="clear" w:color="auto" w:fill="auto"/>
            <w:vAlign w:val="center"/>
            <w:hideMark/>
          </w:tcPr>
          <w:p w:rsidR="00143473" w:rsidRPr="000A3C1B" w:rsidRDefault="00143473" w:rsidP="00143473">
            <w:pPr>
              <w:spacing w:after="0"/>
              <w:jc w:val="center"/>
              <w:rPr>
                <w:b/>
                <w:bCs/>
                <w:lang w:eastAsia="en-GB"/>
              </w:rPr>
            </w:pPr>
            <w:r w:rsidRPr="000A3C1B">
              <w:rPr>
                <w:b/>
                <w:bCs/>
                <w:lang w:eastAsia="en-GB"/>
              </w:rPr>
              <w:t> </w:t>
            </w:r>
          </w:p>
        </w:tc>
        <w:tc>
          <w:tcPr>
            <w:tcW w:w="948" w:type="dxa"/>
            <w:tcBorders>
              <w:top w:val="single" w:sz="8" w:space="0" w:color="BFBFBF"/>
              <w:left w:val="nil"/>
              <w:bottom w:val="single" w:sz="8" w:space="0" w:color="BFBFBF"/>
              <w:right w:val="nil"/>
            </w:tcBorders>
            <w:shd w:val="clear" w:color="auto" w:fill="auto"/>
            <w:vAlign w:val="center"/>
          </w:tcPr>
          <w:p w:rsidR="00143473" w:rsidRPr="000A3C1B" w:rsidRDefault="00143473" w:rsidP="00143473">
            <w:pPr>
              <w:spacing w:after="0"/>
              <w:jc w:val="center"/>
              <w:rPr>
                <w:b/>
                <w:bCs/>
                <w:lang w:eastAsia="en-GB"/>
              </w:rPr>
            </w:pPr>
          </w:p>
        </w:tc>
      </w:tr>
      <w:tr w:rsidR="00143473" w:rsidRPr="000A3C1B" w:rsidTr="00143473">
        <w:trPr>
          <w:trHeight w:val="900"/>
        </w:trPr>
        <w:tc>
          <w:tcPr>
            <w:tcW w:w="1581" w:type="dxa"/>
            <w:tcBorders>
              <w:top w:val="single" w:sz="8" w:space="0" w:color="BFBFBF"/>
              <w:left w:val="nil"/>
              <w:bottom w:val="single" w:sz="8" w:space="0" w:color="BFBFBF"/>
              <w:right w:val="nil"/>
            </w:tcBorders>
            <w:shd w:val="clear" w:color="auto" w:fill="auto"/>
            <w:noWrap/>
            <w:hideMark/>
          </w:tcPr>
          <w:p w:rsidR="00143473" w:rsidRPr="000A3C1B" w:rsidRDefault="00143473" w:rsidP="00143473">
            <w:pPr>
              <w:spacing w:after="0"/>
              <w:jc w:val="right"/>
              <w:rPr>
                <w:lang w:eastAsia="en-GB"/>
              </w:rPr>
            </w:pPr>
            <w:r w:rsidRPr="000A3C1B">
              <w:rPr>
                <w:lang w:eastAsia="en-GB"/>
              </w:rPr>
              <w:t>(1)</w:t>
            </w:r>
          </w:p>
        </w:tc>
        <w:tc>
          <w:tcPr>
            <w:tcW w:w="3413" w:type="dxa"/>
            <w:gridSpan w:val="4"/>
            <w:tcBorders>
              <w:top w:val="single" w:sz="8" w:space="0" w:color="BFBFBF"/>
              <w:left w:val="nil"/>
              <w:bottom w:val="single" w:sz="8" w:space="0" w:color="BFBFBF"/>
              <w:right w:val="nil"/>
            </w:tcBorders>
            <w:shd w:val="clear" w:color="auto" w:fill="auto"/>
            <w:hideMark/>
          </w:tcPr>
          <w:p w:rsidR="00143473" w:rsidRPr="000A3C1B" w:rsidRDefault="00143473" w:rsidP="00143473">
            <w:pPr>
              <w:spacing w:after="0"/>
              <w:jc w:val="left"/>
              <w:rPr>
                <w:lang w:eastAsia="en-GB"/>
              </w:rPr>
            </w:pPr>
            <w:r w:rsidRPr="000A3C1B">
              <w:rPr>
                <w:lang w:eastAsia="en-GB"/>
              </w:rPr>
              <w:t>Samples</w:t>
            </w:r>
          </w:p>
        </w:tc>
        <w:tc>
          <w:tcPr>
            <w:tcW w:w="4145" w:type="dxa"/>
            <w:gridSpan w:val="4"/>
            <w:tcBorders>
              <w:top w:val="single" w:sz="8" w:space="0" w:color="BFBFBF"/>
              <w:left w:val="nil"/>
              <w:bottom w:val="single" w:sz="8" w:space="0" w:color="BFBFBF"/>
              <w:right w:val="nil"/>
            </w:tcBorders>
            <w:shd w:val="clear" w:color="auto" w:fill="auto"/>
            <w:hideMark/>
          </w:tcPr>
          <w:p w:rsidR="00143473" w:rsidRPr="000A3C1B" w:rsidRDefault="00143473" w:rsidP="00143473">
            <w:pPr>
              <w:spacing w:after="0"/>
              <w:jc w:val="left"/>
              <w:rPr>
                <w:lang w:eastAsia="en-GB"/>
              </w:rPr>
            </w:pPr>
            <w:r w:rsidRPr="000A3C1B">
              <w:rPr>
                <w:lang w:eastAsia="en-GB"/>
              </w:rPr>
              <w:t>The actual number of samples taken by the Member State in the summer (s) and winter (w) periods</w:t>
            </w:r>
          </w:p>
        </w:tc>
      </w:tr>
      <w:tr w:rsidR="00143473" w:rsidRPr="000A3C1B" w:rsidTr="00143473">
        <w:trPr>
          <w:trHeight w:val="900"/>
        </w:trPr>
        <w:tc>
          <w:tcPr>
            <w:tcW w:w="1581" w:type="dxa"/>
            <w:tcBorders>
              <w:top w:val="nil"/>
              <w:left w:val="nil"/>
              <w:bottom w:val="single" w:sz="8" w:space="0" w:color="BFBFBF"/>
              <w:right w:val="nil"/>
            </w:tcBorders>
            <w:shd w:val="clear" w:color="auto" w:fill="auto"/>
            <w:noWrap/>
            <w:hideMark/>
          </w:tcPr>
          <w:p w:rsidR="00143473" w:rsidRPr="000A3C1B" w:rsidRDefault="00143473" w:rsidP="00143473">
            <w:pPr>
              <w:spacing w:after="0"/>
              <w:jc w:val="right"/>
              <w:rPr>
                <w:lang w:eastAsia="en-GB"/>
              </w:rPr>
            </w:pPr>
            <w:r w:rsidRPr="000A3C1B">
              <w:rPr>
                <w:lang w:eastAsia="en-GB"/>
              </w:rPr>
              <w:t>(2)</w:t>
            </w:r>
          </w:p>
        </w:tc>
        <w:tc>
          <w:tcPr>
            <w:tcW w:w="3413" w:type="dxa"/>
            <w:gridSpan w:val="4"/>
            <w:tcBorders>
              <w:top w:val="single" w:sz="8" w:space="0" w:color="BFBFBF"/>
              <w:left w:val="nil"/>
              <w:bottom w:val="single" w:sz="8" w:space="0" w:color="BFBFBF"/>
              <w:right w:val="nil"/>
            </w:tcBorders>
            <w:shd w:val="clear" w:color="auto" w:fill="auto"/>
            <w:hideMark/>
          </w:tcPr>
          <w:p w:rsidR="00143473" w:rsidRPr="000A3C1B" w:rsidRDefault="00143473" w:rsidP="00143473">
            <w:pPr>
              <w:spacing w:after="0"/>
              <w:jc w:val="left"/>
              <w:rPr>
                <w:lang w:eastAsia="en-GB"/>
              </w:rPr>
            </w:pPr>
            <w:r w:rsidRPr="000A3C1B">
              <w:rPr>
                <w:lang w:eastAsia="en-GB"/>
              </w:rPr>
              <w:t>TR</w:t>
            </w:r>
          </w:p>
        </w:tc>
        <w:tc>
          <w:tcPr>
            <w:tcW w:w="4145" w:type="dxa"/>
            <w:gridSpan w:val="4"/>
            <w:tcBorders>
              <w:top w:val="single" w:sz="8" w:space="0" w:color="BFBFBF"/>
              <w:left w:val="nil"/>
              <w:bottom w:val="single" w:sz="8" w:space="0" w:color="BFBFBF"/>
              <w:right w:val="nil"/>
            </w:tcBorders>
            <w:shd w:val="clear" w:color="auto" w:fill="auto"/>
            <w:hideMark/>
          </w:tcPr>
          <w:p w:rsidR="00143473" w:rsidRPr="000A3C1B" w:rsidRDefault="00143473" w:rsidP="00143473">
            <w:pPr>
              <w:spacing w:after="0"/>
              <w:jc w:val="left"/>
              <w:rPr>
                <w:lang w:eastAsia="en-GB"/>
              </w:rPr>
            </w:pPr>
            <w:r w:rsidRPr="000A3C1B">
              <w:rPr>
                <w:lang w:eastAsia="en-GB"/>
              </w:rPr>
              <w:t>Total requirement according to EN 14274.  Dash (-) denotes National system has been used.</w:t>
            </w:r>
          </w:p>
        </w:tc>
      </w:tr>
      <w:tr w:rsidR="00143473" w:rsidRPr="000A3C1B" w:rsidTr="00143473">
        <w:trPr>
          <w:trHeight w:val="900"/>
        </w:trPr>
        <w:tc>
          <w:tcPr>
            <w:tcW w:w="1581" w:type="dxa"/>
            <w:tcBorders>
              <w:top w:val="nil"/>
              <w:left w:val="nil"/>
              <w:bottom w:val="single" w:sz="8" w:space="0" w:color="BFBFBF"/>
              <w:right w:val="nil"/>
            </w:tcBorders>
            <w:shd w:val="clear" w:color="auto" w:fill="auto"/>
            <w:noWrap/>
            <w:hideMark/>
          </w:tcPr>
          <w:p w:rsidR="00143473" w:rsidRPr="000A3C1B" w:rsidRDefault="00143473" w:rsidP="00143473">
            <w:pPr>
              <w:spacing w:after="0"/>
              <w:jc w:val="right"/>
              <w:rPr>
                <w:lang w:eastAsia="en-GB"/>
              </w:rPr>
            </w:pPr>
            <w:r w:rsidRPr="000A3C1B">
              <w:rPr>
                <w:lang w:eastAsia="en-GB"/>
              </w:rPr>
              <w:t>(3)</w:t>
            </w:r>
          </w:p>
        </w:tc>
        <w:tc>
          <w:tcPr>
            <w:tcW w:w="3413" w:type="dxa"/>
            <w:gridSpan w:val="4"/>
            <w:tcBorders>
              <w:top w:val="single" w:sz="8" w:space="0" w:color="BFBFBF"/>
              <w:left w:val="nil"/>
              <w:bottom w:val="single" w:sz="8" w:space="0" w:color="BFBFBF"/>
              <w:right w:val="nil"/>
            </w:tcBorders>
            <w:shd w:val="clear" w:color="auto" w:fill="auto"/>
            <w:hideMark/>
          </w:tcPr>
          <w:p w:rsidR="00143473" w:rsidRPr="000A3C1B" w:rsidRDefault="00143473" w:rsidP="00143473">
            <w:pPr>
              <w:spacing w:after="0"/>
              <w:jc w:val="left"/>
              <w:rPr>
                <w:lang w:eastAsia="en-GB"/>
              </w:rPr>
            </w:pPr>
            <w:r w:rsidRPr="000A3C1B">
              <w:rPr>
                <w:lang w:eastAsia="en-GB"/>
              </w:rPr>
              <w:t>Separate S &amp; W?</w:t>
            </w:r>
          </w:p>
        </w:tc>
        <w:tc>
          <w:tcPr>
            <w:tcW w:w="4145" w:type="dxa"/>
            <w:gridSpan w:val="4"/>
            <w:tcBorders>
              <w:top w:val="single" w:sz="8" w:space="0" w:color="BFBFBF"/>
              <w:left w:val="nil"/>
              <w:bottom w:val="single" w:sz="8" w:space="0" w:color="BFBFBF"/>
              <w:right w:val="nil"/>
            </w:tcBorders>
            <w:shd w:val="clear" w:color="auto" w:fill="auto"/>
            <w:hideMark/>
          </w:tcPr>
          <w:p w:rsidR="00143473" w:rsidRPr="000A3C1B" w:rsidRDefault="00143473" w:rsidP="00143473">
            <w:pPr>
              <w:spacing w:after="0"/>
              <w:jc w:val="left"/>
              <w:rPr>
                <w:lang w:eastAsia="en-GB"/>
              </w:rPr>
            </w:pPr>
            <w:r w:rsidRPr="000A3C1B">
              <w:rPr>
                <w:lang w:eastAsia="en-GB"/>
              </w:rPr>
              <w:t xml:space="preserve">Yes indicates separate summer &amp; winter reporting, and No indicates full year sample results reporting only. </w:t>
            </w:r>
          </w:p>
        </w:tc>
      </w:tr>
      <w:tr w:rsidR="00143473" w:rsidRPr="000A3C1B" w:rsidTr="00143473">
        <w:trPr>
          <w:trHeight w:val="900"/>
        </w:trPr>
        <w:tc>
          <w:tcPr>
            <w:tcW w:w="1581" w:type="dxa"/>
            <w:tcBorders>
              <w:top w:val="nil"/>
              <w:left w:val="nil"/>
              <w:bottom w:val="single" w:sz="8" w:space="0" w:color="BFBFBF"/>
              <w:right w:val="nil"/>
            </w:tcBorders>
            <w:shd w:val="clear" w:color="auto" w:fill="auto"/>
            <w:noWrap/>
            <w:hideMark/>
          </w:tcPr>
          <w:p w:rsidR="00143473" w:rsidRPr="000A3C1B" w:rsidRDefault="00143473" w:rsidP="00143473">
            <w:pPr>
              <w:spacing w:after="0"/>
              <w:jc w:val="right"/>
              <w:rPr>
                <w:lang w:eastAsia="en-GB"/>
              </w:rPr>
            </w:pPr>
            <w:r w:rsidRPr="000A3C1B">
              <w:rPr>
                <w:lang w:eastAsia="en-GB"/>
              </w:rPr>
              <w:t>(4)</w:t>
            </w:r>
          </w:p>
        </w:tc>
        <w:tc>
          <w:tcPr>
            <w:tcW w:w="3413" w:type="dxa"/>
            <w:gridSpan w:val="4"/>
            <w:tcBorders>
              <w:top w:val="single" w:sz="8" w:space="0" w:color="BFBFBF"/>
              <w:left w:val="nil"/>
              <w:bottom w:val="single" w:sz="8" w:space="0" w:color="BFBFBF"/>
              <w:right w:val="nil"/>
            </w:tcBorders>
            <w:shd w:val="clear" w:color="auto" w:fill="auto"/>
            <w:hideMark/>
          </w:tcPr>
          <w:p w:rsidR="00143473" w:rsidRPr="000A3C1B" w:rsidRDefault="00143473" w:rsidP="00143473">
            <w:pPr>
              <w:spacing w:after="0"/>
              <w:jc w:val="left"/>
              <w:rPr>
                <w:lang w:eastAsia="en-GB"/>
              </w:rPr>
            </w:pPr>
            <w:r w:rsidRPr="000A3C1B">
              <w:rPr>
                <w:lang w:eastAsia="en-GB"/>
              </w:rPr>
              <w:t>Parameters measured</w:t>
            </w:r>
          </w:p>
        </w:tc>
        <w:tc>
          <w:tcPr>
            <w:tcW w:w="4145" w:type="dxa"/>
            <w:gridSpan w:val="4"/>
            <w:tcBorders>
              <w:top w:val="single" w:sz="8" w:space="0" w:color="BFBFBF"/>
              <w:left w:val="nil"/>
              <w:bottom w:val="single" w:sz="8" w:space="0" w:color="BFBFBF"/>
              <w:right w:val="nil"/>
            </w:tcBorders>
            <w:shd w:val="clear" w:color="auto" w:fill="auto"/>
            <w:hideMark/>
          </w:tcPr>
          <w:p w:rsidR="00143473" w:rsidRPr="000A3C1B" w:rsidRDefault="00143473" w:rsidP="00143473">
            <w:pPr>
              <w:spacing w:after="0"/>
              <w:jc w:val="left"/>
              <w:rPr>
                <w:lang w:eastAsia="en-GB"/>
              </w:rPr>
            </w:pPr>
            <w:r w:rsidRPr="000A3C1B">
              <w:rPr>
                <w:lang w:eastAsia="en-GB"/>
              </w:rPr>
              <w:t>Currently 18 petrol parameters should be tested and reported by the Member States and 5 diesel parameters.</w:t>
            </w:r>
          </w:p>
        </w:tc>
      </w:tr>
      <w:tr w:rsidR="00143473" w:rsidRPr="000A3C1B" w:rsidTr="00143473">
        <w:trPr>
          <w:trHeight w:val="900"/>
        </w:trPr>
        <w:tc>
          <w:tcPr>
            <w:tcW w:w="1581" w:type="dxa"/>
            <w:tcBorders>
              <w:top w:val="nil"/>
              <w:left w:val="nil"/>
              <w:bottom w:val="single" w:sz="8" w:space="0" w:color="BFBFBF"/>
              <w:right w:val="nil"/>
            </w:tcBorders>
            <w:shd w:val="clear" w:color="auto" w:fill="auto"/>
            <w:noWrap/>
            <w:hideMark/>
          </w:tcPr>
          <w:p w:rsidR="00143473" w:rsidRPr="000A3C1B" w:rsidRDefault="00143473" w:rsidP="00143473">
            <w:pPr>
              <w:spacing w:after="0"/>
              <w:jc w:val="right"/>
              <w:rPr>
                <w:lang w:eastAsia="en-GB"/>
              </w:rPr>
            </w:pPr>
            <w:r w:rsidRPr="000A3C1B">
              <w:rPr>
                <w:lang w:eastAsia="en-GB"/>
              </w:rPr>
              <w:t>(a)</w:t>
            </w:r>
          </w:p>
        </w:tc>
        <w:tc>
          <w:tcPr>
            <w:tcW w:w="3413" w:type="dxa"/>
            <w:gridSpan w:val="4"/>
            <w:tcBorders>
              <w:top w:val="single" w:sz="8" w:space="0" w:color="BFBFBF"/>
              <w:left w:val="nil"/>
              <w:bottom w:val="single" w:sz="8" w:space="0" w:color="BFBFBF"/>
              <w:right w:val="nil"/>
            </w:tcBorders>
            <w:shd w:val="clear" w:color="auto" w:fill="auto"/>
            <w:hideMark/>
          </w:tcPr>
          <w:p w:rsidR="00143473" w:rsidRPr="000A3C1B" w:rsidRDefault="00143473" w:rsidP="00143473">
            <w:pPr>
              <w:spacing w:after="0"/>
              <w:jc w:val="left"/>
              <w:rPr>
                <w:lang w:eastAsia="en-GB"/>
              </w:rPr>
            </w:pPr>
            <w:r w:rsidRPr="000A3C1B">
              <w:rPr>
                <w:lang w:eastAsia="en-GB"/>
              </w:rPr>
              <w:t>Add. Notes</w:t>
            </w:r>
          </w:p>
        </w:tc>
        <w:tc>
          <w:tcPr>
            <w:tcW w:w="4145" w:type="dxa"/>
            <w:gridSpan w:val="4"/>
            <w:tcBorders>
              <w:top w:val="single" w:sz="8" w:space="0" w:color="BFBFBF"/>
              <w:left w:val="nil"/>
              <w:bottom w:val="single" w:sz="8" w:space="0" w:color="BFBFBF"/>
              <w:right w:val="nil"/>
            </w:tcBorders>
            <w:shd w:val="clear" w:color="auto" w:fill="auto"/>
            <w:hideMark/>
          </w:tcPr>
          <w:p w:rsidR="00143473" w:rsidRPr="000A3C1B" w:rsidRDefault="00143473" w:rsidP="00143473">
            <w:pPr>
              <w:spacing w:after="0"/>
              <w:jc w:val="left"/>
              <w:rPr>
                <w:lang w:eastAsia="en-GB"/>
              </w:rPr>
            </w:pPr>
            <w:r w:rsidRPr="000A3C1B">
              <w:rPr>
                <w:lang w:eastAsia="en-GB"/>
              </w:rPr>
              <w:t>Additional information provided by the Member State in relation to table contents.</w:t>
            </w:r>
            <w:r w:rsidRPr="000A3C1B">
              <w:rPr>
                <w:sz w:val="16"/>
                <w:szCs w:val="16"/>
                <w:lang w:eastAsia="en-GB"/>
              </w:rPr>
              <w:t> </w:t>
            </w:r>
          </w:p>
        </w:tc>
      </w:tr>
    </w:tbl>
    <w:p w:rsidR="00143473" w:rsidRDefault="00143473" w:rsidP="00143473">
      <w:pPr>
        <w:pStyle w:val="Heading4"/>
        <w:spacing w:before="360" w:afterLines="60" w:after="144"/>
      </w:pPr>
      <w:r w:rsidRPr="00E76309">
        <w:t>Petrol Samples</w:t>
      </w:r>
    </w:p>
    <w:p w:rsidR="00143473" w:rsidRPr="00E31519" w:rsidRDefault="00143473" w:rsidP="00143473">
      <w:pPr>
        <w:numPr>
          <w:ilvl w:val="0"/>
          <w:numId w:val="23"/>
        </w:numPr>
        <w:spacing w:afterLines="60" w:after="144"/>
      </w:pPr>
      <w:r w:rsidRPr="00E31519">
        <w:t>Spain have sampled insufficiently in summer periods for a country with fuel sales of more than 15 million tonnes per year (classified as a ‘large’ country in international standard EN 14274).  99 samples of RON 95 and 96 samples of RON 98 have been taken by Spain during the summer period.  For a large country using a National System, the minimum number of samples to be taken in each reporting period (summer and winter) should meet equivalence to the statistical models outlined in EN 14274; 100 samples.</w:t>
      </w:r>
      <w:r>
        <w:t xml:space="preserve">  </w:t>
      </w:r>
      <w:r w:rsidRPr="00E31519">
        <w:t xml:space="preserve">A minimum quantity of 100 samples is specified in EN 14274 for summer and winter. It was a mistake in the procedure. Nevertheless, for 2011 the minimum quantity of samples will be reported.  Spain also notes that their summer reporting period account for 5 months of the year and the winter period is 7 months.  </w:t>
      </w:r>
    </w:p>
    <w:p w:rsidR="00143473" w:rsidRPr="00E31519" w:rsidRDefault="00143473" w:rsidP="00143473">
      <w:pPr>
        <w:numPr>
          <w:ilvl w:val="0"/>
          <w:numId w:val="23"/>
        </w:numPr>
        <w:spacing w:afterLines="60" w:after="144"/>
      </w:pPr>
      <w:r w:rsidRPr="00E31519">
        <w:t>Samples taken during winter months exceed the minimum requirement.</w:t>
      </w:r>
    </w:p>
    <w:p w:rsidR="00143473" w:rsidRPr="00E31519" w:rsidRDefault="00143473" w:rsidP="00143473">
      <w:pPr>
        <w:numPr>
          <w:ilvl w:val="0"/>
          <w:numId w:val="23"/>
        </w:numPr>
        <w:spacing w:before="360" w:afterLines="60" w:after="144"/>
      </w:pPr>
      <w:r w:rsidRPr="00E31519">
        <w:rPr>
          <w:lang w:val="en-US"/>
        </w:rPr>
        <w:t xml:space="preserve">According the Standard UNE EN 14274 ( Point 1), </w:t>
      </w:r>
      <w:r w:rsidRPr="00E31519">
        <w:t>Spain do not sample during the transitional months; during which time fuels at service stations are substituted for the winter or summer grade fuel.</w:t>
      </w:r>
    </w:p>
    <w:p w:rsidR="00143473" w:rsidRDefault="00143473" w:rsidP="00143473">
      <w:pPr>
        <w:pStyle w:val="Heading4"/>
        <w:spacing w:before="360" w:afterLines="60" w:after="144"/>
      </w:pPr>
      <w:r w:rsidRPr="00E76309">
        <w:t>Diesel Samples</w:t>
      </w:r>
    </w:p>
    <w:p w:rsidR="00143473" w:rsidRPr="00E31519" w:rsidRDefault="00143473" w:rsidP="00143473">
      <w:pPr>
        <w:numPr>
          <w:ilvl w:val="0"/>
          <w:numId w:val="23"/>
        </w:numPr>
        <w:spacing w:before="360" w:afterLines="60" w:after="144"/>
      </w:pPr>
      <w:r w:rsidRPr="00E31519">
        <w:t xml:space="preserve">Similarly to petrol fuel sampling, Spain has not taken sufficient diesel samples in the summer period to demonstrate equivalence with EN 14274 statistical model requirements.  A minimum quantity of 100 samples is specified in EN 14274 for summer and winter. It was a mistake in the </w:t>
      </w:r>
      <w:r>
        <w:t xml:space="preserve">sampling </w:t>
      </w:r>
      <w:r w:rsidRPr="00E31519">
        <w:t>procedure. For 2011 the minimum quantity of samples will be reported</w:t>
      </w:r>
      <w:r>
        <w:t xml:space="preserve"> by Spain</w:t>
      </w:r>
      <w:r w:rsidRPr="00E31519">
        <w:t xml:space="preserve">. </w:t>
      </w:r>
      <w:r>
        <w:t xml:space="preserve">In Spain the </w:t>
      </w:r>
      <w:r w:rsidRPr="00E31519">
        <w:t xml:space="preserve">summer period is for 5 months and the winter period is for 7 months.  </w:t>
      </w:r>
    </w:p>
    <w:p w:rsidR="00143473" w:rsidRPr="00E31519" w:rsidRDefault="00143473" w:rsidP="00143473">
      <w:pPr>
        <w:numPr>
          <w:ilvl w:val="0"/>
          <w:numId w:val="23"/>
        </w:numPr>
        <w:spacing w:afterLines="60" w:after="144"/>
      </w:pPr>
      <w:r w:rsidRPr="00E31519">
        <w:t>Samples taken during winter months exceed the minimum requirement.</w:t>
      </w:r>
    </w:p>
    <w:p w:rsidR="00143473" w:rsidRPr="00E31519" w:rsidRDefault="00143473" w:rsidP="00143473">
      <w:pPr>
        <w:numPr>
          <w:ilvl w:val="0"/>
          <w:numId w:val="23"/>
        </w:numPr>
        <w:spacing w:afterLines="60" w:after="144"/>
      </w:pPr>
      <w:r w:rsidRPr="00E31519">
        <w:rPr>
          <w:lang w:val="en-US"/>
        </w:rPr>
        <w:t xml:space="preserve">According the Standard UNE EN 14274 in point 1, </w:t>
      </w:r>
      <w:r w:rsidRPr="00E31519">
        <w:t>Spain do not sample during the transitional months; during which time fuels at service stations are substituted for the winter or summer grade fuel.</w:t>
      </w:r>
    </w:p>
    <w:p w:rsidR="00143473" w:rsidRDefault="00143473" w:rsidP="00143473">
      <w:pPr>
        <w:pStyle w:val="Heading2"/>
        <w:spacing w:afterLines="60" w:after="144"/>
        <w:ind w:left="576" w:hanging="576"/>
      </w:pPr>
      <w:bookmarkStart w:id="644" w:name="_Toc300760818"/>
      <w:bookmarkStart w:id="645" w:name="_Toc333400304"/>
      <w:r w:rsidRPr="00E76309">
        <w:t>Fuel Quality Monitoring 201</w:t>
      </w:r>
      <w:bookmarkEnd w:id="644"/>
      <w:r>
        <w:t>0</w:t>
      </w:r>
      <w:bookmarkEnd w:id="645"/>
    </w:p>
    <w:p w:rsidR="00143473" w:rsidRDefault="00143473" w:rsidP="00143473">
      <w:pPr>
        <w:pStyle w:val="Heading3"/>
        <w:spacing w:afterLines="60" w:after="144"/>
        <w:ind w:left="720" w:hanging="720"/>
      </w:pPr>
      <w:r w:rsidRPr="00E76309">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143473" w:rsidRPr="00913E2B" w:rsidTr="00143473">
        <w:trPr>
          <w:cantSplit/>
          <w:tblHeader/>
        </w:trPr>
        <w:tc>
          <w:tcPr>
            <w:tcW w:w="1899" w:type="pct"/>
            <w:tcBorders>
              <w:right w:val="single" w:sz="4" w:space="0" w:color="auto"/>
            </w:tcBorders>
            <w:shd w:val="clear" w:color="auto" w:fill="auto"/>
          </w:tcPr>
          <w:p w:rsidR="00143473" w:rsidRPr="002350BC" w:rsidRDefault="00143473" w:rsidP="00143473">
            <w:pPr>
              <w:spacing w:afterLines="60" w:after="144"/>
              <w:rPr>
                <w:b/>
              </w:rPr>
            </w:pPr>
            <w:r w:rsidRPr="002350BC">
              <w:rPr>
                <w:b/>
              </w:rPr>
              <w:t>Responsible organisation(s)</w:t>
            </w:r>
          </w:p>
        </w:tc>
        <w:tc>
          <w:tcPr>
            <w:tcW w:w="3101" w:type="pct"/>
            <w:tcBorders>
              <w:left w:val="single" w:sz="4" w:space="0" w:color="auto"/>
            </w:tcBorders>
          </w:tcPr>
          <w:p w:rsidR="00143473" w:rsidRPr="00913E2B" w:rsidRDefault="00143473" w:rsidP="00143473">
            <w:pPr>
              <w:spacing w:afterLines="60" w:after="144"/>
            </w:pPr>
            <w:r>
              <w:rPr>
                <w:rStyle w:val="hps"/>
                <w:color w:val="333333"/>
                <w:lang w:val="en"/>
              </w:rPr>
              <w:t>Directorate</w:t>
            </w:r>
            <w:r>
              <w:rPr>
                <w:color w:val="333333"/>
                <w:lang w:val="en"/>
              </w:rPr>
              <w:t xml:space="preserve"> </w:t>
            </w:r>
            <w:r>
              <w:rPr>
                <w:rStyle w:val="hps"/>
                <w:color w:val="333333"/>
                <w:lang w:val="en"/>
              </w:rPr>
              <w:t>General</w:t>
            </w:r>
            <w:r>
              <w:rPr>
                <w:color w:val="333333"/>
                <w:lang w:val="en"/>
              </w:rPr>
              <w:t xml:space="preserve"> </w:t>
            </w:r>
            <w:r>
              <w:rPr>
                <w:rStyle w:val="hps"/>
                <w:color w:val="333333"/>
                <w:lang w:val="en"/>
              </w:rPr>
              <w:t>for Energy Policy</w:t>
            </w:r>
            <w:r>
              <w:rPr>
                <w:color w:val="333333"/>
                <w:lang w:val="en"/>
              </w:rPr>
              <w:t xml:space="preserve"> </w:t>
            </w:r>
            <w:r>
              <w:rPr>
                <w:rStyle w:val="hps"/>
                <w:color w:val="333333"/>
                <w:lang w:val="en"/>
              </w:rPr>
              <w:t>and Mines and the Ministry</w:t>
            </w:r>
            <w:r>
              <w:rPr>
                <w:color w:val="333333"/>
                <w:lang w:val="en"/>
              </w:rPr>
              <w:t xml:space="preserve"> </w:t>
            </w:r>
            <w:r>
              <w:rPr>
                <w:rStyle w:val="hps"/>
                <w:color w:val="333333"/>
                <w:lang w:val="en"/>
              </w:rPr>
              <w:t>of</w:t>
            </w:r>
            <w:r>
              <w:rPr>
                <w:color w:val="333333"/>
                <w:lang w:val="en"/>
              </w:rPr>
              <w:t xml:space="preserve"> </w:t>
            </w:r>
            <w:r>
              <w:rPr>
                <w:rStyle w:val="hps"/>
                <w:color w:val="333333"/>
                <w:lang w:val="en"/>
              </w:rPr>
              <w:t>Industry</w:t>
            </w:r>
            <w:r>
              <w:rPr>
                <w:color w:val="333333"/>
                <w:lang w:val="en"/>
              </w:rPr>
              <w:t xml:space="preserve">, Tourism </w:t>
            </w:r>
            <w:r>
              <w:rPr>
                <w:rStyle w:val="hps"/>
                <w:color w:val="333333"/>
                <w:lang w:val="en"/>
              </w:rPr>
              <w:t>and Trade</w:t>
            </w:r>
          </w:p>
        </w:tc>
      </w:tr>
      <w:tr w:rsidR="00143473" w:rsidRPr="00690810" w:rsidTr="00143473">
        <w:trPr>
          <w:cantSplit/>
          <w:tblHeader/>
        </w:trPr>
        <w:tc>
          <w:tcPr>
            <w:tcW w:w="1899" w:type="pct"/>
            <w:tcBorders>
              <w:right w:val="single" w:sz="4" w:space="0" w:color="auto"/>
            </w:tcBorders>
            <w:shd w:val="clear" w:color="auto" w:fill="auto"/>
          </w:tcPr>
          <w:p w:rsidR="00143473" w:rsidRPr="002350BC" w:rsidRDefault="00143473" w:rsidP="00143473">
            <w:pPr>
              <w:spacing w:afterLines="60" w:after="144"/>
              <w:rPr>
                <w:b/>
              </w:rPr>
            </w:pPr>
            <w:r w:rsidRPr="002350BC">
              <w:rPr>
                <w:b/>
              </w:rPr>
              <w:t>Fuel Quality Monitoring System (FQMS)</w:t>
            </w:r>
          </w:p>
        </w:tc>
        <w:tc>
          <w:tcPr>
            <w:tcW w:w="3101" w:type="pct"/>
            <w:tcBorders>
              <w:left w:val="single" w:sz="4" w:space="0" w:color="auto"/>
            </w:tcBorders>
          </w:tcPr>
          <w:p w:rsidR="00143473" w:rsidRPr="00462F49" w:rsidRDefault="00143473" w:rsidP="00143473">
            <w:pPr>
              <w:spacing w:afterLines="60" w:after="144"/>
              <w:rPr>
                <w:lang w:val="en-US"/>
              </w:rPr>
            </w:pPr>
            <w:r w:rsidRPr="00462F49">
              <w:t xml:space="preserve">Spain use a National system that is similar to Model A in EN 14274. </w:t>
            </w:r>
            <w:r w:rsidRPr="00462F49">
              <w:rPr>
                <w:lang w:val="en-US"/>
              </w:rPr>
              <w:t xml:space="preserve">The country is divided in micro region supplied from the same terminal and then macro regions composed of a number of the micro regions. The determination of the “variability factor” (point 3.9 in EN 14274) is difficult in most regions because logistics in Spain connect most of them, allowing transfer of product from one region to other.  </w:t>
            </w:r>
          </w:p>
          <w:p w:rsidR="00143473" w:rsidRPr="00462F49" w:rsidRDefault="00143473" w:rsidP="00143473">
            <w:pPr>
              <w:spacing w:afterLines="60" w:after="144"/>
              <w:rPr>
                <w:lang w:val="en-US"/>
              </w:rPr>
            </w:pPr>
            <w:r w:rsidRPr="00462F49">
              <w:rPr>
                <w:lang w:val="en-US"/>
              </w:rPr>
              <w:t>For 2011 Spain can provide the schedule of samples taken per macro region.</w:t>
            </w:r>
          </w:p>
        </w:tc>
      </w:tr>
      <w:tr w:rsidR="00143473" w:rsidRPr="00913E2B" w:rsidTr="00143473">
        <w:trPr>
          <w:cantSplit/>
          <w:tblHeader/>
        </w:trPr>
        <w:tc>
          <w:tcPr>
            <w:tcW w:w="1899" w:type="pct"/>
            <w:tcBorders>
              <w:right w:val="single" w:sz="4" w:space="0" w:color="auto"/>
            </w:tcBorders>
            <w:shd w:val="clear" w:color="auto" w:fill="auto"/>
          </w:tcPr>
          <w:p w:rsidR="00143473" w:rsidRPr="002350BC" w:rsidRDefault="00143473" w:rsidP="00143473">
            <w:pPr>
              <w:spacing w:afterLines="60" w:after="144"/>
              <w:rPr>
                <w:b/>
              </w:rPr>
            </w:pPr>
            <w:r w:rsidRPr="002350BC">
              <w:rPr>
                <w:b/>
              </w:rPr>
              <w:t>Country Size</w:t>
            </w:r>
          </w:p>
        </w:tc>
        <w:tc>
          <w:tcPr>
            <w:tcW w:w="3101" w:type="pct"/>
            <w:tcBorders>
              <w:left w:val="single" w:sz="4" w:space="0" w:color="auto"/>
            </w:tcBorders>
          </w:tcPr>
          <w:p w:rsidR="00143473" w:rsidRPr="00462F49" w:rsidRDefault="00143473" w:rsidP="00143473">
            <w:pPr>
              <w:spacing w:afterLines="60" w:after="144"/>
            </w:pPr>
            <w:r w:rsidRPr="00462F49">
              <w:t>Large</w:t>
            </w:r>
          </w:p>
        </w:tc>
      </w:tr>
      <w:tr w:rsidR="00143473" w:rsidRPr="00913E2B" w:rsidTr="00143473">
        <w:trPr>
          <w:cantSplit/>
          <w:tblHeader/>
        </w:trPr>
        <w:tc>
          <w:tcPr>
            <w:tcW w:w="1899" w:type="pct"/>
            <w:tcBorders>
              <w:right w:val="single" w:sz="4" w:space="0" w:color="auto"/>
            </w:tcBorders>
            <w:shd w:val="clear" w:color="auto" w:fill="auto"/>
          </w:tcPr>
          <w:p w:rsidR="00143473" w:rsidRPr="002350BC" w:rsidRDefault="00143473" w:rsidP="00143473">
            <w:pPr>
              <w:spacing w:afterLines="60" w:after="144"/>
              <w:rPr>
                <w:b/>
              </w:rPr>
            </w:pPr>
            <w:r w:rsidRPr="002350BC">
              <w:rPr>
                <w:b/>
              </w:rPr>
              <w:t>Summer Period</w:t>
            </w:r>
          </w:p>
        </w:tc>
        <w:tc>
          <w:tcPr>
            <w:tcW w:w="3101" w:type="pct"/>
            <w:tcBorders>
              <w:left w:val="single" w:sz="4" w:space="0" w:color="auto"/>
            </w:tcBorders>
          </w:tcPr>
          <w:p w:rsidR="00143473" w:rsidRPr="00913E2B" w:rsidRDefault="00143473" w:rsidP="00143473">
            <w:pPr>
              <w:spacing w:afterLines="60" w:after="144"/>
            </w:pPr>
            <w:r>
              <w:t>Normal (</w:t>
            </w:r>
          </w:p>
        </w:tc>
      </w:tr>
      <w:tr w:rsidR="00143473" w:rsidRPr="00754CED" w:rsidTr="00143473">
        <w:trPr>
          <w:cantSplit/>
          <w:tblHeader/>
        </w:trPr>
        <w:tc>
          <w:tcPr>
            <w:tcW w:w="1899" w:type="pct"/>
            <w:tcBorders>
              <w:right w:val="single" w:sz="4" w:space="0" w:color="auto"/>
            </w:tcBorders>
            <w:shd w:val="clear" w:color="auto" w:fill="auto"/>
          </w:tcPr>
          <w:p w:rsidR="00143473" w:rsidRPr="002350BC" w:rsidRDefault="00143473" w:rsidP="00143473">
            <w:pPr>
              <w:spacing w:afterLines="60" w:after="144"/>
              <w:rPr>
                <w:b/>
              </w:rPr>
            </w:pPr>
            <w:r w:rsidRPr="002350BC">
              <w:rPr>
                <w:b/>
              </w:rPr>
              <w:t>Location(s) of sampling</w:t>
            </w:r>
          </w:p>
        </w:tc>
        <w:tc>
          <w:tcPr>
            <w:tcW w:w="3101" w:type="pct"/>
            <w:tcBorders>
              <w:left w:val="single" w:sz="4" w:space="0" w:color="auto"/>
            </w:tcBorders>
          </w:tcPr>
          <w:p w:rsidR="00143473" w:rsidRPr="00462F49" w:rsidRDefault="00143473" w:rsidP="00143473">
            <w:pPr>
              <w:spacing w:afterLines="60" w:after="144"/>
              <w:rPr>
                <w:bCs/>
                <w:iCs/>
              </w:rPr>
            </w:pPr>
            <w:r w:rsidRPr="00462F49">
              <w:rPr>
                <w:bCs/>
                <w:iCs/>
              </w:rPr>
              <w:t>A breakdown of sampling locations has not been provided.  It is impossible to determine whether an appropriate number of samples have been taken from service stations.</w:t>
            </w:r>
          </w:p>
          <w:p w:rsidR="00143473" w:rsidRPr="00462F49" w:rsidRDefault="00143473" w:rsidP="00143473">
            <w:pPr>
              <w:spacing w:afterLines="60" w:after="144"/>
              <w:rPr>
                <w:bCs/>
                <w:iCs/>
                <w:lang w:val="en-US"/>
              </w:rPr>
            </w:pPr>
            <w:r w:rsidRPr="00462F49">
              <w:rPr>
                <w:bCs/>
                <w:iCs/>
              </w:rPr>
              <w:t>Due the characteristics of logistic Spanish system the sample test in service stations can be considered equivalent.</w:t>
            </w:r>
          </w:p>
        </w:tc>
      </w:tr>
      <w:tr w:rsidR="00143473" w:rsidRPr="00754CED" w:rsidTr="00143473">
        <w:trPr>
          <w:cantSplit/>
          <w:tblHeader/>
        </w:trPr>
        <w:tc>
          <w:tcPr>
            <w:tcW w:w="1899" w:type="pct"/>
            <w:tcBorders>
              <w:right w:val="single" w:sz="4" w:space="0" w:color="auto"/>
            </w:tcBorders>
            <w:shd w:val="clear" w:color="auto" w:fill="auto"/>
          </w:tcPr>
          <w:p w:rsidR="00143473" w:rsidRPr="002350BC" w:rsidRDefault="00143473" w:rsidP="00143473">
            <w:pPr>
              <w:spacing w:afterLines="60" w:after="144"/>
              <w:rPr>
                <w:b/>
              </w:rPr>
            </w:pPr>
            <w:r w:rsidRPr="002350BC">
              <w:rPr>
                <w:b/>
              </w:rPr>
              <w:t>Time/frequency of sampling</w:t>
            </w:r>
          </w:p>
        </w:tc>
        <w:tc>
          <w:tcPr>
            <w:tcW w:w="3101" w:type="pct"/>
            <w:tcBorders>
              <w:left w:val="single" w:sz="4" w:space="0" w:color="auto"/>
            </w:tcBorders>
          </w:tcPr>
          <w:p w:rsidR="00143473" w:rsidRPr="00462F49" w:rsidRDefault="00143473" w:rsidP="00143473">
            <w:pPr>
              <w:spacing w:afterLines="60" w:after="144"/>
              <w:rPr>
                <w:bCs/>
                <w:iCs/>
                <w:lang w:val="en-US"/>
              </w:rPr>
            </w:pPr>
            <w:r w:rsidRPr="00462F49">
              <w:rPr>
                <w:lang w:val="en-US"/>
              </w:rPr>
              <w:t>According the Standard UNE EN 14274 in point 1, an</w:t>
            </w:r>
            <w:r w:rsidRPr="00462F49">
              <w:rPr>
                <w:bCs/>
                <w:iCs/>
              </w:rPr>
              <w:t xml:space="preserve"> even spread of samples have been taken throughout the year.  Spain does not sample during the transition months (when winter and summer fuel grades are substituted according to season.).</w:t>
            </w:r>
          </w:p>
        </w:tc>
      </w:tr>
      <w:tr w:rsidR="00143473" w:rsidRPr="00D9597A" w:rsidTr="00143473">
        <w:trPr>
          <w:cantSplit/>
          <w:tblHeader/>
        </w:trPr>
        <w:tc>
          <w:tcPr>
            <w:tcW w:w="1899" w:type="pct"/>
            <w:tcBorders>
              <w:right w:val="single" w:sz="4" w:space="0" w:color="auto"/>
            </w:tcBorders>
            <w:shd w:val="clear" w:color="auto" w:fill="auto"/>
          </w:tcPr>
          <w:p w:rsidR="00143473" w:rsidRPr="002350BC" w:rsidRDefault="00143473" w:rsidP="00143473">
            <w:pPr>
              <w:spacing w:afterLines="60" w:after="144"/>
              <w:rPr>
                <w:b/>
              </w:rPr>
            </w:pPr>
            <w:r w:rsidRPr="002350BC">
              <w:rPr>
                <w:b/>
              </w:rPr>
              <w:t>Specification of test methods</w:t>
            </w:r>
          </w:p>
        </w:tc>
        <w:tc>
          <w:tcPr>
            <w:tcW w:w="3101" w:type="pct"/>
            <w:tcBorders>
              <w:left w:val="single" w:sz="4" w:space="0" w:color="auto"/>
            </w:tcBorders>
          </w:tcPr>
          <w:p w:rsidR="00143473" w:rsidRPr="00462F49" w:rsidRDefault="00143473" w:rsidP="00143473">
            <w:pPr>
              <w:spacing w:afterLines="60" w:after="144"/>
              <w:rPr>
                <w:bCs/>
                <w:iCs/>
              </w:rPr>
            </w:pPr>
            <w:r w:rsidRPr="00462F49">
              <w:rPr>
                <w:bCs/>
                <w:iCs/>
              </w:rPr>
              <w:t>Testing has been carried out according to EN 590 (diesel) and EN 228 (petrol) test methods.</w:t>
            </w:r>
          </w:p>
        </w:tc>
      </w:tr>
      <w:tr w:rsidR="00143473" w:rsidRPr="007928C6" w:rsidTr="00143473">
        <w:trPr>
          <w:cantSplit/>
          <w:tblHeader/>
        </w:trPr>
        <w:tc>
          <w:tcPr>
            <w:tcW w:w="1899" w:type="pct"/>
            <w:tcBorders>
              <w:right w:val="single" w:sz="4" w:space="0" w:color="auto"/>
            </w:tcBorders>
            <w:shd w:val="clear" w:color="auto" w:fill="auto"/>
          </w:tcPr>
          <w:p w:rsidR="00143473" w:rsidRPr="002350BC" w:rsidRDefault="00143473" w:rsidP="00143473">
            <w:pPr>
              <w:spacing w:afterLines="60" w:after="144"/>
              <w:rPr>
                <w:b/>
              </w:rPr>
            </w:pPr>
            <w:r w:rsidRPr="002350BC">
              <w:rPr>
                <w:b/>
              </w:rPr>
              <w:t>Collection of sales data</w:t>
            </w:r>
          </w:p>
        </w:tc>
        <w:tc>
          <w:tcPr>
            <w:tcW w:w="3101" w:type="pct"/>
            <w:tcBorders>
              <w:left w:val="single" w:sz="4" w:space="0" w:color="auto"/>
            </w:tcBorders>
          </w:tcPr>
          <w:p w:rsidR="00143473" w:rsidRPr="00462F49" w:rsidRDefault="00143473" w:rsidP="00143473">
            <w:pPr>
              <w:spacing w:afterLines="60" w:after="144"/>
              <w:rPr>
                <w:bCs/>
                <w:iCs/>
                <w:lang w:val="es-ES"/>
              </w:rPr>
            </w:pPr>
            <w:r w:rsidRPr="00462F49">
              <w:rPr>
                <w:bCs/>
                <w:iCs/>
                <w:lang w:val="es-ES"/>
              </w:rPr>
              <w:t xml:space="preserve">Sales data </w:t>
            </w:r>
            <w:proofErr w:type="spellStart"/>
            <w:r w:rsidRPr="00462F49">
              <w:rPr>
                <w:bCs/>
                <w:iCs/>
                <w:lang w:val="es-ES"/>
              </w:rPr>
              <w:t>is</w:t>
            </w:r>
            <w:proofErr w:type="spellEnd"/>
            <w:r w:rsidRPr="00462F49">
              <w:rPr>
                <w:bCs/>
                <w:iCs/>
                <w:lang w:val="es-ES"/>
              </w:rPr>
              <w:t xml:space="preserve"> </w:t>
            </w:r>
            <w:proofErr w:type="spellStart"/>
            <w:r w:rsidRPr="00462F49">
              <w:rPr>
                <w:bCs/>
                <w:iCs/>
                <w:lang w:val="es-ES"/>
              </w:rPr>
              <w:t>collected</w:t>
            </w:r>
            <w:proofErr w:type="spellEnd"/>
            <w:r w:rsidRPr="00462F49">
              <w:rPr>
                <w:bCs/>
                <w:iCs/>
                <w:lang w:val="es-ES"/>
              </w:rPr>
              <w:t xml:space="preserve"> </w:t>
            </w:r>
            <w:proofErr w:type="spellStart"/>
            <w:r w:rsidRPr="00462F49">
              <w:rPr>
                <w:bCs/>
                <w:iCs/>
                <w:lang w:val="es-ES"/>
              </w:rPr>
              <w:t>from</w:t>
            </w:r>
            <w:proofErr w:type="spellEnd"/>
            <w:r w:rsidRPr="00462F49">
              <w:rPr>
                <w:bCs/>
                <w:iCs/>
                <w:lang w:val="es-ES"/>
              </w:rPr>
              <w:t xml:space="preserve"> </w:t>
            </w:r>
            <w:proofErr w:type="spellStart"/>
            <w:r w:rsidRPr="00462F49">
              <w:rPr>
                <w:bCs/>
                <w:iCs/>
                <w:lang w:val="es-ES"/>
              </w:rPr>
              <w:t>market</w:t>
            </w:r>
            <w:proofErr w:type="spellEnd"/>
            <w:r w:rsidRPr="00462F49">
              <w:rPr>
                <w:bCs/>
                <w:iCs/>
                <w:lang w:val="es-ES"/>
              </w:rPr>
              <w:t xml:space="preserve"> </w:t>
            </w:r>
            <w:proofErr w:type="spellStart"/>
            <w:r w:rsidRPr="00462F49">
              <w:rPr>
                <w:bCs/>
                <w:iCs/>
                <w:lang w:val="es-ES"/>
              </w:rPr>
              <w:t>operators</w:t>
            </w:r>
            <w:proofErr w:type="spellEnd"/>
            <w:r w:rsidRPr="00462F49">
              <w:rPr>
                <w:bCs/>
                <w:iCs/>
                <w:lang w:val="es-ES"/>
              </w:rPr>
              <w:t xml:space="preserve"> </w:t>
            </w:r>
            <w:proofErr w:type="spellStart"/>
            <w:r w:rsidRPr="00462F49">
              <w:rPr>
                <w:bCs/>
                <w:iCs/>
                <w:lang w:val="es-ES"/>
              </w:rPr>
              <w:t>according</w:t>
            </w:r>
            <w:proofErr w:type="spellEnd"/>
            <w:r w:rsidRPr="00462F49">
              <w:rPr>
                <w:bCs/>
                <w:iCs/>
                <w:lang w:val="es-ES"/>
              </w:rPr>
              <w:t xml:space="preserve"> </w:t>
            </w:r>
            <w:proofErr w:type="spellStart"/>
            <w:r w:rsidRPr="00462F49">
              <w:rPr>
                <w:bCs/>
                <w:iCs/>
                <w:lang w:val="es-ES"/>
              </w:rPr>
              <w:t>with</w:t>
            </w:r>
            <w:proofErr w:type="spellEnd"/>
            <w:r w:rsidRPr="00462F49">
              <w:rPr>
                <w:bCs/>
                <w:iCs/>
                <w:lang w:val="es-ES"/>
              </w:rPr>
              <w:t xml:space="preserve"> a legal </w:t>
            </w:r>
            <w:proofErr w:type="spellStart"/>
            <w:r w:rsidRPr="00462F49">
              <w:rPr>
                <w:bCs/>
                <w:iCs/>
                <w:lang w:val="es-ES"/>
              </w:rPr>
              <w:t>Spanish</w:t>
            </w:r>
            <w:proofErr w:type="spellEnd"/>
            <w:r w:rsidRPr="00462F49">
              <w:rPr>
                <w:bCs/>
                <w:iCs/>
                <w:lang w:val="es-ES"/>
              </w:rPr>
              <w:t xml:space="preserve"> rule (Resolución de la Dirección general de Política Energética y Minas de 9de mayo de 2007 (BOE  de 29 de junio). </w:t>
            </w:r>
          </w:p>
          <w:p w:rsidR="00143473" w:rsidRPr="00462F49" w:rsidRDefault="00143473" w:rsidP="00143473">
            <w:pPr>
              <w:spacing w:afterLines="60" w:after="144"/>
              <w:rPr>
                <w:bCs/>
                <w:iCs/>
                <w:highlight w:val="yellow"/>
                <w:lang w:val="en-US"/>
              </w:rPr>
            </w:pPr>
            <w:r w:rsidRPr="00462F49">
              <w:rPr>
                <w:bCs/>
                <w:iCs/>
                <w:lang w:val="en-US"/>
              </w:rPr>
              <w:t>Data is published on a monthly and annual basis by CORES (www.cores.es).</w:t>
            </w:r>
          </w:p>
        </w:tc>
      </w:tr>
      <w:tr w:rsidR="00143473" w:rsidRPr="00913E2B" w:rsidTr="00143473">
        <w:trPr>
          <w:cantSplit/>
          <w:tblHeader/>
        </w:trPr>
        <w:tc>
          <w:tcPr>
            <w:tcW w:w="5000" w:type="pct"/>
            <w:gridSpan w:val="2"/>
            <w:shd w:val="clear" w:color="auto" w:fill="auto"/>
          </w:tcPr>
          <w:p w:rsidR="00143473" w:rsidRPr="00913E2B" w:rsidRDefault="00143473" w:rsidP="00143473">
            <w:pPr>
              <w:spacing w:afterLines="60" w:after="144"/>
              <w:rPr>
                <w:b/>
                <w:bCs/>
                <w:iCs/>
              </w:rPr>
            </w:pPr>
            <w:r w:rsidRPr="00913E2B">
              <w:rPr>
                <w:b/>
              </w:rPr>
              <w:t>Other details</w:t>
            </w:r>
          </w:p>
        </w:tc>
      </w:tr>
      <w:tr w:rsidR="00143473" w:rsidRPr="00913E2B" w:rsidTr="00143473">
        <w:trPr>
          <w:cantSplit/>
          <w:tblHeader/>
        </w:trPr>
        <w:tc>
          <w:tcPr>
            <w:tcW w:w="5000" w:type="pct"/>
            <w:gridSpan w:val="2"/>
            <w:shd w:val="clear" w:color="auto" w:fill="auto"/>
          </w:tcPr>
          <w:p w:rsidR="00143473" w:rsidRPr="00913E2B" w:rsidRDefault="00143473" w:rsidP="00143473">
            <w:pPr>
              <w:spacing w:afterLines="60" w:after="144"/>
              <w:rPr>
                <w:bCs/>
                <w:iCs/>
              </w:rPr>
            </w:pPr>
          </w:p>
        </w:tc>
      </w:tr>
    </w:tbl>
    <w:p w:rsidR="00143473" w:rsidRDefault="00143473" w:rsidP="00143473">
      <w:pPr>
        <w:pStyle w:val="Heading3"/>
        <w:spacing w:afterLines="60" w:after="144"/>
        <w:ind w:left="720" w:hanging="720"/>
      </w:pPr>
      <w:bookmarkStart w:id="646" w:name="_Ref317939116"/>
      <w:r w:rsidRPr="00E76309">
        <w:t>Compliance with Fuel Quality Limit Values</w:t>
      </w:r>
      <w:bookmarkEnd w:id="646"/>
    </w:p>
    <w:p w:rsidR="00143473" w:rsidRDefault="00143473" w:rsidP="00143473">
      <w:pPr>
        <w:pStyle w:val="Caption"/>
        <w:rPr>
          <w:iCs/>
        </w:rPr>
      </w:pPr>
      <w:bookmarkStart w:id="647" w:name="_Toc300761120"/>
      <w:r w:rsidRPr="00174D41">
        <w:t xml:space="preserve">Table </w:t>
      </w:r>
      <w:fldSimple w:instr=" STYLEREF 1 \s ">
        <w:r w:rsidR="0012336E">
          <w:rPr>
            <w:noProof/>
          </w:rPr>
          <w:t>29</w:t>
        </w:r>
      </w:fldSimple>
      <w:r w:rsidR="008C69C1">
        <w:noBreakHyphen/>
      </w:r>
      <w:fldSimple w:instr=" SEQ Table \* ARABIC \s 1 ">
        <w:r w:rsidR="0012336E">
          <w:rPr>
            <w:noProof/>
          </w:rPr>
          <w:t>3</w:t>
        </w:r>
      </w:fldSimple>
      <w:r w:rsidRPr="00174D41">
        <w:rPr>
          <w:iCs/>
        </w:rPr>
        <w:t>: Petrol Fuel Grades</w:t>
      </w:r>
      <w:bookmarkEnd w:id="647"/>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143473" w:rsidRPr="00E27D30" w:rsidTr="00143473">
        <w:tc>
          <w:tcPr>
            <w:tcW w:w="5000" w:type="pct"/>
            <w:shd w:val="clear" w:color="auto" w:fill="008000"/>
          </w:tcPr>
          <w:p w:rsidR="00143473" w:rsidRPr="00E27D30" w:rsidRDefault="00143473" w:rsidP="00143473">
            <w:pPr>
              <w:spacing w:afterLines="60" w:after="144"/>
              <w:rPr>
                <w:b/>
                <w:bCs/>
                <w:color w:val="FFFFFF"/>
              </w:rPr>
            </w:pPr>
            <w:proofErr w:type="spellStart"/>
            <w:r w:rsidRPr="00E27D30">
              <w:rPr>
                <w:b/>
                <w:bCs/>
                <w:iCs/>
                <w:color w:val="FFFFFF"/>
              </w:rPr>
              <w:t>Gasolina</w:t>
            </w:r>
            <w:proofErr w:type="spellEnd"/>
            <w:r w:rsidRPr="00E27D30">
              <w:rPr>
                <w:b/>
                <w:bCs/>
                <w:iCs/>
                <w:color w:val="FFFFFF"/>
              </w:rPr>
              <w:t xml:space="preserve"> IO98 – Details of samples that exceed tolerance limits:</w:t>
            </w:r>
          </w:p>
        </w:tc>
      </w:tr>
      <w:tr w:rsidR="00143473" w:rsidRPr="00754CED" w:rsidTr="00143473">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143473" w:rsidRPr="002350BC" w:rsidTr="00143473">
              <w:trPr>
                <w:trHeight w:val="784"/>
              </w:trPr>
              <w:tc>
                <w:tcPr>
                  <w:tcW w:w="1299" w:type="pct"/>
                  <w:tcBorders>
                    <w:left w:val="single" w:sz="4" w:space="0" w:color="D9D9D9"/>
                  </w:tcBorders>
                  <w:shd w:val="clear" w:color="auto" w:fill="D9D9D9"/>
                  <w:vAlign w:val="bottom"/>
                </w:tcPr>
                <w:p w:rsidR="00143473" w:rsidRPr="002350BC" w:rsidRDefault="00143473" w:rsidP="00143473">
                  <w:pPr>
                    <w:spacing w:afterLines="60" w:after="144"/>
                    <w:rPr>
                      <w:b/>
                      <w:bCs/>
                    </w:rPr>
                  </w:pPr>
                  <w:r w:rsidRPr="002350BC">
                    <w:rPr>
                      <w:b/>
                      <w:bCs/>
                    </w:rPr>
                    <w:t>Parameter</w:t>
                  </w:r>
                </w:p>
              </w:tc>
              <w:tc>
                <w:tcPr>
                  <w:tcW w:w="560" w:type="pct"/>
                  <w:shd w:val="clear" w:color="auto" w:fill="D9D9D9"/>
                  <w:vAlign w:val="bottom"/>
                  <w:hideMark/>
                </w:tcPr>
                <w:p w:rsidR="00143473" w:rsidRPr="002350BC" w:rsidRDefault="00143473" w:rsidP="00143473">
                  <w:pPr>
                    <w:spacing w:afterLines="60" w:after="144"/>
                    <w:rPr>
                      <w:b/>
                      <w:bCs/>
                    </w:rPr>
                  </w:pPr>
                  <w:r w:rsidRPr="002350BC">
                    <w:rPr>
                      <w:b/>
                      <w:bCs/>
                    </w:rPr>
                    <w:t>Limit Value</w:t>
                  </w:r>
                </w:p>
              </w:tc>
              <w:tc>
                <w:tcPr>
                  <w:tcW w:w="868" w:type="pct"/>
                  <w:shd w:val="clear" w:color="auto" w:fill="D9D9D9"/>
                  <w:vAlign w:val="bottom"/>
                  <w:hideMark/>
                </w:tcPr>
                <w:p w:rsidR="00143473" w:rsidRPr="002350BC" w:rsidRDefault="00143473" w:rsidP="00143473">
                  <w:pPr>
                    <w:spacing w:afterLines="60" w:after="144"/>
                    <w:rPr>
                      <w:b/>
                      <w:bCs/>
                    </w:rPr>
                  </w:pPr>
                  <w:r w:rsidRPr="002350BC">
                    <w:rPr>
                      <w:b/>
                      <w:bCs/>
                    </w:rPr>
                    <w:t>Tolerance Limit* (TL)</w:t>
                  </w:r>
                </w:p>
              </w:tc>
              <w:tc>
                <w:tcPr>
                  <w:tcW w:w="758" w:type="pct"/>
                  <w:shd w:val="clear" w:color="auto" w:fill="D9D9D9"/>
                  <w:vAlign w:val="bottom"/>
                  <w:hideMark/>
                </w:tcPr>
                <w:p w:rsidR="00143473" w:rsidRPr="002350BC" w:rsidRDefault="00143473" w:rsidP="00143473">
                  <w:pPr>
                    <w:spacing w:afterLines="60" w:after="144"/>
                    <w:rPr>
                      <w:b/>
                      <w:bCs/>
                    </w:rPr>
                  </w:pPr>
                  <w:r w:rsidRPr="002350BC">
                    <w:rPr>
                      <w:b/>
                      <w:bCs/>
                    </w:rPr>
                    <w:t>Max/Min value of samples tested</w:t>
                  </w:r>
                </w:p>
              </w:tc>
              <w:tc>
                <w:tcPr>
                  <w:tcW w:w="758" w:type="pct"/>
                  <w:shd w:val="clear" w:color="auto" w:fill="D9D9D9"/>
                  <w:vAlign w:val="bottom"/>
                  <w:hideMark/>
                </w:tcPr>
                <w:p w:rsidR="00143473" w:rsidRPr="002350BC" w:rsidRDefault="00143473" w:rsidP="00143473">
                  <w:pPr>
                    <w:spacing w:afterLines="60" w:after="144"/>
                    <w:rPr>
                      <w:b/>
                      <w:bCs/>
                    </w:rPr>
                  </w:pPr>
                  <w:r w:rsidRPr="002350BC">
                    <w:rPr>
                      <w:b/>
                      <w:bCs/>
                    </w:rPr>
                    <w:t>No samples outside TL</w:t>
                  </w:r>
                </w:p>
              </w:tc>
              <w:tc>
                <w:tcPr>
                  <w:tcW w:w="757" w:type="pct"/>
                  <w:shd w:val="clear" w:color="auto" w:fill="D9D9D9"/>
                  <w:vAlign w:val="bottom"/>
                </w:tcPr>
                <w:p w:rsidR="00143473" w:rsidRPr="002350BC" w:rsidRDefault="00143473" w:rsidP="00143473">
                  <w:pPr>
                    <w:spacing w:afterLines="60" w:after="144"/>
                    <w:rPr>
                      <w:b/>
                      <w:bCs/>
                    </w:rPr>
                  </w:pPr>
                  <w:r w:rsidRPr="002350BC">
                    <w:rPr>
                      <w:b/>
                      <w:bCs/>
                    </w:rPr>
                    <w:t>% samples outside TL</w:t>
                  </w:r>
                </w:p>
              </w:tc>
            </w:tr>
            <w:tr w:rsidR="00143473" w:rsidRPr="002350BC" w:rsidTr="00143473">
              <w:trPr>
                <w:trHeight w:val="435"/>
              </w:trPr>
              <w:tc>
                <w:tcPr>
                  <w:tcW w:w="1299" w:type="pct"/>
                  <w:tcBorders>
                    <w:left w:val="single" w:sz="4" w:space="0" w:color="D9D9D9"/>
                  </w:tcBorders>
                </w:tcPr>
                <w:p w:rsidR="00143473" w:rsidRPr="002350BC" w:rsidRDefault="00143473" w:rsidP="00143473">
                  <w:pPr>
                    <w:spacing w:afterLines="60" w:after="144"/>
                  </w:pPr>
                  <w:r>
                    <w:t>Ethers % (v/v)</w:t>
                  </w:r>
                </w:p>
              </w:tc>
              <w:tc>
                <w:tcPr>
                  <w:tcW w:w="560" w:type="pct"/>
                  <w:shd w:val="clear" w:color="auto" w:fill="auto"/>
                  <w:hideMark/>
                </w:tcPr>
                <w:p w:rsidR="00143473" w:rsidRPr="002350BC" w:rsidRDefault="00143473" w:rsidP="00143473">
                  <w:pPr>
                    <w:spacing w:afterLines="60" w:after="144"/>
                  </w:pPr>
                  <w:r>
                    <w:t>15</w:t>
                  </w:r>
                </w:p>
              </w:tc>
              <w:tc>
                <w:tcPr>
                  <w:tcW w:w="868" w:type="pct"/>
                  <w:shd w:val="clear" w:color="auto" w:fill="auto"/>
                  <w:hideMark/>
                </w:tcPr>
                <w:p w:rsidR="00143473" w:rsidRPr="002350BC" w:rsidRDefault="00143473" w:rsidP="00143473">
                  <w:pPr>
                    <w:spacing w:afterLines="60" w:after="144"/>
                  </w:pPr>
                  <w:r>
                    <w:t>15.6</w:t>
                  </w:r>
                </w:p>
              </w:tc>
              <w:tc>
                <w:tcPr>
                  <w:tcW w:w="758" w:type="pct"/>
                  <w:shd w:val="clear" w:color="auto" w:fill="auto"/>
                  <w:hideMark/>
                </w:tcPr>
                <w:p w:rsidR="00143473" w:rsidRPr="002350BC" w:rsidRDefault="00143473" w:rsidP="00143473">
                  <w:pPr>
                    <w:spacing w:afterLines="60" w:after="144"/>
                  </w:pPr>
                  <w:r>
                    <w:t>16</w:t>
                  </w:r>
                </w:p>
              </w:tc>
              <w:tc>
                <w:tcPr>
                  <w:tcW w:w="758" w:type="pct"/>
                  <w:shd w:val="clear" w:color="auto" w:fill="auto"/>
                  <w:hideMark/>
                </w:tcPr>
                <w:p w:rsidR="00143473" w:rsidRPr="002350BC" w:rsidRDefault="00143473" w:rsidP="00143473">
                  <w:pPr>
                    <w:spacing w:afterLines="60" w:after="144"/>
                  </w:pPr>
                  <w:r>
                    <w:t>6</w:t>
                  </w:r>
                </w:p>
              </w:tc>
              <w:tc>
                <w:tcPr>
                  <w:tcW w:w="757" w:type="pct"/>
                </w:tcPr>
                <w:p w:rsidR="00143473" w:rsidRPr="002350BC" w:rsidRDefault="00143473" w:rsidP="00143473">
                  <w:pPr>
                    <w:spacing w:afterLines="60" w:after="144"/>
                  </w:pPr>
                  <w:r>
                    <w:t>4</w:t>
                  </w:r>
                </w:p>
              </w:tc>
            </w:tr>
            <w:tr w:rsidR="00143473" w:rsidRPr="00754CED" w:rsidTr="00143473">
              <w:trPr>
                <w:trHeight w:val="705"/>
              </w:trPr>
              <w:tc>
                <w:tcPr>
                  <w:tcW w:w="5000" w:type="pct"/>
                  <w:gridSpan w:val="6"/>
                  <w:tcBorders>
                    <w:left w:val="single" w:sz="4" w:space="0" w:color="D9D9D9"/>
                    <w:bottom w:val="single" w:sz="4" w:space="0" w:color="BFBFBF"/>
                  </w:tcBorders>
                </w:tcPr>
                <w:p w:rsidR="00143473" w:rsidRPr="002350BC" w:rsidRDefault="00143473" w:rsidP="00143473">
                  <w:pPr>
                    <w:spacing w:afterLines="60" w:after="144"/>
                    <w:rPr>
                      <w:b/>
                      <w:bCs/>
                    </w:rPr>
                  </w:pPr>
                  <w:r w:rsidRPr="002350BC">
                    <w:rPr>
                      <w:b/>
                      <w:bCs/>
                    </w:rPr>
                    <w:t>Member State notes</w:t>
                  </w:r>
                </w:p>
                <w:p w:rsidR="00143473" w:rsidRDefault="00143473" w:rsidP="00143473">
                  <w:pPr>
                    <w:spacing w:afterLines="60" w:after="144"/>
                    <w:rPr>
                      <w:bCs/>
                    </w:rPr>
                  </w:pPr>
                  <w:r>
                    <w:rPr>
                      <w:bCs/>
                    </w:rPr>
                    <w:t>Sample out of compliance in winter period.</w:t>
                  </w:r>
                </w:p>
                <w:p w:rsidR="00143473" w:rsidRPr="00C9591E" w:rsidRDefault="00143473" w:rsidP="00143473">
                  <w:pPr>
                    <w:spacing w:afterLines="60" w:after="144"/>
                    <w:rPr>
                      <w:bCs/>
                      <w:lang w:val="en-US"/>
                    </w:rPr>
                  </w:pPr>
                  <w:r w:rsidRPr="00C9591E">
                    <w:rPr>
                      <w:lang w:val="en-US"/>
                    </w:rPr>
                    <w:t>Royal Decree 1088/2010 (4 September 2010) established a limit of 22 % ethers % according with Directive 2009/30/CE.</w:t>
                  </w:r>
                </w:p>
              </w:tc>
            </w:tr>
          </w:tbl>
          <w:p w:rsidR="00143473" w:rsidRPr="00754CED" w:rsidRDefault="00143473" w:rsidP="00143473">
            <w:pPr>
              <w:spacing w:afterLines="60" w:after="144"/>
              <w:rPr>
                <w:bCs/>
                <w:iCs/>
                <w:lang w:val="en-US"/>
              </w:rPr>
            </w:pPr>
          </w:p>
        </w:tc>
      </w:tr>
    </w:tbl>
    <w:p w:rsidR="00143473" w:rsidRPr="00174D41" w:rsidRDefault="00143473" w:rsidP="00143473">
      <w:pPr>
        <w:pStyle w:val="Caption"/>
        <w:rPr>
          <w:iCs/>
        </w:rPr>
      </w:pPr>
      <w:bookmarkStart w:id="648" w:name="_Toc300761121"/>
      <w:r w:rsidRPr="00174D41">
        <w:t xml:space="preserve">Table </w:t>
      </w:r>
      <w:fldSimple w:instr=" STYLEREF 1 \s ">
        <w:r w:rsidR="0012336E">
          <w:rPr>
            <w:noProof/>
          </w:rPr>
          <w:t>29</w:t>
        </w:r>
      </w:fldSimple>
      <w:r w:rsidR="008C69C1">
        <w:noBreakHyphen/>
      </w:r>
      <w:fldSimple w:instr=" SEQ Table \* ARABIC \s 1 ">
        <w:r w:rsidR="0012336E">
          <w:rPr>
            <w:noProof/>
          </w:rPr>
          <w:t>4</w:t>
        </w:r>
      </w:fldSimple>
      <w:r w:rsidRPr="00174D41">
        <w:rPr>
          <w:iCs/>
        </w:rPr>
        <w:t>: Diesel Fuel Grades</w:t>
      </w:r>
      <w:bookmarkEnd w:id="648"/>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143473" w:rsidRPr="00D37AD4" w:rsidTr="00143473">
        <w:tc>
          <w:tcPr>
            <w:tcW w:w="5000" w:type="pct"/>
            <w:shd w:val="clear" w:color="auto" w:fill="008000"/>
          </w:tcPr>
          <w:p w:rsidR="00143473" w:rsidRPr="00D37AD4" w:rsidRDefault="00143473" w:rsidP="00143473">
            <w:pPr>
              <w:rPr>
                <w:b/>
                <w:bCs/>
                <w:color w:val="FFFFFF"/>
              </w:rPr>
            </w:pPr>
            <w:r w:rsidRPr="00D37AD4">
              <w:rPr>
                <w:b/>
                <w:bCs/>
                <w:iCs/>
                <w:color w:val="FFFFFF"/>
              </w:rPr>
              <w:t>Diesel  - Details of samples that exceed tolerance limits:</w:t>
            </w:r>
          </w:p>
        </w:tc>
      </w:tr>
      <w:tr w:rsidR="00143473" w:rsidRPr="00174D41" w:rsidTr="00143473">
        <w:tc>
          <w:tcPr>
            <w:tcW w:w="5000" w:type="pct"/>
            <w:shd w:val="clear" w:color="auto" w:fill="auto"/>
          </w:tcPr>
          <w:p w:rsidR="00143473" w:rsidRPr="00174D41" w:rsidRDefault="00143473" w:rsidP="00143473">
            <w:pPr>
              <w:rPr>
                <w:b/>
                <w:bCs/>
                <w:iCs/>
              </w:rPr>
            </w:pPr>
            <w:r w:rsidRPr="00174D41">
              <w:t>No samples exceeded the minimum or maximum tolerance limits for diesel.</w:t>
            </w:r>
          </w:p>
        </w:tc>
      </w:tr>
    </w:tbl>
    <w:p w:rsidR="00143473" w:rsidRDefault="00143473" w:rsidP="00143473">
      <w:pPr>
        <w:pStyle w:val="Heading2"/>
        <w:spacing w:afterLines="60" w:after="144"/>
        <w:ind w:left="576" w:hanging="576"/>
      </w:pPr>
      <w:bookmarkStart w:id="649" w:name="_Toc300760819"/>
      <w:bookmarkStart w:id="650" w:name="_Toc333400305"/>
      <w:r w:rsidRPr="00196B1A">
        <w:t>Temporal Trends</w:t>
      </w:r>
      <w:bookmarkEnd w:id="649"/>
      <w:bookmarkEnd w:id="650"/>
    </w:p>
    <w:p w:rsidR="00143473" w:rsidRPr="0080028D" w:rsidRDefault="004B2213" w:rsidP="00143473">
      <w:pPr>
        <w:spacing w:before="360" w:afterLines="60" w:after="144"/>
      </w:pPr>
      <w:r>
        <w:fldChar w:fldCharType="begin"/>
      </w:r>
      <w:r>
        <w:instrText xml:space="preserve"> REF _Ref333396531 \h </w:instrText>
      </w:r>
      <w:r>
        <w:fldChar w:fldCharType="separate"/>
      </w:r>
      <w:r w:rsidR="0012336E" w:rsidRPr="00174D41">
        <w:t xml:space="preserve">Figure </w:t>
      </w:r>
      <w:r w:rsidR="0012336E">
        <w:rPr>
          <w:noProof/>
        </w:rPr>
        <w:t>29</w:t>
      </w:r>
      <w:r w:rsidR="0012336E" w:rsidRPr="00174D41">
        <w:noBreakHyphen/>
      </w:r>
      <w:r w:rsidR="0012336E">
        <w:rPr>
          <w:noProof/>
        </w:rPr>
        <w:t>2</w:t>
      </w:r>
      <w:r>
        <w:fldChar w:fldCharType="end"/>
      </w:r>
      <w:r>
        <w:t xml:space="preserve"> </w:t>
      </w:r>
      <w:r w:rsidR="00143473" w:rsidRPr="00174D41">
        <w:t xml:space="preserve">shows the trend in total fuel sales since 2001.  Diesel sales in Spain have increased by 3,382 million litres (12%) compared to 2009 sales figures </w:t>
      </w:r>
      <w:r w:rsidR="00143473">
        <w:t>(diesel fuel sales bucked a rising trend in 2009 with a reduction of just over 1,500 million litres compared to the previous year).  This figure</w:t>
      </w:r>
      <w:r w:rsidR="00143473" w:rsidRPr="00174D41">
        <w:t xml:space="preserve"> represents an overall increase of 46% in the period since 2001</w:t>
      </w:r>
      <w:r w:rsidR="00143473" w:rsidRPr="0080028D">
        <w:t>.  Petrol fuel sales have decreased by 6% in the period between 2009 and 2010 with an overall reduction of 33% in the period 2001-2010.</w:t>
      </w:r>
      <w:r w:rsidR="00143473" w:rsidRPr="000D3D2C">
        <w:rPr>
          <w:color w:val="FF0000"/>
        </w:rPr>
        <w:t xml:space="preserve"> </w:t>
      </w:r>
    </w:p>
    <w:p w:rsidR="00143473" w:rsidRPr="00174D41" w:rsidRDefault="00143473" w:rsidP="00143473">
      <w:pPr>
        <w:pStyle w:val="Caption"/>
        <w:keepNext/>
      </w:pPr>
      <w:bookmarkStart w:id="651" w:name="_Ref333396531"/>
      <w:bookmarkStart w:id="652" w:name="_Toc300761005"/>
      <w:r w:rsidRPr="00174D41">
        <w:t xml:space="preserve">Figure </w:t>
      </w:r>
      <w:fldSimple w:instr=" STYLEREF 1 \s ">
        <w:r w:rsidR="0012336E">
          <w:rPr>
            <w:noProof/>
          </w:rPr>
          <w:t>29</w:t>
        </w:r>
      </w:fldSimple>
      <w:r w:rsidRPr="00174D41">
        <w:noBreakHyphen/>
      </w:r>
      <w:fldSimple w:instr=" SEQ Figure \* ARABIC \s 1 ">
        <w:r w:rsidR="0012336E">
          <w:rPr>
            <w:noProof/>
          </w:rPr>
          <w:t>2</w:t>
        </w:r>
      </w:fldSimple>
      <w:bookmarkEnd w:id="651"/>
      <w:r w:rsidRPr="00174D41">
        <w:t>:</w:t>
      </w:r>
      <w:r w:rsidRPr="00174D41">
        <w:rPr>
          <w:b w:val="0"/>
        </w:rPr>
        <w:t xml:space="preserve"> </w:t>
      </w:r>
      <w:r w:rsidRPr="00174D41">
        <w:t>Temporal trends in national sales of petrol and diesel (million litres)</w:t>
      </w:r>
      <w:bookmarkEnd w:id="652"/>
    </w:p>
    <w:tbl>
      <w:tblPr>
        <w:tblW w:w="5000" w:type="pct"/>
        <w:tblLook w:val="04A0" w:firstRow="1" w:lastRow="0" w:firstColumn="1" w:lastColumn="0" w:noHBand="0" w:noVBand="1"/>
      </w:tblPr>
      <w:tblGrid>
        <w:gridCol w:w="603"/>
        <w:gridCol w:w="695"/>
        <w:gridCol w:w="694"/>
        <w:gridCol w:w="695"/>
        <w:gridCol w:w="695"/>
        <w:gridCol w:w="1552"/>
        <w:gridCol w:w="695"/>
        <w:gridCol w:w="1565"/>
        <w:gridCol w:w="695"/>
        <w:gridCol w:w="695"/>
        <w:gridCol w:w="702"/>
      </w:tblGrid>
      <w:tr w:rsidR="00143473" w:rsidRPr="006E2B35" w:rsidTr="00143473">
        <w:trPr>
          <w:cantSplit/>
          <w:trHeight w:val="1010"/>
        </w:trPr>
        <w:tc>
          <w:tcPr>
            <w:tcW w:w="603" w:type="dxa"/>
            <w:textDirection w:val="btLr"/>
          </w:tcPr>
          <w:p w:rsidR="00143473" w:rsidRPr="00D7323F" w:rsidRDefault="00143473" w:rsidP="00143473">
            <w:pPr>
              <w:spacing w:afterLines="60" w:after="144"/>
              <w:ind w:left="113" w:right="113"/>
              <w:jc w:val="center"/>
              <w:rPr>
                <w:b/>
                <w:bCs/>
                <w:sz w:val="20"/>
              </w:rPr>
            </w:pPr>
            <w:r>
              <w:rPr>
                <w:b/>
                <w:bCs/>
                <w:sz w:val="20"/>
              </w:rPr>
              <w:t>Sales (million litres)</w:t>
            </w:r>
          </w:p>
          <w:p w:rsidR="00143473" w:rsidRPr="006E2B35" w:rsidRDefault="00143473" w:rsidP="00143473">
            <w:pPr>
              <w:spacing w:after="180"/>
              <w:ind w:left="113" w:right="113"/>
              <w:jc w:val="center"/>
              <w:rPr>
                <w:b/>
                <w:bCs/>
                <w:color w:val="FF0000"/>
              </w:rPr>
            </w:pPr>
          </w:p>
        </w:tc>
        <w:tc>
          <w:tcPr>
            <w:tcW w:w="8639" w:type="dxa"/>
            <w:gridSpan w:val="10"/>
          </w:tcPr>
          <w:p w:rsidR="00143473" w:rsidRPr="006E2B35" w:rsidRDefault="00304459" w:rsidP="00143473">
            <w:pPr>
              <w:spacing w:afterLines="60" w:after="144"/>
              <w:rPr>
                <w:b/>
                <w:bCs/>
                <w:color w:val="FF0000"/>
              </w:rPr>
            </w:pPr>
            <w:r>
              <w:rPr>
                <w:noProof/>
                <w:lang w:eastAsia="en-GB"/>
              </w:rPr>
              <w:drawing>
                <wp:inline distT="0" distB="0" distL="0" distR="0" wp14:anchorId="2408A344" wp14:editId="7A6C2FC8">
                  <wp:extent cx="5362575" cy="1457325"/>
                  <wp:effectExtent l="0" t="0" r="0" b="0"/>
                  <wp:docPr id="173" name="Picture 17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5"/>
                    </a:graphicData>
                  </a:graphic>
                </wp:inline>
              </w:drawing>
            </w:r>
          </w:p>
        </w:tc>
      </w:tr>
      <w:tr w:rsidR="00143473" w:rsidRPr="006E2B35" w:rsidTr="00143473">
        <w:trPr>
          <w:trHeight w:val="343"/>
        </w:trPr>
        <w:tc>
          <w:tcPr>
            <w:tcW w:w="603" w:type="dxa"/>
          </w:tcPr>
          <w:p w:rsidR="00143473" w:rsidRPr="006E2B35" w:rsidRDefault="00143473" w:rsidP="00143473">
            <w:pPr>
              <w:spacing w:afterLines="60" w:after="144"/>
              <w:rPr>
                <w:b/>
                <w:bCs/>
                <w:color w:val="FF0000"/>
              </w:rPr>
            </w:pPr>
          </w:p>
        </w:tc>
        <w:tc>
          <w:tcPr>
            <w:tcW w:w="718" w:type="dxa"/>
          </w:tcPr>
          <w:p w:rsidR="00143473" w:rsidRPr="00D7323F" w:rsidRDefault="00143473" w:rsidP="00143473">
            <w:pPr>
              <w:jc w:val="center"/>
              <w:rPr>
                <w:b/>
                <w:sz w:val="16"/>
                <w:szCs w:val="16"/>
              </w:rPr>
            </w:pPr>
          </w:p>
        </w:tc>
        <w:tc>
          <w:tcPr>
            <w:tcW w:w="718" w:type="dxa"/>
          </w:tcPr>
          <w:p w:rsidR="00143473" w:rsidRPr="00D7323F" w:rsidRDefault="00143473" w:rsidP="00143473">
            <w:pPr>
              <w:jc w:val="center"/>
              <w:rPr>
                <w:b/>
                <w:sz w:val="16"/>
                <w:szCs w:val="16"/>
              </w:rPr>
            </w:pPr>
          </w:p>
        </w:tc>
        <w:tc>
          <w:tcPr>
            <w:tcW w:w="719" w:type="dxa"/>
          </w:tcPr>
          <w:p w:rsidR="00143473" w:rsidRPr="00D7323F" w:rsidRDefault="00143473" w:rsidP="00143473">
            <w:pPr>
              <w:jc w:val="center"/>
              <w:rPr>
                <w:b/>
                <w:sz w:val="16"/>
                <w:szCs w:val="16"/>
              </w:rPr>
            </w:pPr>
          </w:p>
        </w:tc>
        <w:tc>
          <w:tcPr>
            <w:tcW w:w="719" w:type="dxa"/>
            <w:shd w:val="clear" w:color="auto" w:fill="9999FF"/>
            <w:vAlign w:val="center"/>
          </w:tcPr>
          <w:p w:rsidR="00143473" w:rsidRPr="00D7323F" w:rsidRDefault="00143473" w:rsidP="00143473">
            <w:pPr>
              <w:jc w:val="left"/>
              <w:rPr>
                <w:b/>
                <w:sz w:val="16"/>
                <w:szCs w:val="16"/>
              </w:rPr>
            </w:pPr>
          </w:p>
        </w:tc>
        <w:tc>
          <w:tcPr>
            <w:tcW w:w="1440" w:type="dxa"/>
            <w:vAlign w:val="center"/>
          </w:tcPr>
          <w:p w:rsidR="00143473" w:rsidRPr="00D7323F" w:rsidRDefault="00143473" w:rsidP="00143473">
            <w:pPr>
              <w:jc w:val="left"/>
              <w:rPr>
                <w:b/>
                <w:sz w:val="16"/>
                <w:szCs w:val="16"/>
              </w:rPr>
            </w:pPr>
            <w:r>
              <w:rPr>
                <w:b/>
                <w:sz w:val="16"/>
                <w:szCs w:val="16"/>
              </w:rPr>
              <w:t>Petrol</w:t>
            </w:r>
          </w:p>
        </w:tc>
        <w:tc>
          <w:tcPr>
            <w:tcW w:w="719" w:type="dxa"/>
            <w:shd w:val="clear" w:color="auto" w:fill="8E0073"/>
            <w:vAlign w:val="center"/>
          </w:tcPr>
          <w:p w:rsidR="00143473" w:rsidRPr="00D7323F" w:rsidRDefault="00143473" w:rsidP="00143473">
            <w:pPr>
              <w:jc w:val="left"/>
              <w:rPr>
                <w:b/>
                <w:sz w:val="16"/>
                <w:szCs w:val="16"/>
              </w:rPr>
            </w:pPr>
          </w:p>
        </w:tc>
        <w:tc>
          <w:tcPr>
            <w:tcW w:w="1440" w:type="dxa"/>
            <w:vAlign w:val="center"/>
          </w:tcPr>
          <w:p w:rsidR="00143473" w:rsidRPr="00D7323F" w:rsidRDefault="00143473" w:rsidP="00143473">
            <w:pPr>
              <w:jc w:val="left"/>
              <w:rPr>
                <w:b/>
                <w:sz w:val="16"/>
                <w:szCs w:val="16"/>
              </w:rPr>
            </w:pPr>
            <w:r>
              <w:rPr>
                <w:b/>
                <w:sz w:val="16"/>
                <w:szCs w:val="16"/>
              </w:rPr>
              <w:t>Diesel</w:t>
            </w:r>
          </w:p>
        </w:tc>
        <w:tc>
          <w:tcPr>
            <w:tcW w:w="719" w:type="dxa"/>
          </w:tcPr>
          <w:p w:rsidR="00143473" w:rsidRPr="00D7323F" w:rsidRDefault="00143473" w:rsidP="00143473">
            <w:pPr>
              <w:jc w:val="center"/>
              <w:rPr>
                <w:b/>
                <w:sz w:val="16"/>
                <w:szCs w:val="16"/>
              </w:rPr>
            </w:pPr>
          </w:p>
        </w:tc>
        <w:tc>
          <w:tcPr>
            <w:tcW w:w="719" w:type="dxa"/>
          </w:tcPr>
          <w:p w:rsidR="00143473" w:rsidRPr="00D7323F" w:rsidRDefault="00143473" w:rsidP="00143473">
            <w:pPr>
              <w:jc w:val="center"/>
              <w:rPr>
                <w:b/>
                <w:sz w:val="16"/>
                <w:szCs w:val="16"/>
              </w:rPr>
            </w:pPr>
          </w:p>
        </w:tc>
        <w:tc>
          <w:tcPr>
            <w:tcW w:w="728" w:type="dxa"/>
          </w:tcPr>
          <w:p w:rsidR="00143473" w:rsidRPr="00D7323F" w:rsidRDefault="00143473" w:rsidP="00143473">
            <w:pPr>
              <w:jc w:val="center"/>
              <w:rPr>
                <w:b/>
                <w:sz w:val="16"/>
                <w:szCs w:val="16"/>
              </w:rPr>
            </w:pPr>
          </w:p>
        </w:tc>
      </w:tr>
    </w:tbl>
    <w:p w:rsidR="00143473" w:rsidRDefault="00143473" w:rsidP="00143473">
      <w:pPr>
        <w:pStyle w:val="Heading2"/>
        <w:spacing w:afterLines="60" w:after="144"/>
        <w:ind w:left="576" w:hanging="576"/>
      </w:pPr>
      <w:bookmarkStart w:id="653" w:name="_Toc300760820"/>
      <w:bookmarkStart w:id="654" w:name="_Toc333400306"/>
      <w:r w:rsidRPr="00E76309">
        <w:t>Statistical Analysis</w:t>
      </w:r>
      <w:bookmarkEnd w:id="653"/>
      <w:bookmarkEnd w:id="654"/>
    </w:p>
    <w:p w:rsidR="00143473" w:rsidRPr="00C04E5D" w:rsidRDefault="00143473" w:rsidP="00143473">
      <w:pPr>
        <w:spacing w:before="360" w:afterLines="60" w:after="144"/>
      </w:pPr>
      <w:r w:rsidRPr="00C04E5D">
        <w:t>The charts intended for this section are known as box-plots and they display the distribution of fuel characteristics per Member State by illustrating the:</w:t>
      </w:r>
    </w:p>
    <w:p w:rsidR="00143473" w:rsidRPr="00C04E5D" w:rsidRDefault="00143473" w:rsidP="00143473">
      <w:pPr>
        <w:numPr>
          <w:ilvl w:val="0"/>
          <w:numId w:val="21"/>
        </w:numPr>
        <w:spacing w:afterLines="60" w:after="144"/>
      </w:pPr>
      <w:r w:rsidRPr="00C04E5D">
        <w:t>Sample minimum</w:t>
      </w:r>
    </w:p>
    <w:p w:rsidR="00143473" w:rsidRPr="00C04E5D" w:rsidRDefault="00143473" w:rsidP="00143473">
      <w:pPr>
        <w:numPr>
          <w:ilvl w:val="0"/>
          <w:numId w:val="21"/>
        </w:numPr>
        <w:spacing w:afterLines="60" w:after="144"/>
      </w:pPr>
      <w:r w:rsidRPr="00C04E5D">
        <w:t xml:space="preserve">Lower 25% range </w:t>
      </w:r>
    </w:p>
    <w:p w:rsidR="00143473" w:rsidRPr="00C04E5D" w:rsidRDefault="00143473" w:rsidP="00143473">
      <w:pPr>
        <w:numPr>
          <w:ilvl w:val="0"/>
          <w:numId w:val="21"/>
        </w:numPr>
        <w:spacing w:afterLines="60" w:after="144"/>
      </w:pPr>
      <w:r w:rsidRPr="00C04E5D">
        <w:t>Middle 50% range</w:t>
      </w:r>
    </w:p>
    <w:p w:rsidR="00143473" w:rsidRPr="00C04E5D" w:rsidRDefault="00143473" w:rsidP="00143473">
      <w:pPr>
        <w:numPr>
          <w:ilvl w:val="0"/>
          <w:numId w:val="21"/>
        </w:numPr>
        <w:spacing w:afterLines="60" w:after="144"/>
      </w:pPr>
      <w:r w:rsidRPr="00C04E5D">
        <w:t xml:space="preserve">Median </w:t>
      </w:r>
    </w:p>
    <w:p w:rsidR="00143473" w:rsidRPr="00C04E5D" w:rsidRDefault="00143473" w:rsidP="00143473">
      <w:pPr>
        <w:numPr>
          <w:ilvl w:val="0"/>
          <w:numId w:val="21"/>
        </w:numPr>
        <w:spacing w:afterLines="60" w:after="144"/>
      </w:pPr>
      <w:r w:rsidRPr="00C04E5D">
        <w:t>Upper 25% range</w:t>
      </w:r>
    </w:p>
    <w:p w:rsidR="00143473" w:rsidRPr="00C04E5D" w:rsidRDefault="00143473" w:rsidP="00143473">
      <w:pPr>
        <w:numPr>
          <w:ilvl w:val="0"/>
          <w:numId w:val="21"/>
        </w:numPr>
        <w:spacing w:afterLines="60" w:after="144"/>
      </w:pPr>
      <w:r w:rsidRPr="00C04E5D">
        <w:t>Maximum</w:t>
      </w:r>
    </w:p>
    <w:p w:rsidR="00143473" w:rsidRPr="00FF6592" w:rsidRDefault="00143473" w:rsidP="00FF6592">
      <w:pPr>
        <w:spacing w:before="360" w:afterLines="60" w:after="144"/>
      </w:pPr>
      <w:r w:rsidRPr="0080028D">
        <w:t xml:space="preserve">For a full explanation of the information presented in a Box Plot diagram, please see Appendix 1.  Spain has not provided the additional data requested for 2010 to enable greater analysis of reported sample results. </w:t>
      </w:r>
    </w:p>
    <w:p w:rsidR="00143473" w:rsidRDefault="00143473" w:rsidP="00143473">
      <w:pPr>
        <w:pStyle w:val="Heading3"/>
        <w:spacing w:afterLines="60" w:after="144"/>
        <w:ind w:left="720" w:hanging="720"/>
      </w:pPr>
      <w:r w:rsidRPr="00E76309">
        <w:t xml:space="preserve">Petrol </w:t>
      </w:r>
      <w:r>
        <w:t xml:space="preserve">and Diesel </w:t>
      </w:r>
      <w:r w:rsidRPr="00E76309">
        <w:t>Analysis</w:t>
      </w:r>
    </w:p>
    <w:p w:rsidR="00FF6592" w:rsidRDefault="00143473" w:rsidP="00143473">
      <w:pPr>
        <w:spacing w:before="360" w:afterLines="60" w:after="144"/>
      </w:pPr>
      <w:bookmarkStart w:id="655" w:name="_Toc300761006"/>
      <w:r w:rsidRPr="00C04E5D">
        <w:t xml:space="preserve">There were samples found to be above or below limit values in </w:t>
      </w:r>
      <w:r>
        <w:t>Spain</w:t>
      </w:r>
      <w:r w:rsidRPr="00C04E5D">
        <w:t xml:space="preserve"> during 2010 – as shown </w:t>
      </w:r>
      <w:r w:rsidR="00731130">
        <w:t xml:space="preserve">in Section 29.2.2.  </w:t>
      </w:r>
      <w:r w:rsidRPr="00576590">
        <w:t>However, additional detail requested for 2010 has not been provided.</w:t>
      </w:r>
    </w:p>
    <w:p w:rsidR="00143473" w:rsidRDefault="00FF6592" w:rsidP="00FF6592">
      <w:pPr>
        <w:pStyle w:val="Heading2"/>
        <w:keepNext w:val="0"/>
      </w:pPr>
      <w:r>
        <w:br w:type="page"/>
      </w:r>
      <w:bookmarkStart w:id="656" w:name="_Toc300760821"/>
      <w:bookmarkStart w:id="657" w:name="_Toc333400307"/>
      <w:bookmarkEnd w:id="655"/>
      <w:r w:rsidR="00143473" w:rsidRPr="00E76309">
        <w:t>Key Areas for Improvement</w:t>
      </w:r>
      <w:bookmarkEnd w:id="656"/>
      <w:bookmarkEnd w:id="657"/>
    </w:p>
    <w:p w:rsidR="00FF6592" w:rsidRDefault="00143473" w:rsidP="00143473">
      <w:pPr>
        <w:spacing w:before="360" w:afterLines="60" w:after="144"/>
      </w:pPr>
      <w:r w:rsidRPr="0080028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r w:rsidR="00FF6592">
        <w:t>.</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143473" w:rsidRPr="004E20E3" w:rsidTr="00143473">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143473" w:rsidRPr="004E20E3" w:rsidRDefault="00FF6592" w:rsidP="00143473">
            <w:pPr>
              <w:spacing w:afterLines="60" w:after="144"/>
              <w:rPr>
                <w:b/>
                <w:bCs/>
                <w:color w:val="FFFFFF"/>
              </w:rPr>
            </w:pPr>
            <w:r>
              <w:br w:type="page"/>
            </w:r>
            <w:r>
              <w:br w:type="page"/>
            </w:r>
            <w:r w:rsidR="00143473" w:rsidRPr="004E20E3">
              <w:rPr>
                <w:b/>
                <w:bCs/>
                <w:color w:val="FFFFFF"/>
              </w:rPr>
              <w:t>Key Areas for Improvement (3 years)</w:t>
            </w:r>
          </w:p>
        </w:tc>
      </w:tr>
      <w:tr w:rsidR="00143473" w:rsidRPr="004E20E3" w:rsidTr="00143473">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143473" w:rsidRPr="004E20E3" w:rsidRDefault="00143473" w:rsidP="00143473">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143473" w:rsidRPr="004E20E3" w:rsidRDefault="00143473" w:rsidP="00143473">
            <w:pPr>
              <w:spacing w:afterLines="60" w:after="144"/>
              <w:rPr>
                <w:color w:val="FFFFFF"/>
              </w:rPr>
            </w:pPr>
            <w:r w:rsidRPr="004E20E3">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143473" w:rsidRPr="004E20E3" w:rsidRDefault="00143473" w:rsidP="00143473">
            <w:pPr>
              <w:spacing w:afterLines="60" w:after="144"/>
              <w:rPr>
                <w:color w:val="FFFFFF"/>
              </w:rPr>
            </w:pPr>
            <w:r w:rsidRPr="004E20E3">
              <w:rPr>
                <w:b/>
                <w:bCs/>
                <w:color w:val="FFFFFF"/>
              </w:rPr>
              <w:t>Reporting</w:t>
            </w:r>
          </w:p>
        </w:tc>
      </w:tr>
      <w:tr w:rsidR="00143473" w:rsidRPr="000E07A6" w:rsidTr="00143473">
        <w:trPr>
          <w:trHeight w:val="340"/>
        </w:trPr>
        <w:tc>
          <w:tcPr>
            <w:tcW w:w="1110" w:type="dxa"/>
            <w:tcBorders>
              <w:left w:val="nil"/>
              <w:right w:val="nil"/>
            </w:tcBorders>
            <w:shd w:val="clear" w:color="auto" w:fill="auto"/>
            <w:tcMar>
              <w:top w:w="72" w:type="dxa"/>
              <w:left w:w="144" w:type="dxa"/>
              <w:bottom w:w="72" w:type="dxa"/>
              <w:right w:w="144" w:type="dxa"/>
            </w:tcMar>
            <w:hideMark/>
          </w:tcPr>
          <w:p w:rsidR="00143473" w:rsidRPr="000E07A6" w:rsidRDefault="00143473" w:rsidP="00143473">
            <w:pPr>
              <w:spacing w:afterLines="60" w:after="144"/>
              <w:rPr>
                <w:b/>
                <w:bCs/>
              </w:rPr>
            </w:pPr>
            <w:r w:rsidRPr="000E07A6">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143473" w:rsidRPr="000E07A6" w:rsidRDefault="00143473" w:rsidP="00143473">
            <w:pPr>
              <w:numPr>
                <w:ilvl w:val="0"/>
                <w:numId w:val="19"/>
              </w:numPr>
              <w:spacing w:afterLines="60" w:after="144"/>
            </w:pPr>
            <w:r w:rsidRPr="000E07A6">
              <w:t>Samples numbers in each summer and winter period should demonstrate equivalence with samples required for a large country in EN 14274; a minimum of 100 samples from service stations per summer period and per winter period.  Summer sampling in Spain is less than 100.</w:t>
            </w:r>
          </w:p>
          <w:p w:rsidR="00143473" w:rsidRPr="000E07A6" w:rsidRDefault="00143473" w:rsidP="00143473">
            <w:pPr>
              <w:numPr>
                <w:ilvl w:val="0"/>
                <w:numId w:val="19"/>
              </w:numPr>
              <w:spacing w:afterLines="60" w:after="144"/>
            </w:pPr>
            <w:r w:rsidRPr="000E07A6">
              <w:t xml:space="preserve">Spain has not confirmed the location from which samples have been taken in 2010.  International Standard EN 14274 gives the minimum number of fuel dispensing sites to be sampled.  Any terminal and refinery sampling must be carried out in addition to samples at point of use (service stations).  As Spain has not provided sample location; it is impossible to determine sample compliance. </w:t>
            </w:r>
          </w:p>
        </w:tc>
        <w:tc>
          <w:tcPr>
            <w:tcW w:w="4102" w:type="dxa"/>
            <w:tcBorders>
              <w:left w:val="nil"/>
              <w:right w:val="nil"/>
            </w:tcBorders>
            <w:shd w:val="clear" w:color="auto" w:fill="auto"/>
            <w:tcMar>
              <w:top w:w="72" w:type="dxa"/>
              <w:left w:w="144" w:type="dxa"/>
              <w:bottom w:w="72" w:type="dxa"/>
              <w:right w:w="144" w:type="dxa"/>
            </w:tcMar>
            <w:hideMark/>
          </w:tcPr>
          <w:p w:rsidR="00143473" w:rsidRPr="000E07A6" w:rsidRDefault="00143473" w:rsidP="00143473">
            <w:pPr>
              <w:numPr>
                <w:ilvl w:val="0"/>
                <w:numId w:val="18"/>
              </w:numPr>
              <w:spacing w:afterLines="60" w:after="144"/>
            </w:pPr>
            <w:r w:rsidRPr="000E07A6">
              <w:t>The 2010 report was submitted after the official report submission deadline</w:t>
            </w:r>
            <w:r>
              <w:t xml:space="preserve"> of 30</w:t>
            </w:r>
            <w:r w:rsidRPr="00FD0DA0">
              <w:rPr>
                <w:vertAlign w:val="superscript"/>
              </w:rPr>
              <w:t>th</w:t>
            </w:r>
            <w:r>
              <w:t xml:space="preserve"> June 2011</w:t>
            </w:r>
            <w:r w:rsidRPr="000E07A6">
              <w:t>.</w:t>
            </w:r>
          </w:p>
          <w:p w:rsidR="00143473" w:rsidRPr="000E07A6" w:rsidRDefault="00143473" w:rsidP="00143473">
            <w:pPr>
              <w:numPr>
                <w:ilvl w:val="0"/>
                <w:numId w:val="18"/>
              </w:numPr>
              <w:spacing w:afterLines="60" w:after="144"/>
            </w:pPr>
            <w:r w:rsidRPr="000E07A6">
              <w:t>The 2010 Spanish report was initially submitted by Fax and not as an electronic copy.</w:t>
            </w:r>
          </w:p>
          <w:p w:rsidR="00143473" w:rsidRDefault="00143473" w:rsidP="00143473">
            <w:pPr>
              <w:numPr>
                <w:ilvl w:val="0"/>
                <w:numId w:val="18"/>
              </w:numPr>
              <w:spacing w:afterLines="60" w:after="144"/>
            </w:pPr>
            <w:r w:rsidRPr="000E07A6">
              <w:t xml:space="preserve">The report was submitted in a National format and not using the EU approved reporting template. </w:t>
            </w:r>
          </w:p>
          <w:p w:rsidR="00143473" w:rsidRPr="000E07A6" w:rsidRDefault="00143473" w:rsidP="00143473">
            <w:pPr>
              <w:numPr>
                <w:ilvl w:val="0"/>
                <w:numId w:val="18"/>
              </w:numPr>
              <w:spacing w:afterLines="60" w:after="144"/>
            </w:pPr>
            <w:r>
              <w:t>Additional detail requested to enable statistical analysis of results has not been provided for 2010.</w:t>
            </w:r>
          </w:p>
        </w:tc>
      </w:tr>
      <w:tr w:rsidR="00143473" w:rsidRPr="0080028D" w:rsidTr="00143473">
        <w:trPr>
          <w:trHeight w:val="3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143473" w:rsidRPr="0080028D" w:rsidRDefault="00143473" w:rsidP="00143473">
            <w:pPr>
              <w:spacing w:afterLines="60" w:after="144"/>
              <w:rPr>
                <w:b/>
                <w:bCs/>
              </w:rPr>
            </w:pPr>
            <w:r w:rsidRPr="0080028D">
              <w:rPr>
                <w:b/>
                <w:bCs/>
              </w:rPr>
              <w:t>2009</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143473" w:rsidRPr="0080028D" w:rsidRDefault="00143473" w:rsidP="00143473">
            <w:pPr>
              <w:numPr>
                <w:ilvl w:val="0"/>
                <w:numId w:val="18"/>
              </w:numPr>
              <w:spacing w:afterLines="60" w:after="144"/>
            </w:pPr>
            <w:r w:rsidRPr="0080028D">
              <w:t>Use a national system and have not reported equivalence</w:t>
            </w:r>
          </w:p>
          <w:p w:rsidR="00143473" w:rsidRPr="0080028D" w:rsidRDefault="00143473" w:rsidP="00143473">
            <w:pPr>
              <w:numPr>
                <w:ilvl w:val="0"/>
                <w:numId w:val="18"/>
              </w:numPr>
              <w:spacing w:afterLines="60" w:after="144"/>
            </w:pPr>
            <w:r w:rsidRPr="0080028D">
              <w:t>Sample numbers low for a large country, especially given some sampling at refineries</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143473" w:rsidRPr="0080028D" w:rsidRDefault="00143473" w:rsidP="00143473">
            <w:pPr>
              <w:numPr>
                <w:ilvl w:val="0"/>
                <w:numId w:val="18"/>
              </w:numPr>
            </w:pPr>
            <w:r w:rsidRPr="0080028D">
              <w:t>Report submitted 1 week late and with some information gaps</w:t>
            </w:r>
          </w:p>
        </w:tc>
      </w:tr>
      <w:tr w:rsidR="00143473" w:rsidRPr="006E2B35" w:rsidTr="00143473">
        <w:trPr>
          <w:trHeight w:val="36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143473" w:rsidRPr="0080028D" w:rsidRDefault="00143473" w:rsidP="00143473">
            <w:pPr>
              <w:spacing w:afterLines="60" w:after="144"/>
              <w:rPr>
                <w:b/>
                <w:bCs/>
              </w:rPr>
            </w:pPr>
            <w:r w:rsidRPr="0080028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143473" w:rsidRPr="0080028D" w:rsidRDefault="00143473" w:rsidP="00143473">
            <w:pPr>
              <w:numPr>
                <w:ilvl w:val="0"/>
                <w:numId w:val="19"/>
              </w:numPr>
              <w:spacing w:afterLines="60" w:after="144"/>
            </w:pPr>
            <w:r w:rsidRPr="0080028D">
              <w:t>Use a national system and have not reported equivalence</w:t>
            </w:r>
          </w:p>
          <w:p w:rsidR="00143473" w:rsidRPr="0080028D" w:rsidRDefault="00143473" w:rsidP="00143473">
            <w:pPr>
              <w:numPr>
                <w:ilvl w:val="0"/>
                <w:numId w:val="19"/>
              </w:numPr>
              <w:spacing w:afterLines="60" w:after="144"/>
            </w:pPr>
            <w:r w:rsidRPr="0080028D">
              <w:t>Sample numbers low for a large country, especially given some sampling at refineries</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143473" w:rsidRPr="0080028D" w:rsidRDefault="00143473" w:rsidP="00143473">
            <w:pPr>
              <w:numPr>
                <w:ilvl w:val="0"/>
                <w:numId w:val="18"/>
              </w:numPr>
              <w:spacing w:afterLines="60" w:after="144"/>
            </w:pPr>
            <w:r w:rsidRPr="0080028D">
              <w:t>Diesel fuel sales are combined but samples are separate making it difficult to calculate average S content</w:t>
            </w:r>
          </w:p>
          <w:p w:rsidR="00143473" w:rsidRPr="0080028D" w:rsidRDefault="00143473" w:rsidP="00143473">
            <w:pPr>
              <w:numPr>
                <w:ilvl w:val="0"/>
                <w:numId w:val="18"/>
              </w:numPr>
              <w:spacing w:afterLines="60" w:after="144"/>
            </w:pPr>
            <w:r w:rsidRPr="0080028D">
              <w:t>4 months late</w:t>
            </w:r>
          </w:p>
        </w:tc>
      </w:tr>
    </w:tbl>
    <w:p w:rsidR="00CE7ABA" w:rsidRPr="00C04E5D" w:rsidRDefault="00CE7ABA" w:rsidP="00CE7ABA">
      <w:pPr>
        <w:pStyle w:val="Heading1"/>
        <w:spacing w:before="0" w:afterLines="60" w:after="144"/>
      </w:pPr>
      <w:bookmarkStart w:id="658" w:name="_Toc300760966"/>
      <w:bookmarkStart w:id="659" w:name="_Toc333400308"/>
      <w:bookmarkStart w:id="660" w:name="_Toc300760972"/>
      <w:bookmarkEnd w:id="638"/>
      <w:r w:rsidRPr="00C04E5D">
        <w:t>Sweden</w:t>
      </w:r>
      <w:bookmarkEnd w:id="658"/>
      <w:bookmarkEnd w:id="659"/>
    </w:p>
    <w:p w:rsidR="00CE7ABA" w:rsidRPr="00C04E5D" w:rsidRDefault="00CE7ABA" w:rsidP="00CE7ABA">
      <w:pPr>
        <w:pStyle w:val="Heading2"/>
        <w:spacing w:before="0" w:afterLines="60" w:after="144"/>
      </w:pPr>
      <w:bookmarkStart w:id="661" w:name="_Toc300760967"/>
      <w:bookmarkStart w:id="662" w:name="_Toc333400309"/>
      <w:r w:rsidRPr="00C04E5D">
        <w:t>Fuel Availability 2010</w:t>
      </w:r>
      <w:bookmarkEnd w:id="661"/>
      <w:bookmarkEnd w:id="662"/>
    </w:p>
    <w:p w:rsidR="00CE7ABA" w:rsidRPr="00C04E5D" w:rsidRDefault="00CE7ABA" w:rsidP="00CE7ABA">
      <w:pPr>
        <w:spacing w:afterLines="60" w:after="144"/>
      </w:pPr>
      <w:r w:rsidRPr="00C04E5D">
        <w:t xml:space="preserve">The following table lists the fuels that were reported to be available nationally in 2010. </w:t>
      </w:r>
    </w:p>
    <w:p w:rsidR="00CE7ABA" w:rsidRPr="00C04E5D" w:rsidRDefault="00CE7ABA" w:rsidP="00CE7ABA">
      <w:pPr>
        <w:pStyle w:val="Caption"/>
      </w:pPr>
      <w:bookmarkStart w:id="663" w:name="_Toc309748712"/>
      <w:r w:rsidRPr="00C04E5D">
        <w:t xml:space="preserve">Table </w:t>
      </w:r>
      <w:fldSimple w:instr=" STYLEREF 1 \s ">
        <w:r w:rsidR="0012336E">
          <w:rPr>
            <w:noProof/>
          </w:rPr>
          <w:t>30</w:t>
        </w:r>
      </w:fldSimple>
      <w:r w:rsidR="008C69C1">
        <w:noBreakHyphen/>
      </w:r>
      <w:fldSimple w:instr=" SEQ Table \* ARABIC \s 1 ">
        <w:r w:rsidR="0012336E">
          <w:rPr>
            <w:noProof/>
          </w:rPr>
          <w:t>1</w:t>
        </w:r>
      </w:fldSimple>
      <w:r w:rsidRPr="00C04E5D">
        <w:t>: National fuel grade</w:t>
      </w:r>
      <w:bookmarkEnd w:id="663"/>
    </w:p>
    <w:tbl>
      <w:tblPr>
        <w:tblW w:w="0" w:type="auto"/>
        <w:tblLayout w:type="fixed"/>
        <w:tblLook w:val="0000" w:firstRow="0" w:lastRow="0" w:firstColumn="0" w:lastColumn="0" w:noHBand="0" w:noVBand="0"/>
      </w:tblPr>
      <w:tblGrid>
        <w:gridCol w:w="2835"/>
        <w:gridCol w:w="2268"/>
      </w:tblGrid>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008000"/>
          </w:tcPr>
          <w:p w:rsidR="00CE7ABA" w:rsidRPr="00C04E5D" w:rsidRDefault="00CE7ABA" w:rsidP="00CE7ABA">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CE7ABA" w:rsidRPr="00C04E5D" w:rsidRDefault="00CE7ABA" w:rsidP="00CE7ABA">
            <w:pPr>
              <w:jc w:val="right"/>
              <w:rPr>
                <w:b/>
                <w:color w:val="FFFFFF"/>
              </w:rPr>
            </w:pPr>
            <w:r w:rsidRPr="00C04E5D">
              <w:rPr>
                <w:b/>
                <w:color w:val="FFFFFF"/>
              </w:rPr>
              <w:t>National fuel grade</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Class 1 unleaded petrol 95 octane</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Class 1 unleaded petrol 98 octane</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Diesel</w:t>
            </w:r>
          </w:p>
        </w:tc>
      </w:tr>
    </w:tbl>
    <w:p w:rsidR="00CE7ABA" w:rsidRPr="00C04E5D" w:rsidRDefault="00CE7ABA" w:rsidP="00CE7ABA">
      <w:pPr>
        <w:pStyle w:val="Heading3"/>
        <w:spacing w:afterLines="60" w:after="144"/>
      </w:pPr>
      <w:r w:rsidRPr="00C04E5D">
        <w:t>Sales, sampling and reporting</w:t>
      </w:r>
    </w:p>
    <w:p w:rsidR="00CE7ABA" w:rsidRPr="00C04E5D" w:rsidRDefault="00CE7ABA" w:rsidP="00CE7ABA">
      <w:pPr>
        <w:spacing w:afterLines="60" w:after="144"/>
      </w:pPr>
      <w:r w:rsidRPr="00C04E5D">
        <w:t>During 2010 fuel sales in Sweden were dominated by diesel fuel sales. More than 5,000 million litres of diesel was sold in comparison to 4,500 petrol fuel sales (all petrol grades combined).  Petrol fuel sales were mainly comprised of fuel grade RON 95.</w:t>
      </w:r>
    </w:p>
    <w:p w:rsidR="00CE7ABA" w:rsidRPr="00C04E5D" w:rsidRDefault="00CE7ABA" w:rsidP="00CE7ABA">
      <w:pPr>
        <w:pStyle w:val="Caption"/>
        <w:rPr>
          <w:bCs w:val="0"/>
        </w:rPr>
      </w:pPr>
      <w:bookmarkStart w:id="664" w:name="_Toc309748600"/>
      <w:r w:rsidRPr="00C04E5D">
        <w:t xml:space="preserve">Figure </w:t>
      </w:r>
      <w:fldSimple w:instr=" STYLEREF 1 \s ">
        <w:r w:rsidR="0012336E">
          <w:rPr>
            <w:noProof/>
          </w:rPr>
          <w:t>30</w:t>
        </w:r>
      </w:fldSimple>
      <w:r w:rsidR="00FD357F" w:rsidRPr="00C04E5D">
        <w:noBreakHyphen/>
      </w:r>
      <w:fldSimple w:instr=" SEQ Figure \* ARABIC \s 1 ">
        <w:r w:rsidR="0012336E">
          <w:rPr>
            <w:noProof/>
          </w:rPr>
          <w:t>1</w:t>
        </w:r>
      </w:fldSimple>
      <w:r w:rsidRPr="00C04E5D">
        <w:rPr>
          <w:bCs w:val="0"/>
        </w:rPr>
        <w:t>: Fuel Sales proportions by fuel type</w:t>
      </w:r>
      <w:bookmarkEnd w:id="664"/>
    </w:p>
    <w:tbl>
      <w:tblPr>
        <w:tblW w:w="9190" w:type="dxa"/>
        <w:tblLook w:val="04A0" w:firstRow="1" w:lastRow="0" w:firstColumn="1" w:lastColumn="0" w:noHBand="0" w:noVBand="1"/>
      </w:tblPr>
      <w:tblGrid>
        <w:gridCol w:w="806"/>
        <w:gridCol w:w="267"/>
        <w:gridCol w:w="267"/>
        <w:gridCol w:w="1109"/>
        <w:gridCol w:w="267"/>
        <w:gridCol w:w="300"/>
        <w:gridCol w:w="933"/>
        <w:gridCol w:w="267"/>
        <w:gridCol w:w="267"/>
        <w:gridCol w:w="1872"/>
        <w:gridCol w:w="267"/>
        <w:gridCol w:w="267"/>
        <w:gridCol w:w="892"/>
        <w:gridCol w:w="267"/>
        <w:gridCol w:w="267"/>
        <w:gridCol w:w="898"/>
      </w:tblGrid>
      <w:tr w:rsidR="00CE7ABA" w:rsidRPr="00C04E5D" w:rsidTr="00CE7ABA">
        <w:trPr>
          <w:cantSplit/>
          <w:trHeight w:val="1010"/>
        </w:trPr>
        <w:tc>
          <w:tcPr>
            <w:tcW w:w="0" w:type="auto"/>
          </w:tcPr>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line="276" w:lineRule="auto"/>
              <w:rPr>
                <w:b/>
                <w:bCs/>
                <w:sz w:val="20"/>
              </w:rPr>
            </w:pPr>
          </w:p>
          <w:p w:rsidR="00CE7ABA" w:rsidRPr="00C04E5D" w:rsidRDefault="00CE7ABA" w:rsidP="00CE7ABA">
            <w:pPr>
              <w:spacing w:afterLines="60" w:after="144"/>
              <w:rPr>
                <w:b/>
                <w:bCs/>
                <w:sz w:val="20"/>
              </w:rPr>
            </w:pPr>
            <w:r w:rsidRPr="00C04E5D">
              <w:rPr>
                <w:b/>
                <w:bCs/>
                <w:sz w:val="20"/>
              </w:rPr>
              <w:t>Petrol</w:t>
            </w: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rPr>
                <w:b/>
                <w:bCs/>
                <w:sz w:val="20"/>
              </w:rPr>
            </w:pPr>
          </w:p>
          <w:p w:rsidR="00CE7ABA" w:rsidRPr="00C04E5D" w:rsidRDefault="00CE7ABA" w:rsidP="00CE7ABA">
            <w:pPr>
              <w:spacing w:afterLines="60" w:after="144"/>
              <w:rPr>
                <w:b/>
                <w:bCs/>
                <w:color w:val="FF0000"/>
                <w:sz w:val="20"/>
              </w:rPr>
            </w:pPr>
            <w:r w:rsidRPr="00C04E5D">
              <w:rPr>
                <w:b/>
                <w:bCs/>
                <w:sz w:val="20"/>
              </w:rPr>
              <w:t>Diesel</w:t>
            </w:r>
          </w:p>
          <w:p w:rsidR="00CE7ABA" w:rsidRPr="00C04E5D" w:rsidRDefault="00CE7ABA" w:rsidP="00CE7ABA">
            <w:pPr>
              <w:spacing w:afterLines="60" w:after="144"/>
              <w:jc w:val="center"/>
              <w:rPr>
                <w:b/>
                <w:bCs/>
                <w:color w:val="FF0000"/>
                <w:sz w:val="20"/>
              </w:rPr>
            </w:pPr>
          </w:p>
          <w:p w:rsidR="00CE7ABA" w:rsidRPr="00C04E5D" w:rsidRDefault="00CE7ABA" w:rsidP="00CE7ABA">
            <w:pPr>
              <w:spacing w:afterLines="60" w:after="144"/>
              <w:jc w:val="center"/>
              <w:rPr>
                <w:b/>
                <w:bCs/>
                <w:color w:val="FF0000"/>
              </w:rPr>
            </w:pPr>
          </w:p>
        </w:tc>
        <w:tc>
          <w:tcPr>
            <w:tcW w:w="0" w:type="auto"/>
            <w:gridSpan w:val="15"/>
          </w:tcPr>
          <w:p w:rsidR="00CE7ABA" w:rsidRPr="00576590" w:rsidRDefault="00304459" w:rsidP="00CE7ABA">
            <w:pPr>
              <w:spacing w:afterLines="60" w:after="144"/>
              <w:rPr>
                <w:b/>
                <w:bCs/>
                <w:color w:val="FF0000"/>
              </w:rPr>
            </w:pPr>
            <w:r>
              <w:rPr>
                <w:b/>
                <w:noProof/>
                <w:color w:val="FF0000"/>
                <w:lang w:eastAsia="en-GB"/>
              </w:rPr>
              <w:drawing>
                <wp:inline distT="0" distB="0" distL="0" distR="0" wp14:anchorId="237201D2" wp14:editId="67BC99FF">
                  <wp:extent cx="5200650" cy="3467100"/>
                  <wp:effectExtent l="0" t="0" r="0" b="0"/>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CE7ABA" w:rsidRPr="00C04E5D" w:rsidTr="00CE7ABA">
        <w:trPr>
          <w:trHeight w:val="343"/>
        </w:trPr>
        <w:tc>
          <w:tcPr>
            <w:tcW w:w="0" w:type="auto"/>
          </w:tcPr>
          <w:p w:rsidR="00CE7ABA" w:rsidRPr="00C04E5D" w:rsidRDefault="00CE7ABA" w:rsidP="00CE7ABA">
            <w:pPr>
              <w:spacing w:afterLines="60" w:after="144"/>
              <w:rPr>
                <w:b/>
                <w:bCs/>
                <w:color w:val="FF0000"/>
              </w:rPr>
            </w:pPr>
          </w:p>
        </w:tc>
        <w:tc>
          <w:tcPr>
            <w:tcW w:w="0" w:type="auto"/>
            <w:gridSpan w:val="15"/>
          </w:tcPr>
          <w:p w:rsidR="00CE7ABA" w:rsidRPr="00C04E5D" w:rsidRDefault="00CE7ABA" w:rsidP="00CE7ABA">
            <w:pPr>
              <w:spacing w:afterLines="60" w:after="144"/>
              <w:jc w:val="center"/>
              <w:rPr>
                <w:b/>
                <w:bCs/>
              </w:rPr>
            </w:pPr>
            <w:r w:rsidRPr="00C04E5D">
              <w:rPr>
                <w:b/>
                <w:bCs/>
              </w:rPr>
              <w:t>Million Litres</w:t>
            </w:r>
          </w:p>
        </w:tc>
      </w:tr>
      <w:tr w:rsidR="00CE7ABA" w:rsidRPr="00C04E5D" w:rsidTr="00CE7ABA">
        <w:trPr>
          <w:trHeight w:val="252"/>
        </w:trPr>
        <w:tc>
          <w:tcPr>
            <w:tcW w:w="0" w:type="auto"/>
            <w:vAlign w:val="center"/>
          </w:tcPr>
          <w:p w:rsidR="00CE7ABA" w:rsidRPr="00C04E5D" w:rsidRDefault="00CE7ABA" w:rsidP="00CE7ABA">
            <w:pPr>
              <w:spacing w:afterLines="60" w:after="144"/>
              <w:jc w:val="left"/>
              <w:rPr>
                <w:b/>
                <w:bCs/>
                <w:color w:val="FF0000"/>
                <w:sz w:val="18"/>
              </w:rPr>
            </w:pPr>
          </w:p>
        </w:tc>
        <w:tc>
          <w:tcPr>
            <w:tcW w:w="0" w:type="auto"/>
            <w:shd w:val="clear" w:color="auto" w:fill="B2A1C7"/>
            <w:vAlign w:val="center"/>
          </w:tcPr>
          <w:p w:rsidR="00CE7ABA" w:rsidRPr="00C04E5D" w:rsidRDefault="00CE7ABA" w:rsidP="00CE7ABA">
            <w:pPr>
              <w:spacing w:after="0"/>
              <w:jc w:val="left"/>
              <w:rPr>
                <w:b/>
                <w:bCs/>
                <w:sz w:val="18"/>
              </w:rPr>
            </w:pPr>
          </w:p>
        </w:tc>
        <w:tc>
          <w:tcPr>
            <w:tcW w:w="0" w:type="auto"/>
            <w:shd w:val="clear" w:color="auto" w:fill="B2A1C7"/>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RON=91</w:t>
            </w:r>
          </w:p>
        </w:tc>
        <w:tc>
          <w:tcPr>
            <w:tcW w:w="0" w:type="auto"/>
            <w:shd w:val="clear" w:color="auto" w:fill="A50021"/>
            <w:vAlign w:val="center"/>
          </w:tcPr>
          <w:p w:rsidR="00CE7ABA" w:rsidRPr="00C04E5D" w:rsidRDefault="00CE7ABA" w:rsidP="00CE7ABA">
            <w:pPr>
              <w:spacing w:afterLines="60" w:after="144"/>
              <w:jc w:val="left"/>
              <w:rPr>
                <w:b/>
                <w:bCs/>
                <w:sz w:val="18"/>
              </w:rPr>
            </w:pPr>
          </w:p>
        </w:tc>
        <w:tc>
          <w:tcPr>
            <w:tcW w:w="277" w:type="dxa"/>
            <w:shd w:val="clear" w:color="auto" w:fill="A50021"/>
            <w:vAlign w:val="center"/>
          </w:tcPr>
          <w:p w:rsidR="00CE7ABA" w:rsidRPr="00C04E5D" w:rsidRDefault="00CE7ABA" w:rsidP="00CE7ABA">
            <w:pPr>
              <w:spacing w:afterLines="60" w:after="144"/>
              <w:jc w:val="left"/>
              <w:rPr>
                <w:b/>
                <w:bCs/>
                <w:sz w:val="18"/>
              </w:rPr>
            </w:pPr>
          </w:p>
        </w:tc>
        <w:tc>
          <w:tcPr>
            <w:tcW w:w="936" w:type="dxa"/>
            <w:vAlign w:val="center"/>
          </w:tcPr>
          <w:p w:rsidR="00CE7ABA" w:rsidRPr="00C04E5D" w:rsidRDefault="00CE7ABA" w:rsidP="00CE7ABA">
            <w:pPr>
              <w:spacing w:afterLines="60" w:after="144"/>
              <w:jc w:val="left"/>
              <w:rPr>
                <w:b/>
                <w:bCs/>
                <w:sz w:val="18"/>
              </w:rPr>
            </w:pPr>
            <w:r w:rsidRPr="00C04E5D">
              <w:rPr>
                <w:b/>
                <w:bCs/>
                <w:sz w:val="18"/>
              </w:rPr>
              <w:t>RON = 95</w:t>
            </w:r>
          </w:p>
        </w:tc>
        <w:tc>
          <w:tcPr>
            <w:tcW w:w="0" w:type="auto"/>
            <w:shd w:val="clear" w:color="auto" w:fill="99CC00"/>
            <w:vAlign w:val="center"/>
          </w:tcPr>
          <w:p w:rsidR="00CE7ABA" w:rsidRPr="00C04E5D" w:rsidRDefault="00CE7ABA" w:rsidP="00CE7ABA">
            <w:pPr>
              <w:spacing w:afterLines="60" w:after="144"/>
              <w:jc w:val="left"/>
              <w:rPr>
                <w:b/>
                <w:bCs/>
                <w:sz w:val="18"/>
              </w:rPr>
            </w:pPr>
          </w:p>
        </w:tc>
        <w:tc>
          <w:tcPr>
            <w:tcW w:w="0" w:type="auto"/>
            <w:shd w:val="clear" w:color="auto" w:fill="99CC00"/>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 95=&lt;RON&lt;98</w:t>
            </w:r>
          </w:p>
        </w:tc>
        <w:tc>
          <w:tcPr>
            <w:tcW w:w="0" w:type="auto"/>
            <w:shd w:val="clear" w:color="auto" w:fill="5F497A"/>
            <w:vAlign w:val="center"/>
          </w:tcPr>
          <w:p w:rsidR="00CE7ABA" w:rsidRPr="00C04E5D" w:rsidRDefault="00CE7ABA" w:rsidP="00CE7ABA">
            <w:pPr>
              <w:spacing w:afterLines="60" w:after="144"/>
              <w:jc w:val="left"/>
              <w:rPr>
                <w:b/>
                <w:bCs/>
                <w:sz w:val="18"/>
              </w:rPr>
            </w:pPr>
          </w:p>
        </w:tc>
        <w:tc>
          <w:tcPr>
            <w:tcW w:w="0" w:type="auto"/>
            <w:shd w:val="clear" w:color="auto" w:fill="5F497A"/>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 98</w:t>
            </w:r>
          </w:p>
        </w:tc>
        <w:tc>
          <w:tcPr>
            <w:tcW w:w="0" w:type="auto"/>
            <w:shd w:val="clear" w:color="auto" w:fill="4BACC6"/>
            <w:vAlign w:val="center"/>
          </w:tcPr>
          <w:p w:rsidR="00CE7ABA" w:rsidRPr="00C04E5D" w:rsidRDefault="00CE7ABA" w:rsidP="00CE7ABA">
            <w:pPr>
              <w:spacing w:afterLines="60" w:after="144"/>
              <w:jc w:val="left"/>
              <w:rPr>
                <w:b/>
                <w:bCs/>
                <w:sz w:val="18"/>
              </w:rPr>
            </w:pPr>
          </w:p>
        </w:tc>
        <w:tc>
          <w:tcPr>
            <w:tcW w:w="0" w:type="auto"/>
            <w:shd w:val="clear" w:color="auto" w:fill="4BACC6"/>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Diesel</w:t>
            </w:r>
          </w:p>
        </w:tc>
      </w:tr>
    </w:tbl>
    <w:p w:rsidR="00CE7ABA" w:rsidRPr="00C04E5D" w:rsidRDefault="00520C48" w:rsidP="00CE7ABA">
      <w:pPr>
        <w:pStyle w:val="Caption"/>
        <w:rPr>
          <w:bCs w:val="0"/>
        </w:rPr>
      </w:pPr>
      <w:bookmarkStart w:id="665" w:name="_Toc309748713"/>
      <w:r>
        <w:br w:type="page"/>
      </w:r>
      <w:r w:rsidR="00CE7ABA" w:rsidRPr="00C04E5D">
        <w:t xml:space="preserve">Table </w:t>
      </w:r>
      <w:fldSimple w:instr=" STYLEREF 1 \s ">
        <w:r w:rsidR="0012336E">
          <w:rPr>
            <w:noProof/>
          </w:rPr>
          <w:t>30</w:t>
        </w:r>
      </w:fldSimple>
      <w:r w:rsidR="008C69C1">
        <w:noBreakHyphen/>
      </w:r>
      <w:fldSimple w:instr=" SEQ Table \* ARABIC \s 1 ">
        <w:r w:rsidR="0012336E">
          <w:rPr>
            <w:noProof/>
          </w:rPr>
          <w:t>2</w:t>
        </w:r>
      </w:fldSimple>
      <w:r w:rsidR="00CE7ABA" w:rsidRPr="00C04E5D">
        <w:rPr>
          <w:bCs w:val="0"/>
        </w:rPr>
        <w:t>: Fuel sales and sampling</w:t>
      </w:r>
      <w:bookmarkEnd w:id="665"/>
    </w:p>
    <w:tbl>
      <w:tblPr>
        <w:tblW w:w="9005" w:type="dxa"/>
        <w:tblInd w:w="103" w:type="dxa"/>
        <w:tblLook w:val="04A0" w:firstRow="1" w:lastRow="0" w:firstColumn="1" w:lastColumn="0" w:noHBand="0" w:noVBand="1"/>
      </w:tblPr>
      <w:tblGrid>
        <w:gridCol w:w="1580"/>
        <w:gridCol w:w="986"/>
        <w:gridCol w:w="1085"/>
        <w:gridCol w:w="584"/>
        <w:gridCol w:w="584"/>
        <w:gridCol w:w="660"/>
        <w:gridCol w:w="1146"/>
        <w:gridCol w:w="1420"/>
        <w:gridCol w:w="960"/>
      </w:tblGrid>
      <w:tr w:rsidR="00CE7ABA" w:rsidRPr="00C04E5D" w:rsidTr="00CE7ABA">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Sales,</w:t>
            </w:r>
          </w:p>
        </w:tc>
        <w:tc>
          <w:tcPr>
            <w:tcW w:w="1828" w:type="dxa"/>
            <w:gridSpan w:val="3"/>
            <w:tcBorders>
              <w:top w:val="single" w:sz="4" w:space="0" w:color="auto"/>
              <w:left w:val="nil"/>
              <w:bottom w:val="single" w:sz="4" w:space="0" w:color="auto"/>
              <w:right w:val="single" w:sz="4" w:space="0" w:color="000000"/>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Add. Notes</w:t>
            </w:r>
          </w:p>
        </w:tc>
      </w:tr>
      <w:tr w:rsidR="00CE7ABA" w:rsidRPr="00C04E5D" w:rsidTr="00CE7ABA">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total of fuel type</w:t>
            </w:r>
          </w:p>
        </w:tc>
        <w:tc>
          <w:tcPr>
            <w:tcW w:w="584"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r>
      <w:tr w:rsidR="00CE7ABA" w:rsidRPr="00C04E5D" w:rsidTr="00CE7ABA">
        <w:trPr>
          <w:cantSplit/>
          <w:trHeight w:val="570"/>
        </w:trPr>
        <w:tc>
          <w:tcPr>
            <w:tcW w:w="1580" w:type="dxa"/>
            <w:tcBorders>
              <w:top w:val="nil"/>
              <w:left w:val="nil"/>
              <w:bottom w:val="nil"/>
              <w:right w:val="nil"/>
            </w:tcBorders>
            <w:shd w:val="clear" w:color="auto" w:fill="auto"/>
            <w:vAlign w:val="bottom"/>
            <w:hideMark/>
          </w:tcPr>
          <w:p w:rsidR="00CE7ABA" w:rsidRPr="00C04E5D" w:rsidRDefault="00CE7ABA" w:rsidP="00CE7ABA">
            <w:r w:rsidRPr="00C04E5D">
              <w:t>Unleaded min. RON=95</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4,394</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96.9%</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303</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160</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Yes</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11 of 18</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p>
        </w:tc>
      </w:tr>
      <w:tr w:rsidR="00CE7ABA" w:rsidRPr="00C04E5D" w:rsidTr="00CE7ABA">
        <w:trPr>
          <w:cantSplit/>
          <w:trHeight w:val="570"/>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r w:rsidRPr="00C04E5D">
              <w:t>Unleaded RON&gt;=98</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138</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3.1%</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72</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18</w:t>
            </w:r>
          </w:p>
        </w:tc>
        <w:tc>
          <w:tcPr>
            <w:tcW w:w="66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 </w:t>
            </w:r>
          </w:p>
        </w:tc>
        <w:tc>
          <w:tcPr>
            <w:tcW w:w="1146"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Yes</w:t>
            </w:r>
          </w:p>
        </w:tc>
        <w:tc>
          <w:tcPr>
            <w:tcW w:w="142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pPr>
            <w:r w:rsidRPr="00C04E5D">
              <w:t>12 of 18</w:t>
            </w:r>
          </w:p>
        </w:tc>
        <w:tc>
          <w:tcPr>
            <w:tcW w:w="960" w:type="dxa"/>
            <w:tcBorders>
              <w:top w:val="nil"/>
              <w:left w:val="nil"/>
              <w:bottom w:val="single" w:sz="8" w:space="0" w:color="BFBFBF"/>
              <w:right w:val="nil"/>
            </w:tcBorders>
            <w:shd w:val="clear" w:color="auto" w:fill="auto"/>
            <w:vAlign w:val="center"/>
            <w:hideMark/>
          </w:tcPr>
          <w:p w:rsidR="00CE7ABA" w:rsidRPr="00C04E5D" w:rsidRDefault="00CE7ABA" w:rsidP="00CE7ABA">
            <w:pPr>
              <w:spacing w:after="0"/>
              <w:jc w:val="center"/>
              <w:rPr>
                <w:lang w:eastAsia="en-GB"/>
              </w:rPr>
            </w:pPr>
            <w:r w:rsidRPr="00C04E5D">
              <w:rPr>
                <w:lang w:eastAsia="en-GB"/>
              </w:rPr>
              <w:t> </w:t>
            </w:r>
          </w:p>
        </w:tc>
      </w:tr>
      <w:tr w:rsidR="00CE7ABA"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4,533</w:t>
            </w:r>
          </w:p>
        </w:tc>
        <w:tc>
          <w:tcPr>
            <w:tcW w:w="1085"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100.0%</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375</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178</w:t>
            </w:r>
          </w:p>
        </w:tc>
        <w:tc>
          <w:tcPr>
            <w:tcW w:w="66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w:t>
            </w:r>
          </w:p>
        </w:tc>
        <w:tc>
          <w:tcPr>
            <w:tcW w:w="1146"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Yes</w:t>
            </w:r>
          </w:p>
        </w:tc>
        <w:tc>
          <w:tcPr>
            <w:tcW w:w="142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 </w:t>
            </w:r>
          </w:p>
        </w:tc>
        <w:tc>
          <w:tcPr>
            <w:tcW w:w="960" w:type="dxa"/>
            <w:tcBorders>
              <w:top w:val="nil"/>
              <w:left w:val="nil"/>
              <w:bottom w:val="single" w:sz="8" w:space="0" w:color="BFBFBF"/>
              <w:right w:val="nil"/>
            </w:tcBorders>
            <w:shd w:val="clear" w:color="auto" w:fill="auto"/>
            <w:vAlign w:val="center"/>
            <w:hideMark/>
          </w:tcPr>
          <w:p w:rsidR="00CE7ABA" w:rsidRPr="00C04E5D" w:rsidRDefault="00CE7ABA" w:rsidP="00CE7ABA">
            <w:pPr>
              <w:spacing w:after="0"/>
              <w:jc w:val="center"/>
              <w:rPr>
                <w:b/>
                <w:bCs/>
                <w:lang w:eastAsia="en-GB"/>
              </w:rPr>
            </w:pPr>
            <w:r w:rsidRPr="00C04E5D">
              <w:rPr>
                <w:b/>
                <w:bCs/>
                <w:lang w:eastAsia="en-GB"/>
              </w:rPr>
              <w:t> </w:t>
            </w:r>
          </w:p>
        </w:tc>
      </w:tr>
      <w:tr w:rsidR="00CE7ABA" w:rsidRPr="00C04E5D" w:rsidTr="00CE7ABA">
        <w:trPr>
          <w:cantSplit/>
          <w:trHeight w:val="6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r w:rsidRPr="00C04E5D">
              <w:t>Diesel (&lt;10 ppm S)</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5,164</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100.0%</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620</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0</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 </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No </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 All of 5</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r w:rsidRPr="00C04E5D">
              <w:rPr>
                <w:lang w:eastAsia="en-GB"/>
              </w:rPr>
              <w:t> </w:t>
            </w:r>
          </w:p>
        </w:tc>
      </w:tr>
      <w:tr w:rsidR="00CE7ABA"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5,164</w:t>
            </w:r>
          </w:p>
        </w:tc>
        <w:tc>
          <w:tcPr>
            <w:tcW w:w="1085"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100.0%</w:t>
            </w:r>
          </w:p>
        </w:tc>
        <w:tc>
          <w:tcPr>
            <w:tcW w:w="584"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620</w:t>
            </w:r>
          </w:p>
        </w:tc>
        <w:tc>
          <w:tcPr>
            <w:tcW w:w="584"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0</w:t>
            </w:r>
          </w:p>
        </w:tc>
        <w:tc>
          <w:tcPr>
            <w:tcW w:w="66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w:t>
            </w:r>
          </w:p>
        </w:tc>
        <w:tc>
          <w:tcPr>
            <w:tcW w:w="114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 No</w:t>
            </w:r>
          </w:p>
        </w:tc>
        <w:tc>
          <w:tcPr>
            <w:tcW w:w="142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All of 5 </w:t>
            </w:r>
          </w:p>
        </w:tc>
        <w:tc>
          <w:tcPr>
            <w:tcW w:w="96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spacing w:after="0"/>
              <w:jc w:val="center"/>
              <w:rPr>
                <w:b/>
                <w:bCs/>
                <w:lang w:eastAsia="en-GB"/>
              </w:rPr>
            </w:pPr>
            <w:r w:rsidRPr="00C04E5D">
              <w:rPr>
                <w:b/>
                <w:bCs/>
                <w:lang w:eastAsia="en-GB"/>
              </w:rPr>
              <w:t> </w:t>
            </w:r>
          </w:p>
        </w:tc>
      </w:tr>
      <w:tr w:rsidR="00CE7ABA" w:rsidRPr="00C04E5D" w:rsidTr="00CE7ABA">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(1)</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The actual number of samples taken by the Member State in the summer (s) and winter (w) periods</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(2)</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Total requirement according to EN 14274.  Dash (-) denotes National system has been used.</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(3)</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Yes indicates separate summer &amp; winter reporting, and No indicates full year sample results reporting only.</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(4)</w:t>
            </w:r>
          </w:p>
        </w:tc>
        <w:tc>
          <w:tcPr>
            <w:tcW w:w="3239"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Currently 18 petrol parameters should be tested and reported by the Member States and 5 diesel parameters.</w:t>
            </w:r>
          </w:p>
        </w:tc>
      </w:tr>
    </w:tbl>
    <w:p w:rsidR="00CE7ABA" w:rsidRPr="00C04E5D" w:rsidRDefault="00CE7ABA" w:rsidP="00CE7ABA">
      <w:pPr>
        <w:pStyle w:val="Heading4"/>
        <w:spacing w:before="360" w:afterLines="60" w:after="144"/>
      </w:pPr>
      <w:r w:rsidRPr="00C04E5D">
        <w:t>Petrol Samples</w:t>
      </w:r>
    </w:p>
    <w:p w:rsidR="00CE7ABA" w:rsidRPr="00C04E5D" w:rsidRDefault="00CE7ABA" w:rsidP="00A351B6">
      <w:pPr>
        <w:numPr>
          <w:ilvl w:val="0"/>
          <w:numId w:val="23"/>
        </w:numPr>
        <w:spacing w:afterLines="60" w:after="144"/>
      </w:pPr>
      <w:r w:rsidRPr="00C04E5D">
        <w:t xml:space="preserve">Sweden did not sample the required number of parameters for all petrol fuel grades. RON 95 measurements were not taken for Oxygen content and all oxygenates (except Ethers and the ethanol sample quantity is unknown). RON 98 measurements were not taken for oxygenates (expect Ethers). </w:t>
      </w:r>
    </w:p>
    <w:p w:rsidR="00CE7ABA" w:rsidRPr="00C04E5D" w:rsidRDefault="00CE7ABA" w:rsidP="00CE7ABA">
      <w:pPr>
        <w:pStyle w:val="Heading4"/>
        <w:spacing w:before="360" w:afterLines="60" w:after="144"/>
      </w:pPr>
      <w:r w:rsidRPr="00C04E5D">
        <w:t>Diesel Samples</w:t>
      </w:r>
    </w:p>
    <w:p w:rsidR="00CE7ABA" w:rsidRPr="00C04E5D" w:rsidRDefault="00CE7ABA" w:rsidP="00A351B6">
      <w:pPr>
        <w:numPr>
          <w:ilvl w:val="0"/>
          <w:numId w:val="23"/>
        </w:numPr>
        <w:spacing w:before="360" w:afterLines="60" w:after="144"/>
      </w:pPr>
      <w:bookmarkStart w:id="666" w:name="_Toc300760968"/>
      <w:r w:rsidRPr="00C04E5D">
        <w:t>Diesel was sampled for all parameters in 2010 however, there was no winter testing.</w:t>
      </w:r>
    </w:p>
    <w:p w:rsidR="00CE7ABA" w:rsidRPr="00C04E5D" w:rsidRDefault="00CE7ABA" w:rsidP="00CE7ABA">
      <w:pPr>
        <w:pStyle w:val="Heading2"/>
        <w:spacing w:afterLines="60" w:after="144"/>
      </w:pPr>
      <w:bookmarkStart w:id="667" w:name="_Toc333400310"/>
      <w:r w:rsidRPr="00C04E5D">
        <w:t>Fuel Quality Monitoring 2010</w:t>
      </w:r>
      <w:bookmarkEnd w:id="666"/>
      <w:bookmarkEnd w:id="667"/>
    </w:p>
    <w:p w:rsidR="00CE7ABA" w:rsidRPr="00C04E5D" w:rsidRDefault="00CE7ABA" w:rsidP="00CE7ABA">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Responsible organisation(s)</w:t>
            </w:r>
          </w:p>
        </w:tc>
        <w:tc>
          <w:tcPr>
            <w:tcW w:w="3101" w:type="pct"/>
            <w:tcBorders>
              <w:left w:val="single" w:sz="4" w:space="0" w:color="auto"/>
            </w:tcBorders>
          </w:tcPr>
          <w:p w:rsidR="00CE7ABA" w:rsidRPr="00C04E5D" w:rsidRDefault="00CE7ABA" w:rsidP="00CE7ABA">
            <w:pPr>
              <w:spacing w:afterLines="60" w:after="144"/>
            </w:pPr>
            <w:r w:rsidRPr="00C04E5D">
              <w:t>The Swedish Petroleum Institute</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Fuel Quality Monitoring System (FQMS)</w:t>
            </w:r>
          </w:p>
        </w:tc>
        <w:tc>
          <w:tcPr>
            <w:tcW w:w="3101" w:type="pct"/>
            <w:tcBorders>
              <w:left w:val="single" w:sz="4" w:space="0" w:color="auto"/>
            </w:tcBorders>
          </w:tcPr>
          <w:p w:rsidR="00CE7ABA" w:rsidRPr="00C04E5D" w:rsidRDefault="00CE7ABA" w:rsidP="00CE7ABA">
            <w:pPr>
              <w:spacing w:afterLines="60" w:after="144"/>
            </w:pPr>
            <w:r w:rsidRPr="00C04E5D">
              <w:t>National System</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Country Size</w:t>
            </w:r>
          </w:p>
        </w:tc>
        <w:tc>
          <w:tcPr>
            <w:tcW w:w="3101" w:type="pct"/>
            <w:tcBorders>
              <w:left w:val="single" w:sz="4" w:space="0" w:color="auto"/>
            </w:tcBorders>
          </w:tcPr>
          <w:p w:rsidR="00CE7ABA" w:rsidRPr="00C04E5D" w:rsidRDefault="00CE7ABA" w:rsidP="00CE7ABA">
            <w:pPr>
              <w:spacing w:afterLines="60" w:after="144"/>
            </w:pPr>
            <w:r w:rsidRPr="00C04E5D">
              <w:t>Small</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Summer Period</w:t>
            </w:r>
          </w:p>
        </w:tc>
        <w:tc>
          <w:tcPr>
            <w:tcW w:w="3101" w:type="pct"/>
            <w:tcBorders>
              <w:left w:val="single" w:sz="4" w:space="0" w:color="auto"/>
            </w:tcBorders>
          </w:tcPr>
          <w:p w:rsidR="00CE7ABA" w:rsidRPr="00C04E5D" w:rsidRDefault="00CE7ABA" w:rsidP="00CE7ABA">
            <w:pPr>
              <w:spacing w:afterLines="60" w:after="144"/>
            </w:pPr>
            <w:r w:rsidRPr="00C04E5D">
              <w:t>Arctic</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Location(s) of sampling</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Terminals</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Time/frequency of sampling</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Sampling has been carried out in both the summer and winter periods, however no detail about the frequency of sampling has been provided by Sweden.</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Specification of test methods</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No details have been provided.</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Collection of sales data</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No details have been provided.</w:t>
            </w:r>
          </w:p>
        </w:tc>
      </w:tr>
      <w:tr w:rsidR="00CE7ABA" w:rsidRPr="00C04E5D" w:rsidTr="00CE7ABA">
        <w:trPr>
          <w:cantSplit/>
          <w:tblHeader/>
        </w:trPr>
        <w:tc>
          <w:tcPr>
            <w:tcW w:w="5000" w:type="pct"/>
            <w:gridSpan w:val="2"/>
            <w:shd w:val="clear" w:color="auto" w:fill="auto"/>
          </w:tcPr>
          <w:p w:rsidR="00CE7ABA" w:rsidRPr="00C04E5D" w:rsidRDefault="00CE7ABA" w:rsidP="00CE7ABA">
            <w:pPr>
              <w:spacing w:afterLines="60" w:after="144"/>
              <w:rPr>
                <w:b/>
                <w:bCs/>
                <w:iCs/>
              </w:rPr>
            </w:pPr>
            <w:r w:rsidRPr="00C04E5D">
              <w:rPr>
                <w:b/>
              </w:rPr>
              <w:t>Other details</w:t>
            </w:r>
          </w:p>
        </w:tc>
      </w:tr>
      <w:tr w:rsidR="00CE7ABA" w:rsidRPr="00C04E5D" w:rsidTr="00CE7ABA">
        <w:trPr>
          <w:cantSplit/>
          <w:tblHeader/>
        </w:trPr>
        <w:tc>
          <w:tcPr>
            <w:tcW w:w="5000" w:type="pct"/>
            <w:gridSpan w:val="2"/>
            <w:shd w:val="clear" w:color="auto" w:fill="auto"/>
          </w:tcPr>
          <w:p w:rsidR="00CE7ABA" w:rsidRPr="00C04E5D" w:rsidRDefault="00CE7ABA" w:rsidP="00CE7ABA">
            <w:pPr>
              <w:spacing w:afterLines="60" w:after="144"/>
              <w:rPr>
                <w:bCs/>
                <w:iCs/>
              </w:rPr>
            </w:pPr>
            <w:r w:rsidRPr="00C04E5D">
              <w:rPr>
                <w:bCs/>
                <w:iCs/>
              </w:rPr>
              <w:t xml:space="preserve">In Sweden, </w:t>
            </w:r>
            <w:r w:rsidRPr="00C04E5D">
              <w:rPr>
                <w:bCs/>
              </w:rPr>
              <w:t xml:space="preserve">Ethanol is added at the gantry to petrol but also at refineries. Therefore the DVPE is a mix of both with and without ethanol. The addition of ethanol of up to 5% increases the DVPE with approximately 7 </w:t>
            </w:r>
            <w:proofErr w:type="spellStart"/>
            <w:r w:rsidRPr="00C04E5D">
              <w:rPr>
                <w:bCs/>
              </w:rPr>
              <w:t>kPa</w:t>
            </w:r>
            <w:proofErr w:type="spellEnd"/>
            <w:r w:rsidRPr="00C04E5D">
              <w:rPr>
                <w:bCs/>
              </w:rPr>
              <w:t>. The oxygen content of the fuel is not available.</w:t>
            </w:r>
          </w:p>
          <w:p w:rsidR="00CE7ABA" w:rsidRPr="00C04E5D" w:rsidRDefault="00CE7ABA" w:rsidP="00CE7ABA">
            <w:pPr>
              <w:spacing w:afterLines="60" w:after="144"/>
              <w:rPr>
                <w:bCs/>
                <w:iCs/>
              </w:rPr>
            </w:pPr>
            <w:r w:rsidRPr="00C04E5D">
              <w:rPr>
                <w:bCs/>
                <w:iCs/>
              </w:rPr>
              <w:t>Diesel fuel sales include off road diesel use. Sweden has the same diesel fuel on road as off road.</w:t>
            </w:r>
          </w:p>
          <w:p w:rsidR="00CE7ABA" w:rsidRPr="00C04E5D" w:rsidRDefault="00CE7ABA" w:rsidP="00CE7ABA">
            <w:pPr>
              <w:spacing w:afterLines="60" w:after="144"/>
              <w:rPr>
                <w:bCs/>
                <w:iCs/>
              </w:rPr>
            </w:pPr>
            <w:r w:rsidRPr="00C04E5D">
              <w:rPr>
                <w:bCs/>
                <w:iCs/>
              </w:rPr>
              <w:t xml:space="preserve">For diesel sampling, </w:t>
            </w:r>
            <w:proofErr w:type="spellStart"/>
            <w:r w:rsidRPr="00C04E5D">
              <w:rPr>
                <w:bCs/>
                <w:iCs/>
              </w:rPr>
              <w:t>Cetane</w:t>
            </w:r>
            <w:proofErr w:type="spellEnd"/>
            <w:r w:rsidRPr="00C04E5D">
              <w:rPr>
                <w:bCs/>
                <w:iCs/>
              </w:rPr>
              <w:t xml:space="preserve"> index is reported rather than </w:t>
            </w:r>
            <w:proofErr w:type="spellStart"/>
            <w:r w:rsidRPr="00C04E5D">
              <w:rPr>
                <w:bCs/>
                <w:iCs/>
              </w:rPr>
              <w:t>cetane</w:t>
            </w:r>
            <w:proofErr w:type="spellEnd"/>
            <w:r w:rsidRPr="00C04E5D">
              <w:rPr>
                <w:bCs/>
                <w:iCs/>
              </w:rPr>
              <w:t xml:space="preserve"> number and so the Minimum limit value for </w:t>
            </w:r>
            <w:proofErr w:type="spellStart"/>
            <w:r w:rsidRPr="00C04E5D">
              <w:rPr>
                <w:bCs/>
                <w:iCs/>
              </w:rPr>
              <w:t>cetane</w:t>
            </w:r>
            <w:proofErr w:type="spellEnd"/>
            <w:r w:rsidRPr="00C04E5D">
              <w:rPr>
                <w:bCs/>
                <w:iCs/>
              </w:rPr>
              <w:t xml:space="preserve"> index is considered to be 50. The definition for PAH is tri aromatic and heavier. Therefore the values measured are not in line with the PAH limits in the FQD.</w:t>
            </w:r>
          </w:p>
        </w:tc>
      </w:tr>
    </w:tbl>
    <w:p w:rsidR="00CE7ABA" w:rsidRPr="00C04E5D" w:rsidRDefault="00CE7ABA" w:rsidP="00CE7ABA">
      <w:pPr>
        <w:pStyle w:val="Heading3"/>
        <w:spacing w:afterLines="60" w:after="144"/>
      </w:pPr>
      <w:r w:rsidRPr="00C04E5D">
        <w:t>Compliance with Fuel Quality Limit Values</w:t>
      </w:r>
    </w:p>
    <w:p w:rsidR="00CE7ABA" w:rsidRPr="00C04E5D" w:rsidRDefault="00CE7ABA" w:rsidP="00CE7ABA">
      <w:pPr>
        <w:pStyle w:val="Caption"/>
        <w:rPr>
          <w:iCs/>
        </w:rPr>
      </w:pPr>
      <w:bookmarkStart w:id="668" w:name="_Toc309748714"/>
      <w:r w:rsidRPr="00C04E5D">
        <w:t xml:space="preserve">Table </w:t>
      </w:r>
      <w:fldSimple w:instr=" STYLEREF 1 \s ">
        <w:r w:rsidR="0012336E">
          <w:rPr>
            <w:noProof/>
          </w:rPr>
          <w:t>30</w:t>
        </w:r>
      </w:fldSimple>
      <w:r w:rsidR="008C69C1">
        <w:noBreakHyphen/>
      </w:r>
      <w:fldSimple w:instr=" SEQ Table \* ARABIC \s 1 ">
        <w:r w:rsidR="0012336E">
          <w:rPr>
            <w:noProof/>
          </w:rPr>
          <w:t>3</w:t>
        </w:r>
      </w:fldSimple>
      <w:r w:rsidRPr="00C04E5D">
        <w:rPr>
          <w:iCs/>
        </w:rPr>
        <w:t>: Petrol Fuel Grades</w:t>
      </w:r>
      <w:bookmarkEnd w:id="668"/>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1919"/>
        <w:gridCol w:w="7369"/>
      </w:tblGrid>
      <w:tr w:rsidR="00CE7ABA" w:rsidRPr="00C04E5D" w:rsidTr="00CE7ABA">
        <w:tc>
          <w:tcPr>
            <w:tcW w:w="1033" w:type="pct"/>
            <w:shd w:val="clear" w:color="auto" w:fill="008000"/>
          </w:tcPr>
          <w:p w:rsidR="00CE7ABA" w:rsidRPr="000D04D1" w:rsidRDefault="00CE7ABA" w:rsidP="00CE7ABA">
            <w:pPr>
              <w:spacing w:afterLines="60" w:after="144"/>
              <w:rPr>
                <w:b/>
                <w:iCs/>
                <w:color w:val="FFFFFF"/>
              </w:rPr>
            </w:pPr>
            <w:r w:rsidRPr="000D04D1">
              <w:rPr>
                <w:b/>
                <w:bCs/>
                <w:iCs/>
                <w:color w:val="FFFFFF"/>
              </w:rPr>
              <w:t>RON 95</w:t>
            </w:r>
          </w:p>
        </w:tc>
        <w:tc>
          <w:tcPr>
            <w:tcW w:w="3967" w:type="pct"/>
          </w:tcPr>
          <w:p w:rsidR="00CE7ABA" w:rsidRPr="00C04E5D" w:rsidRDefault="00CE7ABA" w:rsidP="00CE7ABA">
            <w:pPr>
              <w:spacing w:afterLines="60" w:after="144"/>
              <w:rPr>
                <w:b/>
                <w:iCs/>
              </w:rPr>
            </w:pPr>
            <w:r w:rsidRPr="00C04E5D">
              <w:t>Compliant with Directive 98/70/EC</w:t>
            </w:r>
          </w:p>
        </w:tc>
      </w:tr>
      <w:tr w:rsidR="00CE7ABA" w:rsidRPr="00C04E5D" w:rsidTr="00CE7ABA">
        <w:tc>
          <w:tcPr>
            <w:tcW w:w="1033" w:type="pct"/>
            <w:shd w:val="clear" w:color="auto" w:fill="008000"/>
          </w:tcPr>
          <w:p w:rsidR="00CE7ABA" w:rsidRPr="000D04D1" w:rsidRDefault="00CE7ABA" w:rsidP="00CE7ABA">
            <w:pPr>
              <w:spacing w:afterLines="60" w:after="144"/>
              <w:rPr>
                <w:b/>
                <w:iCs/>
                <w:color w:val="FFFFFF"/>
              </w:rPr>
            </w:pPr>
            <w:r w:rsidRPr="000D04D1">
              <w:rPr>
                <w:b/>
                <w:bCs/>
                <w:iCs/>
                <w:color w:val="FFFFFF"/>
              </w:rPr>
              <w:t>RON 98</w:t>
            </w:r>
          </w:p>
        </w:tc>
        <w:tc>
          <w:tcPr>
            <w:tcW w:w="3967" w:type="pct"/>
          </w:tcPr>
          <w:p w:rsidR="00CE7ABA" w:rsidRPr="00C04E5D" w:rsidRDefault="00CE7ABA" w:rsidP="00CE7ABA">
            <w:pPr>
              <w:spacing w:afterLines="60" w:after="144"/>
              <w:rPr>
                <w:b/>
                <w:iCs/>
              </w:rPr>
            </w:pPr>
            <w:r w:rsidRPr="00C04E5D">
              <w:t>Compliant with Directive 98/70/EC</w:t>
            </w:r>
          </w:p>
        </w:tc>
      </w:tr>
    </w:tbl>
    <w:p w:rsidR="00CE7ABA" w:rsidRPr="00C04E5D" w:rsidRDefault="00CE7ABA" w:rsidP="00CE7ABA">
      <w:pPr>
        <w:pStyle w:val="Caption"/>
        <w:rPr>
          <w:iCs/>
        </w:rPr>
      </w:pPr>
      <w:bookmarkStart w:id="669" w:name="_Toc309748715"/>
      <w:r w:rsidRPr="00C04E5D">
        <w:t xml:space="preserve">Table </w:t>
      </w:r>
      <w:fldSimple w:instr=" STYLEREF 1 \s ">
        <w:r w:rsidR="0012336E">
          <w:rPr>
            <w:noProof/>
          </w:rPr>
          <w:t>30</w:t>
        </w:r>
      </w:fldSimple>
      <w:r w:rsidR="008C69C1">
        <w:noBreakHyphen/>
      </w:r>
      <w:fldSimple w:instr=" SEQ Table \* ARABIC \s 1 ">
        <w:r w:rsidR="0012336E">
          <w:rPr>
            <w:noProof/>
          </w:rPr>
          <w:t>4</w:t>
        </w:r>
      </w:fldSimple>
      <w:r w:rsidRPr="00C04E5D">
        <w:rPr>
          <w:iCs/>
        </w:rPr>
        <w:t>: Diesel Fuel Grades</w:t>
      </w:r>
      <w:bookmarkEnd w:id="669"/>
    </w:p>
    <w:tbl>
      <w:tblPr>
        <w:tblW w:w="0" w:type="auto"/>
        <w:tblInd w:w="-34" w:type="dxa"/>
        <w:tblBorders>
          <w:top w:val="single" w:sz="4" w:space="0" w:color="BFBFBF"/>
          <w:bottom w:val="single" w:sz="4" w:space="0" w:color="BFBFBF"/>
        </w:tblBorders>
        <w:tblLook w:val="04A0" w:firstRow="1" w:lastRow="0" w:firstColumn="1" w:lastColumn="0" w:noHBand="0" w:noVBand="1"/>
      </w:tblPr>
      <w:tblGrid>
        <w:gridCol w:w="2127"/>
        <w:gridCol w:w="7087"/>
      </w:tblGrid>
      <w:tr w:rsidR="00CE7ABA" w:rsidRPr="00C04E5D" w:rsidTr="00CE7ABA">
        <w:tc>
          <w:tcPr>
            <w:tcW w:w="2127" w:type="dxa"/>
            <w:shd w:val="clear" w:color="auto" w:fill="008000"/>
          </w:tcPr>
          <w:p w:rsidR="00CE7ABA" w:rsidRPr="000D04D1" w:rsidRDefault="00CE7ABA" w:rsidP="00CE7ABA">
            <w:pPr>
              <w:spacing w:afterLines="60" w:after="144"/>
              <w:rPr>
                <w:b/>
                <w:iCs/>
                <w:color w:val="FFFFFF"/>
              </w:rPr>
            </w:pPr>
            <w:r w:rsidRPr="000D04D1">
              <w:rPr>
                <w:b/>
                <w:bCs/>
                <w:iCs/>
                <w:color w:val="FFFFFF"/>
              </w:rPr>
              <w:t>Diesel</w:t>
            </w:r>
          </w:p>
        </w:tc>
        <w:tc>
          <w:tcPr>
            <w:tcW w:w="7087" w:type="dxa"/>
          </w:tcPr>
          <w:p w:rsidR="00CE7ABA" w:rsidRPr="00C04E5D" w:rsidRDefault="00CE7ABA" w:rsidP="00CE7ABA">
            <w:pPr>
              <w:spacing w:afterLines="60" w:after="144"/>
              <w:rPr>
                <w:b/>
                <w:iCs/>
              </w:rPr>
            </w:pPr>
            <w:r w:rsidRPr="00C04E5D">
              <w:t>Compliant with Directive 98/70/EC</w:t>
            </w:r>
          </w:p>
        </w:tc>
      </w:tr>
    </w:tbl>
    <w:p w:rsidR="00CE7ABA" w:rsidRPr="00C04E5D" w:rsidRDefault="00CE7ABA" w:rsidP="00CE7ABA">
      <w:pPr>
        <w:pStyle w:val="Heading2"/>
        <w:spacing w:afterLines="60" w:after="144"/>
      </w:pPr>
      <w:bookmarkStart w:id="670" w:name="_Toc300760969"/>
      <w:bookmarkStart w:id="671" w:name="_Toc333400311"/>
      <w:r w:rsidRPr="00C04E5D">
        <w:t>Temporal Trends</w:t>
      </w:r>
      <w:bookmarkEnd w:id="670"/>
      <w:bookmarkEnd w:id="671"/>
    </w:p>
    <w:p w:rsidR="00CE7ABA" w:rsidRPr="00576590" w:rsidRDefault="006047AD" w:rsidP="00CE7ABA">
      <w:pPr>
        <w:spacing w:before="360" w:afterLines="60" w:after="144"/>
      </w:pPr>
      <w:r>
        <w:fldChar w:fldCharType="begin"/>
      </w:r>
      <w:r>
        <w:instrText xml:space="preserve"> REF _Ref331000117 \h </w:instrText>
      </w:r>
      <w:r>
        <w:fldChar w:fldCharType="separate"/>
      </w:r>
      <w:r w:rsidR="0012336E" w:rsidRPr="0064625C">
        <w:t xml:space="preserve">Figure </w:t>
      </w:r>
      <w:r w:rsidR="0012336E">
        <w:rPr>
          <w:noProof/>
        </w:rPr>
        <w:t>30</w:t>
      </w:r>
      <w:r w:rsidR="0012336E" w:rsidRPr="00C04E5D">
        <w:noBreakHyphen/>
      </w:r>
      <w:r w:rsidR="0012336E">
        <w:rPr>
          <w:noProof/>
        </w:rPr>
        <w:t>2</w:t>
      </w:r>
      <w:r>
        <w:fldChar w:fldCharType="end"/>
      </w:r>
      <w:r>
        <w:t xml:space="preserve"> </w:t>
      </w:r>
      <w:r w:rsidR="00CE7ABA" w:rsidRPr="00576590">
        <w:t xml:space="preserve">shows the trend in total fuel sales since 2001.  Diesel sales in Sweden have increased by 8% compared to 2009 sales figures – representing an increase in 45% since 2001.  Petrol fuel sales have reduced by 6% in the period between 2009 and 2010 with an overall reduction of 16% in the period 2001-2010. </w:t>
      </w:r>
    </w:p>
    <w:p w:rsidR="00CE7ABA" w:rsidRPr="00C04E5D" w:rsidRDefault="00520C48" w:rsidP="00CE7ABA">
      <w:pPr>
        <w:pStyle w:val="Caption"/>
      </w:pPr>
      <w:bookmarkStart w:id="672" w:name="_Ref302040922"/>
      <w:bookmarkStart w:id="673" w:name="_Toc309748601"/>
      <w:r>
        <w:br w:type="page"/>
      </w:r>
      <w:bookmarkStart w:id="674" w:name="_Ref331000117"/>
      <w:r w:rsidR="00CE7ABA" w:rsidRPr="0064625C">
        <w:t xml:space="preserve">Figure </w:t>
      </w:r>
      <w:fldSimple w:instr=" STYLEREF 1 \s ">
        <w:r w:rsidR="0012336E">
          <w:rPr>
            <w:noProof/>
          </w:rPr>
          <w:t>30</w:t>
        </w:r>
      </w:fldSimple>
      <w:r w:rsidR="00FD357F" w:rsidRPr="00C04E5D">
        <w:noBreakHyphen/>
      </w:r>
      <w:fldSimple w:instr=" SEQ Figure \* ARABIC \s 1 ">
        <w:r w:rsidR="0012336E">
          <w:rPr>
            <w:noProof/>
          </w:rPr>
          <w:t>2</w:t>
        </w:r>
      </w:fldSimple>
      <w:bookmarkEnd w:id="672"/>
      <w:bookmarkEnd w:id="674"/>
      <w:r w:rsidR="00CE7ABA" w:rsidRPr="00C04E5D">
        <w:t>:</w:t>
      </w:r>
      <w:r w:rsidR="00CE7ABA" w:rsidRPr="00C04E5D">
        <w:rPr>
          <w:b w:val="0"/>
        </w:rPr>
        <w:t xml:space="preserve"> </w:t>
      </w:r>
      <w:r w:rsidR="00CE7ABA" w:rsidRPr="00C04E5D">
        <w:t>Temporal trends in national sales of petrol and diesel (million litres)</w:t>
      </w:r>
      <w:bookmarkEnd w:id="673"/>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CE7ABA" w:rsidRPr="00C04E5D" w:rsidTr="00CE7ABA">
        <w:trPr>
          <w:cantSplit/>
          <w:trHeight w:val="1134"/>
        </w:trPr>
        <w:tc>
          <w:tcPr>
            <w:tcW w:w="305" w:type="pct"/>
            <w:textDirection w:val="btLr"/>
          </w:tcPr>
          <w:p w:rsidR="00CE7ABA" w:rsidRPr="00C04E5D" w:rsidRDefault="00CE7ABA" w:rsidP="00CE7ABA">
            <w:pPr>
              <w:spacing w:afterLines="60" w:after="144"/>
              <w:ind w:left="113" w:right="113"/>
              <w:jc w:val="center"/>
              <w:rPr>
                <w:b/>
                <w:bCs/>
                <w:sz w:val="20"/>
              </w:rPr>
            </w:pPr>
            <w:r w:rsidRPr="00C04E5D">
              <w:rPr>
                <w:b/>
                <w:bCs/>
                <w:sz w:val="20"/>
              </w:rPr>
              <w:t>Sales (million litres)</w:t>
            </w:r>
          </w:p>
          <w:p w:rsidR="00CE7ABA" w:rsidRPr="00C04E5D" w:rsidRDefault="00CE7ABA" w:rsidP="00CE7ABA">
            <w:pPr>
              <w:spacing w:after="180"/>
              <w:ind w:left="113" w:right="113"/>
              <w:jc w:val="center"/>
              <w:rPr>
                <w:b/>
                <w:bCs/>
                <w:color w:val="FF0000"/>
              </w:rPr>
            </w:pPr>
          </w:p>
        </w:tc>
        <w:tc>
          <w:tcPr>
            <w:tcW w:w="4695" w:type="pct"/>
            <w:gridSpan w:val="10"/>
          </w:tcPr>
          <w:p w:rsidR="00CE7ABA" w:rsidRPr="00576590" w:rsidRDefault="00304459" w:rsidP="00CE7ABA">
            <w:pPr>
              <w:spacing w:afterLines="60" w:after="144"/>
              <w:rPr>
                <w:b/>
                <w:bCs/>
                <w:color w:val="FF0000"/>
              </w:rPr>
            </w:pPr>
            <w:r>
              <w:rPr>
                <w:b/>
                <w:noProof/>
                <w:color w:val="FF0000"/>
                <w:lang w:eastAsia="en-GB"/>
              </w:rPr>
              <w:drawing>
                <wp:inline distT="0" distB="0" distL="0" distR="0" wp14:anchorId="496CBB21" wp14:editId="6B53C59D">
                  <wp:extent cx="5410200" cy="1457325"/>
                  <wp:effectExtent l="0" t="0" r="0" b="9525"/>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5410200" cy="1457325"/>
                          </a:xfrm>
                          <a:prstGeom prst="rect">
                            <a:avLst/>
                          </a:prstGeom>
                          <a:noFill/>
                          <a:ln>
                            <a:noFill/>
                          </a:ln>
                        </pic:spPr>
                      </pic:pic>
                    </a:graphicData>
                  </a:graphic>
                </wp:inline>
              </w:drawing>
            </w:r>
          </w:p>
        </w:tc>
      </w:tr>
      <w:tr w:rsidR="00CE7ABA" w:rsidRPr="00C04E5D" w:rsidTr="00CE7ABA">
        <w:tc>
          <w:tcPr>
            <w:tcW w:w="305" w:type="pct"/>
          </w:tcPr>
          <w:p w:rsidR="00CE7ABA" w:rsidRPr="00C04E5D" w:rsidRDefault="00CE7ABA" w:rsidP="00CE7ABA">
            <w:pPr>
              <w:spacing w:afterLines="60" w:after="144"/>
              <w:rPr>
                <w:b/>
                <w:bCs/>
                <w:color w:val="FF0000"/>
              </w:rPr>
            </w:pP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1" w:type="pct"/>
            <w:shd w:val="clear" w:color="auto" w:fill="9999FF"/>
            <w:vAlign w:val="center"/>
          </w:tcPr>
          <w:p w:rsidR="00CE7ABA" w:rsidRPr="00C04E5D" w:rsidRDefault="00CE7ABA" w:rsidP="00CE7ABA">
            <w:pPr>
              <w:jc w:val="left"/>
              <w:rPr>
                <w:b/>
                <w:sz w:val="16"/>
                <w:szCs w:val="16"/>
              </w:rPr>
            </w:pPr>
          </w:p>
        </w:tc>
        <w:tc>
          <w:tcPr>
            <w:tcW w:w="782" w:type="pct"/>
            <w:vAlign w:val="center"/>
          </w:tcPr>
          <w:p w:rsidR="00CE7ABA" w:rsidRPr="00C04E5D" w:rsidRDefault="00CE7ABA" w:rsidP="00CE7ABA">
            <w:pPr>
              <w:jc w:val="left"/>
              <w:rPr>
                <w:b/>
                <w:sz w:val="16"/>
                <w:szCs w:val="16"/>
              </w:rPr>
            </w:pPr>
            <w:r w:rsidRPr="00C04E5D">
              <w:rPr>
                <w:b/>
                <w:sz w:val="16"/>
                <w:szCs w:val="16"/>
              </w:rPr>
              <w:t>Petrol</w:t>
            </w:r>
          </w:p>
        </w:tc>
        <w:tc>
          <w:tcPr>
            <w:tcW w:w="391" w:type="pct"/>
            <w:shd w:val="clear" w:color="auto" w:fill="8E0073"/>
            <w:vAlign w:val="center"/>
          </w:tcPr>
          <w:p w:rsidR="00CE7ABA" w:rsidRPr="00C04E5D" w:rsidRDefault="00CE7ABA" w:rsidP="00CE7ABA">
            <w:pPr>
              <w:jc w:val="left"/>
              <w:rPr>
                <w:b/>
                <w:sz w:val="16"/>
                <w:szCs w:val="16"/>
              </w:rPr>
            </w:pPr>
          </w:p>
        </w:tc>
        <w:tc>
          <w:tcPr>
            <w:tcW w:w="782" w:type="pct"/>
            <w:vAlign w:val="center"/>
          </w:tcPr>
          <w:p w:rsidR="00CE7ABA" w:rsidRPr="00C04E5D" w:rsidRDefault="00CE7ABA" w:rsidP="00CE7ABA">
            <w:pPr>
              <w:jc w:val="left"/>
              <w:rPr>
                <w:b/>
                <w:sz w:val="16"/>
                <w:szCs w:val="16"/>
              </w:rPr>
            </w:pPr>
            <w:r w:rsidRPr="00C04E5D">
              <w:rPr>
                <w:b/>
                <w:sz w:val="16"/>
                <w:szCs w:val="16"/>
              </w:rPr>
              <w:t>Diesel</w:t>
            </w: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4" w:type="pct"/>
          </w:tcPr>
          <w:p w:rsidR="00CE7ABA" w:rsidRPr="00C04E5D" w:rsidRDefault="00CE7ABA" w:rsidP="00CE7ABA">
            <w:pPr>
              <w:jc w:val="center"/>
              <w:rPr>
                <w:b/>
                <w:sz w:val="16"/>
                <w:szCs w:val="16"/>
              </w:rPr>
            </w:pPr>
          </w:p>
        </w:tc>
      </w:tr>
    </w:tbl>
    <w:p w:rsidR="00CE7ABA" w:rsidRPr="00C04E5D" w:rsidRDefault="00CE7ABA" w:rsidP="00CE7ABA">
      <w:pPr>
        <w:pStyle w:val="Heading2"/>
        <w:spacing w:afterLines="60" w:after="144"/>
      </w:pPr>
      <w:bookmarkStart w:id="675" w:name="_Toc300760970"/>
      <w:bookmarkStart w:id="676" w:name="_Toc333400312"/>
      <w:r w:rsidRPr="00C04E5D">
        <w:t>Statistical Analysis</w:t>
      </w:r>
      <w:bookmarkEnd w:id="675"/>
      <w:bookmarkEnd w:id="676"/>
    </w:p>
    <w:p w:rsidR="00CE7ABA" w:rsidRPr="00C04E5D" w:rsidRDefault="00CE7ABA" w:rsidP="00CE7ABA">
      <w:pPr>
        <w:spacing w:before="360" w:afterLines="60" w:after="144"/>
      </w:pPr>
      <w:r w:rsidRPr="00C04E5D">
        <w:t>The following charts in this section are known as box-plots and they display the distribution of fuel characteristics per Member State by illustrating the:</w:t>
      </w:r>
    </w:p>
    <w:p w:rsidR="00CE7ABA" w:rsidRPr="00C04E5D" w:rsidRDefault="00CE7ABA" w:rsidP="00A351B6">
      <w:pPr>
        <w:numPr>
          <w:ilvl w:val="0"/>
          <w:numId w:val="21"/>
        </w:numPr>
        <w:spacing w:afterLines="60" w:after="144"/>
      </w:pPr>
      <w:r w:rsidRPr="00C04E5D">
        <w:t>Sample minimum</w:t>
      </w:r>
    </w:p>
    <w:p w:rsidR="00CE7ABA" w:rsidRPr="00C04E5D" w:rsidRDefault="00CE7ABA" w:rsidP="00A351B6">
      <w:pPr>
        <w:numPr>
          <w:ilvl w:val="0"/>
          <w:numId w:val="21"/>
        </w:numPr>
        <w:spacing w:afterLines="60" w:after="144"/>
      </w:pPr>
      <w:r w:rsidRPr="00C04E5D">
        <w:t xml:space="preserve">Lower 25% range </w:t>
      </w:r>
    </w:p>
    <w:p w:rsidR="00CE7ABA" w:rsidRPr="00C04E5D" w:rsidRDefault="00CE7ABA" w:rsidP="00A351B6">
      <w:pPr>
        <w:numPr>
          <w:ilvl w:val="0"/>
          <w:numId w:val="21"/>
        </w:numPr>
        <w:spacing w:afterLines="60" w:after="144"/>
      </w:pPr>
      <w:r w:rsidRPr="00C04E5D">
        <w:t>Middle 50% range</w:t>
      </w:r>
    </w:p>
    <w:p w:rsidR="00CE7ABA" w:rsidRPr="00C04E5D" w:rsidRDefault="00CE7ABA" w:rsidP="00A351B6">
      <w:pPr>
        <w:numPr>
          <w:ilvl w:val="0"/>
          <w:numId w:val="21"/>
        </w:numPr>
        <w:spacing w:afterLines="60" w:after="144"/>
      </w:pPr>
      <w:r w:rsidRPr="00C04E5D">
        <w:t xml:space="preserve">Median </w:t>
      </w:r>
    </w:p>
    <w:p w:rsidR="00CE7ABA" w:rsidRPr="00C04E5D" w:rsidRDefault="00CE7ABA" w:rsidP="00A351B6">
      <w:pPr>
        <w:numPr>
          <w:ilvl w:val="0"/>
          <w:numId w:val="21"/>
        </w:numPr>
        <w:spacing w:afterLines="60" w:after="144"/>
      </w:pPr>
      <w:r w:rsidRPr="00C04E5D">
        <w:t>Upper 25% range</w:t>
      </w:r>
    </w:p>
    <w:p w:rsidR="00CE7ABA" w:rsidRPr="00C04E5D" w:rsidRDefault="00CE7ABA" w:rsidP="00A351B6">
      <w:pPr>
        <w:numPr>
          <w:ilvl w:val="0"/>
          <w:numId w:val="21"/>
        </w:numPr>
        <w:spacing w:afterLines="60" w:after="144"/>
      </w:pPr>
      <w:r w:rsidRPr="00C04E5D">
        <w:t>Maximum</w:t>
      </w:r>
    </w:p>
    <w:p w:rsidR="00CE7ABA" w:rsidRPr="00C04E5D" w:rsidRDefault="00CE7ABA" w:rsidP="00CE7ABA">
      <w:pPr>
        <w:spacing w:afterLines="60" w:after="144"/>
      </w:pPr>
      <w:r w:rsidRPr="00C04E5D">
        <w:t>For a full explanation of the information presented in a Box Plot diagram, please see Appendix 1.</w:t>
      </w:r>
    </w:p>
    <w:p w:rsidR="00CE7ABA" w:rsidRPr="00C04E5D" w:rsidRDefault="00CE7ABA" w:rsidP="00CE7ABA">
      <w:pPr>
        <w:pStyle w:val="Heading3"/>
        <w:spacing w:afterLines="60" w:after="144"/>
      </w:pPr>
      <w:r w:rsidRPr="00C04E5D">
        <w:t>Petrol Analysis</w:t>
      </w:r>
    </w:p>
    <w:p w:rsidR="00CE7ABA" w:rsidRPr="00C04E5D" w:rsidRDefault="00CE7ABA" w:rsidP="00CE7ABA">
      <w:pPr>
        <w:spacing w:before="360" w:afterLines="60" w:after="144"/>
      </w:pPr>
      <w:r w:rsidRPr="00C04E5D">
        <w:t xml:space="preserve">Fuel sampling in Sweden in 2010 recorded relatively few test results out of specification with limits. Sweden did not provide a completed set of statistical results for any of the parameters for all petrol and diesel grades, this means that the analysis charts for petrol which detail the distribution of sample results for the 5 selected parameters could not be compiled; </w:t>
      </w:r>
    </w:p>
    <w:p w:rsidR="00CE7ABA" w:rsidRPr="00C04E5D" w:rsidRDefault="00CE7ABA" w:rsidP="00CE7ABA">
      <w:pPr>
        <w:spacing w:afterLines="60" w:after="144"/>
      </w:pPr>
      <w:r w:rsidRPr="00C04E5D">
        <w:t>Petrol:</w:t>
      </w:r>
    </w:p>
    <w:p w:rsidR="00CE7ABA" w:rsidRPr="00C04E5D" w:rsidRDefault="00CE7ABA" w:rsidP="00A351B6">
      <w:pPr>
        <w:numPr>
          <w:ilvl w:val="0"/>
          <w:numId w:val="24"/>
        </w:numPr>
        <w:spacing w:afterLines="60" w:after="144"/>
      </w:pPr>
      <w:r w:rsidRPr="00C04E5D">
        <w:t>Research Octane Number</w:t>
      </w:r>
    </w:p>
    <w:p w:rsidR="00CE7ABA" w:rsidRPr="00C04E5D" w:rsidRDefault="00CE7ABA" w:rsidP="00A351B6">
      <w:pPr>
        <w:numPr>
          <w:ilvl w:val="0"/>
          <w:numId w:val="24"/>
        </w:numPr>
        <w:spacing w:afterLines="60" w:after="144"/>
      </w:pPr>
      <w:r w:rsidRPr="00C04E5D">
        <w:t>Motor Octane Number</w:t>
      </w:r>
    </w:p>
    <w:p w:rsidR="00CE7ABA" w:rsidRPr="00C04E5D" w:rsidRDefault="00CE7ABA" w:rsidP="00A351B6">
      <w:pPr>
        <w:numPr>
          <w:ilvl w:val="0"/>
          <w:numId w:val="24"/>
        </w:numPr>
        <w:spacing w:afterLines="60" w:after="144"/>
      </w:pPr>
      <w:r w:rsidRPr="00C04E5D">
        <w:t>Summer Vapour Pressure</w:t>
      </w:r>
    </w:p>
    <w:p w:rsidR="00CE7ABA" w:rsidRPr="00C04E5D" w:rsidRDefault="00CE7ABA" w:rsidP="00CE7ABA">
      <w:pPr>
        <w:spacing w:afterLines="60" w:after="144"/>
      </w:pPr>
      <w:r w:rsidRPr="00C04E5D">
        <w:t>Diesel:</w:t>
      </w:r>
    </w:p>
    <w:p w:rsidR="00CE7ABA" w:rsidRPr="00C04E5D" w:rsidRDefault="00CE7ABA" w:rsidP="00A351B6">
      <w:pPr>
        <w:numPr>
          <w:ilvl w:val="0"/>
          <w:numId w:val="25"/>
        </w:numPr>
        <w:spacing w:afterLines="60" w:after="144"/>
      </w:pPr>
      <w:r w:rsidRPr="00C04E5D">
        <w:t>Density at 15</w:t>
      </w:r>
      <w:r w:rsidRPr="00C04E5D">
        <w:rPr>
          <w:vertAlign w:val="superscript"/>
        </w:rPr>
        <w:t>o</w:t>
      </w:r>
      <w:r w:rsidRPr="00C04E5D">
        <w:t>C</w:t>
      </w:r>
    </w:p>
    <w:p w:rsidR="00CE7ABA" w:rsidRPr="00C04E5D" w:rsidRDefault="00CE7ABA" w:rsidP="00A351B6">
      <w:pPr>
        <w:numPr>
          <w:ilvl w:val="0"/>
          <w:numId w:val="25"/>
        </w:numPr>
        <w:spacing w:afterLines="60" w:after="144"/>
      </w:pPr>
      <w:r w:rsidRPr="00C04E5D">
        <w:t>Distillation – 95% v/v recovered</w:t>
      </w:r>
    </w:p>
    <w:p w:rsidR="00CE7ABA" w:rsidRPr="00C04E5D" w:rsidRDefault="00CE7ABA" w:rsidP="00CE7ABA">
      <w:pPr>
        <w:pStyle w:val="Heading3"/>
      </w:pPr>
      <w:r w:rsidRPr="00C04E5D">
        <w:t>Diesel Analysis</w:t>
      </w:r>
    </w:p>
    <w:p w:rsidR="00CE7ABA" w:rsidRPr="00C04E5D" w:rsidRDefault="00CE7ABA" w:rsidP="00CE7ABA">
      <w:r w:rsidRPr="00C04E5D">
        <w:t>Insufficient data provided to present statistical analysis of sample monitoring results.</w:t>
      </w:r>
    </w:p>
    <w:p w:rsidR="00CE7ABA" w:rsidRPr="00C04E5D" w:rsidRDefault="00CE7ABA" w:rsidP="00CE7ABA">
      <w:pPr>
        <w:pStyle w:val="Heading2"/>
        <w:spacing w:afterLines="60" w:after="144"/>
      </w:pPr>
      <w:bookmarkStart w:id="677" w:name="_Toc300760971"/>
      <w:bookmarkStart w:id="678" w:name="_Toc333400313"/>
      <w:r w:rsidRPr="00C04E5D">
        <w:t>Key Areas for Improvement</w:t>
      </w:r>
      <w:bookmarkEnd w:id="677"/>
      <w:bookmarkEnd w:id="678"/>
    </w:p>
    <w:p w:rsidR="00CE7ABA" w:rsidRPr="00C04E5D" w:rsidRDefault="00CE7ABA" w:rsidP="00CE7ABA">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CE7ABA" w:rsidRPr="00C04E5D" w:rsidTr="00CE7ABA">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b/>
                <w:bCs/>
                <w:color w:val="FFFFFF"/>
              </w:rPr>
            </w:pPr>
            <w:r w:rsidRPr="00C04E5D">
              <w:rPr>
                <w:b/>
                <w:bCs/>
                <w:color w:val="FFFFFF"/>
              </w:rPr>
              <w:t>Key Areas for Improvement (3 years)</w:t>
            </w:r>
          </w:p>
        </w:tc>
      </w:tr>
      <w:tr w:rsidR="00CE7ABA" w:rsidRPr="00C04E5D" w:rsidTr="00CE7ABA">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r w:rsidRPr="00C04E5D">
              <w:rPr>
                <w:b/>
                <w:bCs/>
                <w:color w:val="FFFFFF"/>
              </w:rPr>
              <w:t>Reporting</w:t>
            </w:r>
          </w:p>
        </w:tc>
      </w:tr>
      <w:tr w:rsidR="00CE7ABA"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CE7ABA" w:rsidRPr="00C04E5D" w:rsidRDefault="00CE7ABA" w:rsidP="00CE7ABA">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9"/>
              </w:numPr>
              <w:spacing w:afterLines="60" w:after="144"/>
            </w:pPr>
            <w:r w:rsidRPr="00C04E5D">
              <w:t>Analytical and statistical results tables not completed for petrol and diesel grades, so no statistical analysis able to be undertaken.</w:t>
            </w:r>
          </w:p>
          <w:p w:rsidR="00CE7ABA" w:rsidRPr="00C04E5D" w:rsidRDefault="00CE7ABA" w:rsidP="005A66C7">
            <w:pPr>
              <w:numPr>
                <w:ilvl w:val="0"/>
                <w:numId w:val="19"/>
              </w:numPr>
              <w:spacing w:afterLines="60" w:after="144"/>
            </w:pPr>
            <w:r w:rsidRPr="00C04E5D">
              <w:t>No split of sales by region provided</w:t>
            </w:r>
            <w:r w:rsidR="00606CA1">
              <w:t>.</w:t>
            </w:r>
          </w:p>
          <w:p w:rsidR="00CE7ABA" w:rsidRPr="00C04E5D" w:rsidRDefault="00CE7ABA" w:rsidP="005A66C7">
            <w:pPr>
              <w:numPr>
                <w:ilvl w:val="0"/>
                <w:numId w:val="19"/>
              </w:numPr>
              <w:spacing w:afterLines="60" w:after="144"/>
            </w:pPr>
            <w:r w:rsidRPr="00C04E5D">
              <w:t>Diesel grade not sampled in winter.</w:t>
            </w:r>
          </w:p>
          <w:p w:rsidR="00CE7ABA" w:rsidRPr="00C04E5D" w:rsidRDefault="00CE7ABA" w:rsidP="005A66C7">
            <w:pPr>
              <w:numPr>
                <w:ilvl w:val="0"/>
                <w:numId w:val="19"/>
              </w:numPr>
              <w:spacing w:afterLines="60" w:after="144"/>
            </w:pPr>
            <w:r w:rsidRPr="00C04E5D">
              <w:t>Samples taken at terminals and not fuel stations.</w:t>
            </w:r>
          </w:p>
          <w:p w:rsidR="00CE7ABA" w:rsidRPr="00C04E5D" w:rsidRDefault="00CE7ABA" w:rsidP="005A66C7">
            <w:pPr>
              <w:numPr>
                <w:ilvl w:val="0"/>
                <w:numId w:val="19"/>
              </w:numPr>
              <w:spacing w:afterLines="60" w:after="144"/>
            </w:pPr>
            <w:r w:rsidRPr="00C04E5D">
              <w:t>Not all petrol parameters sampled.</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8"/>
              </w:numPr>
              <w:spacing w:afterLines="60" w:after="144"/>
            </w:pPr>
            <w:r w:rsidRPr="00C04E5D">
              <w:t>Frequency of sampling per month is not reported</w:t>
            </w:r>
            <w:r w:rsidR="00606CA1">
              <w:t>.</w:t>
            </w:r>
          </w:p>
          <w:p w:rsidR="00CE7ABA" w:rsidRPr="00C04E5D" w:rsidRDefault="00CE7ABA" w:rsidP="005A66C7">
            <w:pPr>
              <w:numPr>
                <w:ilvl w:val="0"/>
                <w:numId w:val="18"/>
              </w:numPr>
              <w:spacing w:afterLines="60" w:after="144"/>
            </w:pPr>
            <w:r w:rsidRPr="00C04E5D">
              <w:t>No details provided on specification of test methods</w:t>
            </w:r>
            <w:r w:rsidR="00606CA1">
              <w:t>.</w:t>
            </w:r>
          </w:p>
          <w:p w:rsidR="00CE7ABA" w:rsidRPr="00C04E5D" w:rsidRDefault="00CE7ABA" w:rsidP="005A66C7">
            <w:pPr>
              <w:numPr>
                <w:ilvl w:val="0"/>
                <w:numId w:val="18"/>
              </w:numPr>
              <w:spacing w:afterLines="60" w:after="144"/>
            </w:pPr>
            <w:r w:rsidRPr="00C04E5D">
              <w:t>No details provided on source of sales data</w:t>
            </w:r>
            <w:r w:rsidR="00606CA1">
              <w:t>.</w:t>
            </w:r>
          </w:p>
        </w:tc>
      </w:tr>
      <w:tr w:rsidR="00CE7ABA"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CE7ABA" w:rsidRPr="00C04E5D" w:rsidRDefault="00CE7ABA" w:rsidP="00CE7ABA">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9"/>
              </w:numPr>
              <w:spacing w:afterLines="60" w:after="144"/>
            </w:pPr>
            <w:r w:rsidRPr="00C04E5D">
              <w:t>Sweden uses a system which samples every batch from refineries and import to terminals but does sample at fuel stations. Therefore fuel may get contaminated between the refinery and point of sale.</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8"/>
              </w:numPr>
              <w:spacing w:afterLines="60" w:after="144"/>
            </w:pPr>
            <w:r w:rsidRPr="00C04E5D">
              <w:t>Frequency of sampling per month is not reported</w:t>
            </w:r>
            <w:r w:rsidR="00606CA1">
              <w:t>.</w:t>
            </w:r>
          </w:p>
        </w:tc>
      </w:tr>
      <w:tr w:rsidR="00CE7ABA" w:rsidRPr="00C04E5D" w:rsidTr="00CE7ABA">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CE7ABA" w:rsidRPr="00C04E5D" w:rsidRDefault="00CE7ABA" w:rsidP="00CE7ABA">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9"/>
              </w:numPr>
              <w:spacing w:afterLines="60" w:after="144"/>
            </w:pPr>
            <w:r w:rsidRPr="00C04E5D">
              <w:t>All sampling carried out at refineries</w:t>
            </w:r>
            <w:r w:rsidR="00606CA1">
              <w:t>.</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CE7ABA" w:rsidRPr="00C04E5D" w:rsidRDefault="00CE7ABA" w:rsidP="00CE7ABA">
            <w:pPr>
              <w:numPr>
                <w:ilvl w:val="0"/>
                <w:numId w:val="19"/>
              </w:numPr>
              <w:spacing w:afterLines="60" w:after="144"/>
            </w:pPr>
            <w:r w:rsidRPr="00C04E5D">
              <w:t>Frequency of sampling per month is not reported</w:t>
            </w:r>
            <w:r w:rsidR="00606CA1">
              <w:t>.</w:t>
            </w:r>
          </w:p>
        </w:tc>
      </w:tr>
    </w:tbl>
    <w:p w:rsidR="00CE7ABA" w:rsidRPr="00C04E5D" w:rsidRDefault="00CE7ABA" w:rsidP="00CE7ABA">
      <w:pPr>
        <w:pStyle w:val="Heading1"/>
        <w:spacing w:before="0" w:afterLines="60" w:after="144"/>
      </w:pPr>
      <w:bookmarkStart w:id="679" w:name="_Toc333400314"/>
      <w:r w:rsidRPr="00C04E5D">
        <w:t>UK</w:t>
      </w:r>
      <w:bookmarkEnd w:id="660"/>
      <w:bookmarkEnd w:id="679"/>
    </w:p>
    <w:p w:rsidR="00CE7ABA" w:rsidRPr="00C04E5D" w:rsidRDefault="00CE7ABA" w:rsidP="00CE7ABA">
      <w:pPr>
        <w:pStyle w:val="Heading2"/>
        <w:spacing w:before="0" w:afterLines="60" w:after="144"/>
      </w:pPr>
      <w:bookmarkStart w:id="680" w:name="_Toc300760973"/>
      <w:bookmarkStart w:id="681" w:name="_Toc333400315"/>
      <w:r w:rsidRPr="00C04E5D">
        <w:t>Fuel Availability 2010</w:t>
      </w:r>
      <w:bookmarkEnd w:id="680"/>
      <w:bookmarkEnd w:id="681"/>
    </w:p>
    <w:p w:rsidR="00CE7ABA" w:rsidRPr="00C04E5D" w:rsidRDefault="00CE7ABA" w:rsidP="00CE7ABA">
      <w:pPr>
        <w:spacing w:afterLines="60" w:after="144"/>
      </w:pPr>
      <w:r w:rsidRPr="00C04E5D">
        <w:t xml:space="preserve">The following table lists the fuels that were reported to be available nationally in 2010. </w:t>
      </w:r>
    </w:p>
    <w:p w:rsidR="00CE7ABA" w:rsidRPr="00C04E5D" w:rsidRDefault="00CE7ABA" w:rsidP="00CE7ABA">
      <w:pPr>
        <w:pStyle w:val="Caption"/>
      </w:pPr>
      <w:bookmarkStart w:id="682" w:name="_Toc309748716"/>
      <w:r w:rsidRPr="00C04E5D">
        <w:t xml:space="preserve">Table </w:t>
      </w:r>
      <w:fldSimple w:instr=" STYLEREF 1 \s ">
        <w:r w:rsidR="0012336E">
          <w:rPr>
            <w:noProof/>
          </w:rPr>
          <w:t>31</w:t>
        </w:r>
      </w:fldSimple>
      <w:r w:rsidR="008C69C1">
        <w:noBreakHyphen/>
      </w:r>
      <w:fldSimple w:instr=" SEQ Table \* ARABIC \s 1 ">
        <w:r w:rsidR="0012336E">
          <w:rPr>
            <w:noProof/>
          </w:rPr>
          <w:t>1</w:t>
        </w:r>
      </w:fldSimple>
      <w:r w:rsidRPr="00C04E5D">
        <w:t>: National fuel grade</w:t>
      </w:r>
      <w:bookmarkEnd w:id="682"/>
    </w:p>
    <w:tbl>
      <w:tblPr>
        <w:tblW w:w="0" w:type="auto"/>
        <w:tblLayout w:type="fixed"/>
        <w:tblLook w:val="0000" w:firstRow="0" w:lastRow="0" w:firstColumn="0" w:lastColumn="0" w:noHBand="0" w:noVBand="0"/>
      </w:tblPr>
      <w:tblGrid>
        <w:gridCol w:w="2835"/>
        <w:gridCol w:w="2268"/>
      </w:tblGrid>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008000"/>
          </w:tcPr>
          <w:p w:rsidR="00CE7ABA" w:rsidRPr="00C04E5D" w:rsidRDefault="00CE7ABA" w:rsidP="00CE7ABA">
            <w:pPr>
              <w:jc w:val="left"/>
              <w:rPr>
                <w:b/>
                <w:color w:val="FFFFFF"/>
              </w:rPr>
            </w:pPr>
            <w:r w:rsidRPr="00C04E5D">
              <w:rPr>
                <w:b/>
                <w:color w:val="FFFFFF"/>
              </w:rPr>
              <w:t>Fuel grade</w:t>
            </w:r>
          </w:p>
        </w:tc>
        <w:tc>
          <w:tcPr>
            <w:tcW w:w="2268" w:type="dxa"/>
            <w:tcBorders>
              <w:top w:val="single" w:sz="6" w:space="0" w:color="auto"/>
              <w:left w:val="single" w:sz="6" w:space="0" w:color="auto"/>
              <w:bottom w:val="single" w:sz="6" w:space="0" w:color="auto"/>
              <w:right w:val="single" w:sz="6" w:space="0" w:color="auto"/>
            </w:tcBorders>
            <w:shd w:val="clear" w:color="auto" w:fill="008000"/>
          </w:tcPr>
          <w:p w:rsidR="00CE7ABA" w:rsidRPr="00C04E5D" w:rsidRDefault="00CE7ABA" w:rsidP="00CE7ABA">
            <w:pPr>
              <w:jc w:val="right"/>
              <w:rPr>
                <w:b/>
                <w:color w:val="FFFFFF"/>
              </w:rPr>
            </w:pPr>
            <w:r w:rsidRPr="00C04E5D">
              <w:rPr>
                <w:b/>
                <w:color w:val="FFFFFF"/>
              </w:rPr>
              <w:t>National fuel grade</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RON 95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Premium Unleaded Petrol</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RON 98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Super unleaded Petrol</w:t>
            </w:r>
          </w:p>
        </w:tc>
      </w:tr>
      <w:tr w:rsidR="00CE7ABA" w:rsidRPr="00C04E5D" w:rsidTr="00CE7ABA">
        <w:tc>
          <w:tcPr>
            <w:tcW w:w="2835"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left"/>
            </w:pPr>
            <w:r w:rsidRPr="00C04E5D">
              <w:t>Diesel &lt; 10 ppm Sulphur</w:t>
            </w:r>
          </w:p>
        </w:tc>
        <w:tc>
          <w:tcPr>
            <w:tcW w:w="2268" w:type="dxa"/>
            <w:tcBorders>
              <w:top w:val="single" w:sz="6" w:space="0" w:color="auto"/>
              <w:left w:val="single" w:sz="6" w:space="0" w:color="auto"/>
              <w:bottom w:val="single" w:sz="6" w:space="0" w:color="auto"/>
              <w:right w:val="single" w:sz="6" w:space="0" w:color="auto"/>
            </w:tcBorders>
            <w:shd w:val="clear" w:color="auto" w:fill="auto"/>
          </w:tcPr>
          <w:p w:rsidR="00CE7ABA" w:rsidRPr="00C04E5D" w:rsidRDefault="00CE7ABA" w:rsidP="00CE7ABA">
            <w:pPr>
              <w:jc w:val="right"/>
            </w:pPr>
            <w:r w:rsidRPr="00C04E5D">
              <w:t>Diesel</w:t>
            </w:r>
          </w:p>
        </w:tc>
      </w:tr>
    </w:tbl>
    <w:p w:rsidR="00CE7ABA" w:rsidRPr="00C04E5D" w:rsidRDefault="00CE7ABA" w:rsidP="00CE7ABA">
      <w:pPr>
        <w:pStyle w:val="Heading3"/>
        <w:spacing w:afterLines="60" w:after="144"/>
      </w:pPr>
      <w:r w:rsidRPr="00C04E5D">
        <w:t>Sales, sampling and reporting</w:t>
      </w:r>
    </w:p>
    <w:p w:rsidR="00CE7ABA" w:rsidRPr="00C04E5D" w:rsidRDefault="00CE7ABA" w:rsidP="00CE7ABA">
      <w:pPr>
        <w:spacing w:afterLines="60" w:after="144"/>
        <w:rPr>
          <w:b/>
          <w:bCs/>
          <w:color w:val="FF0000"/>
        </w:rPr>
      </w:pPr>
      <w:r w:rsidRPr="00C04E5D">
        <w:t>During 2010 fuel sales in UK were dominated by diesel fuel sales.  Almost 25,000 million litres of diesel was sold in comparison 20,000 petrol fuel sales (all petrol grades combined).  Petrol fuel sales were mainly comprised of fuel grade RON 95.</w:t>
      </w:r>
    </w:p>
    <w:p w:rsidR="00CE7ABA" w:rsidRPr="00C04E5D" w:rsidRDefault="00CE7ABA" w:rsidP="00CE7ABA">
      <w:pPr>
        <w:pStyle w:val="Caption"/>
        <w:rPr>
          <w:bCs w:val="0"/>
        </w:rPr>
      </w:pPr>
      <w:bookmarkStart w:id="683" w:name="_Toc309748602"/>
      <w:r w:rsidRPr="00C04E5D">
        <w:t xml:space="preserve">Figure </w:t>
      </w:r>
      <w:fldSimple w:instr=" STYLEREF 1 \s ">
        <w:r w:rsidR="0012336E">
          <w:rPr>
            <w:noProof/>
          </w:rPr>
          <w:t>31</w:t>
        </w:r>
      </w:fldSimple>
      <w:r w:rsidR="00FD357F" w:rsidRPr="00C04E5D">
        <w:noBreakHyphen/>
      </w:r>
      <w:fldSimple w:instr=" SEQ Figure \* ARABIC \s 1 ">
        <w:r w:rsidR="0012336E">
          <w:rPr>
            <w:noProof/>
          </w:rPr>
          <w:t>1</w:t>
        </w:r>
      </w:fldSimple>
      <w:r w:rsidRPr="00C04E5D">
        <w:rPr>
          <w:bCs w:val="0"/>
        </w:rPr>
        <w:t>: Fuel Sales proportions by fuel type</w:t>
      </w:r>
      <w:bookmarkEnd w:id="683"/>
    </w:p>
    <w:tbl>
      <w:tblPr>
        <w:tblW w:w="9307" w:type="dxa"/>
        <w:tblLook w:val="04A0" w:firstRow="1" w:lastRow="0" w:firstColumn="1" w:lastColumn="0" w:noHBand="0" w:noVBand="1"/>
      </w:tblPr>
      <w:tblGrid>
        <w:gridCol w:w="814"/>
        <w:gridCol w:w="270"/>
        <w:gridCol w:w="270"/>
        <w:gridCol w:w="1121"/>
        <w:gridCol w:w="270"/>
        <w:gridCol w:w="292"/>
        <w:gridCol w:w="948"/>
        <w:gridCol w:w="270"/>
        <w:gridCol w:w="270"/>
        <w:gridCol w:w="1892"/>
        <w:gridCol w:w="270"/>
        <w:gridCol w:w="270"/>
        <w:gridCol w:w="902"/>
        <w:gridCol w:w="270"/>
        <w:gridCol w:w="270"/>
        <w:gridCol w:w="908"/>
      </w:tblGrid>
      <w:tr w:rsidR="00CE7ABA" w:rsidRPr="00C04E5D" w:rsidTr="00CE7ABA">
        <w:trPr>
          <w:cantSplit/>
          <w:trHeight w:val="1053"/>
        </w:trPr>
        <w:tc>
          <w:tcPr>
            <w:tcW w:w="0" w:type="auto"/>
          </w:tcPr>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line="276" w:lineRule="auto"/>
              <w:rPr>
                <w:b/>
                <w:bCs/>
                <w:sz w:val="20"/>
              </w:rPr>
            </w:pPr>
          </w:p>
          <w:p w:rsidR="00CE7ABA" w:rsidRPr="00C04E5D" w:rsidRDefault="00CE7ABA" w:rsidP="00CE7ABA">
            <w:pPr>
              <w:spacing w:afterLines="60" w:after="144"/>
              <w:rPr>
                <w:b/>
                <w:bCs/>
                <w:sz w:val="20"/>
              </w:rPr>
            </w:pPr>
            <w:r w:rsidRPr="00C04E5D">
              <w:rPr>
                <w:b/>
                <w:bCs/>
                <w:sz w:val="20"/>
              </w:rPr>
              <w:t>Petrol</w:t>
            </w: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jc w:val="center"/>
              <w:rPr>
                <w:b/>
                <w:bCs/>
                <w:sz w:val="20"/>
              </w:rPr>
            </w:pPr>
          </w:p>
          <w:p w:rsidR="00CE7ABA" w:rsidRPr="00C04E5D" w:rsidRDefault="00CE7ABA" w:rsidP="00CE7ABA">
            <w:pPr>
              <w:spacing w:afterLines="60" w:after="144"/>
              <w:rPr>
                <w:b/>
                <w:bCs/>
                <w:sz w:val="20"/>
              </w:rPr>
            </w:pPr>
          </w:p>
          <w:p w:rsidR="00CE7ABA" w:rsidRPr="00C04E5D" w:rsidRDefault="00CE7ABA" w:rsidP="00CE7ABA">
            <w:pPr>
              <w:spacing w:afterLines="60" w:after="144"/>
              <w:rPr>
                <w:b/>
                <w:bCs/>
                <w:color w:val="FF0000"/>
                <w:sz w:val="20"/>
              </w:rPr>
            </w:pPr>
            <w:r w:rsidRPr="00C04E5D">
              <w:rPr>
                <w:b/>
                <w:bCs/>
                <w:sz w:val="20"/>
              </w:rPr>
              <w:t>Diesel</w:t>
            </w:r>
          </w:p>
          <w:p w:rsidR="00CE7ABA" w:rsidRPr="00C04E5D" w:rsidRDefault="00CE7ABA" w:rsidP="00CE7ABA">
            <w:pPr>
              <w:spacing w:afterLines="60" w:after="144"/>
              <w:jc w:val="center"/>
              <w:rPr>
                <w:b/>
                <w:bCs/>
                <w:color w:val="FF0000"/>
                <w:sz w:val="20"/>
              </w:rPr>
            </w:pPr>
          </w:p>
          <w:p w:rsidR="00CE7ABA" w:rsidRPr="00C04E5D" w:rsidRDefault="00CE7ABA" w:rsidP="00CE7ABA">
            <w:pPr>
              <w:spacing w:afterLines="60" w:after="144"/>
              <w:jc w:val="center"/>
              <w:rPr>
                <w:b/>
                <w:bCs/>
                <w:color w:val="FF0000"/>
              </w:rPr>
            </w:pPr>
          </w:p>
        </w:tc>
        <w:tc>
          <w:tcPr>
            <w:tcW w:w="0" w:type="auto"/>
            <w:gridSpan w:val="15"/>
          </w:tcPr>
          <w:p w:rsidR="00CE7ABA" w:rsidRPr="00576590" w:rsidRDefault="00304459" w:rsidP="00CE7ABA">
            <w:pPr>
              <w:spacing w:afterLines="60" w:after="144"/>
              <w:rPr>
                <w:b/>
                <w:bCs/>
                <w:color w:val="FF0000"/>
              </w:rPr>
            </w:pPr>
            <w:r>
              <w:rPr>
                <w:b/>
                <w:noProof/>
                <w:color w:val="FF0000"/>
                <w:lang w:eastAsia="en-GB"/>
              </w:rPr>
              <w:drawing>
                <wp:inline distT="0" distB="0" distL="0" distR="0" wp14:anchorId="07D11611" wp14:editId="7B485194">
                  <wp:extent cx="5200650" cy="3467100"/>
                  <wp:effectExtent l="0" t="0" r="0" b="0"/>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200650" cy="3467100"/>
                          </a:xfrm>
                          <a:prstGeom prst="rect">
                            <a:avLst/>
                          </a:prstGeom>
                          <a:noFill/>
                          <a:ln>
                            <a:noFill/>
                          </a:ln>
                        </pic:spPr>
                      </pic:pic>
                    </a:graphicData>
                  </a:graphic>
                </wp:inline>
              </w:drawing>
            </w:r>
          </w:p>
        </w:tc>
      </w:tr>
      <w:tr w:rsidR="00CE7ABA" w:rsidRPr="00C04E5D" w:rsidTr="00CE7ABA">
        <w:trPr>
          <w:trHeight w:val="358"/>
        </w:trPr>
        <w:tc>
          <w:tcPr>
            <w:tcW w:w="0" w:type="auto"/>
          </w:tcPr>
          <w:p w:rsidR="00CE7ABA" w:rsidRPr="00C04E5D" w:rsidRDefault="00CE7ABA" w:rsidP="00CE7ABA">
            <w:pPr>
              <w:spacing w:afterLines="60" w:after="144"/>
              <w:rPr>
                <w:b/>
                <w:bCs/>
                <w:color w:val="FF0000"/>
              </w:rPr>
            </w:pPr>
          </w:p>
        </w:tc>
        <w:tc>
          <w:tcPr>
            <w:tcW w:w="0" w:type="auto"/>
            <w:gridSpan w:val="15"/>
          </w:tcPr>
          <w:p w:rsidR="00CE7ABA" w:rsidRPr="00C04E5D" w:rsidRDefault="00CE7ABA" w:rsidP="00CE7ABA">
            <w:pPr>
              <w:spacing w:afterLines="60" w:after="144"/>
              <w:jc w:val="center"/>
              <w:rPr>
                <w:b/>
                <w:bCs/>
              </w:rPr>
            </w:pPr>
            <w:r w:rsidRPr="00C04E5D">
              <w:rPr>
                <w:b/>
                <w:bCs/>
              </w:rPr>
              <w:t>Million Litres</w:t>
            </w:r>
          </w:p>
        </w:tc>
      </w:tr>
      <w:tr w:rsidR="00CE7ABA" w:rsidRPr="00C04E5D" w:rsidTr="00CE7ABA">
        <w:trPr>
          <w:trHeight w:val="263"/>
        </w:trPr>
        <w:tc>
          <w:tcPr>
            <w:tcW w:w="0" w:type="auto"/>
            <w:vAlign w:val="center"/>
          </w:tcPr>
          <w:p w:rsidR="00CE7ABA" w:rsidRPr="00C04E5D" w:rsidRDefault="00CE7ABA" w:rsidP="00CE7ABA">
            <w:pPr>
              <w:spacing w:afterLines="60" w:after="144"/>
              <w:jc w:val="left"/>
              <w:rPr>
                <w:b/>
                <w:bCs/>
                <w:color w:val="FF0000"/>
                <w:sz w:val="18"/>
              </w:rPr>
            </w:pPr>
          </w:p>
        </w:tc>
        <w:tc>
          <w:tcPr>
            <w:tcW w:w="0" w:type="auto"/>
            <w:shd w:val="clear" w:color="auto" w:fill="B2A1C7"/>
            <w:vAlign w:val="center"/>
          </w:tcPr>
          <w:p w:rsidR="00CE7ABA" w:rsidRPr="00C04E5D" w:rsidRDefault="00CE7ABA" w:rsidP="00CE7ABA">
            <w:pPr>
              <w:spacing w:after="0"/>
              <w:jc w:val="left"/>
              <w:rPr>
                <w:b/>
                <w:bCs/>
                <w:sz w:val="18"/>
              </w:rPr>
            </w:pPr>
          </w:p>
        </w:tc>
        <w:tc>
          <w:tcPr>
            <w:tcW w:w="0" w:type="auto"/>
            <w:shd w:val="clear" w:color="auto" w:fill="B2A1C7"/>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RON=91</w:t>
            </w:r>
          </w:p>
        </w:tc>
        <w:tc>
          <w:tcPr>
            <w:tcW w:w="0" w:type="auto"/>
            <w:shd w:val="clear" w:color="auto" w:fill="A50021"/>
            <w:vAlign w:val="center"/>
          </w:tcPr>
          <w:p w:rsidR="00CE7ABA" w:rsidRPr="00C04E5D" w:rsidRDefault="00CE7ABA" w:rsidP="00CE7ABA">
            <w:pPr>
              <w:spacing w:afterLines="60" w:after="144"/>
              <w:jc w:val="left"/>
              <w:rPr>
                <w:b/>
                <w:bCs/>
                <w:sz w:val="18"/>
              </w:rPr>
            </w:pPr>
          </w:p>
        </w:tc>
        <w:tc>
          <w:tcPr>
            <w:tcW w:w="264" w:type="dxa"/>
            <w:shd w:val="clear" w:color="auto" w:fill="A50021"/>
            <w:vAlign w:val="center"/>
          </w:tcPr>
          <w:p w:rsidR="00CE7ABA" w:rsidRPr="00C04E5D" w:rsidRDefault="00CE7ABA" w:rsidP="00CE7ABA">
            <w:pPr>
              <w:spacing w:afterLines="60" w:after="144"/>
              <w:jc w:val="left"/>
              <w:rPr>
                <w:b/>
                <w:bCs/>
                <w:sz w:val="18"/>
              </w:rPr>
            </w:pPr>
          </w:p>
        </w:tc>
        <w:tc>
          <w:tcPr>
            <w:tcW w:w="948" w:type="dxa"/>
            <w:vAlign w:val="center"/>
          </w:tcPr>
          <w:p w:rsidR="00CE7ABA" w:rsidRPr="00C04E5D" w:rsidRDefault="00CE7ABA" w:rsidP="00CE7ABA">
            <w:pPr>
              <w:spacing w:afterLines="60" w:after="144"/>
              <w:jc w:val="left"/>
              <w:rPr>
                <w:b/>
                <w:bCs/>
                <w:sz w:val="18"/>
              </w:rPr>
            </w:pPr>
            <w:r w:rsidRPr="00C04E5D">
              <w:rPr>
                <w:b/>
                <w:bCs/>
                <w:sz w:val="18"/>
              </w:rPr>
              <w:t>RON = 95</w:t>
            </w:r>
          </w:p>
        </w:tc>
        <w:tc>
          <w:tcPr>
            <w:tcW w:w="0" w:type="auto"/>
            <w:shd w:val="clear" w:color="auto" w:fill="99CC00"/>
            <w:vAlign w:val="center"/>
          </w:tcPr>
          <w:p w:rsidR="00CE7ABA" w:rsidRPr="00C04E5D" w:rsidRDefault="00CE7ABA" w:rsidP="00CE7ABA">
            <w:pPr>
              <w:spacing w:afterLines="60" w:after="144"/>
              <w:jc w:val="left"/>
              <w:rPr>
                <w:b/>
                <w:bCs/>
                <w:sz w:val="18"/>
              </w:rPr>
            </w:pPr>
          </w:p>
        </w:tc>
        <w:tc>
          <w:tcPr>
            <w:tcW w:w="0" w:type="auto"/>
            <w:shd w:val="clear" w:color="auto" w:fill="99CC00"/>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 95=&lt;RON&lt;98</w:t>
            </w:r>
          </w:p>
        </w:tc>
        <w:tc>
          <w:tcPr>
            <w:tcW w:w="0" w:type="auto"/>
            <w:shd w:val="clear" w:color="auto" w:fill="5F497A"/>
            <w:vAlign w:val="center"/>
          </w:tcPr>
          <w:p w:rsidR="00CE7ABA" w:rsidRPr="00C04E5D" w:rsidRDefault="00CE7ABA" w:rsidP="00CE7ABA">
            <w:pPr>
              <w:spacing w:afterLines="60" w:after="144"/>
              <w:jc w:val="left"/>
              <w:rPr>
                <w:b/>
                <w:bCs/>
                <w:sz w:val="18"/>
              </w:rPr>
            </w:pPr>
          </w:p>
        </w:tc>
        <w:tc>
          <w:tcPr>
            <w:tcW w:w="0" w:type="auto"/>
            <w:shd w:val="clear" w:color="auto" w:fill="5F497A"/>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RON 98</w:t>
            </w:r>
          </w:p>
        </w:tc>
        <w:tc>
          <w:tcPr>
            <w:tcW w:w="0" w:type="auto"/>
            <w:shd w:val="clear" w:color="auto" w:fill="4BACC6"/>
            <w:vAlign w:val="center"/>
          </w:tcPr>
          <w:p w:rsidR="00CE7ABA" w:rsidRPr="00C04E5D" w:rsidRDefault="00CE7ABA" w:rsidP="00CE7ABA">
            <w:pPr>
              <w:spacing w:afterLines="60" w:after="144"/>
              <w:jc w:val="left"/>
              <w:rPr>
                <w:b/>
                <w:bCs/>
                <w:sz w:val="18"/>
              </w:rPr>
            </w:pPr>
          </w:p>
        </w:tc>
        <w:tc>
          <w:tcPr>
            <w:tcW w:w="0" w:type="auto"/>
            <w:shd w:val="clear" w:color="auto" w:fill="4BACC6"/>
            <w:vAlign w:val="center"/>
          </w:tcPr>
          <w:p w:rsidR="00CE7ABA" w:rsidRPr="00C04E5D" w:rsidRDefault="00CE7ABA" w:rsidP="00CE7ABA">
            <w:pPr>
              <w:spacing w:afterLines="60" w:after="144"/>
              <w:jc w:val="left"/>
              <w:rPr>
                <w:b/>
                <w:bCs/>
                <w:sz w:val="18"/>
              </w:rPr>
            </w:pPr>
          </w:p>
        </w:tc>
        <w:tc>
          <w:tcPr>
            <w:tcW w:w="0" w:type="auto"/>
            <w:vAlign w:val="center"/>
          </w:tcPr>
          <w:p w:rsidR="00CE7ABA" w:rsidRPr="00C04E5D" w:rsidRDefault="00CE7ABA" w:rsidP="00CE7ABA">
            <w:pPr>
              <w:spacing w:afterLines="60" w:after="144"/>
              <w:jc w:val="left"/>
              <w:rPr>
                <w:b/>
                <w:bCs/>
                <w:sz w:val="18"/>
              </w:rPr>
            </w:pPr>
            <w:r w:rsidRPr="00C04E5D">
              <w:rPr>
                <w:b/>
                <w:bCs/>
                <w:sz w:val="18"/>
              </w:rPr>
              <w:t>Diesel</w:t>
            </w:r>
          </w:p>
        </w:tc>
      </w:tr>
    </w:tbl>
    <w:p w:rsidR="00CE7ABA" w:rsidRPr="00C04E5D" w:rsidRDefault="00520C48" w:rsidP="00CE7ABA">
      <w:pPr>
        <w:pStyle w:val="Caption"/>
        <w:rPr>
          <w:bCs w:val="0"/>
        </w:rPr>
      </w:pPr>
      <w:bookmarkStart w:id="684" w:name="_Toc309748717"/>
      <w:r>
        <w:br w:type="page"/>
      </w:r>
      <w:r w:rsidR="00CE7ABA" w:rsidRPr="00C04E5D">
        <w:t xml:space="preserve">Table </w:t>
      </w:r>
      <w:fldSimple w:instr=" STYLEREF 1 \s ">
        <w:r w:rsidR="0012336E">
          <w:rPr>
            <w:noProof/>
          </w:rPr>
          <w:t>31</w:t>
        </w:r>
      </w:fldSimple>
      <w:r w:rsidR="008C69C1">
        <w:noBreakHyphen/>
      </w:r>
      <w:fldSimple w:instr=" SEQ Table \* ARABIC \s 1 ">
        <w:r w:rsidR="0012336E">
          <w:rPr>
            <w:noProof/>
          </w:rPr>
          <w:t>2</w:t>
        </w:r>
      </w:fldSimple>
      <w:r w:rsidR="00CE7ABA" w:rsidRPr="00C04E5D">
        <w:rPr>
          <w:bCs w:val="0"/>
        </w:rPr>
        <w:t>: Fuel sales and sampling</w:t>
      </w:r>
      <w:bookmarkEnd w:id="684"/>
    </w:p>
    <w:tbl>
      <w:tblPr>
        <w:tblW w:w="9127" w:type="dxa"/>
        <w:tblInd w:w="103" w:type="dxa"/>
        <w:tblLook w:val="04A0" w:firstRow="1" w:lastRow="0" w:firstColumn="1" w:lastColumn="0" w:noHBand="0" w:noVBand="1"/>
      </w:tblPr>
      <w:tblGrid>
        <w:gridCol w:w="1580"/>
        <w:gridCol w:w="986"/>
        <w:gridCol w:w="1085"/>
        <w:gridCol w:w="706"/>
        <w:gridCol w:w="584"/>
        <w:gridCol w:w="660"/>
        <w:gridCol w:w="1146"/>
        <w:gridCol w:w="1420"/>
        <w:gridCol w:w="960"/>
      </w:tblGrid>
      <w:tr w:rsidR="00CE7ABA" w:rsidRPr="00C04E5D" w:rsidTr="00CE7ABA">
        <w:trPr>
          <w:cantSplit/>
          <w:trHeight w:val="615"/>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Fuel type (Parent Grade)</w:t>
            </w:r>
          </w:p>
        </w:tc>
        <w:tc>
          <w:tcPr>
            <w:tcW w:w="986"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Sales</w:t>
            </w:r>
          </w:p>
        </w:tc>
        <w:tc>
          <w:tcPr>
            <w:tcW w:w="1085"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Sales,</w:t>
            </w:r>
          </w:p>
        </w:tc>
        <w:tc>
          <w:tcPr>
            <w:tcW w:w="1950" w:type="dxa"/>
            <w:gridSpan w:val="3"/>
            <w:tcBorders>
              <w:top w:val="single" w:sz="4" w:space="0" w:color="auto"/>
              <w:left w:val="nil"/>
              <w:bottom w:val="single" w:sz="4" w:space="0" w:color="auto"/>
              <w:right w:val="single" w:sz="4" w:space="0" w:color="000000"/>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xml:space="preserve">Samples </w:t>
            </w:r>
            <w:r w:rsidRPr="00C04E5D">
              <w:rPr>
                <w:b/>
                <w:bCs/>
                <w:color w:val="FFFFFF"/>
                <w:vertAlign w:val="superscript"/>
                <w:lang w:eastAsia="en-GB"/>
              </w:rPr>
              <w:t>(1)</w:t>
            </w:r>
          </w:p>
        </w:tc>
        <w:tc>
          <w:tcPr>
            <w:tcW w:w="1146" w:type="dxa"/>
            <w:tcBorders>
              <w:top w:val="single" w:sz="4" w:space="0" w:color="auto"/>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Separate</w:t>
            </w:r>
          </w:p>
        </w:tc>
        <w:tc>
          <w:tcPr>
            <w:tcW w:w="142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proofErr w:type="spellStart"/>
            <w:r w:rsidRPr="00C04E5D">
              <w:rPr>
                <w:b/>
                <w:bCs/>
                <w:color w:val="FFFFFF"/>
                <w:lang w:eastAsia="en-GB"/>
              </w:rPr>
              <w:t>Param’s</w:t>
            </w:r>
            <w:proofErr w:type="spellEnd"/>
            <w:r w:rsidRPr="00C04E5D">
              <w:rPr>
                <w:b/>
                <w:bCs/>
                <w:color w:val="FFFFFF"/>
                <w:lang w:eastAsia="en-GB"/>
              </w:rPr>
              <w:t xml:space="preserve"> measured </w:t>
            </w:r>
            <w:r w:rsidRPr="00C04E5D">
              <w:rPr>
                <w:b/>
                <w:bCs/>
                <w:color w:val="FFFFFF"/>
                <w:vertAlign w:val="superscript"/>
                <w:lang w:eastAsia="en-GB"/>
              </w:rPr>
              <w:t>(4)</w:t>
            </w:r>
          </w:p>
        </w:tc>
        <w:tc>
          <w:tcPr>
            <w:tcW w:w="960" w:type="dxa"/>
            <w:vMerge w:val="restart"/>
            <w:tcBorders>
              <w:top w:val="single" w:sz="4" w:space="0" w:color="auto"/>
              <w:left w:val="single" w:sz="4" w:space="0" w:color="auto"/>
              <w:bottom w:val="single" w:sz="4" w:space="0" w:color="000000"/>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Add. Notes</w:t>
            </w:r>
          </w:p>
        </w:tc>
      </w:tr>
      <w:tr w:rsidR="00CE7ABA" w:rsidRPr="00C04E5D" w:rsidTr="00CE7ABA">
        <w:trPr>
          <w:cantSplit/>
          <w:trHeight w:val="6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c>
          <w:tcPr>
            <w:tcW w:w="986"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(Million litres)</w:t>
            </w:r>
          </w:p>
        </w:tc>
        <w:tc>
          <w:tcPr>
            <w:tcW w:w="1085"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total of fuel type</w:t>
            </w:r>
          </w:p>
        </w:tc>
        <w:tc>
          <w:tcPr>
            <w:tcW w:w="706"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w:t>
            </w:r>
          </w:p>
        </w:tc>
        <w:tc>
          <w:tcPr>
            <w:tcW w:w="584"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W</w:t>
            </w:r>
          </w:p>
        </w:tc>
        <w:tc>
          <w:tcPr>
            <w:tcW w:w="660"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 xml:space="preserve">TR </w:t>
            </w:r>
            <w:r w:rsidRPr="00C04E5D">
              <w:rPr>
                <w:b/>
                <w:bCs/>
                <w:color w:val="FFFFFF"/>
                <w:vertAlign w:val="superscript"/>
                <w:lang w:eastAsia="en-GB"/>
              </w:rPr>
              <w:t>(2)</w:t>
            </w:r>
          </w:p>
        </w:tc>
        <w:tc>
          <w:tcPr>
            <w:tcW w:w="1146" w:type="dxa"/>
            <w:tcBorders>
              <w:top w:val="nil"/>
              <w:left w:val="nil"/>
              <w:bottom w:val="single" w:sz="4" w:space="0" w:color="auto"/>
              <w:right w:val="single" w:sz="4" w:space="0" w:color="auto"/>
            </w:tcBorders>
            <w:shd w:val="clear" w:color="000000" w:fill="008000"/>
            <w:vAlign w:val="center"/>
            <w:hideMark/>
          </w:tcPr>
          <w:p w:rsidR="00CE7ABA" w:rsidRPr="00C04E5D" w:rsidRDefault="00CE7ABA" w:rsidP="00CE7ABA">
            <w:pPr>
              <w:spacing w:after="0"/>
              <w:jc w:val="center"/>
              <w:rPr>
                <w:b/>
                <w:bCs/>
                <w:color w:val="FFFFFF"/>
                <w:lang w:eastAsia="en-GB"/>
              </w:rPr>
            </w:pPr>
            <w:r w:rsidRPr="00C04E5D">
              <w:rPr>
                <w:b/>
                <w:bCs/>
                <w:color w:val="FFFFFF"/>
                <w:lang w:eastAsia="en-GB"/>
              </w:rPr>
              <w:t>S/W</w:t>
            </w:r>
            <w:r w:rsidRPr="00C04E5D">
              <w:rPr>
                <w:b/>
                <w:bCs/>
                <w:color w:val="FFFFFF"/>
                <w:vertAlign w:val="superscript"/>
                <w:lang w:eastAsia="en-GB"/>
              </w:rPr>
              <w:t>(3)</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CE7ABA" w:rsidRPr="00C04E5D" w:rsidRDefault="00CE7ABA" w:rsidP="00CE7ABA">
            <w:pPr>
              <w:spacing w:after="0"/>
              <w:jc w:val="left"/>
              <w:rPr>
                <w:b/>
                <w:bCs/>
                <w:color w:val="FFFFFF"/>
                <w:lang w:eastAsia="en-GB"/>
              </w:rPr>
            </w:pPr>
          </w:p>
        </w:tc>
      </w:tr>
      <w:tr w:rsidR="00CE7ABA" w:rsidRPr="00C04E5D" w:rsidTr="00CE7ABA">
        <w:trPr>
          <w:cantSplit/>
          <w:trHeight w:val="570"/>
        </w:trPr>
        <w:tc>
          <w:tcPr>
            <w:tcW w:w="1580" w:type="dxa"/>
            <w:tcBorders>
              <w:top w:val="nil"/>
              <w:left w:val="nil"/>
              <w:bottom w:val="nil"/>
              <w:right w:val="nil"/>
            </w:tcBorders>
            <w:shd w:val="clear" w:color="auto" w:fill="auto"/>
            <w:vAlign w:val="bottom"/>
            <w:hideMark/>
          </w:tcPr>
          <w:p w:rsidR="00CE7ABA" w:rsidRPr="00C04E5D" w:rsidRDefault="00CE7ABA" w:rsidP="00CE7ABA">
            <w:r w:rsidRPr="00C04E5D">
              <w:t>Unleaded min. RON=95</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19,444</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95.3%</w:t>
            </w:r>
          </w:p>
        </w:tc>
        <w:tc>
          <w:tcPr>
            <w:tcW w:w="70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0</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0</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No</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All of 18</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r w:rsidRPr="00C04E5D">
              <w:rPr>
                <w:lang w:eastAsia="en-GB"/>
              </w:rPr>
              <w:t>(A)</w:t>
            </w:r>
          </w:p>
        </w:tc>
      </w:tr>
      <w:tr w:rsidR="00CE7ABA" w:rsidRPr="00C04E5D" w:rsidTr="00CE7ABA">
        <w:trPr>
          <w:cantSplit/>
          <w:trHeight w:val="570"/>
        </w:trPr>
        <w:tc>
          <w:tcPr>
            <w:tcW w:w="1580" w:type="dxa"/>
            <w:tcBorders>
              <w:top w:val="nil"/>
              <w:left w:val="nil"/>
              <w:bottom w:val="nil"/>
              <w:right w:val="nil"/>
            </w:tcBorders>
            <w:shd w:val="clear" w:color="auto" w:fill="auto"/>
            <w:vAlign w:val="bottom"/>
            <w:hideMark/>
          </w:tcPr>
          <w:p w:rsidR="00CE7ABA" w:rsidRPr="00C04E5D" w:rsidRDefault="00CE7ABA" w:rsidP="00CE7ABA">
            <w:r w:rsidRPr="00C04E5D">
              <w:t>Unleaded  95=&lt;RON&lt;98</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953</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4.7%</w:t>
            </w:r>
          </w:p>
        </w:tc>
        <w:tc>
          <w:tcPr>
            <w:tcW w:w="70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0</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0</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No</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14 of 18</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r w:rsidRPr="00C04E5D">
              <w:rPr>
                <w:lang w:eastAsia="en-GB"/>
              </w:rPr>
              <w:t>(A)</w:t>
            </w:r>
          </w:p>
        </w:tc>
      </w:tr>
      <w:tr w:rsidR="00CE7ABA"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pPr>
              <w:rPr>
                <w:b/>
                <w:bCs/>
              </w:rPr>
            </w:pPr>
            <w:r w:rsidRPr="00C04E5D">
              <w:rPr>
                <w:b/>
                <w:bCs/>
              </w:rPr>
              <w:t>Total Petrol</w:t>
            </w:r>
          </w:p>
        </w:tc>
        <w:tc>
          <w:tcPr>
            <w:tcW w:w="98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20,396</w:t>
            </w:r>
          </w:p>
        </w:tc>
        <w:tc>
          <w:tcPr>
            <w:tcW w:w="1085"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100.00%</w:t>
            </w:r>
          </w:p>
        </w:tc>
        <w:tc>
          <w:tcPr>
            <w:tcW w:w="706"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2195</w:t>
            </w:r>
          </w:p>
        </w:tc>
        <w:tc>
          <w:tcPr>
            <w:tcW w:w="584"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0</w:t>
            </w:r>
          </w:p>
        </w:tc>
        <w:tc>
          <w:tcPr>
            <w:tcW w:w="66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w:t>
            </w:r>
          </w:p>
        </w:tc>
        <w:tc>
          <w:tcPr>
            <w:tcW w:w="1146"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 No</w:t>
            </w:r>
          </w:p>
        </w:tc>
        <w:tc>
          <w:tcPr>
            <w:tcW w:w="1420" w:type="dxa"/>
            <w:tcBorders>
              <w:top w:val="nil"/>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 All of 18</w:t>
            </w:r>
          </w:p>
        </w:tc>
        <w:tc>
          <w:tcPr>
            <w:tcW w:w="960" w:type="dxa"/>
            <w:tcBorders>
              <w:top w:val="nil"/>
              <w:left w:val="nil"/>
              <w:bottom w:val="single" w:sz="8" w:space="0" w:color="BFBFBF"/>
              <w:right w:val="nil"/>
            </w:tcBorders>
            <w:shd w:val="clear" w:color="auto" w:fill="auto"/>
            <w:vAlign w:val="center"/>
            <w:hideMark/>
          </w:tcPr>
          <w:p w:rsidR="00CE7ABA" w:rsidRPr="00C04E5D" w:rsidRDefault="00CE7ABA" w:rsidP="00CE7ABA">
            <w:pPr>
              <w:spacing w:after="0"/>
              <w:jc w:val="center"/>
              <w:rPr>
                <w:b/>
                <w:bCs/>
                <w:lang w:eastAsia="en-GB"/>
              </w:rPr>
            </w:pPr>
            <w:r w:rsidRPr="00C04E5D">
              <w:rPr>
                <w:lang w:eastAsia="en-GB"/>
              </w:rPr>
              <w:t>(A)</w:t>
            </w:r>
          </w:p>
        </w:tc>
      </w:tr>
      <w:tr w:rsidR="00CE7ABA" w:rsidRPr="00C04E5D" w:rsidTr="00CE7ABA">
        <w:trPr>
          <w:cantSplit/>
          <w:trHeight w:val="6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r w:rsidRPr="00C04E5D">
              <w:t>Diesel (&lt;10 ppm S)</w:t>
            </w:r>
          </w:p>
        </w:tc>
        <w:tc>
          <w:tcPr>
            <w:tcW w:w="98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24,876</w:t>
            </w:r>
          </w:p>
        </w:tc>
        <w:tc>
          <w:tcPr>
            <w:tcW w:w="1085"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100.0%</w:t>
            </w:r>
          </w:p>
        </w:tc>
        <w:tc>
          <w:tcPr>
            <w:tcW w:w="70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0</w:t>
            </w:r>
          </w:p>
        </w:tc>
        <w:tc>
          <w:tcPr>
            <w:tcW w:w="584"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0</w:t>
            </w:r>
          </w:p>
        </w:tc>
        <w:tc>
          <w:tcPr>
            <w:tcW w:w="66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 -</w:t>
            </w:r>
          </w:p>
        </w:tc>
        <w:tc>
          <w:tcPr>
            <w:tcW w:w="1146"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 No</w:t>
            </w:r>
          </w:p>
        </w:tc>
        <w:tc>
          <w:tcPr>
            <w:tcW w:w="1420" w:type="dxa"/>
            <w:tcBorders>
              <w:top w:val="nil"/>
              <w:left w:val="nil"/>
              <w:bottom w:val="nil"/>
              <w:right w:val="nil"/>
            </w:tcBorders>
            <w:shd w:val="clear" w:color="auto" w:fill="auto"/>
            <w:vAlign w:val="center"/>
            <w:hideMark/>
          </w:tcPr>
          <w:p w:rsidR="00CE7ABA" w:rsidRPr="00C04E5D" w:rsidRDefault="00CE7ABA" w:rsidP="00CE7ABA">
            <w:pPr>
              <w:jc w:val="center"/>
            </w:pPr>
            <w:r w:rsidRPr="00C04E5D">
              <w:t>All of 5</w:t>
            </w:r>
          </w:p>
        </w:tc>
        <w:tc>
          <w:tcPr>
            <w:tcW w:w="960" w:type="dxa"/>
            <w:tcBorders>
              <w:top w:val="nil"/>
              <w:left w:val="nil"/>
              <w:bottom w:val="nil"/>
              <w:right w:val="nil"/>
            </w:tcBorders>
            <w:shd w:val="clear" w:color="auto" w:fill="auto"/>
            <w:vAlign w:val="center"/>
            <w:hideMark/>
          </w:tcPr>
          <w:p w:rsidR="00CE7ABA" w:rsidRPr="00C04E5D" w:rsidRDefault="00CE7ABA" w:rsidP="00CE7ABA">
            <w:pPr>
              <w:spacing w:after="0"/>
              <w:jc w:val="center"/>
              <w:rPr>
                <w:lang w:eastAsia="en-GB"/>
              </w:rPr>
            </w:pPr>
            <w:r w:rsidRPr="00C04E5D">
              <w:rPr>
                <w:lang w:eastAsia="en-GB"/>
              </w:rPr>
              <w:t>(A)</w:t>
            </w:r>
          </w:p>
        </w:tc>
      </w:tr>
      <w:tr w:rsidR="00CE7ABA" w:rsidRPr="00C04E5D" w:rsidTr="00CE7ABA">
        <w:trPr>
          <w:cantSplit/>
          <w:trHeight w:val="315"/>
        </w:trPr>
        <w:tc>
          <w:tcPr>
            <w:tcW w:w="1580" w:type="dxa"/>
            <w:tcBorders>
              <w:top w:val="nil"/>
              <w:left w:val="nil"/>
              <w:bottom w:val="single" w:sz="8" w:space="0" w:color="BFBFBF"/>
              <w:right w:val="nil"/>
            </w:tcBorders>
            <w:shd w:val="clear" w:color="auto" w:fill="auto"/>
            <w:vAlign w:val="bottom"/>
            <w:hideMark/>
          </w:tcPr>
          <w:p w:rsidR="00CE7ABA" w:rsidRPr="00C04E5D" w:rsidRDefault="00CE7ABA" w:rsidP="00CE7ABA">
            <w:pPr>
              <w:rPr>
                <w:b/>
                <w:bCs/>
              </w:rPr>
            </w:pPr>
            <w:r w:rsidRPr="00C04E5D">
              <w:rPr>
                <w:b/>
                <w:bCs/>
              </w:rPr>
              <w:t>Total Diesel</w:t>
            </w:r>
          </w:p>
        </w:tc>
        <w:tc>
          <w:tcPr>
            <w:tcW w:w="98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24,876</w:t>
            </w:r>
          </w:p>
        </w:tc>
        <w:tc>
          <w:tcPr>
            <w:tcW w:w="1085"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100.00%</w:t>
            </w:r>
          </w:p>
        </w:tc>
        <w:tc>
          <w:tcPr>
            <w:tcW w:w="70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2428</w:t>
            </w:r>
          </w:p>
        </w:tc>
        <w:tc>
          <w:tcPr>
            <w:tcW w:w="584"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0</w:t>
            </w:r>
          </w:p>
        </w:tc>
        <w:tc>
          <w:tcPr>
            <w:tcW w:w="66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w:t>
            </w:r>
          </w:p>
        </w:tc>
        <w:tc>
          <w:tcPr>
            <w:tcW w:w="1146"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 No</w:t>
            </w:r>
          </w:p>
        </w:tc>
        <w:tc>
          <w:tcPr>
            <w:tcW w:w="142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jc w:val="center"/>
              <w:rPr>
                <w:b/>
                <w:bCs/>
              </w:rPr>
            </w:pPr>
            <w:r w:rsidRPr="00C04E5D">
              <w:rPr>
                <w:b/>
                <w:bCs/>
              </w:rPr>
              <w:t> All of 5</w:t>
            </w:r>
          </w:p>
        </w:tc>
        <w:tc>
          <w:tcPr>
            <w:tcW w:w="960" w:type="dxa"/>
            <w:tcBorders>
              <w:top w:val="single" w:sz="8" w:space="0" w:color="BFBFBF"/>
              <w:left w:val="nil"/>
              <w:bottom w:val="single" w:sz="8" w:space="0" w:color="BFBFBF"/>
              <w:right w:val="nil"/>
            </w:tcBorders>
            <w:shd w:val="clear" w:color="auto" w:fill="auto"/>
            <w:vAlign w:val="center"/>
            <w:hideMark/>
          </w:tcPr>
          <w:p w:rsidR="00CE7ABA" w:rsidRPr="00C04E5D" w:rsidRDefault="00CE7ABA" w:rsidP="00CE7ABA">
            <w:pPr>
              <w:spacing w:after="0"/>
              <w:jc w:val="center"/>
              <w:rPr>
                <w:b/>
                <w:bCs/>
                <w:lang w:eastAsia="en-GB"/>
              </w:rPr>
            </w:pPr>
            <w:r w:rsidRPr="00C04E5D">
              <w:rPr>
                <w:lang w:eastAsia="en-GB"/>
              </w:rPr>
              <w:t>(A)</w:t>
            </w:r>
          </w:p>
        </w:tc>
      </w:tr>
      <w:tr w:rsidR="00CE7ABA" w:rsidRPr="00C04E5D" w:rsidTr="00CE7ABA">
        <w:trPr>
          <w:cantSplit/>
          <w:trHeight w:val="900"/>
        </w:trPr>
        <w:tc>
          <w:tcPr>
            <w:tcW w:w="1580" w:type="dxa"/>
            <w:tcBorders>
              <w:top w:val="single" w:sz="8" w:space="0" w:color="BFBFBF"/>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(1)</w:t>
            </w:r>
          </w:p>
        </w:tc>
        <w:tc>
          <w:tcPr>
            <w:tcW w:w="3361"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Samples</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The actual number of samples taken by the Member State in the summer (s) and winter (w) periods</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(2)</w:t>
            </w:r>
          </w:p>
        </w:tc>
        <w:tc>
          <w:tcPr>
            <w:tcW w:w="3361"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TR</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Total requirement according to EN 14274.  Dash (-) denotes National system has been used.</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(3)</w:t>
            </w:r>
          </w:p>
        </w:tc>
        <w:tc>
          <w:tcPr>
            <w:tcW w:w="3361"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Separate S &amp; W?</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Yes indicates separate summer &amp; winter reporting, and No indicates full year sample results reporting only.</w:t>
            </w:r>
          </w:p>
        </w:tc>
      </w:tr>
      <w:tr w:rsidR="00CE7ABA" w:rsidRPr="00C04E5D" w:rsidTr="00CE7ABA">
        <w:trPr>
          <w:cantSplit/>
          <w:trHeight w:val="900"/>
        </w:trPr>
        <w:tc>
          <w:tcPr>
            <w:tcW w:w="1580" w:type="dxa"/>
            <w:tcBorders>
              <w:top w:val="nil"/>
              <w:left w:val="nil"/>
              <w:bottom w:val="nil"/>
              <w:right w:val="nil"/>
            </w:tcBorders>
            <w:shd w:val="clear" w:color="auto" w:fill="auto"/>
            <w:noWrap/>
            <w:hideMark/>
          </w:tcPr>
          <w:p w:rsidR="00CE7ABA" w:rsidRPr="00C04E5D" w:rsidRDefault="00CE7ABA" w:rsidP="00CE7ABA">
            <w:pPr>
              <w:spacing w:after="0"/>
              <w:jc w:val="right"/>
              <w:rPr>
                <w:lang w:eastAsia="en-GB"/>
              </w:rPr>
            </w:pPr>
            <w:r w:rsidRPr="00C04E5D">
              <w:rPr>
                <w:lang w:eastAsia="en-GB"/>
              </w:rPr>
              <w:t>(4)</w:t>
            </w:r>
          </w:p>
        </w:tc>
        <w:tc>
          <w:tcPr>
            <w:tcW w:w="3361"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lang w:eastAsia="en-GB"/>
              </w:rPr>
              <w:t>Parameters measured</w:t>
            </w:r>
          </w:p>
        </w:tc>
        <w:tc>
          <w:tcPr>
            <w:tcW w:w="4186" w:type="dxa"/>
            <w:gridSpan w:val="4"/>
            <w:tcBorders>
              <w:top w:val="single" w:sz="8" w:space="0" w:color="BFBFBF"/>
              <w:left w:val="nil"/>
              <w:bottom w:val="single" w:sz="8" w:space="0" w:color="BFBFBF"/>
              <w:right w:val="nil"/>
            </w:tcBorders>
            <w:shd w:val="clear" w:color="auto" w:fill="auto"/>
            <w:hideMark/>
          </w:tcPr>
          <w:p w:rsidR="00CE7ABA" w:rsidRPr="00C04E5D" w:rsidRDefault="00CE7ABA" w:rsidP="00CE7ABA">
            <w:pPr>
              <w:spacing w:after="0"/>
              <w:jc w:val="left"/>
              <w:rPr>
                <w:lang w:eastAsia="en-GB"/>
              </w:rPr>
            </w:pPr>
            <w:r w:rsidRPr="00C04E5D">
              <w:rPr>
                <w:bCs/>
                <w:lang w:eastAsia="en-GB"/>
              </w:rPr>
              <w:t>Currently 18 petrol parameters should be tested and reported by the Member States and 5 diesel parameters.</w:t>
            </w:r>
          </w:p>
        </w:tc>
      </w:tr>
      <w:tr w:rsidR="00CE7ABA" w:rsidRPr="00C04E5D" w:rsidTr="00CE7ABA">
        <w:trPr>
          <w:cantSplit/>
          <w:trHeight w:val="900"/>
        </w:trPr>
        <w:tc>
          <w:tcPr>
            <w:tcW w:w="1580" w:type="dxa"/>
            <w:tcBorders>
              <w:top w:val="nil"/>
              <w:left w:val="nil"/>
              <w:bottom w:val="single" w:sz="8" w:space="0" w:color="BFBFBF"/>
              <w:right w:val="nil"/>
            </w:tcBorders>
            <w:shd w:val="clear" w:color="auto" w:fill="auto"/>
            <w:noWrap/>
          </w:tcPr>
          <w:p w:rsidR="00CE7ABA" w:rsidRPr="00C04E5D" w:rsidRDefault="00CE7ABA" w:rsidP="00CE7ABA">
            <w:pPr>
              <w:spacing w:after="0"/>
              <w:jc w:val="right"/>
              <w:rPr>
                <w:lang w:eastAsia="en-GB"/>
              </w:rPr>
            </w:pPr>
            <w:r w:rsidRPr="00C04E5D">
              <w:rPr>
                <w:lang w:eastAsia="en-GB"/>
              </w:rPr>
              <w:t>(A)</w:t>
            </w:r>
          </w:p>
        </w:tc>
        <w:tc>
          <w:tcPr>
            <w:tcW w:w="3361" w:type="dxa"/>
            <w:gridSpan w:val="4"/>
            <w:tcBorders>
              <w:top w:val="single" w:sz="8" w:space="0" w:color="BFBFBF"/>
              <w:left w:val="nil"/>
              <w:bottom w:val="single" w:sz="8" w:space="0" w:color="BFBFBF"/>
              <w:right w:val="nil"/>
            </w:tcBorders>
            <w:shd w:val="clear" w:color="auto" w:fill="auto"/>
          </w:tcPr>
          <w:p w:rsidR="00CE7ABA" w:rsidRPr="00C04E5D" w:rsidRDefault="00CE7ABA" w:rsidP="00CE7ABA">
            <w:pPr>
              <w:spacing w:after="0"/>
              <w:jc w:val="left"/>
              <w:rPr>
                <w:lang w:eastAsia="en-GB"/>
              </w:rPr>
            </w:pPr>
          </w:p>
        </w:tc>
        <w:tc>
          <w:tcPr>
            <w:tcW w:w="4186" w:type="dxa"/>
            <w:gridSpan w:val="4"/>
            <w:tcBorders>
              <w:top w:val="single" w:sz="8" w:space="0" w:color="BFBFBF"/>
              <w:left w:val="nil"/>
              <w:bottom w:val="single" w:sz="8" w:space="0" w:color="BFBFBF"/>
              <w:right w:val="nil"/>
            </w:tcBorders>
            <w:shd w:val="clear" w:color="auto" w:fill="auto"/>
          </w:tcPr>
          <w:p w:rsidR="00CE7ABA" w:rsidRPr="00C04E5D" w:rsidRDefault="00CE7ABA" w:rsidP="00CE7ABA">
            <w:pPr>
              <w:spacing w:after="0"/>
              <w:jc w:val="left"/>
              <w:rPr>
                <w:bCs/>
                <w:lang w:eastAsia="en-GB"/>
              </w:rPr>
            </w:pPr>
            <w:r w:rsidRPr="00C04E5D">
              <w:rPr>
                <w:bCs/>
                <w:lang w:eastAsia="en-GB"/>
              </w:rPr>
              <w:t>No breakdown of summer and winter sampling provided.</w:t>
            </w:r>
          </w:p>
        </w:tc>
      </w:tr>
    </w:tbl>
    <w:p w:rsidR="00CE7ABA" w:rsidRPr="00C04E5D" w:rsidRDefault="00CE7ABA" w:rsidP="00CE7ABA">
      <w:pPr>
        <w:pStyle w:val="Heading4"/>
        <w:spacing w:before="360" w:afterLines="60" w:after="144"/>
      </w:pPr>
      <w:r w:rsidRPr="00C04E5D">
        <w:t>Petrol Samples</w:t>
      </w:r>
    </w:p>
    <w:p w:rsidR="00CE7ABA" w:rsidRPr="00C04E5D" w:rsidRDefault="00CE7ABA" w:rsidP="00A351B6">
      <w:pPr>
        <w:numPr>
          <w:ilvl w:val="0"/>
          <w:numId w:val="23"/>
        </w:numPr>
        <w:spacing w:afterLines="60" w:after="144"/>
      </w:pPr>
      <w:r w:rsidRPr="00C04E5D">
        <w:t xml:space="preserve">The UK </w:t>
      </w:r>
      <w:r w:rsidR="00E06A71" w:rsidRPr="00C04E5D">
        <w:t>has</w:t>
      </w:r>
      <w:r w:rsidRPr="00C04E5D">
        <w:t xml:space="preserve"> exceeded the minimum sampling requirements for all petrol fuel grades. They have not measured all of the 18 petrol parameters for RON 95. The following have been missed out: Methanol, </w:t>
      </w:r>
      <w:proofErr w:type="spellStart"/>
      <w:r w:rsidRPr="00C04E5D">
        <w:t>Iso</w:t>
      </w:r>
      <w:proofErr w:type="spellEnd"/>
      <w:r w:rsidRPr="00C04E5D">
        <w:t xml:space="preserve">-propyl alcohol, </w:t>
      </w:r>
      <w:proofErr w:type="spellStart"/>
      <w:r w:rsidRPr="00C04E5D">
        <w:t>tert</w:t>
      </w:r>
      <w:proofErr w:type="spellEnd"/>
      <w:r w:rsidRPr="00C04E5D">
        <w:t xml:space="preserve">-butyl </w:t>
      </w:r>
      <w:r w:rsidR="00E06A71" w:rsidRPr="00C04E5D">
        <w:t>alcohol</w:t>
      </w:r>
      <w:r w:rsidRPr="00C04E5D">
        <w:t xml:space="preserve">, </w:t>
      </w:r>
      <w:proofErr w:type="spellStart"/>
      <w:r w:rsidRPr="00C04E5D">
        <w:t>Iso</w:t>
      </w:r>
      <w:proofErr w:type="spellEnd"/>
      <w:r w:rsidRPr="00C04E5D">
        <w:t>-Butyl alcohol.</w:t>
      </w:r>
    </w:p>
    <w:p w:rsidR="00CE7ABA" w:rsidRPr="00C04E5D" w:rsidRDefault="00CE7ABA" w:rsidP="00CE7ABA">
      <w:pPr>
        <w:pStyle w:val="Heading4"/>
        <w:spacing w:before="360" w:afterLines="60" w:after="144"/>
      </w:pPr>
      <w:r w:rsidRPr="00C04E5D">
        <w:t>Diesel Samples</w:t>
      </w:r>
    </w:p>
    <w:p w:rsidR="00CE7ABA" w:rsidRPr="00C04E5D" w:rsidRDefault="00CE7ABA" w:rsidP="00A351B6">
      <w:pPr>
        <w:numPr>
          <w:ilvl w:val="0"/>
          <w:numId w:val="23"/>
        </w:numPr>
        <w:spacing w:before="360" w:afterLines="60" w:after="144"/>
      </w:pPr>
      <w:bookmarkStart w:id="685" w:name="_Toc300760974"/>
      <w:r w:rsidRPr="00C04E5D">
        <w:t>Diesel fuel samples tested in 2010 complied with the total minimum requirement.</w:t>
      </w:r>
    </w:p>
    <w:p w:rsidR="00CE7ABA" w:rsidRPr="00C04E5D" w:rsidRDefault="00CE7ABA" w:rsidP="00CE7ABA">
      <w:pPr>
        <w:pStyle w:val="Heading2"/>
        <w:spacing w:afterLines="60" w:after="144"/>
      </w:pPr>
      <w:bookmarkStart w:id="686" w:name="_Toc333400316"/>
      <w:r w:rsidRPr="00C04E5D">
        <w:t>Fuel Quality Monitoring 2010</w:t>
      </w:r>
      <w:bookmarkEnd w:id="685"/>
      <w:bookmarkEnd w:id="686"/>
    </w:p>
    <w:p w:rsidR="00CE7ABA" w:rsidRPr="00C04E5D" w:rsidRDefault="00CE7ABA" w:rsidP="00CE7ABA">
      <w:pPr>
        <w:pStyle w:val="Heading3"/>
        <w:spacing w:afterLines="60" w:after="144"/>
      </w:pPr>
      <w:r w:rsidRPr="00C04E5D">
        <w:t>Description of System</w:t>
      </w:r>
    </w:p>
    <w:tbl>
      <w:tblPr>
        <w:tblW w:w="5000"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3527"/>
        <w:gridCol w:w="5759"/>
      </w:tblGrid>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Responsible organisation(s)</w:t>
            </w:r>
          </w:p>
        </w:tc>
        <w:tc>
          <w:tcPr>
            <w:tcW w:w="3101" w:type="pct"/>
            <w:tcBorders>
              <w:left w:val="single" w:sz="4" w:space="0" w:color="auto"/>
            </w:tcBorders>
          </w:tcPr>
          <w:p w:rsidR="00CE7ABA" w:rsidRPr="00C04E5D" w:rsidRDefault="00CE7ABA" w:rsidP="00CE7ABA">
            <w:pPr>
              <w:spacing w:afterLines="60" w:after="144"/>
            </w:pPr>
            <w:r w:rsidRPr="00C04E5D">
              <w:t>Department of Energy and Climate Change (DECC)</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Fuel Quality Monitoring System (FQMS)</w:t>
            </w:r>
          </w:p>
        </w:tc>
        <w:tc>
          <w:tcPr>
            <w:tcW w:w="3101" w:type="pct"/>
            <w:tcBorders>
              <w:left w:val="single" w:sz="4" w:space="0" w:color="auto"/>
            </w:tcBorders>
          </w:tcPr>
          <w:p w:rsidR="00CE7ABA" w:rsidRPr="00C04E5D" w:rsidRDefault="00CE7ABA" w:rsidP="00CE7ABA">
            <w:pPr>
              <w:spacing w:afterLines="60" w:after="144"/>
            </w:pPr>
            <w:r w:rsidRPr="00C04E5D">
              <w:t>National system.</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Country Size</w:t>
            </w:r>
          </w:p>
        </w:tc>
        <w:tc>
          <w:tcPr>
            <w:tcW w:w="3101" w:type="pct"/>
            <w:tcBorders>
              <w:left w:val="single" w:sz="4" w:space="0" w:color="auto"/>
            </w:tcBorders>
          </w:tcPr>
          <w:p w:rsidR="00CE7ABA" w:rsidRPr="00C04E5D" w:rsidRDefault="00CE7ABA" w:rsidP="00CE7ABA">
            <w:pPr>
              <w:spacing w:afterLines="60" w:after="144"/>
            </w:pPr>
            <w:r w:rsidRPr="00C04E5D">
              <w:t xml:space="preserve">Large </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Summer Period</w:t>
            </w:r>
          </w:p>
        </w:tc>
        <w:tc>
          <w:tcPr>
            <w:tcW w:w="3101" w:type="pct"/>
            <w:tcBorders>
              <w:left w:val="single" w:sz="4" w:space="0" w:color="auto"/>
            </w:tcBorders>
          </w:tcPr>
          <w:p w:rsidR="00CE7ABA" w:rsidRPr="00C04E5D" w:rsidRDefault="00CE7ABA" w:rsidP="00CE7ABA">
            <w:pPr>
              <w:spacing w:afterLines="60" w:after="144"/>
            </w:pPr>
            <w:r w:rsidRPr="00C04E5D">
              <w:t>Arctic</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Location(s) of sampling</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The UK fuel quality monitoring system makes use of industry quality analyses on every batch of fuel produced in, or imported into, the UK, plus samples taken at distribution terminals and forecourts (to check for contamination in the distribution network).  A breakdown of samples by location has not been provided in 2010.</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Time/frequency of sampling</w:t>
            </w:r>
          </w:p>
        </w:tc>
        <w:tc>
          <w:tcPr>
            <w:tcW w:w="3101" w:type="pct"/>
            <w:tcBorders>
              <w:left w:val="single" w:sz="4" w:space="0" w:color="auto"/>
            </w:tcBorders>
          </w:tcPr>
          <w:p w:rsidR="00CE7ABA" w:rsidRPr="00C04E5D" w:rsidRDefault="00CE7ABA" w:rsidP="00CE7ABA">
            <w:pPr>
              <w:spacing w:afterLines="60" w:after="144"/>
              <w:rPr>
                <w:bCs/>
                <w:iCs/>
              </w:rPr>
            </w:pPr>
            <w:r w:rsidRPr="00C04E5D">
              <w:rPr>
                <w:bCs/>
                <w:iCs/>
              </w:rPr>
              <w:t>Samples have been taken every month throughout the year.</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Specification of test methods</w:t>
            </w:r>
          </w:p>
        </w:tc>
        <w:tc>
          <w:tcPr>
            <w:tcW w:w="3101" w:type="pct"/>
            <w:tcBorders>
              <w:left w:val="single" w:sz="4" w:space="0" w:color="auto"/>
            </w:tcBorders>
          </w:tcPr>
          <w:p w:rsidR="00CE7ABA" w:rsidRPr="00C04E5D" w:rsidRDefault="00CE7ABA" w:rsidP="00CE7ABA">
            <w:pPr>
              <w:spacing w:afterLines="60" w:after="144"/>
              <w:rPr>
                <w:bCs/>
                <w:iCs/>
              </w:rPr>
            </w:pPr>
            <w:r w:rsidRPr="00C04E5D">
              <w:t>A very large number of samples are taken in the UK and tests are carried out making use of industry quality analysis.</w:t>
            </w:r>
          </w:p>
        </w:tc>
      </w:tr>
      <w:tr w:rsidR="00CE7ABA" w:rsidRPr="00C04E5D" w:rsidTr="00CE7ABA">
        <w:trPr>
          <w:cantSplit/>
          <w:tblHeader/>
        </w:trPr>
        <w:tc>
          <w:tcPr>
            <w:tcW w:w="1899" w:type="pct"/>
            <w:tcBorders>
              <w:right w:val="single" w:sz="4" w:space="0" w:color="auto"/>
            </w:tcBorders>
            <w:shd w:val="clear" w:color="auto" w:fill="auto"/>
          </w:tcPr>
          <w:p w:rsidR="00CE7ABA" w:rsidRPr="00C04E5D" w:rsidRDefault="00CE7ABA" w:rsidP="00CE7ABA">
            <w:pPr>
              <w:spacing w:afterLines="60" w:after="144"/>
              <w:rPr>
                <w:b/>
              </w:rPr>
            </w:pPr>
            <w:r w:rsidRPr="00C04E5D">
              <w:rPr>
                <w:b/>
              </w:rPr>
              <w:t>Collection of sales data</w:t>
            </w:r>
          </w:p>
        </w:tc>
        <w:tc>
          <w:tcPr>
            <w:tcW w:w="3101" w:type="pct"/>
            <w:tcBorders>
              <w:left w:val="single" w:sz="4" w:space="0" w:color="auto"/>
            </w:tcBorders>
          </w:tcPr>
          <w:p w:rsidR="00CE7ABA" w:rsidRPr="00C04E5D" w:rsidRDefault="00CE7ABA" w:rsidP="00CE7ABA">
            <w:pPr>
              <w:spacing w:afterLines="60" w:after="144"/>
              <w:rPr>
                <w:bCs/>
                <w:iCs/>
              </w:rPr>
            </w:pPr>
            <w:r w:rsidRPr="00C04E5D">
              <w:t>The source of sales data in the United Kingdom is DECC Energy Statistics data.</w:t>
            </w:r>
          </w:p>
        </w:tc>
      </w:tr>
      <w:tr w:rsidR="00CE7ABA" w:rsidRPr="00C04E5D" w:rsidTr="00CE7ABA">
        <w:trPr>
          <w:cantSplit/>
          <w:tblHeader/>
        </w:trPr>
        <w:tc>
          <w:tcPr>
            <w:tcW w:w="5000" w:type="pct"/>
            <w:gridSpan w:val="2"/>
            <w:shd w:val="clear" w:color="auto" w:fill="auto"/>
          </w:tcPr>
          <w:p w:rsidR="00CE7ABA" w:rsidRPr="00C04E5D" w:rsidRDefault="00CE7ABA" w:rsidP="00CE7ABA">
            <w:pPr>
              <w:spacing w:afterLines="60" w:after="144"/>
              <w:rPr>
                <w:b/>
                <w:bCs/>
                <w:iCs/>
              </w:rPr>
            </w:pPr>
            <w:r w:rsidRPr="00C04E5D">
              <w:rPr>
                <w:b/>
              </w:rPr>
              <w:t>Other details</w:t>
            </w:r>
          </w:p>
        </w:tc>
      </w:tr>
      <w:tr w:rsidR="00CE7ABA" w:rsidRPr="00C04E5D" w:rsidTr="00CE7ABA">
        <w:trPr>
          <w:cantSplit/>
          <w:tblHeader/>
        </w:trPr>
        <w:tc>
          <w:tcPr>
            <w:tcW w:w="5000" w:type="pct"/>
            <w:gridSpan w:val="2"/>
            <w:shd w:val="clear" w:color="auto" w:fill="auto"/>
          </w:tcPr>
          <w:p w:rsidR="00CE7ABA" w:rsidRPr="00C04E5D" w:rsidRDefault="00CE7ABA" w:rsidP="00CE7ABA">
            <w:pPr>
              <w:spacing w:afterLines="60" w:after="144"/>
              <w:rPr>
                <w:bCs/>
                <w:iCs/>
              </w:rPr>
            </w:pPr>
          </w:p>
        </w:tc>
      </w:tr>
    </w:tbl>
    <w:p w:rsidR="00CE7ABA" w:rsidRPr="00C04E5D" w:rsidRDefault="00CE7ABA" w:rsidP="00CE7ABA">
      <w:pPr>
        <w:pStyle w:val="Heading3"/>
        <w:spacing w:afterLines="60" w:after="144"/>
      </w:pPr>
      <w:r w:rsidRPr="00C04E5D">
        <w:t>Compliance with Fuel Quality Limit Values</w:t>
      </w:r>
    </w:p>
    <w:p w:rsidR="00CE7ABA" w:rsidRPr="00C04E5D" w:rsidRDefault="00CE7ABA" w:rsidP="00CE7ABA">
      <w:pPr>
        <w:pStyle w:val="Caption"/>
        <w:rPr>
          <w:iCs/>
        </w:rPr>
      </w:pPr>
      <w:bookmarkStart w:id="687" w:name="_Toc309748718"/>
      <w:r w:rsidRPr="00C04E5D">
        <w:t xml:space="preserve">Table </w:t>
      </w:r>
      <w:fldSimple w:instr=" STYLEREF 1 \s ">
        <w:r w:rsidR="0012336E">
          <w:rPr>
            <w:noProof/>
          </w:rPr>
          <w:t>31</w:t>
        </w:r>
      </w:fldSimple>
      <w:r w:rsidR="008C69C1">
        <w:noBreakHyphen/>
      </w:r>
      <w:fldSimple w:instr=" SEQ Table \* ARABIC \s 1 ">
        <w:r w:rsidR="0012336E">
          <w:rPr>
            <w:noProof/>
          </w:rPr>
          <w:t>3</w:t>
        </w:r>
      </w:fldSimple>
      <w:r w:rsidRPr="00C04E5D">
        <w:rPr>
          <w:iCs/>
        </w:rPr>
        <w:t>: Petrol Fuel Grades</w:t>
      </w:r>
      <w:bookmarkEnd w:id="687"/>
    </w:p>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CE7ABA" w:rsidRPr="000D04D1" w:rsidTr="00CE7ABA">
        <w:tc>
          <w:tcPr>
            <w:tcW w:w="5000" w:type="pct"/>
            <w:shd w:val="clear" w:color="auto" w:fill="008000"/>
          </w:tcPr>
          <w:p w:rsidR="00CE7ABA" w:rsidRPr="000D04D1" w:rsidRDefault="00CE7ABA" w:rsidP="00CE7ABA">
            <w:pPr>
              <w:spacing w:afterLines="60" w:after="144"/>
              <w:rPr>
                <w:b/>
                <w:bCs/>
                <w:color w:val="FFFFFF"/>
              </w:rPr>
            </w:pPr>
            <w:r w:rsidRPr="000D04D1">
              <w:rPr>
                <w:b/>
                <w:bCs/>
                <w:iCs/>
                <w:color w:val="FFFFFF"/>
              </w:rPr>
              <w:t>Premium Unleaded Petrol - Details of samples that exceed tolerance limits:</w:t>
            </w:r>
          </w:p>
        </w:tc>
      </w:tr>
      <w:tr w:rsidR="00CE7ABA" w:rsidRPr="00C04E5D" w:rsidTr="00CE7ABA">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CE7ABA" w:rsidRPr="00C04E5D" w:rsidTr="00CE7ABA">
              <w:trPr>
                <w:trHeight w:val="784"/>
              </w:trPr>
              <w:tc>
                <w:tcPr>
                  <w:tcW w:w="1299" w:type="pct"/>
                  <w:tcBorders>
                    <w:left w:val="single" w:sz="4" w:space="0" w:color="D9D9D9"/>
                  </w:tcBorders>
                  <w:shd w:val="clear" w:color="auto" w:fill="D9D9D9"/>
                  <w:vAlign w:val="bottom"/>
                </w:tcPr>
                <w:p w:rsidR="00CE7ABA" w:rsidRPr="00C04E5D" w:rsidRDefault="00CE7ABA" w:rsidP="00CE7ABA">
                  <w:pPr>
                    <w:spacing w:afterLines="60" w:after="144"/>
                    <w:rPr>
                      <w:b/>
                      <w:bCs/>
                    </w:rPr>
                  </w:pPr>
                  <w:r w:rsidRPr="00C04E5D">
                    <w:rPr>
                      <w:b/>
                      <w:bCs/>
                    </w:rPr>
                    <w:t>Parameter</w:t>
                  </w:r>
                </w:p>
              </w:tc>
              <w:tc>
                <w:tcPr>
                  <w:tcW w:w="560" w:type="pct"/>
                  <w:shd w:val="clear" w:color="auto" w:fill="D9D9D9"/>
                  <w:vAlign w:val="bottom"/>
                  <w:hideMark/>
                </w:tcPr>
                <w:p w:rsidR="00CE7ABA" w:rsidRPr="00C04E5D" w:rsidRDefault="00CE7ABA" w:rsidP="00CE7ABA">
                  <w:pPr>
                    <w:spacing w:afterLines="60" w:after="144"/>
                    <w:rPr>
                      <w:b/>
                      <w:bCs/>
                    </w:rPr>
                  </w:pPr>
                  <w:r w:rsidRPr="00C04E5D">
                    <w:rPr>
                      <w:b/>
                      <w:bCs/>
                    </w:rPr>
                    <w:t>Limit Value</w:t>
                  </w:r>
                </w:p>
              </w:tc>
              <w:tc>
                <w:tcPr>
                  <w:tcW w:w="868" w:type="pct"/>
                  <w:shd w:val="clear" w:color="auto" w:fill="D9D9D9"/>
                  <w:vAlign w:val="bottom"/>
                  <w:hideMark/>
                </w:tcPr>
                <w:p w:rsidR="00CE7ABA" w:rsidRPr="00C04E5D" w:rsidRDefault="00CE7ABA" w:rsidP="00CE7ABA">
                  <w:pPr>
                    <w:spacing w:afterLines="60" w:after="144"/>
                    <w:rPr>
                      <w:b/>
                      <w:bCs/>
                    </w:rPr>
                  </w:pPr>
                  <w:r w:rsidRPr="00C04E5D">
                    <w:rPr>
                      <w:b/>
                      <w:bCs/>
                    </w:rPr>
                    <w:t>Tolerance Limit* (TL)</w:t>
                  </w:r>
                </w:p>
              </w:tc>
              <w:tc>
                <w:tcPr>
                  <w:tcW w:w="758" w:type="pct"/>
                  <w:shd w:val="clear" w:color="auto" w:fill="D9D9D9"/>
                  <w:vAlign w:val="bottom"/>
                  <w:hideMark/>
                </w:tcPr>
                <w:p w:rsidR="00CE7ABA" w:rsidRPr="00C04E5D" w:rsidRDefault="00CE7ABA" w:rsidP="00CE7ABA">
                  <w:pPr>
                    <w:spacing w:afterLines="60" w:after="144"/>
                    <w:rPr>
                      <w:b/>
                      <w:bCs/>
                    </w:rPr>
                  </w:pPr>
                  <w:r w:rsidRPr="00C04E5D">
                    <w:rPr>
                      <w:b/>
                      <w:bCs/>
                    </w:rPr>
                    <w:t>Max/Min value of samples tested</w:t>
                  </w:r>
                </w:p>
              </w:tc>
              <w:tc>
                <w:tcPr>
                  <w:tcW w:w="758" w:type="pct"/>
                  <w:shd w:val="clear" w:color="auto" w:fill="D9D9D9"/>
                  <w:vAlign w:val="bottom"/>
                  <w:hideMark/>
                </w:tcPr>
                <w:p w:rsidR="00CE7ABA" w:rsidRPr="00C04E5D" w:rsidRDefault="00CE7ABA" w:rsidP="00CE7ABA">
                  <w:pPr>
                    <w:spacing w:afterLines="60" w:after="144"/>
                    <w:rPr>
                      <w:b/>
                      <w:bCs/>
                    </w:rPr>
                  </w:pPr>
                  <w:r w:rsidRPr="00C04E5D">
                    <w:rPr>
                      <w:b/>
                      <w:bCs/>
                    </w:rPr>
                    <w:t>No samples outside TL</w:t>
                  </w:r>
                </w:p>
              </w:tc>
              <w:tc>
                <w:tcPr>
                  <w:tcW w:w="757" w:type="pct"/>
                  <w:shd w:val="clear" w:color="auto" w:fill="D9D9D9"/>
                  <w:vAlign w:val="bottom"/>
                </w:tcPr>
                <w:p w:rsidR="00CE7ABA" w:rsidRPr="00C04E5D" w:rsidRDefault="00CE7ABA" w:rsidP="00CE7ABA">
                  <w:pPr>
                    <w:spacing w:afterLines="60" w:after="144"/>
                    <w:rPr>
                      <w:b/>
                      <w:bCs/>
                    </w:rPr>
                  </w:pPr>
                  <w:r w:rsidRPr="00C04E5D">
                    <w:rPr>
                      <w:b/>
                      <w:bCs/>
                    </w:rPr>
                    <w:t>% samples outside TL</w:t>
                  </w:r>
                </w:p>
              </w:tc>
            </w:tr>
            <w:tr w:rsidR="00CE7ABA" w:rsidRPr="00C04E5D" w:rsidTr="00CE7ABA">
              <w:trPr>
                <w:trHeight w:val="405"/>
              </w:trPr>
              <w:tc>
                <w:tcPr>
                  <w:tcW w:w="1299" w:type="pct"/>
                  <w:tcBorders>
                    <w:left w:val="single" w:sz="4" w:space="0" w:color="D9D9D9"/>
                  </w:tcBorders>
                </w:tcPr>
                <w:p w:rsidR="00CE7ABA" w:rsidRPr="00C04E5D" w:rsidRDefault="00CE7ABA" w:rsidP="00CE7ABA">
                  <w:pPr>
                    <w:spacing w:afterLines="60" w:after="144"/>
                  </w:pPr>
                  <w:r w:rsidRPr="00C04E5D">
                    <w:t>RON</w:t>
                  </w:r>
                </w:p>
              </w:tc>
              <w:tc>
                <w:tcPr>
                  <w:tcW w:w="560" w:type="pct"/>
                  <w:shd w:val="clear" w:color="auto" w:fill="auto"/>
                  <w:hideMark/>
                </w:tcPr>
                <w:p w:rsidR="00CE7ABA" w:rsidRPr="00C04E5D" w:rsidRDefault="00CE7ABA" w:rsidP="00CE7ABA">
                  <w:pPr>
                    <w:spacing w:afterLines="60" w:after="144"/>
                  </w:pPr>
                  <w:r w:rsidRPr="00C04E5D">
                    <w:t>95</w:t>
                  </w:r>
                </w:p>
              </w:tc>
              <w:tc>
                <w:tcPr>
                  <w:tcW w:w="868" w:type="pct"/>
                  <w:shd w:val="clear" w:color="auto" w:fill="auto"/>
                  <w:hideMark/>
                </w:tcPr>
                <w:p w:rsidR="00CE7ABA" w:rsidRPr="00C04E5D" w:rsidRDefault="00CE7ABA" w:rsidP="00CE7ABA">
                  <w:pPr>
                    <w:spacing w:afterLines="60" w:after="144"/>
                  </w:pPr>
                  <w:r w:rsidRPr="00C04E5D">
                    <w:t>94.6</w:t>
                  </w:r>
                </w:p>
              </w:tc>
              <w:tc>
                <w:tcPr>
                  <w:tcW w:w="758" w:type="pct"/>
                  <w:shd w:val="clear" w:color="auto" w:fill="auto"/>
                  <w:hideMark/>
                </w:tcPr>
                <w:p w:rsidR="00CE7ABA" w:rsidRPr="00C04E5D" w:rsidRDefault="00CE7ABA" w:rsidP="00CE7ABA">
                  <w:pPr>
                    <w:spacing w:afterLines="60" w:after="144"/>
                  </w:pPr>
                  <w:r w:rsidRPr="00C04E5D">
                    <w:t>94.5</w:t>
                  </w:r>
                </w:p>
              </w:tc>
              <w:tc>
                <w:tcPr>
                  <w:tcW w:w="758" w:type="pct"/>
                  <w:shd w:val="clear" w:color="auto" w:fill="auto"/>
                  <w:hideMark/>
                </w:tcPr>
                <w:p w:rsidR="00CE7ABA" w:rsidRPr="00C04E5D" w:rsidRDefault="00CE7ABA" w:rsidP="00CE7ABA">
                  <w:pPr>
                    <w:spacing w:afterLines="60" w:after="144"/>
                  </w:pPr>
                  <w:r w:rsidRPr="00C04E5D">
                    <w:t>1</w:t>
                  </w:r>
                </w:p>
              </w:tc>
              <w:tc>
                <w:tcPr>
                  <w:tcW w:w="757" w:type="pct"/>
                </w:tcPr>
                <w:p w:rsidR="00CE7ABA" w:rsidRPr="00C04E5D" w:rsidRDefault="00CE7ABA" w:rsidP="00CE7ABA">
                  <w:pPr>
                    <w:spacing w:afterLines="60" w:after="144"/>
                  </w:pPr>
                  <w:r w:rsidRPr="00C04E5D">
                    <w:t>0.05%</w:t>
                  </w:r>
                </w:p>
              </w:tc>
            </w:tr>
            <w:tr w:rsidR="00CE7ABA" w:rsidRPr="00C04E5D" w:rsidTr="00CE7ABA">
              <w:trPr>
                <w:trHeight w:val="435"/>
              </w:trPr>
              <w:tc>
                <w:tcPr>
                  <w:tcW w:w="1299" w:type="pct"/>
                  <w:tcBorders>
                    <w:left w:val="single" w:sz="4" w:space="0" w:color="D9D9D9"/>
                  </w:tcBorders>
                </w:tcPr>
                <w:p w:rsidR="00CE7ABA" w:rsidRPr="00C04E5D" w:rsidRDefault="00CE7ABA" w:rsidP="00CE7ABA">
                  <w:pPr>
                    <w:spacing w:afterLines="60" w:after="144"/>
                  </w:pPr>
                  <w:r w:rsidRPr="00C04E5D">
                    <w:t>Aromatics, % v/v</w:t>
                  </w:r>
                </w:p>
              </w:tc>
              <w:tc>
                <w:tcPr>
                  <w:tcW w:w="560" w:type="pct"/>
                  <w:shd w:val="clear" w:color="auto" w:fill="auto"/>
                  <w:hideMark/>
                </w:tcPr>
                <w:p w:rsidR="00CE7ABA" w:rsidRPr="00C04E5D" w:rsidRDefault="00CE7ABA" w:rsidP="00CE7ABA">
                  <w:pPr>
                    <w:spacing w:afterLines="60" w:after="144"/>
                  </w:pPr>
                  <w:r w:rsidRPr="00C04E5D">
                    <w:t>35</w:t>
                  </w:r>
                </w:p>
              </w:tc>
              <w:tc>
                <w:tcPr>
                  <w:tcW w:w="868" w:type="pct"/>
                  <w:shd w:val="clear" w:color="auto" w:fill="auto"/>
                  <w:hideMark/>
                </w:tcPr>
                <w:p w:rsidR="00CE7ABA" w:rsidRPr="00C04E5D" w:rsidRDefault="00CE7ABA" w:rsidP="00CE7ABA">
                  <w:pPr>
                    <w:spacing w:afterLines="60" w:after="144"/>
                  </w:pPr>
                  <w:r w:rsidRPr="00C04E5D">
                    <w:t>37.2</w:t>
                  </w:r>
                </w:p>
              </w:tc>
              <w:tc>
                <w:tcPr>
                  <w:tcW w:w="758" w:type="pct"/>
                  <w:shd w:val="clear" w:color="auto" w:fill="auto"/>
                  <w:hideMark/>
                </w:tcPr>
                <w:p w:rsidR="00CE7ABA" w:rsidRPr="00C04E5D" w:rsidRDefault="00CE7ABA" w:rsidP="00CE7ABA">
                  <w:pPr>
                    <w:spacing w:afterLines="60" w:after="144"/>
                  </w:pPr>
                  <w:r w:rsidRPr="00C04E5D">
                    <w:t>37.6</w:t>
                  </w:r>
                </w:p>
              </w:tc>
              <w:tc>
                <w:tcPr>
                  <w:tcW w:w="758" w:type="pct"/>
                  <w:shd w:val="clear" w:color="auto" w:fill="auto"/>
                  <w:hideMark/>
                </w:tcPr>
                <w:p w:rsidR="00CE7ABA" w:rsidRPr="00C04E5D" w:rsidRDefault="00CE7ABA" w:rsidP="00CE7ABA">
                  <w:pPr>
                    <w:spacing w:afterLines="60" w:after="144"/>
                  </w:pPr>
                  <w:r w:rsidRPr="00C04E5D">
                    <w:t>1</w:t>
                  </w:r>
                </w:p>
              </w:tc>
              <w:tc>
                <w:tcPr>
                  <w:tcW w:w="757" w:type="pct"/>
                </w:tcPr>
                <w:p w:rsidR="00CE7ABA" w:rsidRPr="00C04E5D" w:rsidRDefault="00CE7ABA" w:rsidP="00CE7ABA">
                  <w:pPr>
                    <w:spacing w:afterLines="60" w:after="144"/>
                  </w:pPr>
                  <w:r w:rsidRPr="00C04E5D">
                    <w:t>0.05%</w:t>
                  </w:r>
                </w:p>
              </w:tc>
            </w:tr>
            <w:tr w:rsidR="00CE7ABA" w:rsidRPr="00C04E5D" w:rsidTr="00CE7ABA">
              <w:trPr>
                <w:trHeight w:val="435"/>
              </w:trPr>
              <w:tc>
                <w:tcPr>
                  <w:tcW w:w="1299" w:type="pct"/>
                  <w:tcBorders>
                    <w:left w:val="single" w:sz="4" w:space="0" w:color="D9D9D9"/>
                  </w:tcBorders>
                </w:tcPr>
                <w:p w:rsidR="00CE7ABA" w:rsidRPr="00C04E5D" w:rsidRDefault="00CE7ABA" w:rsidP="00CE7ABA">
                  <w:pPr>
                    <w:spacing w:afterLines="60" w:after="144"/>
                  </w:pPr>
                  <w:r w:rsidRPr="00C04E5D">
                    <w:t>Ethanol, % v/v</w:t>
                  </w:r>
                </w:p>
              </w:tc>
              <w:tc>
                <w:tcPr>
                  <w:tcW w:w="560" w:type="pct"/>
                  <w:shd w:val="clear" w:color="auto" w:fill="auto"/>
                  <w:hideMark/>
                </w:tcPr>
                <w:p w:rsidR="00CE7ABA" w:rsidRPr="00C04E5D" w:rsidRDefault="00CE7ABA" w:rsidP="00CE7ABA">
                  <w:pPr>
                    <w:spacing w:afterLines="60" w:after="144"/>
                  </w:pPr>
                  <w:r w:rsidRPr="00C04E5D">
                    <w:t>5</w:t>
                  </w:r>
                </w:p>
              </w:tc>
              <w:tc>
                <w:tcPr>
                  <w:tcW w:w="868" w:type="pct"/>
                  <w:shd w:val="clear" w:color="auto" w:fill="auto"/>
                  <w:hideMark/>
                </w:tcPr>
                <w:p w:rsidR="00CE7ABA" w:rsidRPr="00C04E5D" w:rsidRDefault="00CE7ABA" w:rsidP="00CE7ABA">
                  <w:pPr>
                    <w:spacing w:afterLines="60" w:after="144"/>
                  </w:pPr>
                  <w:r w:rsidRPr="00C04E5D">
                    <w:t>5.2</w:t>
                  </w:r>
                </w:p>
              </w:tc>
              <w:tc>
                <w:tcPr>
                  <w:tcW w:w="758" w:type="pct"/>
                  <w:shd w:val="clear" w:color="auto" w:fill="auto"/>
                  <w:hideMark/>
                </w:tcPr>
                <w:p w:rsidR="00CE7ABA" w:rsidRPr="00C04E5D" w:rsidRDefault="00CE7ABA" w:rsidP="00CE7ABA">
                  <w:pPr>
                    <w:spacing w:afterLines="60" w:after="144"/>
                  </w:pPr>
                  <w:r w:rsidRPr="00C04E5D">
                    <w:t>5.47</w:t>
                  </w:r>
                </w:p>
              </w:tc>
              <w:tc>
                <w:tcPr>
                  <w:tcW w:w="758" w:type="pct"/>
                  <w:shd w:val="clear" w:color="auto" w:fill="auto"/>
                  <w:hideMark/>
                </w:tcPr>
                <w:p w:rsidR="00CE7ABA" w:rsidRPr="00C04E5D" w:rsidRDefault="00CE7ABA" w:rsidP="00CE7ABA">
                  <w:pPr>
                    <w:spacing w:afterLines="60" w:after="144"/>
                  </w:pPr>
                  <w:r w:rsidRPr="00C04E5D">
                    <w:t>2</w:t>
                  </w:r>
                </w:p>
              </w:tc>
              <w:tc>
                <w:tcPr>
                  <w:tcW w:w="757" w:type="pct"/>
                </w:tcPr>
                <w:p w:rsidR="00CE7ABA" w:rsidRPr="00C04E5D" w:rsidRDefault="00CE7ABA" w:rsidP="00CE7ABA">
                  <w:pPr>
                    <w:spacing w:afterLines="60" w:after="144"/>
                  </w:pPr>
                  <w:r w:rsidRPr="00C04E5D">
                    <w:t>0.3%</w:t>
                  </w:r>
                </w:p>
              </w:tc>
            </w:tr>
            <w:tr w:rsidR="00CE7ABA" w:rsidRPr="00C04E5D" w:rsidTr="00CE7ABA">
              <w:trPr>
                <w:trHeight w:val="705"/>
              </w:trPr>
              <w:tc>
                <w:tcPr>
                  <w:tcW w:w="5000" w:type="pct"/>
                  <w:gridSpan w:val="6"/>
                  <w:tcBorders>
                    <w:left w:val="single" w:sz="4" w:space="0" w:color="D9D9D9"/>
                    <w:bottom w:val="single" w:sz="4" w:space="0" w:color="BFBFBF"/>
                  </w:tcBorders>
                </w:tcPr>
                <w:p w:rsidR="00CE7ABA" w:rsidRPr="00C04E5D" w:rsidRDefault="00CE7ABA" w:rsidP="00CE7ABA">
                  <w:pPr>
                    <w:spacing w:afterLines="60" w:after="144"/>
                    <w:rPr>
                      <w:b/>
                      <w:bCs/>
                    </w:rPr>
                  </w:pPr>
                  <w:r w:rsidRPr="00C04E5D">
                    <w:rPr>
                      <w:b/>
                      <w:bCs/>
                    </w:rPr>
                    <w:t>Member State notes</w:t>
                  </w:r>
                </w:p>
                <w:p w:rsidR="00CE7ABA" w:rsidRPr="00C04E5D" w:rsidRDefault="00CE7ABA" w:rsidP="00CE7ABA">
                  <w:pPr>
                    <w:spacing w:afterLines="60" w:after="144"/>
                    <w:rPr>
                      <w:bCs/>
                    </w:rPr>
                  </w:pPr>
                  <w:r w:rsidRPr="00C04E5D">
                    <w:rPr>
                      <w:bCs/>
                    </w:rPr>
                    <w:t>Samples taken from service stations.</w:t>
                  </w:r>
                </w:p>
              </w:tc>
            </w:tr>
          </w:tbl>
          <w:p w:rsidR="00CE7ABA" w:rsidRPr="00C04E5D" w:rsidRDefault="00CE7ABA" w:rsidP="00CE7ABA">
            <w:pPr>
              <w:spacing w:afterLines="60" w:after="144"/>
              <w:rPr>
                <w:bCs/>
                <w:iCs/>
              </w:rPr>
            </w:pPr>
          </w:p>
        </w:tc>
      </w:tr>
    </w:tbl>
    <w:p w:rsidR="00CE7ABA" w:rsidRPr="00C04E5D" w:rsidRDefault="00CE7ABA" w:rsidP="00CE7ABA"/>
    <w:tbl>
      <w:tblPr>
        <w:tblW w:w="5001" w:type="pct"/>
        <w:tblBorders>
          <w:top w:val="single" w:sz="4" w:space="0" w:color="BFBFBF"/>
          <w:bottom w:val="single" w:sz="4" w:space="0" w:color="BFBFBF"/>
          <w:insideH w:val="single" w:sz="4" w:space="0" w:color="BFBFBF"/>
        </w:tblBorders>
        <w:tblLook w:val="04A0" w:firstRow="1" w:lastRow="0" w:firstColumn="1" w:lastColumn="0" w:noHBand="0" w:noVBand="1"/>
      </w:tblPr>
      <w:tblGrid>
        <w:gridCol w:w="9288"/>
      </w:tblGrid>
      <w:tr w:rsidR="00CE7ABA" w:rsidRPr="000D04D1" w:rsidTr="00CE7ABA">
        <w:tc>
          <w:tcPr>
            <w:tcW w:w="5000" w:type="pct"/>
            <w:shd w:val="clear" w:color="auto" w:fill="008000"/>
          </w:tcPr>
          <w:p w:rsidR="00CE7ABA" w:rsidRPr="000D04D1" w:rsidRDefault="00CE7ABA" w:rsidP="00CE7ABA">
            <w:pPr>
              <w:spacing w:afterLines="60" w:after="144"/>
              <w:rPr>
                <w:b/>
                <w:bCs/>
                <w:color w:val="FFFFFF"/>
              </w:rPr>
            </w:pPr>
            <w:r w:rsidRPr="000D04D1">
              <w:rPr>
                <w:b/>
                <w:bCs/>
                <w:iCs/>
                <w:color w:val="FFFFFF"/>
              </w:rPr>
              <w:t>Super Unleaded Petrol - Details of samples that exceed tolerance limits:</w:t>
            </w:r>
          </w:p>
        </w:tc>
      </w:tr>
      <w:tr w:rsidR="00CE7ABA" w:rsidRPr="00C04E5D" w:rsidTr="00CE7ABA">
        <w:tc>
          <w:tcPr>
            <w:tcW w:w="5000" w:type="pct"/>
          </w:tcPr>
          <w:tbl>
            <w:tblPr>
              <w:tblW w:w="8438" w:type="dxa"/>
              <w:tblBorders>
                <w:top w:val="single" w:sz="4" w:space="0" w:color="BFBFBF"/>
                <w:bottom w:val="single" w:sz="4" w:space="0" w:color="BFBFBF"/>
                <w:insideH w:val="single" w:sz="4" w:space="0" w:color="BFBFBF"/>
                <w:insideV w:val="single" w:sz="4" w:space="0" w:color="D9D9D9"/>
              </w:tblBorders>
              <w:tblLook w:val="04A0" w:firstRow="1" w:lastRow="0" w:firstColumn="1" w:lastColumn="0" w:noHBand="0" w:noVBand="1"/>
            </w:tblPr>
            <w:tblGrid>
              <w:gridCol w:w="2192"/>
              <w:gridCol w:w="945"/>
              <w:gridCol w:w="1465"/>
              <w:gridCol w:w="1279"/>
              <w:gridCol w:w="1279"/>
              <w:gridCol w:w="1278"/>
            </w:tblGrid>
            <w:tr w:rsidR="00CE7ABA" w:rsidRPr="00C04E5D" w:rsidTr="00CE7ABA">
              <w:trPr>
                <w:trHeight w:val="784"/>
              </w:trPr>
              <w:tc>
                <w:tcPr>
                  <w:tcW w:w="1299" w:type="pct"/>
                  <w:tcBorders>
                    <w:left w:val="single" w:sz="4" w:space="0" w:color="D9D9D9"/>
                  </w:tcBorders>
                  <w:shd w:val="clear" w:color="auto" w:fill="D9D9D9"/>
                  <w:vAlign w:val="bottom"/>
                </w:tcPr>
                <w:p w:rsidR="00CE7ABA" w:rsidRPr="00C04E5D" w:rsidRDefault="00CE7ABA" w:rsidP="00CE7ABA">
                  <w:pPr>
                    <w:spacing w:afterLines="60" w:after="144"/>
                    <w:rPr>
                      <w:b/>
                      <w:bCs/>
                    </w:rPr>
                  </w:pPr>
                  <w:r w:rsidRPr="00C04E5D">
                    <w:rPr>
                      <w:b/>
                      <w:bCs/>
                    </w:rPr>
                    <w:t>Parameter</w:t>
                  </w:r>
                </w:p>
              </w:tc>
              <w:tc>
                <w:tcPr>
                  <w:tcW w:w="560" w:type="pct"/>
                  <w:shd w:val="clear" w:color="auto" w:fill="D9D9D9"/>
                  <w:vAlign w:val="bottom"/>
                  <w:hideMark/>
                </w:tcPr>
                <w:p w:rsidR="00CE7ABA" w:rsidRPr="00C04E5D" w:rsidRDefault="00CE7ABA" w:rsidP="00CE7ABA">
                  <w:pPr>
                    <w:spacing w:afterLines="60" w:after="144"/>
                    <w:rPr>
                      <w:b/>
                      <w:bCs/>
                    </w:rPr>
                  </w:pPr>
                  <w:r w:rsidRPr="00C04E5D">
                    <w:rPr>
                      <w:b/>
                      <w:bCs/>
                    </w:rPr>
                    <w:t>Limit Value</w:t>
                  </w:r>
                </w:p>
              </w:tc>
              <w:tc>
                <w:tcPr>
                  <w:tcW w:w="868" w:type="pct"/>
                  <w:shd w:val="clear" w:color="auto" w:fill="D9D9D9"/>
                  <w:vAlign w:val="bottom"/>
                  <w:hideMark/>
                </w:tcPr>
                <w:p w:rsidR="00CE7ABA" w:rsidRPr="00C04E5D" w:rsidRDefault="00CE7ABA" w:rsidP="00CE7ABA">
                  <w:pPr>
                    <w:spacing w:afterLines="60" w:after="144"/>
                    <w:rPr>
                      <w:b/>
                      <w:bCs/>
                    </w:rPr>
                  </w:pPr>
                  <w:r w:rsidRPr="00C04E5D">
                    <w:rPr>
                      <w:b/>
                      <w:bCs/>
                    </w:rPr>
                    <w:t>Tolerance Limit* (TL)</w:t>
                  </w:r>
                </w:p>
              </w:tc>
              <w:tc>
                <w:tcPr>
                  <w:tcW w:w="758" w:type="pct"/>
                  <w:shd w:val="clear" w:color="auto" w:fill="D9D9D9"/>
                  <w:vAlign w:val="bottom"/>
                  <w:hideMark/>
                </w:tcPr>
                <w:p w:rsidR="00CE7ABA" w:rsidRPr="00C04E5D" w:rsidRDefault="00CE7ABA" w:rsidP="00CE7ABA">
                  <w:pPr>
                    <w:spacing w:afterLines="60" w:after="144"/>
                    <w:rPr>
                      <w:b/>
                      <w:bCs/>
                    </w:rPr>
                  </w:pPr>
                  <w:r w:rsidRPr="00C04E5D">
                    <w:rPr>
                      <w:b/>
                      <w:bCs/>
                    </w:rPr>
                    <w:t>Max/Min value of samples tested</w:t>
                  </w:r>
                </w:p>
              </w:tc>
              <w:tc>
                <w:tcPr>
                  <w:tcW w:w="758" w:type="pct"/>
                  <w:shd w:val="clear" w:color="auto" w:fill="D9D9D9"/>
                  <w:vAlign w:val="bottom"/>
                  <w:hideMark/>
                </w:tcPr>
                <w:p w:rsidR="00CE7ABA" w:rsidRPr="00C04E5D" w:rsidRDefault="00CE7ABA" w:rsidP="00CE7ABA">
                  <w:pPr>
                    <w:spacing w:afterLines="60" w:after="144"/>
                    <w:rPr>
                      <w:b/>
                      <w:bCs/>
                    </w:rPr>
                  </w:pPr>
                  <w:r w:rsidRPr="00C04E5D">
                    <w:rPr>
                      <w:b/>
                      <w:bCs/>
                    </w:rPr>
                    <w:t>No samples outside TL</w:t>
                  </w:r>
                </w:p>
              </w:tc>
              <w:tc>
                <w:tcPr>
                  <w:tcW w:w="757" w:type="pct"/>
                  <w:shd w:val="clear" w:color="auto" w:fill="D9D9D9"/>
                  <w:vAlign w:val="bottom"/>
                </w:tcPr>
                <w:p w:rsidR="00CE7ABA" w:rsidRPr="00C04E5D" w:rsidRDefault="00CE7ABA" w:rsidP="00CE7ABA">
                  <w:pPr>
                    <w:spacing w:afterLines="60" w:after="144"/>
                    <w:rPr>
                      <w:b/>
                      <w:bCs/>
                    </w:rPr>
                  </w:pPr>
                  <w:r w:rsidRPr="00C04E5D">
                    <w:rPr>
                      <w:b/>
                      <w:bCs/>
                    </w:rPr>
                    <w:t>% samples outside TL</w:t>
                  </w:r>
                </w:p>
              </w:tc>
            </w:tr>
            <w:tr w:rsidR="00CE7ABA" w:rsidRPr="00C04E5D" w:rsidTr="00CE7ABA">
              <w:trPr>
                <w:trHeight w:val="405"/>
              </w:trPr>
              <w:tc>
                <w:tcPr>
                  <w:tcW w:w="1299" w:type="pct"/>
                  <w:tcBorders>
                    <w:left w:val="single" w:sz="4" w:space="0" w:color="D9D9D9"/>
                  </w:tcBorders>
                </w:tcPr>
                <w:p w:rsidR="00CE7ABA" w:rsidRPr="00C04E5D" w:rsidRDefault="00CE7ABA" w:rsidP="00CE7ABA">
                  <w:pPr>
                    <w:spacing w:afterLines="60" w:after="144"/>
                  </w:pPr>
                  <w:r w:rsidRPr="00C04E5D">
                    <w:t>Aromatics, % v/v</w:t>
                  </w:r>
                </w:p>
              </w:tc>
              <w:tc>
                <w:tcPr>
                  <w:tcW w:w="560" w:type="pct"/>
                  <w:shd w:val="clear" w:color="auto" w:fill="auto"/>
                  <w:hideMark/>
                </w:tcPr>
                <w:p w:rsidR="00CE7ABA" w:rsidRPr="00C04E5D" w:rsidRDefault="00CE7ABA" w:rsidP="00CE7ABA">
                  <w:pPr>
                    <w:spacing w:afterLines="60" w:after="144"/>
                  </w:pPr>
                  <w:r w:rsidRPr="00C04E5D">
                    <w:t>35</w:t>
                  </w:r>
                </w:p>
              </w:tc>
              <w:tc>
                <w:tcPr>
                  <w:tcW w:w="868" w:type="pct"/>
                  <w:shd w:val="clear" w:color="auto" w:fill="auto"/>
                  <w:hideMark/>
                </w:tcPr>
                <w:p w:rsidR="00CE7ABA" w:rsidRPr="00C04E5D" w:rsidRDefault="00CE7ABA" w:rsidP="00CE7ABA">
                  <w:pPr>
                    <w:spacing w:afterLines="60" w:after="144"/>
                  </w:pPr>
                  <w:r w:rsidRPr="00C04E5D">
                    <w:t>37.2</w:t>
                  </w:r>
                </w:p>
              </w:tc>
              <w:tc>
                <w:tcPr>
                  <w:tcW w:w="758" w:type="pct"/>
                  <w:shd w:val="clear" w:color="auto" w:fill="auto"/>
                  <w:hideMark/>
                </w:tcPr>
                <w:p w:rsidR="00CE7ABA" w:rsidRPr="00C04E5D" w:rsidRDefault="00CE7ABA" w:rsidP="00CE7ABA">
                  <w:pPr>
                    <w:spacing w:afterLines="60" w:after="144"/>
                  </w:pPr>
                  <w:r w:rsidRPr="00C04E5D">
                    <w:t>41.6</w:t>
                  </w:r>
                </w:p>
              </w:tc>
              <w:tc>
                <w:tcPr>
                  <w:tcW w:w="758" w:type="pct"/>
                  <w:shd w:val="clear" w:color="auto" w:fill="auto"/>
                  <w:hideMark/>
                </w:tcPr>
                <w:p w:rsidR="00CE7ABA" w:rsidRPr="00C04E5D" w:rsidRDefault="00CE7ABA" w:rsidP="00CE7ABA">
                  <w:pPr>
                    <w:spacing w:afterLines="60" w:after="144"/>
                  </w:pPr>
                  <w:r w:rsidRPr="00C04E5D">
                    <w:t>1</w:t>
                  </w:r>
                </w:p>
              </w:tc>
              <w:tc>
                <w:tcPr>
                  <w:tcW w:w="757" w:type="pct"/>
                </w:tcPr>
                <w:p w:rsidR="00CE7ABA" w:rsidRPr="00C04E5D" w:rsidRDefault="00CE7ABA" w:rsidP="00CE7ABA">
                  <w:pPr>
                    <w:spacing w:afterLines="60" w:after="144"/>
                  </w:pPr>
                  <w:r w:rsidRPr="00C04E5D">
                    <w:t>0.5%</w:t>
                  </w:r>
                </w:p>
              </w:tc>
            </w:tr>
            <w:tr w:rsidR="00CE7ABA" w:rsidRPr="00C04E5D" w:rsidTr="00CE7ABA">
              <w:trPr>
                <w:trHeight w:val="435"/>
              </w:trPr>
              <w:tc>
                <w:tcPr>
                  <w:tcW w:w="5000" w:type="pct"/>
                  <w:gridSpan w:val="6"/>
                  <w:tcBorders>
                    <w:left w:val="single" w:sz="4" w:space="0" w:color="D9D9D9"/>
                    <w:bottom w:val="single" w:sz="4" w:space="0" w:color="BFBFBF"/>
                  </w:tcBorders>
                </w:tcPr>
                <w:p w:rsidR="00CE7ABA" w:rsidRPr="00C04E5D" w:rsidRDefault="00CE7ABA" w:rsidP="00CE7ABA">
                  <w:pPr>
                    <w:spacing w:afterLines="60" w:after="144"/>
                    <w:rPr>
                      <w:b/>
                      <w:bCs/>
                    </w:rPr>
                  </w:pPr>
                  <w:r w:rsidRPr="00C04E5D">
                    <w:rPr>
                      <w:b/>
                      <w:bCs/>
                    </w:rPr>
                    <w:t>Member State notes</w:t>
                  </w:r>
                </w:p>
                <w:p w:rsidR="00CE7ABA" w:rsidRPr="00C04E5D" w:rsidRDefault="00CE7ABA" w:rsidP="00CE7ABA">
                  <w:pPr>
                    <w:spacing w:afterLines="60" w:after="144"/>
                  </w:pPr>
                  <w:r w:rsidRPr="00C04E5D">
                    <w:t>Sample taken at a service station.</w:t>
                  </w:r>
                </w:p>
              </w:tc>
            </w:tr>
          </w:tbl>
          <w:p w:rsidR="00CE7ABA" w:rsidRPr="00C04E5D" w:rsidRDefault="00CE7ABA" w:rsidP="00CE7ABA">
            <w:pPr>
              <w:spacing w:afterLines="60" w:after="144"/>
              <w:rPr>
                <w:bCs/>
                <w:iCs/>
              </w:rPr>
            </w:pPr>
          </w:p>
        </w:tc>
      </w:tr>
    </w:tbl>
    <w:p w:rsidR="00CE7ABA" w:rsidRPr="00C04E5D" w:rsidRDefault="00CE7ABA" w:rsidP="00CE7ABA">
      <w:pPr>
        <w:pStyle w:val="Caption"/>
        <w:rPr>
          <w:iCs/>
        </w:rPr>
      </w:pPr>
      <w:bookmarkStart w:id="688" w:name="_Toc309748719"/>
      <w:r w:rsidRPr="00C04E5D">
        <w:t xml:space="preserve">Table </w:t>
      </w:r>
      <w:fldSimple w:instr=" STYLEREF 1 \s ">
        <w:r w:rsidR="0012336E">
          <w:rPr>
            <w:noProof/>
          </w:rPr>
          <w:t>31</w:t>
        </w:r>
      </w:fldSimple>
      <w:r w:rsidR="008C69C1">
        <w:noBreakHyphen/>
      </w:r>
      <w:fldSimple w:instr=" SEQ Table \* ARABIC \s 1 ">
        <w:r w:rsidR="0012336E">
          <w:rPr>
            <w:noProof/>
          </w:rPr>
          <w:t>4</w:t>
        </w:r>
      </w:fldSimple>
      <w:r w:rsidRPr="00C04E5D">
        <w:rPr>
          <w:iCs/>
        </w:rPr>
        <w:t>: Diesel Fuel Grades</w:t>
      </w:r>
      <w:bookmarkEnd w:id="688"/>
    </w:p>
    <w:tbl>
      <w:tblPr>
        <w:tblW w:w="0" w:type="auto"/>
        <w:tblInd w:w="-34" w:type="dxa"/>
        <w:tblBorders>
          <w:top w:val="single" w:sz="4" w:space="0" w:color="BFBFBF"/>
          <w:bottom w:val="single" w:sz="4" w:space="0" w:color="BFBFBF"/>
        </w:tblBorders>
        <w:tblLook w:val="04A0" w:firstRow="1" w:lastRow="0" w:firstColumn="1" w:lastColumn="0" w:noHBand="0" w:noVBand="1"/>
      </w:tblPr>
      <w:tblGrid>
        <w:gridCol w:w="2127"/>
        <w:gridCol w:w="7087"/>
      </w:tblGrid>
      <w:tr w:rsidR="00CE7ABA" w:rsidRPr="00C04E5D" w:rsidTr="00CE7ABA">
        <w:tc>
          <w:tcPr>
            <w:tcW w:w="2127" w:type="dxa"/>
            <w:shd w:val="clear" w:color="auto" w:fill="008000"/>
          </w:tcPr>
          <w:p w:rsidR="00CE7ABA" w:rsidRPr="000D04D1" w:rsidRDefault="00CE7ABA" w:rsidP="00CE7ABA">
            <w:pPr>
              <w:spacing w:afterLines="60" w:after="144"/>
              <w:rPr>
                <w:b/>
                <w:iCs/>
                <w:color w:val="FFFFFF"/>
              </w:rPr>
            </w:pPr>
            <w:r w:rsidRPr="000D04D1">
              <w:rPr>
                <w:b/>
                <w:bCs/>
                <w:iCs/>
                <w:color w:val="FFFFFF"/>
              </w:rPr>
              <w:t>Diesel</w:t>
            </w:r>
          </w:p>
        </w:tc>
        <w:tc>
          <w:tcPr>
            <w:tcW w:w="7087" w:type="dxa"/>
          </w:tcPr>
          <w:p w:rsidR="00CE7ABA" w:rsidRPr="00C04E5D" w:rsidRDefault="00CE7ABA" w:rsidP="00CE7ABA">
            <w:pPr>
              <w:spacing w:afterLines="60" w:after="144"/>
              <w:rPr>
                <w:b/>
                <w:iCs/>
              </w:rPr>
            </w:pPr>
            <w:r w:rsidRPr="00C04E5D">
              <w:t>Compliant with Directive 98/70/EC</w:t>
            </w:r>
          </w:p>
        </w:tc>
      </w:tr>
    </w:tbl>
    <w:p w:rsidR="00CE7ABA" w:rsidRPr="00C04E5D" w:rsidRDefault="00CE7ABA" w:rsidP="00CE7ABA">
      <w:pPr>
        <w:pStyle w:val="Heading2"/>
        <w:spacing w:afterLines="60" w:after="144"/>
      </w:pPr>
      <w:bookmarkStart w:id="689" w:name="_Toc300760975"/>
      <w:bookmarkStart w:id="690" w:name="_Toc333400317"/>
      <w:r w:rsidRPr="00C04E5D">
        <w:t>Temporal Trends</w:t>
      </w:r>
      <w:bookmarkEnd w:id="689"/>
      <w:bookmarkEnd w:id="690"/>
    </w:p>
    <w:p w:rsidR="00CE7ABA" w:rsidRPr="00576590" w:rsidRDefault="00CE7ABA" w:rsidP="00CE7ABA">
      <w:pPr>
        <w:spacing w:before="360" w:afterLines="60" w:after="144"/>
      </w:pPr>
      <w:r w:rsidRPr="00576590">
        <w:fldChar w:fldCharType="begin"/>
      </w:r>
      <w:r w:rsidRPr="00C04E5D">
        <w:instrText xml:space="preserve"> REF _Ref302042114 \h </w:instrText>
      </w:r>
      <w:r w:rsidRPr="00576590">
        <w:fldChar w:fldCharType="separate"/>
      </w:r>
      <w:r w:rsidR="0012336E" w:rsidRPr="0064625C">
        <w:t xml:space="preserve">Figure </w:t>
      </w:r>
      <w:r w:rsidR="0012336E">
        <w:rPr>
          <w:noProof/>
        </w:rPr>
        <w:t>31</w:t>
      </w:r>
      <w:r w:rsidR="0012336E" w:rsidRPr="00C04E5D">
        <w:noBreakHyphen/>
      </w:r>
      <w:r w:rsidR="0012336E">
        <w:rPr>
          <w:noProof/>
        </w:rPr>
        <w:t>2</w:t>
      </w:r>
      <w:r w:rsidRPr="00576590">
        <w:fldChar w:fldCharType="end"/>
      </w:r>
      <w:r w:rsidRPr="00576590">
        <w:t xml:space="preserve"> shows the trend in total fuel sales since 2001.  Diesel sales in the UK have increased by 4% compared to 2009 sales figures – representing an increase in 26% since 2001.  Petrol fuel sales have reduced by 6% in the period between 2009 and 2010 with an overall reduction of 28% in the period 2001-2010. </w:t>
      </w:r>
    </w:p>
    <w:p w:rsidR="00CE7ABA" w:rsidRPr="00C04E5D" w:rsidRDefault="00CE7ABA" w:rsidP="00CE7ABA">
      <w:pPr>
        <w:pStyle w:val="Caption"/>
      </w:pPr>
      <w:bookmarkStart w:id="691" w:name="_Ref302042114"/>
      <w:bookmarkStart w:id="692" w:name="_Toc309748603"/>
      <w:r w:rsidRPr="0064625C">
        <w:t xml:space="preserve">Figure </w:t>
      </w:r>
      <w:fldSimple w:instr=" STYLEREF 1 \s ">
        <w:r w:rsidR="0012336E">
          <w:rPr>
            <w:noProof/>
          </w:rPr>
          <w:t>31</w:t>
        </w:r>
      </w:fldSimple>
      <w:r w:rsidR="00FD357F" w:rsidRPr="00C04E5D">
        <w:noBreakHyphen/>
      </w:r>
      <w:fldSimple w:instr=" SEQ Figure \* ARABIC \s 1 ">
        <w:r w:rsidR="0012336E">
          <w:rPr>
            <w:noProof/>
          </w:rPr>
          <w:t>2</w:t>
        </w:r>
      </w:fldSimple>
      <w:bookmarkEnd w:id="691"/>
      <w:r w:rsidRPr="00C04E5D">
        <w:t>:</w:t>
      </w:r>
      <w:r w:rsidRPr="00C04E5D">
        <w:rPr>
          <w:b w:val="0"/>
        </w:rPr>
        <w:t xml:space="preserve"> </w:t>
      </w:r>
      <w:r w:rsidRPr="00C04E5D">
        <w:t>Temporal trends in national sales of petrol and diesel (million litres)</w:t>
      </w:r>
      <w:bookmarkEnd w:id="692"/>
    </w:p>
    <w:tbl>
      <w:tblPr>
        <w:tblW w:w="5329" w:type="pct"/>
        <w:tblLook w:val="04A0" w:firstRow="1" w:lastRow="0" w:firstColumn="1" w:lastColumn="0" w:noHBand="0" w:noVBand="1"/>
      </w:tblPr>
      <w:tblGrid>
        <w:gridCol w:w="603"/>
        <w:gridCol w:w="774"/>
        <w:gridCol w:w="774"/>
        <w:gridCol w:w="774"/>
        <w:gridCol w:w="774"/>
        <w:gridCol w:w="1548"/>
        <w:gridCol w:w="774"/>
        <w:gridCol w:w="1548"/>
        <w:gridCol w:w="774"/>
        <w:gridCol w:w="774"/>
        <w:gridCol w:w="780"/>
      </w:tblGrid>
      <w:tr w:rsidR="00CE7ABA" w:rsidRPr="00C04E5D" w:rsidTr="00CE7ABA">
        <w:trPr>
          <w:cantSplit/>
          <w:trHeight w:val="1134"/>
        </w:trPr>
        <w:tc>
          <w:tcPr>
            <w:tcW w:w="305" w:type="pct"/>
            <w:textDirection w:val="btLr"/>
          </w:tcPr>
          <w:p w:rsidR="00CE7ABA" w:rsidRPr="00C04E5D" w:rsidRDefault="00CE7ABA" w:rsidP="00CE7ABA">
            <w:pPr>
              <w:spacing w:afterLines="60" w:after="144"/>
              <w:ind w:left="113" w:right="113"/>
              <w:jc w:val="center"/>
              <w:rPr>
                <w:b/>
                <w:bCs/>
                <w:sz w:val="20"/>
              </w:rPr>
            </w:pPr>
            <w:r w:rsidRPr="00C04E5D">
              <w:rPr>
                <w:b/>
                <w:bCs/>
                <w:sz w:val="20"/>
              </w:rPr>
              <w:t>Sales (million litres)</w:t>
            </w:r>
          </w:p>
          <w:p w:rsidR="00CE7ABA" w:rsidRPr="00C04E5D" w:rsidRDefault="00CE7ABA" w:rsidP="00CE7ABA">
            <w:pPr>
              <w:spacing w:after="180"/>
              <w:ind w:left="113" w:right="113"/>
              <w:jc w:val="center"/>
              <w:rPr>
                <w:b/>
                <w:bCs/>
                <w:color w:val="FF0000"/>
              </w:rPr>
            </w:pPr>
          </w:p>
        </w:tc>
        <w:tc>
          <w:tcPr>
            <w:tcW w:w="4695" w:type="pct"/>
            <w:gridSpan w:val="10"/>
          </w:tcPr>
          <w:p w:rsidR="00CE7ABA" w:rsidRPr="00576590" w:rsidRDefault="00304459" w:rsidP="00CE7ABA">
            <w:pPr>
              <w:spacing w:afterLines="60" w:after="144"/>
              <w:rPr>
                <w:b/>
                <w:bCs/>
                <w:color w:val="FF0000"/>
              </w:rPr>
            </w:pPr>
            <w:r>
              <w:rPr>
                <w:b/>
                <w:noProof/>
                <w:color w:val="FF0000"/>
                <w:lang w:eastAsia="en-GB"/>
              </w:rPr>
              <w:drawing>
                <wp:inline distT="0" distB="0" distL="0" distR="0" wp14:anchorId="206E9EF1" wp14:editId="4ED446E9">
                  <wp:extent cx="5257800" cy="1419225"/>
                  <wp:effectExtent l="0" t="0" r="0" b="9525"/>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5257800" cy="1419225"/>
                          </a:xfrm>
                          <a:prstGeom prst="rect">
                            <a:avLst/>
                          </a:prstGeom>
                          <a:noFill/>
                          <a:ln>
                            <a:noFill/>
                          </a:ln>
                        </pic:spPr>
                      </pic:pic>
                    </a:graphicData>
                  </a:graphic>
                </wp:inline>
              </w:drawing>
            </w:r>
          </w:p>
        </w:tc>
      </w:tr>
      <w:tr w:rsidR="00CE7ABA" w:rsidRPr="00C04E5D" w:rsidTr="00CE7ABA">
        <w:tc>
          <w:tcPr>
            <w:tcW w:w="305" w:type="pct"/>
          </w:tcPr>
          <w:p w:rsidR="00CE7ABA" w:rsidRPr="00C04E5D" w:rsidRDefault="00CE7ABA" w:rsidP="00CE7ABA">
            <w:pPr>
              <w:spacing w:afterLines="60" w:after="144"/>
              <w:rPr>
                <w:b/>
                <w:bCs/>
                <w:color w:val="FF0000"/>
              </w:rPr>
            </w:pP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1" w:type="pct"/>
            <w:shd w:val="clear" w:color="auto" w:fill="9999FF"/>
            <w:vAlign w:val="center"/>
          </w:tcPr>
          <w:p w:rsidR="00CE7ABA" w:rsidRPr="00C04E5D" w:rsidRDefault="00CE7ABA" w:rsidP="00CE7ABA">
            <w:pPr>
              <w:jc w:val="left"/>
              <w:rPr>
                <w:b/>
                <w:sz w:val="16"/>
                <w:szCs w:val="16"/>
              </w:rPr>
            </w:pPr>
          </w:p>
        </w:tc>
        <w:tc>
          <w:tcPr>
            <w:tcW w:w="782" w:type="pct"/>
            <w:vAlign w:val="center"/>
          </w:tcPr>
          <w:p w:rsidR="00CE7ABA" w:rsidRPr="00C04E5D" w:rsidRDefault="00CE7ABA" w:rsidP="00CE7ABA">
            <w:pPr>
              <w:jc w:val="left"/>
              <w:rPr>
                <w:b/>
                <w:sz w:val="16"/>
                <w:szCs w:val="16"/>
              </w:rPr>
            </w:pPr>
            <w:r w:rsidRPr="00C04E5D">
              <w:rPr>
                <w:b/>
                <w:sz w:val="16"/>
                <w:szCs w:val="16"/>
              </w:rPr>
              <w:t>Petrol</w:t>
            </w:r>
          </w:p>
        </w:tc>
        <w:tc>
          <w:tcPr>
            <w:tcW w:w="391" w:type="pct"/>
            <w:shd w:val="clear" w:color="auto" w:fill="8E0073"/>
            <w:vAlign w:val="center"/>
          </w:tcPr>
          <w:p w:rsidR="00CE7ABA" w:rsidRPr="00C04E5D" w:rsidRDefault="00CE7ABA" w:rsidP="00CE7ABA">
            <w:pPr>
              <w:jc w:val="left"/>
              <w:rPr>
                <w:b/>
                <w:sz w:val="16"/>
                <w:szCs w:val="16"/>
              </w:rPr>
            </w:pPr>
          </w:p>
        </w:tc>
        <w:tc>
          <w:tcPr>
            <w:tcW w:w="782" w:type="pct"/>
            <w:vAlign w:val="center"/>
          </w:tcPr>
          <w:p w:rsidR="00CE7ABA" w:rsidRPr="00C04E5D" w:rsidRDefault="00CE7ABA" w:rsidP="00CE7ABA">
            <w:pPr>
              <w:jc w:val="left"/>
              <w:rPr>
                <w:b/>
                <w:sz w:val="16"/>
                <w:szCs w:val="16"/>
              </w:rPr>
            </w:pPr>
            <w:r w:rsidRPr="00C04E5D">
              <w:rPr>
                <w:b/>
                <w:sz w:val="16"/>
                <w:szCs w:val="16"/>
              </w:rPr>
              <w:t>Diesel</w:t>
            </w:r>
          </w:p>
        </w:tc>
        <w:tc>
          <w:tcPr>
            <w:tcW w:w="391" w:type="pct"/>
          </w:tcPr>
          <w:p w:rsidR="00CE7ABA" w:rsidRPr="00C04E5D" w:rsidRDefault="00CE7ABA" w:rsidP="00CE7ABA">
            <w:pPr>
              <w:jc w:val="center"/>
              <w:rPr>
                <w:b/>
                <w:sz w:val="16"/>
                <w:szCs w:val="16"/>
              </w:rPr>
            </w:pPr>
          </w:p>
        </w:tc>
        <w:tc>
          <w:tcPr>
            <w:tcW w:w="391" w:type="pct"/>
          </w:tcPr>
          <w:p w:rsidR="00CE7ABA" w:rsidRPr="00C04E5D" w:rsidRDefault="00CE7ABA" w:rsidP="00CE7ABA">
            <w:pPr>
              <w:jc w:val="center"/>
              <w:rPr>
                <w:b/>
                <w:sz w:val="16"/>
                <w:szCs w:val="16"/>
              </w:rPr>
            </w:pPr>
          </w:p>
        </w:tc>
        <w:tc>
          <w:tcPr>
            <w:tcW w:w="394" w:type="pct"/>
          </w:tcPr>
          <w:p w:rsidR="00CE7ABA" w:rsidRPr="00C04E5D" w:rsidRDefault="00CE7ABA" w:rsidP="00CE7ABA">
            <w:pPr>
              <w:jc w:val="center"/>
              <w:rPr>
                <w:b/>
                <w:sz w:val="16"/>
                <w:szCs w:val="16"/>
              </w:rPr>
            </w:pPr>
          </w:p>
        </w:tc>
      </w:tr>
    </w:tbl>
    <w:p w:rsidR="00CE7ABA" w:rsidRPr="00C04E5D" w:rsidRDefault="00CE7ABA" w:rsidP="00CE7ABA">
      <w:pPr>
        <w:pStyle w:val="Heading2"/>
        <w:spacing w:afterLines="60" w:after="144"/>
      </w:pPr>
      <w:bookmarkStart w:id="693" w:name="_Toc300760976"/>
      <w:bookmarkStart w:id="694" w:name="_Toc333400318"/>
      <w:r w:rsidRPr="00C04E5D">
        <w:t>Statistical Analysis</w:t>
      </w:r>
      <w:bookmarkEnd w:id="693"/>
      <w:bookmarkEnd w:id="694"/>
    </w:p>
    <w:p w:rsidR="00CE7ABA" w:rsidRPr="00C04E5D" w:rsidRDefault="00CE7ABA" w:rsidP="00CE7ABA">
      <w:pPr>
        <w:spacing w:before="360" w:afterLines="60" w:after="144"/>
      </w:pPr>
      <w:r w:rsidRPr="00C04E5D">
        <w:t>The following charts in this section are known as box-plots and they display the distribution of fuel characteristics per Member State by illustrating the:</w:t>
      </w:r>
    </w:p>
    <w:p w:rsidR="00CE7ABA" w:rsidRPr="00C04E5D" w:rsidRDefault="00CE7ABA" w:rsidP="00A351B6">
      <w:pPr>
        <w:numPr>
          <w:ilvl w:val="0"/>
          <w:numId w:val="21"/>
        </w:numPr>
        <w:spacing w:afterLines="60" w:after="144"/>
      </w:pPr>
      <w:r w:rsidRPr="00C04E5D">
        <w:t>Sample minimum</w:t>
      </w:r>
    </w:p>
    <w:p w:rsidR="00CE7ABA" w:rsidRPr="00C04E5D" w:rsidRDefault="00CE7ABA" w:rsidP="00A351B6">
      <w:pPr>
        <w:numPr>
          <w:ilvl w:val="0"/>
          <w:numId w:val="21"/>
        </w:numPr>
        <w:spacing w:afterLines="60" w:after="144"/>
      </w:pPr>
      <w:r w:rsidRPr="00C04E5D">
        <w:t xml:space="preserve">Lower 25% range </w:t>
      </w:r>
    </w:p>
    <w:p w:rsidR="00CE7ABA" w:rsidRPr="00C04E5D" w:rsidRDefault="00CE7ABA" w:rsidP="00A351B6">
      <w:pPr>
        <w:numPr>
          <w:ilvl w:val="0"/>
          <w:numId w:val="21"/>
        </w:numPr>
        <w:spacing w:afterLines="60" w:after="144"/>
      </w:pPr>
      <w:r w:rsidRPr="00C04E5D">
        <w:t>Middle 50% range</w:t>
      </w:r>
    </w:p>
    <w:p w:rsidR="00CE7ABA" w:rsidRPr="00C04E5D" w:rsidRDefault="00CE7ABA" w:rsidP="00A351B6">
      <w:pPr>
        <w:numPr>
          <w:ilvl w:val="0"/>
          <w:numId w:val="21"/>
        </w:numPr>
        <w:spacing w:afterLines="60" w:after="144"/>
      </w:pPr>
      <w:r w:rsidRPr="00C04E5D">
        <w:t xml:space="preserve">Median </w:t>
      </w:r>
    </w:p>
    <w:p w:rsidR="00CE7ABA" w:rsidRPr="00C04E5D" w:rsidRDefault="00CE7ABA" w:rsidP="00A351B6">
      <w:pPr>
        <w:numPr>
          <w:ilvl w:val="0"/>
          <w:numId w:val="21"/>
        </w:numPr>
        <w:spacing w:afterLines="60" w:after="144"/>
      </w:pPr>
      <w:r w:rsidRPr="00C04E5D">
        <w:t>Upper 25% range</w:t>
      </w:r>
    </w:p>
    <w:p w:rsidR="00CE7ABA" w:rsidRPr="00C04E5D" w:rsidRDefault="00CE7ABA" w:rsidP="00A351B6">
      <w:pPr>
        <w:numPr>
          <w:ilvl w:val="0"/>
          <w:numId w:val="21"/>
        </w:numPr>
        <w:spacing w:afterLines="60" w:after="144"/>
      </w:pPr>
      <w:r w:rsidRPr="00C04E5D">
        <w:t>Maximum</w:t>
      </w:r>
    </w:p>
    <w:p w:rsidR="00CE7ABA" w:rsidRPr="00C04E5D" w:rsidRDefault="00CE7ABA" w:rsidP="00CE7ABA">
      <w:pPr>
        <w:spacing w:afterLines="60" w:after="144"/>
      </w:pPr>
      <w:r w:rsidRPr="00C04E5D">
        <w:t>For a full explanation of the information presented in a Box Plot diagram, please see Appendix 1.</w:t>
      </w:r>
    </w:p>
    <w:p w:rsidR="00CE7ABA" w:rsidRPr="00C04E5D" w:rsidRDefault="00CE7ABA" w:rsidP="00CE7ABA">
      <w:pPr>
        <w:pStyle w:val="Heading3"/>
        <w:spacing w:afterLines="60" w:after="144"/>
      </w:pPr>
      <w:r w:rsidRPr="00C04E5D">
        <w:t>Petrol Analysis</w:t>
      </w:r>
    </w:p>
    <w:p w:rsidR="00CE7ABA" w:rsidRPr="00576590" w:rsidRDefault="00CE7ABA" w:rsidP="00CE7ABA">
      <w:pPr>
        <w:spacing w:before="360" w:afterLines="60" w:after="144"/>
      </w:pPr>
      <w:r w:rsidRPr="00C04E5D">
        <w:t>Fuel sampling in the UK in 2010 recorded relatively few test results out of specification with limits.  The analysis charts for petrol (</w:t>
      </w:r>
      <w:r w:rsidRPr="00576590">
        <w:fldChar w:fldCharType="begin"/>
      </w:r>
      <w:r w:rsidRPr="00C04E5D">
        <w:instrText xml:space="preserve"> REF _Ref302042242 \h </w:instrText>
      </w:r>
      <w:r w:rsidRPr="00576590">
        <w:fldChar w:fldCharType="separate"/>
      </w:r>
      <w:r w:rsidR="0012336E" w:rsidRPr="00C04E5D">
        <w:t xml:space="preserve">Figure </w:t>
      </w:r>
      <w:r w:rsidR="0012336E">
        <w:rPr>
          <w:noProof/>
        </w:rPr>
        <w:t>31</w:t>
      </w:r>
      <w:r w:rsidR="0012336E" w:rsidRPr="00C04E5D">
        <w:noBreakHyphen/>
      </w:r>
      <w:r w:rsidR="0012336E">
        <w:rPr>
          <w:noProof/>
        </w:rPr>
        <w:t>3</w:t>
      </w:r>
      <w:r w:rsidRPr="00576590">
        <w:fldChar w:fldCharType="end"/>
      </w:r>
      <w:r w:rsidRPr="00576590">
        <w:t>) and diesel (</w:t>
      </w:r>
      <w:r w:rsidRPr="00576590">
        <w:fldChar w:fldCharType="begin"/>
      </w:r>
      <w:r w:rsidRPr="00C04E5D">
        <w:instrText xml:space="preserve"> REF _Ref302042237 \h </w:instrText>
      </w:r>
      <w:r w:rsidRPr="00576590">
        <w:fldChar w:fldCharType="separate"/>
      </w:r>
      <w:r w:rsidR="0012336E" w:rsidRPr="0064625C">
        <w:t xml:space="preserve">Figure </w:t>
      </w:r>
      <w:r w:rsidR="0012336E">
        <w:rPr>
          <w:noProof/>
        </w:rPr>
        <w:t>31</w:t>
      </w:r>
      <w:r w:rsidR="0012336E" w:rsidRPr="00C04E5D">
        <w:noBreakHyphen/>
      </w:r>
      <w:r w:rsidR="0012336E">
        <w:rPr>
          <w:noProof/>
        </w:rPr>
        <w:t>4</w:t>
      </w:r>
      <w:r w:rsidRPr="00576590">
        <w:fldChar w:fldCharType="end"/>
      </w:r>
      <w:r w:rsidRPr="00576590">
        <w:t xml:space="preserve">) detail the distribution of sample results for the 5 selected parameters; </w:t>
      </w:r>
    </w:p>
    <w:p w:rsidR="00CE7ABA" w:rsidRPr="00576590" w:rsidRDefault="00CE7ABA" w:rsidP="00CE7ABA">
      <w:pPr>
        <w:spacing w:afterLines="60" w:after="144"/>
      </w:pPr>
      <w:r w:rsidRPr="00576590">
        <w:t>Petrol:</w:t>
      </w:r>
    </w:p>
    <w:p w:rsidR="00CE7ABA" w:rsidRPr="00576590" w:rsidRDefault="00CE7ABA" w:rsidP="00A351B6">
      <w:pPr>
        <w:numPr>
          <w:ilvl w:val="0"/>
          <w:numId w:val="24"/>
        </w:numPr>
        <w:spacing w:afterLines="60" w:after="144"/>
      </w:pPr>
      <w:r w:rsidRPr="00576590">
        <w:t>Research Octane Number</w:t>
      </w:r>
    </w:p>
    <w:p w:rsidR="00CE7ABA" w:rsidRPr="00576590" w:rsidRDefault="00CE7ABA" w:rsidP="00A351B6">
      <w:pPr>
        <w:numPr>
          <w:ilvl w:val="0"/>
          <w:numId w:val="24"/>
        </w:numPr>
        <w:spacing w:afterLines="60" w:after="144"/>
      </w:pPr>
      <w:r w:rsidRPr="00576590">
        <w:t>Motor Octane Number</w:t>
      </w:r>
    </w:p>
    <w:p w:rsidR="00CE7ABA" w:rsidRPr="0064625C" w:rsidRDefault="00CE7ABA" w:rsidP="00A351B6">
      <w:pPr>
        <w:numPr>
          <w:ilvl w:val="0"/>
          <w:numId w:val="24"/>
        </w:numPr>
        <w:spacing w:afterLines="60" w:after="144"/>
      </w:pPr>
      <w:r w:rsidRPr="0064625C">
        <w:t>Summer Vapour Pressure</w:t>
      </w:r>
    </w:p>
    <w:p w:rsidR="00CE7ABA" w:rsidRPr="0064625C" w:rsidRDefault="00CE7ABA" w:rsidP="00CE7ABA">
      <w:pPr>
        <w:spacing w:afterLines="60" w:after="144"/>
      </w:pPr>
      <w:r w:rsidRPr="0064625C">
        <w:t>Diesel:</w:t>
      </w:r>
    </w:p>
    <w:p w:rsidR="00CE7ABA" w:rsidRPr="0064625C" w:rsidRDefault="00CE7ABA" w:rsidP="00A351B6">
      <w:pPr>
        <w:numPr>
          <w:ilvl w:val="0"/>
          <w:numId w:val="25"/>
        </w:numPr>
        <w:spacing w:afterLines="60" w:after="144"/>
      </w:pPr>
      <w:r w:rsidRPr="0064625C">
        <w:t>Density at 15</w:t>
      </w:r>
      <w:r w:rsidRPr="0064625C">
        <w:rPr>
          <w:vertAlign w:val="superscript"/>
        </w:rPr>
        <w:t>o</w:t>
      </w:r>
      <w:r w:rsidRPr="0064625C">
        <w:t>C</w:t>
      </w:r>
    </w:p>
    <w:p w:rsidR="00CE7ABA" w:rsidRPr="0064625C" w:rsidRDefault="00CE7ABA" w:rsidP="00A351B6">
      <w:pPr>
        <w:numPr>
          <w:ilvl w:val="0"/>
          <w:numId w:val="25"/>
        </w:numPr>
        <w:spacing w:afterLines="60" w:after="144"/>
      </w:pPr>
      <w:r w:rsidRPr="0064625C">
        <w:t>Distillation – 95% v/v recovered</w:t>
      </w:r>
    </w:p>
    <w:p w:rsidR="00CE7ABA" w:rsidRPr="0064625C" w:rsidRDefault="00CE7ABA" w:rsidP="00CE7ABA">
      <w:pPr>
        <w:spacing w:afterLines="60" w:after="144"/>
      </w:pPr>
      <w:r w:rsidRPr="0064625C">
        <w:t>Sample results for these parameters have been depicted using box plots based on the reported sample minimum, lower quartile (Q1), median (Q2), upper quartile (Q3), and the maximum sample value.</w:t>
      </w:r>
    </w:p>
    <w:p w:rsidR="00CE7ABA" w:rsidRPr="00C04E5D" w:rsidRDefault="00CE7ABA" w:rsidP="00CE7ABA">
      <w:pPr>
        <w:spacing w:afterLines="60" w:after="144"/>
      </w:pPr>
      <w:r w:rsidRPr="0064625C">
        <w:t xml:space="preserve">Sample results in 2010 have been presented in the following figures with limit values for the parameter (maximum or minimum) to demonstrate the skew of sample results.  RON and MON sample results show that the fuels available in the UK have reasonably small variation in Octane levels.  The Limit value for Summer Vapour pressure in the UK because the UK is classified as having an </w:t>
      </w:r>
      <w:r w:rsidR="00E06A71" w:rsidRPr="0064625C">
        <w:t>arctic</w:t>
      </w:r>
      <w:r w:rsidRPr="00C04E5D">
        <w:t xml:space="preserve"> summer, the results show that the samples were found to be tighter to the specifications of the Fuel Quality Directive but still within specification.</w:t>
      </w:r>
    </w:p>
    <w:p w:rsidR="00CE7ABA" w:rsidRPr="00C04E5D" w:rsidRDefault="00CE7ABA" w:rsidP="00CE7ABA">
      <w:pPr>
        <w:spacing w:afterLines="60" w:after="144"/>
      </w:pPr>
      <w:r w:rsidRPr="00C04E5D">
        <w:t>Diesel sample results for Density show a slightly wider variation in density, exhibited by the widely spread coloured bands at the 25 and 75 quartile – in comparison to the tight bands shown in the petrol analysis box plots.</w:t>
      </w:r>
    </w:p>
    <w:p w:rsidR="00CE7ABA" w:rsidRPr="00C04E5D" w:rsidRDefault="00CE7ABA" w:rsidP="00CE7ABA">
      <w:pPr>
        <w:pStyle w:val="Caption"/>
      </w:pPr>
      <w:bookmarkStart w:id="695" w:name="_Ref302042242"/>
      <w:bookmarkStart w:id="696" w:name="_Toc309748604"/>
      <w:r w:rsidRPr="00C04E5D">
        <w:t xml:space="preserve">Figure </w:t>
      </w:r>
      <w:fldSimple w:instr=" STYLEREF 1 \s ">
        <w:r w:rsidR="0012336E">
          <w:rPr>
            <w:noProof/>
          </w:rPr>
          <w:t>31</w:t>
        </w:r>
      </w:fldSimple>
      <w:r w:rsidR="00FD357F" w:rsidRPr="00C04E5D">
        <w:noBreakHyphen/>
      </w:r>
      <w:fldSimple w:instr=" SEQ Figure \* ARABIC \s 1 ">
        <w:r w:rsidR="0012336E">
          <w:rPr>
            <w:noProof/>
          </w:rPr>
          <w:t>3</w:t>
        </w:r>
      </w:fldSimple>
      <w:bookmarkEnd w:id="695"/>
      <w:r w:rsidRPr="00C04E5D">
        <w:t>: petrol analysis</w:t>
      </w:r>
      <w:bookmarkEnd w:id="696"/>
    </w:p>
    <w:tbl>
      <w:tblPr>
        <w:tblW w:w="0" w:type="auto"/>
        <w:jc w:val="center"/>
        <w:tblLook w:val="04A0" w:firstRow="1" w:lastRow="0" w:firstColumn="1" w:lastColumn="0" w:noHBand="0" w:noVBand="1"/>
      </w:tblPr>
      <w:tblGrid>
        <w:gridCol w:w="602"/>
        <w:gridCol w:w="582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Research Octane Number</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RON</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25824" behindDoc="0" locked="0" layoutInCell="1" allowOverlap="1" wp14:anchorId="40B13DCC" wp14:editId="6A9C9D30">
                      <wp:simplePos x="0" y="0"/>
                      <wp:positionH relativeFrom="column">
                        <wp:posOffset>3569970</wp:posOffset>
                      </wp:positionH>
                      <wp:positionV relativeFrom="paragraph">
                        <wp:posOffset>895350</wp:posOffset>
                      </wp:positionV>
                      <wp:extent cx="612140" cy="215900"/>
                      <wp:effectExtent l="0" t="0" r="0" b="3175"/>
                      <wp:wrapNone/>
                      <wp:docPr id="205" name="Text Box 25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r>
                                    <w:t>Min 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96" o:spid="_x0000_s1201" type="#_x0000_t202" style="position:absolute;left:0;text-align:left;margin-left:281.1pt;margin-top:70.5pt;width:48.2pt;height:17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" filled="f" stroked="f">
                      <v:textbox>
                        <w:txbxContent>
                          <w:p w:rsidR="008A2BAD" w:rsidRDefault="008A2BAD" w:rsidP="00CE7ABA">
                            <w:r>
                              <w:t>Min 95</w:t>
                            </w:r>
                          </w:p>
                        </w:txbxContent>
                      </v:textbox>
                    </v:shape>
                  </w:pict>
                </mc:Fallback>
              </mc:AlternateContent>
            </w:r>
            <w:r>
              <w:rPr>
                <w:noProof/>
                <w:lang w:eastAsia="en-GB"/>
              </w:rPr>
              <mc:AlternateContent>
                <mc:Choice Requires="wps">
                  <w:drawing>
                    <wp:anchor distT="0" distB="0" distL="114300" distR="114300" simplePos="0" relativeHeight="251724800" behindDoc="0" locked="0" layoutInCell="1" allowOverlap="1" wp14:anchorId="154731BA" wp14:editId="674B66A3">
                      <wp:simplePos x="0" y="0"/>
                      <wp:positionH relativeFrom="column">
                        <wp:posOffset>1256030</wp:posOffset>
                      </wp:positionH>
                      <wp:positionV relativeFrom="paragraph">
                        <wp:posOffset>1003935</wp:posOffset>
                      </wp:positionV>
                      <wp:extent cx="2275840" cy="635"/>
                      <wp:effectExtent l="8255" t="13335" r="11430" b="5080"/>
                      <wp:wrapNone/>
                      <wp:docPr id="204" name="AutoShape 25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584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95" o:spid="_x0000_s1026" type="#_x0000_t32" style="position:absolute;margin-left:98.9pt;margin-top:79.05pt;width:179.2pt;height:.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Er5MQIAAFo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">
                      <v:stroke dashstyle="dash"/>
                    </v:shape>
                  </w:pict>
                </mc:Fallback>
              </mc:AlternateContent>
            </w:r>
            <w:r>
              <w:rPr>
                <w:noProof/>
                <w:lang w:eastAsia="en-GB"/>
              </w:rPr>
              <mc:AlternateContent>
                <mc:Choice Requires="wps">
                  <w:drawing>
                    <wp:anchor distT="0" distB="0" distL="114300" distR="114300" simplePos="0" relativeHeight="251726848" behindDoc="0" locked="0" layoutInCell="1" allowOverlap="1" wp14:anchorId="52AD72A6" wp14:editId="631438AC">
                      <wp:simplePos x="0" y="0"/>
                      <wp:positionH relativeFrom="column">
                        <wp:posOffset>473075</wp:posOffset>
                      </wp:positionH>
                      <wp:positionV relativeFrom="paragraph">
                        <wp:posOffset>1469390</wp:posOffset>
                      </wp:positionV>
                      <wp:extent cx="729615" cy="0"/>
                      <wp:effectExtent l="6350" t="12065" r="6985" b="6985"/>
                      <wp:wrapNone/>
                      <wp:docPr id="203" name="AutoShape 25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961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97" o:spid="_x0000_s1026" type="#_x0000_t32" style="position:absolute;margin-left:37.25pt;margin-top:115.7pt;width:57.45pt;height: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&#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727872" behindDoc="0" locked="0" layoutInCell="1" allowOverlap="1" wp14:anchorId="19CF0DAE" wp14:editId="374C94F8">
                      <wp:simplePos x="0" y="0"/>
                      <wp:positionH relativeFrom="column">
                        <wp:posOffset>1202690</wp:posOffset>
                      </wp:positionH>
                      <wp:positionV relativeFrom="paragraph">
                        <wp:posOffset>1341755</wp:posOffset>
                      </wp:positionV>
                      <wp:extent cx="612140" cy="215900"/>
                      <wp:effectExtent l="2540" t="0" r="4445" b="4445"/>
                      <wp:wrapNone/>
                      <wp:docPr id="202" name="Text Box 25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Min 91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98" o:spid="_x0000_s1202" type="#_x0000_t202" style="position:absolute;left:0;text-align:left;margin-left:94.7pt;margin-top:105.65pt;width:48.2pt;height:17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V8tvQIAAMY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" filled="f" stroked="f">
                      <v:textbox>
                        <w:txbxContent>
                          <w:p w:rsidR="008A2BAD" w:rsidRDefault="008A2BAD" w:rsidP="00CE7ABA">
                            <w:pPr>
                              <w:jc w:val="center"/>
                            </w:pPr>
                            <w:r>
                              <w:t>Min 91</w:t>
                            </w:r>
                          </w:p>
                        </w:txbxContent>
                      </v:textbox>
                    </v:shape>
                  </w:pict>
                </mc:Fallback>
              </mc:AlternateContent>
            </w:r>
            <w:r>
              <w:rPr>
                <w:noProof/>
                <w:lang w:eastAsia="en-GB"/>
              </w:rPr>
              <w:drawing>
                <wp:inline distT="0" distB="0" distL="0" distR="0" wp14:anchorId="0FFBAFE2" wp14:editId="45973702">
                  <wp:extent cx="3562350" cy="2619375"/>
                  <wp:effectExtent l="0" t="0" r="0" b="9525"/>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D364D7" w:rsidRDefault="00D364D7" w:rsidP="00CE7ABA"/>
    <w:p w:rsidR="00CE7ABA" w:rsidRPr="00576590" w:rsidRDefault="00D364D7" w:rsidP="00CE7ABA">
      <w:r>
        <w:br w:type="page"/>
      </w:r>
    </w:p>
    <w:tbl>
      <w:tblPr>
        <w:tblW w:w="0" w:type="auto"/>
        <w:jc w:val="center"/>
        <w:tblLook w:val="04A0" w:firstRow="1" w:lastRow="0" w:firstColumn="1" w:lastColumn="0" w:noHBand="0" w:noVBand="1"/>
      </w:tblPr>
      <w:tblGrid>
        <w:gridCol w:w="602"/>
        <w:gridCol w:w="5826"/>
      </w:tblGrid>
      <w:tr w:rsidR="00CE7ABA" w:rsidRPr="00C04E5D" w:rsidTr="00CE7ABA">
        <w:trPr>
          <w:cantSplit/>
          <w:trHeight w:val="302"/>
          <w:jc w:val="center"/>
        </w:trPr>
        <w:tc>
          <w:tcPr>
            <w:tcW w:w="0" w:type="auto"/>
            <w:textDirection w:val="btLr"/>
          </w:tcPr>
          <w:p w:rsidR="00CE7ABA" w:rsidRPr="0064625C" w:rsidRDefault="00CE7ABA" w:rsidP="00CE7ABA">
            <w:pPr>
              <w:ind w:left="113" w:right="113"/>
              <w:jc w:val="center"/>
            </w:pPr>
          </w:p>
        </w:tc>
        <w:tc>
          <w:tcPr>
            <w:tcW w:w="0" w:type="auto"/>
          </w:tcPr>
          <w:p w:rsidR="00CE7ABA" w:rsidRPr="00576590" w:rsidRDefault="00CE7ABA" w:rsidP="00CE7ABA">
            <w:pPr>
              <w:jc w:val="center"/>
              <w:rPr>
                <w:b/>
              </w:rPr>
            </w:pPr>
            <w:r w:rsidRPr="00576590">
              <w:rPr>
                <w:b/>
              </w:rPr>
              <w:t>Motor Octane Number</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MON</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30944" behindDoc="0" locked="0" layoutInCell="1" allowOverlap="1" wp14:anchorId="5526339F" wp14:editId="35974A2E">
                      <wp:simplePos x="0" y="0"/>
                      <wp:positionH relativeFrom="column">
                        <wp:posOffset>3583940</wp:posOffset>
                      </wp:positionH>
                      <wp:positionV relativeFrom="paragraph">
                        <wp:posOffset>1011555</wp:posOffset>
                      </wp:positionV>
                      <wp:extent cx="612140" cy="347980"/>
                      <wp:effectExtent l="2540" t="1905" r="4445" b="2540"/>
                      <wp:wrapNone/>
                      <wp:docPr id="201" name="Text Box 26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47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r>
                                    <w:t>Min 85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01" o:spid="_x0000_s1203" type="#_x0000_t202" style="position:absolute;left:0;text-align:left;margin-left:282.2pt;margin-top:79.65pt;width:48.2pt;height:27.4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" filled="f" stroked="f">
                      <v:textbox>
                        <w:txbxContent>
                          <w:p w:rsidR="008A2BAD" w:rsidRDefault="008A2BAD" w:rsidP="00CE7ABA">
                            <w:r>
                              <w:t>Min 85</w:t>
                            </w:r>
                          </w:p>
                        </w:txbxContent>
                      </v:textbox>
                    </v:shape>
                  </w:pict>
                </mc:Fallback>
              </mc:AlternateContent>
            </w:r>
            <w:r>
              <w:rPr>
                <w:noProof/>
                <w:lang w:eastAsia="en-GB"/>
              </w:rPr>
              <mc:AlternateContent>
                <mc:Choice Requires="wps">
                  <w:drawing>
                    <wp:anchor distT="0" distB="0" distL="114300" distR="114300" simplePos="0" relativeHeight="251728896" behindDoc="0" locked="0" layoutInCell="1" allowOverlap="1" wp14:anchorId="0805A460" wp14:editId="5B7FAC4C">
                      <wp:simplePos x="0" y="0"/>
                      <wp:positionH relativeFrom="column">
                        <wp:posOffset>1107440</wp:posOffset>
                      </wp:positionH>
                      <wp:positionV relativeFrom="paragraph">
                        <wp:posOffset>1127760</wp:posOffset>
                      </wp:positionV>
                      <wp:extent cx="2421255" cy="635"/>
                      <wp:effectExtent l="12065" t="13335" r="5080" b="5080"/>
                      <wp:wrapNone/>
                      <wp:docPr id="200" name="AutoShape 25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1255"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99" o:spid="_x0000_s1026" type="#_x0000_t32" style="position:absolute;margin-left:87.2pt;margin-top:88.8pt;width:190.65pt;height:.0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729920" behindDoc="0" locked="0" layoutInCell="1" allowOverlap="1" wp14:anchorId="4C01CD01" wp14:editId="7C2280B1">
                      <wp:simplePos x="0" y="0"/>
                      <wp:positionH relativeFrom="column">
                        <wp:posOffset>360680</wp:posOffset>
                      </wp:positionH>
                      <wp:positionV relativeFrom="paragraph">
                        <wp:posOffset>1937385</wp:posOffset>
                      </wp:positionV>
                      <wp:extent cx="746760" cy="0"/>
                      <wp:effectExtent l="8255" t="13335" r="6985" b="5715"/>
                      <wp:wrapNone/>
                      <wp:docPr id="199" name="AutoShape 26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00" o:spid="_x0000_s1026" type="#_x0000_t32" style="position:absolute;margin-left:28.4pt;margin-top:152.55pt;width:58.8pt;height: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">
                      <v:stroke dashstyle="dash"/>
                    </v:shape>
                  </w:pict>
                </mc:Fallback>
              </mc:AlternateContent>
            </w:r>
            <w:r>
              <w:rPr>
                <w:noProof/>
                <w:lang w:eastAsia="en-GB"/>
              </w:rPr>
              <mc:AlternateContent>
                <mc:Choice Requires="wps">
                  <w:drawing>
                    <wp:anchor distT="0" distB="0" distL="114300" distR="114300" simplePos="0" relativeHeight="251731968" behindDoc="0" locked="0" layoutInCell="1" allowOverlap="1" wp14:anchorId="52B004A1" wp14:editId="45AE77C5">
                      <wp:simplePos x="0" y="0"/>
                      <wp:positionH relativeFrom="column">
                        <wp:posOffset>1161415</wp:posOffset>
                      </wp:positionH>
                      <wp:positionV relativeFrom="paragraph">
                        <wp:posOffset>1827530</wp:posOffset>
                      </wp:positionV>
                      <wp:extent cx="612140" cy="215900"/>
                      <wp:effectExtent l="0" t="0" r="0" b="4445"/>
                      <wp:wrapNone/>
                      <wp:docPr id="198" name="Text Box 26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Min 81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02" o:spid="_x0000_s1204" type="#_x0000_t202" style="position:absolute;left:0;text-align:left;margin-left:91.45pt;margin-top:143.9pt;width:48.2pt;height:17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" filled="f" stroked="f">
                      <v:textbox>
                        <w:txbxContent>
                          <w:p w:rsidR="008A2BAD" w:rsidRDefault="008A2BAD" w:rsidP="00CE7ABA">
                            <w:pPr>
                              <w:jc w:val="center"/>
                            </w:pPr>
                            <w:r>
                              <w:t>Min 81</w:t>
                            </w:r>
                          </w:p>
                        </w:txbxContent>
                      </v:textbox>
                    </v:shape>
                  </w:pict>
                </mc:Fallback>
              </mc:AlternateContent>
            </w:r>
            <w:r>
              <w:rPr>
                <w:noProof/>
                <w:lang w:eastAsia="en-GB"/>
              </w:rPr>
              <w:drawing>
                <wp:inline distT="0" distB="0" distL="0" distR="0" wp14:anchorId="51358DE4" wp14:editId="0E914F0E">
                  <wp:extent cx="3562350" cy="2619375"/>
                  <wp:effectExtent l="0" t="0" r="0" b="9525"/>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3562350" cy="2619375"/>
                          </a:xfrm>
                          <a:prstGeom prst="rect">
                            <a:avLst/>
                          </a:prstGeom>
                          <a:noFill/>
                          <a:ln>
                            <a:noFill/>
                          </a:ln>
                        </pic:spPr>
                      </pic:pic>
                    </a:graphicData>
                  </a:graphic>
                </wp:inline>
              </w:drawing>
            </w:r>
          </w:p>
        </w:tc>
      </w:tr>
    </w:tbl>
    <w:p w:rsidR="00CE7ABA" w:rsidRPr="00C04E5D" w:rsidRDefault="00CE7ABA" w:rsidP="00CE7ABA"/>
    <w:tbl>
      <w:tblPr>
        <w:tblW w:w="0" w:type="auto"/>
        <w:jc w:val="center"/>
        <w:tblLook w:val="04A0" w:firstRow="1" w:lastRow="0" w:firstColumn="1" w:lastColumn="0" w:noHBand="0" w:noVBand="1"/>
      </w:tblPr>
      <w:tblGrid>
        <w:gridCol w:w="602"/>
        <w:gridCol w:w="582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576590" w:rsidRDefault="00CE7ABA" w:rsidP="00CE7ABA">
            <w:pPr>
              <w:jc w:val="center"/>
              <w:rPr>
                <w:b/>
              </w:rPr>
            </w:pPr>
            <w:r w:rsidRPr="00576590">
              <w:rPr>
                <w:b/>
              </w:rPr>
              <w:t>Summer Vapour Pressure (DVPE)</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proofErr w:type="spellStart"/>
            <w:r w:rsidRPr="00C04E5D">
              <w:rPr>
                <w:b/>
              </w:rPr>
              <w:t>kPa</w:t>
            </w:r>
            <w:proofErr w:type="spellEnd"/>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34016" behindDoc="0" locked="0" layoutInCell="1" allowOverlap="1" wp14:anchorId="77927CC9" wp14:editId="49CA2DC5">
                      <wp:simplePos x="0" y="0"/>
                      <wp:positionH relativeFrom="column">
                        <wp:posOffset>3573780</wp:posOffset>
                      </wp:positionH>
                      <wp:positionV relativeFrom="paragraph">
                        <wp:posOffset>326390</wp:posOffset>
                      </wp:positionV>
                      <wp:extent cx="887730" cy="326390"/>
                      <wp:effectExtent l="1905" t="2540" r="0" b="4445"/>
                      <wp:wrapNone/>
                      <wp:docPr id="197" name="Text Box 26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7730" cy="326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Max 70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04" o:spid="_x0000_s1205" type="#_x0000_t202" style="position:absolute;left:0;text-align:left;margin-left:281.4pt;margin-top:25.7pt;width:69.9pt;height:25.7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" filled="f" stroked="f">
                      <v:textbox>
                        <w:txbxContent>
                          <w:p w:rsidR="008A2BAD" w:rsidRDefault="008A2BAD" w:rsidP="00CE7ABA">
                            <w:pPr>
                              <w:jc w:val="center"/>
                            </w:pPr>
                            <w:r>
                              <w:t>Max 70</w:t>
                            </w:r>
                          </w:p>
                        </w:txbxContent>
                      </v:textbox>
                    </v:shape>
                  </w:pict>
                </mc:Fallback>
              </mc:AlternateContent>
            </w:r>
            <w:r>
              <w:rPr>
                <w:noProof/>
                <w:lang w:eastAsia="en-GB"/>
              </w:rPr>
              <mc:AlternateContent>
                <mc:Choice Requires="wps">
                  <w:drawing>
                    <wp:anchor distT="0" distB="0" distL="114300" distR="114300" simplePos="0" relativeHeight="251732992" behindDoc="0" locked="0" layoutInCell="1" allowOverlap="1" wp14:anchorId="6C4AB70E" wp14:editId="095D81C9">
                      <wp:simplePos x="0" y="0"/>
                      <wp:positionH relativeFrom="column">
                        <wp:posOffset>409575</wp:posOffset>
                      </wp:positionH>
                      <wp:positionV relativeFrom="paragraph">
                        <wp:posOffset>430530</wp:posOffset>
                      </wp:positionV>
                      <wp:extent cx="3101340" cy="0"/>
                      <wp:effectExtent l="9525" t="11430" r="13335" b="7620"/>
                      <wp:wrapNone/>
                      <wp:docPr id="196" name="AutoShape 26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34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03" o:spid="_x0000_s1026" type="#_x0000_t32" style="position:absolute;margin-left:32.25pt;margin-top:33.9pt;width:244.2pt;height:0;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">
                      <v:stroke dashstyle="dash"/>
                    </v:shape>
                  </w:pict>
                </mc:Fallback>
              </mc:AlternateContent>
            </w:r>
            <w:r>
              <w:rPr>
                <w:noProof/>
                <w:lang w:eastAsia="en-GB"/>
              </w:rPr>
              <w:drawing>
                <wp:inline distT="0" distB="0" distL="0" distR="0" wp14:anchorId="6348AC7F" wp14:editId="760E71FB">
                  <wp:extent cx="3562350" cy="2609850"/>
                  <wp:effectExtent l="0" t="0" r="0" b="0"/>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3562350" cy="2609850"/>
                          </a:xfrm>
                          <a:prstGeom prst="rect">
                            <a:avLst/>
                          </a:prstGeom>
                          <a:noFill/>
                          <a:ln>
                            <a:noFill/>
                          </a:ln>
                        </pic:spPr>
                      </pic:pic>
                    </a:graphicData>
                  </a:graphic>
                </wp:inline>
              </w:drawing>
            </w:r>
          </w:p>
        </w:tc>
      </w:tr>
    </w:tbl>
    <w:p w:rsidR="00CE7ABA" w:rsidRPr="0064625C" w:rsidRDefault="00520C48" w:rsidP="00CE7ABA">
      <w:pPr>
        <w:pStyle w:val="Heading3"/>
        <w:spacing w:afterLines="60" w:after="144"/>
      </w:pPr>
      <w:r>
        <w:br w:type="page"/>
      </w:r>
      <w:r w:rsidR="00CE7ABA" w:rsidRPr="0064625C">
        <w:t>Diesel Analysis</w:t>
      </w:r>
    </w:p>
    <w:p w:rsidR="00CE7ABA" w:rsidRPr="00C04E5D" w:rsidRDefault="00CE7ABA" w:rsidP="00CE7ABA">
      <w:pPr>
        <w:pStyle w:val="Caption"/>
      </w:pPr>
      <w:bookmarkStart w:id="697" w:name="_Ref302042237"/>
      <w:bookmarkStart w:id="698" w:name="_Toc309748605"/>
      <w:r w:rsidRPr="0064625C">
        <w:t xml:space="preserve">Figure </w:t>
      </w:r>
      <w:fldSimple w:instr=" STYLEREF 1 \s ">
        <w:r w:rsidR="0012336E">
          <w:rPr>
            <w:noProof/>
          </w:rPr>
          <w:t>31</w:t>
        </w:r>
      </w:fldSimple>
      <w:r w:rsidR="00FD357F" w:rsidRPr="00C04E5D">
        <w:noBreakHyphen/>
      </w:r>
      <w:fldSimple w:instr=" SEQ Figure \* ARABIC \s 1 ">
        <w:r w:rsidR="0012336E">
          <w:rPr>
            <w:noProof/>
          </w:rPr>
          <w:t>4</w:t>
        </w:r>
      </w:fldSimple>
      <w:bookmarkEnd w:id="697"/>
      <w:r w:rsidRPr="00C04E5D">
        <w:t>: Diesel analysis</w:t>
      </w:r>
      <w:bookmarkEnd w:id="698"/>
    </w:p>
    <w:tbl>
      <w:tblPr>
        <w:tblW w:w="0" w:type="auto"/>
        <w:jc w:val="center"/>
        <w:tblLook w:val="04A0" w:firstRow="1" w:lastRow="0" w:firstColumn="1" w:lastColumn="0" w:noHBand="0" w:noVBand="1"/>
      </w:tblPr>
      <w:tblGrid>
        <w:gridCol w:w="602"/>
        <w:gridCol w:w="543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Density at 15</w:t>
            </w:r>
            <w:r w:rsidRPr="00C04E5D">
              <w:rPr>
                <w:b/>
                <w:vertAlign w:val="superscript"/>
              </w:rPr>
              <w:t>o</w:t>
            </w:r>
            <w:r w:rsidRPr="00C04E5D">
              <w:rPr>
                <w:b/>
              </w:rPr>
              <w:t>C</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Kg/m</w:t>
            </w:r>
            <w:r w:rsidRPr="00C04E5D">
              <w:rPr>
                <w:b/>
                <w:vertAlign w:val="superscript"/>
              </w:rPr>
              <w:t>3</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35040" behindDoc="0" locked="0" layoutInCell="1" allowOverlap="1" wp14:anchorId="23378EF7" wp14:editId="2574590C">
                      <wp:simplePos x="0" y="0"/>
                      <wp:positionH relativeFrom="column">
                        <wp:posOffset>497840</wp:posOffset>
                      </wp:positionH>
                      <wp:positionV relativeFrom="paragraph">
                        <wp:posOffset>440055</wp:posOffset>
                      </wp:positionV>
                      <wp:extent cx="2807970" cy="635"/>
                      <wp:effectExtent l="12065" t="11430" r="8890" b="6985"/>
                      <wp:wrapNone/>
                      <wp:docPr id="195" name="AutoShape 26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07970" cy="6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05" o:spid="_x0000_s1026" type="#_x0000_t32" style="position:absolute;margin-left:39.2pt;margin-top:34.65pt;width:221.1pt;height:.0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DMDMQIAAFo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">
                      <v:stroke dashstyle="dash"/>
                    </v:shape>
                  </w:pict>
                </mc:Fallback>
              </mc:AlternateContent>
            </w:r>
            <w:r>
              <w:rPr>
                <w:noProof/>
                <w:lang w:eastAsia="en-GB"/>
              </w:rPr>
              <mc:AlternateContent>
                <mc:Choice Requires="wps">
                  <w:drawing>
                    <wp:anchor distT="0" distB="0" distL="114300" distR="114300" simplePos="0" relativeHeight="251736064" behindDoc="0" locked="0" layoutInCell="1" allowOverlap="1" wp14:anchorId="7B88E77D" wp14:editId="4E25A736">
                      <wp:simplePos x="0" y="0"/>
                      <wp:positionH relativeFrom="column">
                        <wp:posOffset>3352800</wp:posOffset>
                      </wp:positionH>
                      <wp:positionV relativeFrom="paragraph">
                        <wp:posOffset>342900</wp:posOffset>
                      </wp:positionV>
                      <wp:extent cx="720090" cy="325120"/>
                      <wp:effectExtent l="0" t="0" r="3810" b="0"/>
                      <wp:wrapNone/>
                      <wp:docPr id="194" name="Text Box 26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Max 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06" o:spid="_x0000_s1206" type="#_x0000_t202" style="position:absolute;left:0;text-align:left;margin-left:264pt;margin-top:27pt;width:56.7pt;height:25.6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" filled="f" stroked="f">
                      <v:textbox>
                        <w:txbxContent>
                          <w:p w:rsidR="008A2BAD" w:rsidRDefault="008A2BAD" w:rsidP="00CE7ABA">
                            <w:pPr>
                              <w:jc w:val="center"/>
                            </w:pPr>
                            <w:r>
                              <w:t>Max 845</w:t>
                            </w:r>
                          </w:p>
                        </w:txbxContent>
                      </v:textbox>
                    </v:shape>
                  </w:pict>
                </mc:Fallback>
              </mc:AlternateContent>
            </w:r>
            <w:r>
              <w:rPr>
                <w:noProof/>
                <w:lang w:eastAsia="en-GB"/>
              </w:rPr>
              <w:drawing>
                <wp:inline distT="0" distB="0" distL="0" distR="0" wp14:anchorId="158CA5C0" wp14:editId="4FBF7624">
                  <wp:extent cx="3305175" cy="2857500"/>
                  <wp:effectExtent l="0" t="0" r="9525" b="0"/>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CE7ABA" w:rsidRPr="00C04E5D" w:rsidRDefault="00CE7ABA" w:rsidP="00CE7ABA"/>
    <w:tbl>
      <w:tblPr>
        <w:tblW w:w="0" w:type="auto"/>
        <w:jc w:val="center"/>
        <w:tblLook w:val="04A0" w:firstRow="1" w:lastRow="0" w:firstColumn="1" w:lastColumn="0" w:noHBand="0" w:noVBand="1"/>
      </w:tblPr>
      <w:tblGrid>
        <w:gridCol w:w="602"/>
        <w:gridCol w:w="5436"/>
      </w:tblGrid>
      <w:tr w:rsidR="00CE7ABA" w:rsidRPr="00C04E5D" w:rsidTr="00CE7ABA">
        <w:trPr>
          <w:cantSplit/>
          <w:trHeight w:val="302"/>
          <w:jc w:val="center"/>
        </w:trPr>
        <w:tc>
          <w:tcPr>
            <w:tcW w:w="0" w:type="auto"/>
            <w:textDirection w:val="btLr"/>
          </w:tcPr>
          <w:p w:rsidR="00CE7ABA" w:rsidRPr="00C04E5D" w:rsidRDefault="00CE7ABA" w:rsidP="00CE7ABA">
            <w:pPr>
              <w:ind w:left="113" w:right="113"/>
              <w:jc w:val="center"/>
            </w:pPr>
          </w:p>
        </w:tc>
        <w:tc>
          <w:tcPr>
            <w:tcW w:w="0" w:type="auto"/>
          </w:tcPr>
          <w:p w:rsidR="00CE7ABA" w:rsidRPr="00C04E5D" w:rsidRDefault="00CE7ABA" w:rsidP="00CE7ABA">
            <w:pPr>
              <w:jc w:val="center"/>
              <w:rPr>
                <w:b/>
              </w:rPr>
            </w:pPr>
            <w:r w:rsidRPr="00C04E5D">
              <w:rPr>
                <w:b/>
              </w:rPr>
              <w:t>Distillation – 95% v/v recovered</w:t>
            </w:r>
          </w:p>
        </w:tc>
      </w:tr>
      <w:tr w:rsidR="00CE7ABA" w:rsidRPr="00C04E5D" w:rsidTr="00CE7ABA">
        <w:trPr>
          <w:cantSplit/>
          <w:trHeight w:val="1134"/>
          <w:jc w:val="center"/>
        </w:trPr>
        <w:tc>
          <w:tcPr>
            <w:tcW w:w="0" w:type="auto"/>
            <w:textDirection w:val="btLr"/>
          </w:tcPr>
          <w:p w:rsidR="00CE7ABA" w:rsidRPr="00C04E5D" w:rsidRDefault="00CE7ABA" w:rsidP="00CE7ABA">
            <w:pPr>
              <w:ind w:left="113" w:right="113"/>
              <w:jc w:val="center"/>
              <w:rPr>
                <w:b/>
                <w:vertAlign w:val="superscript"/>
              </w:rPr>
            </w:pPr>
            <w:r w:rsidRPr="00C04E5D">
              <w:rPr>
                <w:b/>
              </w:rPr>
              <w:t>(</w:t>
            </w:r>
            <w:r w:rsidRPr="00C04E5D">
              <w:rPr>
                <w:b/>
                <w:vertAlign w:val="superscript"/>
              </w:rPr>
              <w:t>0</w:t>
            </w:r>
            <w:r w:rsidRPr="00C04E5D">
              <w:rPr>
                <w:b/>
              </w:rPr>
              <w:t>C)</w:t>
            </w:r>
          </w:p>
        </w:tc>
        <w:tc>
          <w:tcPr>
            <w:tcW w:w="0" w:type="auto"/>
          </w:tcPr>
          <w:p w:rsidR="00CE7ABA" w:rsidRPr="00576590" w:rsidRDefault="00304459" w:rsidP="00CE7ABA">
            <w:pPr>
              <w:jc w:val="center"/>
            </w:pPr>
            <w:r>
              <w:rPr>
                <w:noProof/>
                <w:lang w:eastAsia="en-GB"/>
              </w:rPr>
              <mc:AlternateContent>
                <mc:Choice Requires="wps">
                  <w:drawing>
                    <wp:anchor distT="0" distB="0" distL="114300" distR="114300" simplePos="0" relativeHeight="251737088" behindDoc="0" locked="0" layoutInCell="1" allowOverlap="1" wp14:anchorId="7F24102D" wp14:editId="258D8B08">
                      <wp:simplePos x="0" y="0"/>
                      <wp:positionH relativeFrom="column">
                        <wp:posOffset>474345</wp:posOffset>
                      </wp:positionH>
                      <wp:positionV relativeFrom="paragraph">
                        <wp:posOffset>404495</wp:posOffset>
                      </wp:positionV>
                      <wp:extent cx="2797175" cy="0"/>
                      <wp:effectExtent l="7620" t="13970" r="5080" b="5080"/>
                      <wp:wrapNone/>
                      <wp:docPr id="193" name="AutoShape 26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717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07" o:spid="_x0000_s1026" type="#_x0000_t32" style="position:absolute;margin-left:37.35pt;margin-top:31.85pt;width:220.25pt;height:0;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">
                      <v:stroke dashstyle="dash"/>
                    </v:shape>
                  </w:pict>
                </mc:Fallback>
              </mc:AlternateContent>
            </w:r>
            <w:r>
              <w:rPr>
                <w:noProof/>
                <w:lang w:eastAsia="en-GB"/>
              </w:rPr>
              <mc:AlternateContent>
                <mc:Choice Requires="wps">
                  <w:drawing>
                    <wp:anchor distT="0" distB="0" distL="114300" distR="114300" simplePos="0" relativeHeight="251738112" behindDoc="0" locked="0" layoutInCell="1" allowOverlap="1" wp14:anchorId="421B6EF9" wp14:editId="317D21B9">
                      <wp:simplePos x="0" y="0"/>
                      <wp:positionH relativeFrom="column">
                        <wp:posOffset>3336290</wp:posOffset>
                      </wp:positionH>
                      <wp:positionV relativeFrom="paragraph">
                        <wp:posOffset>299720</wp:posOffset>
                      </wp:positionV>
                      <wp:extent cx="720090" cy="215900"/>
                      <wp:effectExtent l="2540" t="4445" r="1270" b="0"/>
                      <wp:wrapNone/>
                      <wp:docPr id="192" name="Text Box 26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rsidP="00CE7ABA">
                                  <w:pPr>
                                    <w:jc w:val="center"/>
                                  </w:pPr>
                                  <w:r>
                                    <w:t>Max 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08" o:spid="_x0000_s1207" type="#_x0000_t202" style="position:absolute;left:0;text-align:left;margin-left:262.7pt;margin-top:23.6pt;width:56.7pt;height:17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" filled="f" stroked="f">
                      <v:textbox>
                        <w:txbxContent>
                          <w:p w:rsidR="008A2BAD" w:rsidRDefault="008A2BAD" w:rsidP="00CE7ABA">
                            <w:pPr>
                              <w:jc w:val="center"/>
                            </w:pPr>
                            <w:r>
                              <w:t>Max 360</w:t>
                            </w:r>
                          </w:p>
                        </w:txbxContent>
                      </v:textbox>
                    </v:shape>
                  </w:pict>
                </mc:Fallback>
              </mc:AlternateContent>
            </w:r>
            <w:r>
              <w:rPr>
                <w:noProof/>
                <w:lang w:eastAsia="en-GB"/>
              </w:rPr>
              <w:drawing>
                <wp:inline distT="0" distB="0" distL="0" distR="0" wp14:anchorId="288372D3" wp14:editId="55D8E078">
                  <wp:extent cx="3305175" cy="2857500"/>
                  <wp:effectExtent l="0" t="0" r="9525" b="0"/>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3305175" cy="2857500"/>
                          </a:xfrm>
                          <a:prstGeom prst="rect">
                            <a:avLst/>
                          </a:prstGeom>
                          <a:noFill/>
                          <a:ln>
                            <a:noFill/>
                          </a:ln>
                        </pic:spPr>
                      </pic:pic>
                    </a:graphicData>
                  </a:graphic>
                </wp:inline>
              </w:drawing>
            </w:r>
          </w:p>
        </w:tc>
      </w:tr>
    </w:tbl>
    <w:p w:rsidR="00CE7ABA" w:rsidRPr="00C04E5D" w:rsidRDefault="00CE7ABA" w:rsidP="00CE7ABA">
      <w:pPr>
        <w:pStyle w:val="Heading2"/>
        <w:spacing w:afterLines="60" w:after="144"/>
      </w:pPr>
      <w:bookmarkStart w:id="699" w:name="_Toc300760977"/>
      <w:bookmarkStart w:id="700" w:name="_Toc333400319"/>
      <w:r w:rsidRPr="00C04E5D">
        <w:t>Key Areas for Improvement</w:t>
      </w:r>
      <w:bookmarkEnd w:id="699"/>
      <w:bookmarkEnd w:id="700"/>
    </w:p>
    <w:p w:rsidR="00CE7ABA" w:rsidRPr="00C04E5D" w:rsidRDefault="00CE7ABA" w:rsidP="00CE7ABA">
      <w:pPr>
        <w:spacing w:before="360" w:afterLines="60" w:after="144"/>
      </w:pPr>
      <w:r w:rsidRPr="00C04E5D">
        <w:t>The following table summarises the main areas in which improvements could be made to the monitoring system, reporting or compliance with Directive limit values.  The table includes key recommendations from the previous year to give an assessment of what action has been taken by the Member State to address any issues that may have been highlighted.</w:t>
      </w:r>
    </w:p>
    <w:tbl>
      <w:tblPr>
        <w:tblW w:w="9314" w:type="dxa"/>
        <w:tblBorders>
          <w:top w:val="single" w:sz="8" w:space="0" w:color="BFBFBF"/>
          <w:left w:val="single" w:sz="8" w:space="0" w:color="BFBFBF"/>
          <w:bottom w:val="single" w:sz="8" w:space="0" w:color="BFBFBF"/>
          <w:right w:val="single" w:sz="8" w:space="0" w:color="BFBFBF"/>
          <w:insideH w:val="single" w:sz="8" w:space="0" w:color="BFBFBF"/>
          <w:insideV w:val="single" w:sz="8" w:space="0" w:color="BFBFBF"/>
        </w:tblBorders>
        <w:tblCellMar>
          <w:left w:w="0" w:type="dxa"/>
          <w:right w:w="0" w:type="dxa"/>
        </w:tblCellMar>
        <w:tblLook w:val="04A0" w:firstRow="1" w:lastRow="0" w:firstColumn="1" w:lastColumn="0" w:noHBand="0" w:noVBand="1"/>
      </w:tblPr>
      <w:tblGrid>
        <w:gridCol w:w="1110"/>
        <w:gridCol w:w="4102"/>
        <w:gridCol w:w="4102"/>
      </w:tblGrid>
      <w:tr w:rsidR="00CE7ABA" w:rsidRPr="00C04E5D" w:rsidTr="00CE7ABA">
        <w:trPr>
          <w:trHeight w:val="170"/>
          <w:tblHeader/>
        </w:trPr>
        <w:tc>
          <w:tcPr>
            <w:tcW w:w="9314" w:type="dxa"/>
            <w:gridSpan w:val="3"/>
            <w:tcBorders>
              <w:bottom w:val="single" w:sz="8" w:space="0" w:color="BFBFBF"/>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b/>
                <w:bCs/>
                <w:color w:val="FFFFFF"/>
              </w:rPr>
            </w:pPr>
            <w:r w:rsidRPr="00C04E5D">
              <w:rPr>
                <w:b/>
                <w:bCs/>
                <w:color w:val="FFFFFF"/>
              </w:rPr>
              <w:t>Key Areas for Improvement (3 years)</w:t>
            </w:r>
          </w:p>
        </w:tc>
      </w:tr>
      <w:tr w:rsidR="00CE7ABA" w:rsidRPr="00C04E5D" w:rsidTr="00CE7ABA">
        <w:trPr>
          <w:trHeight w:val="170"/>
          <w:tblHeader/>
        </w:trPr>
        <w:tc>
          <w:tcPr>
            <w:tcW w:w="1110"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r w:rsidRPr="00C04E5D">
              <w:rPr>
                <w:b/>
                <w:bCs/>
                <w:color w:val="FFFFFF"/>
              </w:rPr>
              <w:t>Monitoring</w:t>
            </w:r>
          </w:p>
        </w:tc>
        <w:tc>
          <w:tcPr>
            <w:tcW w:w="4102" w:type="dxa"/>
            <w:tcBorders>
              <w:left w:val="nil"/>
              <w:bottom w:val="single" w:sz="8" w:space="0" w:color="BFBFBF"/>
              <w:right w:val="nil"/>
            </w:tcBorders>
            <w:shd w:val="clear" w:color="auto" w:fill="008000"/>
            <w:tcMar>
              <w:top w:w="72" w:type="dxa"/>
              <w:left w:w="144" w:type="dxa"/>
              <w:bottom w:w="72" w:type="dxa"/>
              <w:right w:w="144" w:type="dxa"/>
            </w:tcMar>
            <w:hideMark/>
          </w:tcPr>
          <w:p w:rsidR="00CE7ABA" w:rsidRPr="00C04E5D" w:rsidRDefault="00CE7ABA" w:rsidP="00CE7ABA">
            <w:pPr>
              <w:spacing w:afterLines="60" w:after="144"/>
              <w:rPr>
                <w:color w:val="FFFFFF"/>
              </w:rPr>
            </w:pPr>
            <w:r w:rsidRPr="00C04E5D">
              <w:rPr>
                <w:b/>
                <w:bCs/>
                <w:color w:val="FFFFFF"/>
              </w:rPr>
              <w:t>Reporting</w:t>
            </w:r>
          </w:p>
        </w:tc>
      </w:tr>
      <w:tr w:rsidR="00CE7ABA"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CE7ABA" w:rsidRPr="00C04E5D" w:rsidRDefault="00CE7ABA" w:rsidP="00CE7ABA">
            <w:pPr>
              <w:spacing w:afterLines="60" w:after="144"/>
              <w:rPr>
                <w:b/>
                <w:bCs/>
              </w:rPr>
            </w:pPr>
            <w:r w:rsidRPr="00C04E5D">
              <w:rPr>
                <w:b/>
                <w:bCs/>
              </w:rPr>
              <w:t>2010</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9"/>
              </w:numPr>
              <w:spacing w:afterLines="60" w:after="144"/>
            </w:pPr>
            <w:r w:rsidRPr="00C04E5D">
              <w:t xml:space="preserve">A national system is used based on industry quality analysis of all fuels from refineries and import terminals and samples at fuel stations. However, no detail is given on the split of samples taken so </w:t>
            </w:r>
            <w:proofErr w:type="spellStart"/>
            <w:r w:rsidRPr="00C04E5D">
              <w:t>can not</w:t>
            </w:r>
            <w:proofErr w:type="spellEnd"/>
            <w:r w:rsidRPr="00C04E5D">
              <w:t xml:space="preserve"> determine if sampling at fuel stations is sufficient</w:t>
            </w:r>
          </w:p>
          <w:p w:rsidR="00CE7ABA" w:rsidRPr="00C04E5D" w:rsidRDefault="00CE7ABA" w:rsidP="005A66C7">
            <w:pPr>
              <w:numPr>
                <w:ilvl w:val="0"/>
                <w:numId w:val="19"/>
              </w:numPr>
              <w:spacing w:afterLines="60" w:after="144"/>
            </w:pPr>
            <w:r w:rsidRPr="00C04E5D">
              <w:t>No breakdown of sales by regional.</w:t>
            </w:r>
          </w:p>
          <w:p w:rsidR="00CE7ABA" w:rsidRPr="00C04E5D" w:rsidRDefault="00CE7ABA" w:rsidP="005A66C7">
            <w:pPr>
              <w:numPr>
                <w:ilvl w:val="0"/>
                <w:numId w:val="19"/>
              </w:numPr>
              <w:spacing w:afterLines="60" w:after="144"/>
            </w:pPr>
            <w:r w:rsidRPr="00C04E5D">
              <w:t>Only 14 of 18 petrol parameters tested for RON 95.</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8"/>
              </w:numPr>
              <w:spacing w:afterLines="60" w:after="144"/>
            </w:pPr>
            <w:r w:rsidRPr="00C04E5D">
              <w:t>Do not report summer winter sampling split</w:t>
            </w:r>
          </w:p>
        </w:tc>
      </w:tr>
      <w:tr w:rsidR="00CE7ABA" w:rsidRPr="00C04E5D" w:rsidTr="00CE7ABA">
        <w:trPr>
          <w:trHeight w:val="340"/>
        </w:trPr>
        <w:tc>
          <w:tcPr>
            <w:tcW w:w="1110" w:type="dxa"/>
            <w:tcBorders>
              <w:left w:val="nil"/>
              <w:right w:val="nil"/>
            </w:tcBorders>
            <w:shd w:val="clear" w:color="auto" w:fill="auto"/>
            <w:tcMar>
              <w:top w:w="72" w:type="dxa"/>
              <w:left w:w="144" w:type="dxa"/>
              <w:bottom w:w="72" w:type="dxa"/>
              <w:right w:w="144" w:type="dxa"/>
            </w:tcMar>
            <w:hideMark/>
          </w:tcPr>
          <w:p w:rsidR="00CE7ABA" w:rsidRPr="00C04E5D" w:rsidRDefault="00CE7ABA" w:rsidP="00CE7ABA">
            <w:pPr>
              <w:spacing w:afterLines="60" w:after="144"/>
              <w:rPr>
                <w:b/>
                <w:bCs/>
              </w:rPr>
            </w:pPr>
            <w:r w:rsidRPr="00C04E5D">
              <w:rPr>
                <w:b/>
                <w:bCs/>
              </w:rPr>
              <w:t>2009</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9"/>
              </w:numPr>
              <w:spacing w:afterLines="60" w:after="144"/>
            </w:pPr>
            <w:r w:rsidRPr="00C04E5D">
              <w:t xml:space="preserve">A national system is used based on industry quality analysis of all fuels from refineries and import terminals and samples at fuel stations. However, no detail is given on the split of samples taken so </w:t>
            </w:r>
            <w:proofErr w:type="spellStart"/>
            <w:r w:rsidRPr="00C04E5D">
              <w:t>can not</w:t>
            </w:r>
            <w:proofErr w:type="spellEnd"/>
            <w:r w:rsidRPr="00C04E5D">
              <w:t xml:space="preserve"> determine if sampling at fuel stations is sufficient</w:t>
            </w:r>
          </w:p>
          <w:p w:rsidR="00CE7ABA" w:rsidRPr="00C04E5D" w:rsidRDefault="00CE7ABA" w:rsidP="005A66C7">
            <w:pPr>
              <w:numPr>
                <w:ilvl w:val="0"/>
                <w:numId w:val="19"/>
              </w:numPr>
              <w:spacing w:afterLines="60" w:after="144"/>
            </w:pPr>
            <w:r w:rsidRPr="00C04E5D">
              <w:t>Only 12 of 18 petrol parameters tested</w:t>
            </w:r>
          </w:p>
        </w:tc>
        <w:tc>
          <w:tcPr>
            <w:tcW w:w="4102" w:type="dxa"/>
            <w:tcBorders>
              <w:left w:val="nil"/>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8"/>
              </w:numPr>
              <w:spacing w:afterLines="60" w:after="144"/>
            </w:pPr>
            <w:r w:rsidRPr="00C04E5D">
              <w:t>1 day late</w:t>
            </w:r>
          </w:p>
          <w:p w:rsidR="00CE7ABA" w:rsidRPr="00C04E5D" w:rsidRDefault="00CE7ABA" w:rsidP="005A66C7">
            <w:pPr>
              <w:numPr>
                <w:ilvl w:val="0"/>
                <w:numId w:val="18"/>
              </w:numPr>
              <w:spacing w:afterLines="60" w:after="144"/>
            </w:pPr>
            <w:r w:rsidRPr="00C04E5D">
              <w:t>Do not report summer winter sampling split</w:t>
            </w:r>
          </w:p>
        </w:tc>
      </w:tr>
      <w:tr w:rsidR="00CE7ABA" w:rsidRPr="00C04E5D" w:rsidTr="00CE7ABA">
        <w:trPr>
          <w:trHeight w:val="1783"/>
        </w:trPr>
        <w:tc>
          <w:tcPr>
            <w:tcW w:w="1110"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CE7ABA" w:rsidRPr="00C04E5D" w:rsidRDefault="00CE7ABA" w:rsidP="00CE7ABA">
            <w:pPr>
              <w:spacing w:afterLines="60" w:after="144"/>
              <w:rPr>
                <w:b/>
                <w:bCs/>
              </w:rPr>
            </w:pPr>
            <w:r w:rsidRPr="00C04E5D">
              <w:rPr>
                <w:b/>
                <w:bCs/>
              </w:rPr>
              <w:t>2008</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9"/>
              </w:numPr>
              <w:spacing w:afterLines="60" w:after="144"/>
            </w:pPr>
            <w:r w:rsidRPr="00C04E5D">
              <w:t>National system with lots of samples but no proof of statistical equivalence</w:t>
            </w:r>
          </w:p>
          <w:p w:rsidR="00CE7ABA" w:rsidRPr="00C04E5D" w:rsidRDefault="00CE7ABA" w:rsidP="00D364D7">
            <w:pPr>
              <w:numPr>
                <w:ilvl w:val="0"/>
                <w:numId w:val="19"/>
              </w:numPr>
              <w:spacing w:afterLines="60" w:after="144"/>
            </w:pPr>
            <w:r w:rsidRPr="00C04E5D">
              <w:t>Only 12 of 18 petrol parameters tested</w:t>
            </w:r>
          </w:p>
        </w:tc>
        <w:tc>
          <w:tcPr>
            <w:tcW w:w="4102" w:type="dxa"/>
            <w:tcBorders>
              <w:top w:val="single" w:sz="8" w:space="0" w:color="BFBFBF"/>
              <w:left w:val="nil"/>
              <w:bottom w:val="single" w:sz="8" w:space="0" w:color="BFBFBF"/>
              <w:right w:val="nil"/>
            </w:tcBorders>
            <w:shd w:val="clear" w:color="auto" w:fill="auto"/>
            <w:tcMar>
              <w:top w:w="72" w:type="dxa"/>
              <w:left w:w="144" w:type="dxa"/>
              <w:bottom w:w="72" w:type="dxa"/>
              <w:right w:w="144" w:type="dxa"/>
            </w:tcMar>
            <w:hideMark/>
          </w:tcPr>
          <w:p w:rsidR="00CE7ABA" w:rsidRPr="00C04E5D" w:rsidRDefault="00CE7ABA" w:rsidP="005A66C7">
            <w:pPr>
              <w:numPr>
                <w:ilvl w:val="0"/>
                <w:numId w:val="19"/>
              </w:numPr>
              <w:spacing w:afterLines="60" w:after="144"/>
            </w:pPr>
            <w:r w:rsidRPr="00C04E5D">
              <w:t>No separate summer and winter report</w:t>
            </w:r>
          </w:p>
          <w:p w:rsidR="00CE7ABA" w:rsidRPr="00C04E5D" w:rsidRDefault="00CE7ABA" w:rsidP="005A66C7">
            <w:pPr>
              <w:numPr>
                <w:ilvl w:val="0"/>
                <w:numId w:val="19"/>
              </w:numPr>
              <w:spacing w:afterLines="60" w:after="144"/>
            </w:pPr>
            <w:r w:rsidRPr="00C04E5D">
              <w:t>&gt;3 months late</w:t>
            </w:r>
          </w:p>
          <w:p w:rsidR="00CE7ABA" w:rsidRPr="00C04E5D" w:rsidRDefault="00CE7ABA" w:rsidP="00CE7ABA">
            <w:pPr>
              <w:spacing w:afterLines="60" w:after="144"/>
            </w:pPr>
          </w:p>
        </w:tc>
      </w:tr>
    </w:tbl>
    <w:p w:rsidR="000F122C" w:rsidRPr="00C04E5D" w:rsidRDefault="00CD16AD" w:rsidP="000F122C">
      <w:pPr>
        <w:pStyle w:val="Heading1"/>
        <w:keepNext w:val="0"/>
        <w:pageBreakBefore w:val="0"/>
        <w:tabs>
          <w:tab w:val="clear" w:pos="851"/>
        </w:tabs>
        <w:spacing w:after="60"/>
        <w:contextualSpacing/>
        <w:jc w:val="left"/>
      </w:pPr>
      <w:r w:rsidRPr="00C04E5D">
        <w:rPr>
          <w:b w:val="0"/>
          <w:bCs w:val="0"/>
          <w:color w:val="auto"/>
          <w:sz w:val="22"/>
          <w:szCs w:val="22"/>
        </w:rPr>
        <w:br w:type="page"/>
      </w:r>
      <w:bookmarkStart w:id="701" w:name="_Toc333400320"/>
      <w:r w:rsidR="000F122C" w:rsidRPr="00C04E5D">
        <w:t>Discussion and Conclusion</w:t>
      </w:r>
      <w:bookmarkEnd w:id="196"/>
      <w:bookmarkEnd w:id="701"/>
    </w:p>
    <w:p w:rsidR="000F122C" w:rsidRPr="00C04E5D" w:rsidRDefault="000F122C" w:rsidP="000F122C">
      <w:pPr>
        <w:pStyle w:val="Heading2"/>
        <w:keepNext w:val="0"/>
        <w:tabs>
          <w:tab w:val="clear" w:pos="851"/>
        </w:tabs>
        <w:spacing w:after="60"/>
        <w:ind w:left="576" w:hanging="576"/>
        <w:jc w:val="left"/>
      </w:pPr>
      <w:bookmarkStart w:id="702" w:name="_Toc283899368"/>
      <w:bookmarkStart w:id="703" w:name="_Toc333400321"/>
      <w:r w:rsidRPr="00C04E5D">
        <w:t>Discussion</w:t>
      </w:r>
      <w:bookmarkEnd w:id="702"/>
      <w:bookmarkEnd w:id="703"/>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shd w:val="clear" w:color="auto" w:fill="D9D9D9"/>
        <w:tblLook w:val="04A0" w:firstRow="1" w:lastRow="0" w:firstColumn="1" w:lastColumn="0" w:noHBand="0" w:noVBand="1"/>
      </w:tblPr>
      <w:tblGrid>
        <w:gridCol w:w="9286"/>
      </w:tblGrid>
      <w:tr w:rsidR="000F122C" w:rsidRPr="00C04E5D" w:rsidTr="000F122C">
        <w:tc>
          <w:tcPr>
            <w:tcW w:w="5000" w:type="pct"/>
            <w:shd w:val="clear" w:color="auto" w:fill="008000"/>
          </w:tcPr>
          <w:p w:rsidR="000F122C" w:rsidRPr="00C04E5D" w:rsidRDefault="00AA1BB0" w:rsidP="00FB192F">
            <w:pPr>
              <w:keepNext/>
              <w:spacing w:before="240" w:afterLines="60" w:after="144"/>
              <w:rPr>
                <w:b/>
                <w:i/>
                <w:color w:val="FFFFFF"/>
                <w:sz w:val="24"/>
              </w:rPr>
            </w:pPr>
            <w:r w:rsidRPr="00C04E5D">
              <w:rPr>
                <w:b/>
                <w:i/>
                <w:color w:val="FFFFFF"/>
                <w:sz w:val="24"/>
              </w:rPr>
              <w:t>Key Messages</w:t>
            </w:r>
          </w:p>
          <w:p w:rsidR="000F122C" w:rsidRPr="00C04E5D" w:rsidRDefault="00A26C1E" w:rsidP="00A351B6">
            <w:pPr>
              <w:numPr>
                <w:ilvl w:val="0"/>
                <w:numId w:val="39"/>
              </w:numPr>
              <w:spacing w:afterLines="60" w:after="144"/>
              <w:rPr>
                <w:color w:val="FFFFFF"/>
              </w:rPr>
            </w:pPr>
            <w:r w:rsidRPr="00C04E5D">
              <w:rPr>
                <w:color w:val="FFFFFF"/>
              </w:rPr>
              <w:t>Consistency of reporting is key to enable accurate temporal and national comparisons of fuel quality within the Community.</w:t>
            </w:r>
          </w:p>
          <w:p w:rsidR="00FB192F" w:rsidRPr="00C04E5D" w:rsidRDefault="00D571DA" w:rsidP="00A16C17">
            <w:pPr>
              <w:numPr>
                <w:ilvl w:val="0"/>
                <w:numId w:val="32"/>
              </w:numPr>
              <w:spacing w:afterLines="60" w:after="144"/>
              <w:rPr>
                <w:color w:val="FFFFFF"/>
              </w:rPr>
            </w:pPr>
            <w:r w:rsidRPr="00C04E5D">
              <w:rPr>
                <w:color w:val="FFFFFF"/>
              </w:rPr>
              <w:t xml:space="preserve">Clear guidelines and a common format </w:t>
            </w:r>
            <w:r w:rsidR="00836C38">
              <w:rPr>
                <w:color w:val="FFFFFF"/>
              </w:rPr>
              <w:t>is</w:t>
            </w:r>
            <w:r w:rsidR="00836C38" w:rsidRPr="00C04E5D">
              <w:rPr>
                <w:color w:val="FFFFFF"/>
              </w:rPr>
              <w:t xml:space="preserve"> </w:t>
            </w:r>
            <w:r w:rsidRPr="00C04E5D">
              <w:rPr>
                <w:color w:val="FFFFFF"/>
              </w:rPr>
              <w:t xml:space="preserve">required in order to ensure </w:t>
            </w:r>
            <w:r w:rsidR="00836C38">
              <w:rPr>
                <w:color w:val="FFFFFF"/>
              </w:rPr>
              <w:t xml:space="preserve">reporting </w:t>
            </w:r>
            <w:r w:rsidRPr="00C04E5D">
              <w:rPr>
                <w:color w:val="FFFFFF"/>
              </w:rPr>
              <w:t>obligations and timeline</w:t>
            </w:r>
            <w:r w:rsidR="00A16C17">
              <w:rPr>
                <w:color w:val="FFFFFF"/>
              </w:rPr>
              <w:t>s</w:t>
            </w:r>
            <w:r w:rsidRPr="00C04E5D">
              <w:rPr>
                <w:color w:val="FFFFFF"/>
              </w:rPr>
              <w:t xml:space="preserve"> are understood and can be met.</w:t>
            </w:r>
          </w:p>
        </w:tc>
      </w:tr>
    </w:tbl>
    <w:p w:rsidR="000F122C" w:rsidRPr="00C04E5D" w:rsidRDefault="000F122C" w:rsidP="000F122C">
      <w:pPr>
        <w:pStyle w:val="Heading3"/>
        <w:keepNext w:val="0"/>
        <w:tabs>
          <w:tab w:val="clear" w:pos="851"/>
        </w:tabs>
        <w:spacing w:after="60"/>
        <w:ind w:left="720" w:hanging="720"/>
        <w:jc w:val="left"/>
      </w:pPr>
      <w:bookmarkStart w:id="704" w:name="_Toc283899369"/>
      <w:r w:rsidRPr="00C04E5D">
        <w:t>Reporting Submissions</w:t>
      </w:r>
      <w:bookmarkEnd w:id="704"/>
    </w:p>
    <w:p w:rsidR="000F122C" w:rsidRPr="00C04E5D" w:rsidRDefault="000F122C" w:rsidP="000F122C">
      <w:pPr>
        <w:pStyle w:val="Heading4"/>
        <w:keepNext w:val="0"/>
        <w:tabs>
          <w:tab w:val="clear" w:pos="851"/>
        </w:tabs>
        <w:spacing w:before="360" w:after="60"/>
        <w:jc w:val="left"/>
      </w:pPr>
      <w:bookmarkStart w:id="705" w:name="_Toc278467302"/>
      <w:r w:rsidRPr="00C04E5D">
        <w:t>Completeness</w:t>
      </w:r>
      <w:bookmarkEnd w:id="705"/>
    </w:p>
    <w:p w:rsidR="000F122C" w:rsidRPr="00C04E5D" w:rsidRDefault="00AA1BB0" w:rsidP="00A26C1E">
      <w:pPr>
        <w:spacing w:afterLines="60" w:after="144"/>
      </w:pPr>
      <w:r w:rsidRPr="00C04E5D">
        <w:t xml:space="preserve">The original format for reporting </w:t>
      </w:r>
      <w:r w:rsidR="00B10E43" w:rsidRPr="00C04E5D">
        <w:t xml:space="preserve">Fuel Quality Monitoring was </w:t>
      </w:r>
      <w:r w:rsidRPr="00C04E5D">
        <w:t>agreed with Member States was officially established with 'Commission Decision 2002/159/EC of 18 February 2002 on the common format for the submission of summaries of national fuel quality data'. This document specified that the first report be submitted to the European Commission by 30 June 2002 in both paper and electronic formats</w:t>
      </w:r>
      <w:r w:rsidR="00B10E43" w:rsidRPr="00C04E5D">
        <w:t xml:space="preserve"> and this requirement remains in place</w:t>
      </w:r>
      <w:r w:rsidRPr="00C04E5D">
        <w:t xml:space="preserve">.  </w:t>
      </w:r>
      <w:r w:rsidR="00B10E43" w:rsidRPr="00C04E5D">
        <w:t>A</w:t>
      </w:r>
      <w:r w:rsidRPr="00C04E5D">
        <w:t xml:space="preserve"> reporting </w:t>
      </w:r>
      <w:r w:rsidR="00B10E43" w:rsidRPr="00C04E5D">
        <w:t>template</w:t>
      </w:r>
      <w:r w:rsidRPr="00C04E5D">
        <w:t xml:space="preserve"> has been </w:t>
      </w:r>
      <w:r w:rsidR="00B10E43" w:rsidRPr="00C04E5D">
        <w:t>developed using</w:t>
      </w:r>
      <w:r w:rsidRPr="00C04E5D">
        <w:t xml:space="preserve"> Microsoft Excel in order to facilitate analysis, ensure rapid assessment of the </w:t>
      </w:r>
      <w:r w:rsidR="00B10E43" w:rsidRPr="00C04E5D">
        <w:t>data</w:t>
      </w:r>
      <w:r w:rsidRPr="00C04E5D">
        <w:t xml:space="preserve"> and reduce the need to seek clarification</w:t>
      </w:r>
      <w:r w:rsidR="00B10E43" w:rsidRPr="00C04E5D">
        <w:t xml:space="preserve"> from Member States</w:t>
      </w:r>
      <w:r w:rsidRPr="00C04E5D">
        <w:t>.</w:t>
      </w:r>
      <w:r w:rsidR="00B10E43" w:rsidRPr="00C04E5D">
        <w:t xml:space="preserve">  The Microsoft Excel template is appropriate for the numerical data contained within the report – with provision made for explanatory sections.</w:t>
      </w:r>
    </w:p>
    <w:p w:rsidR="000F122C" w:rsidRPr="00C04E5D" w:rsidRDefault="00AA1BB0" w:rsidP="00A26C1E">
      <w:pPr>
        <w:spacing w:afterLines="60" w:after="144"/>
      </w:pPr>
      <w:r w:rsidRPr="00C04E5D">
        <w:t>The completeness of submissions has improved over time.  The majority of Member States now meet the deadline on 30 June and submit their reports in electronic format</w:t>
      </w:r>
      <w:r w:rsidR="00B10E43" w:rsidRPr="00C04E5D">
        <w:t xml:space="preserve"> – 23 Member States submitted their report in the dedicated 2010 template</w:t>
      </w:r>
      <w:r w:rsidRPr="00C04E5D">
        <w:t>.  Delays to the analysis can be caused if insufficient data is supplied, however this problem is minimised through use of the recommended reporting template.</w:t>
      </w:r>
    </w:p>
    <w:p w:rsidR="000F122C" w:rsidRPr="00C04E5D" w:rsidRDefault="000F122C" w:rsidP="00FB192F">
      <w:pPr>
        <w:pStyle w:val="Heading4"/>
        <w:tabs>
          <w:tab w:val="clear" w:pos="851"/>
        </w:tabs>
        <w:spacing w:before="360" w:after="60"/>
        <w:ind w:left="862" w:hanging="862"/>
        <w:jc w:val="left"/>
      </w:pPr>
      <w:bookmarkStart w:id="706" w:name="_Toc278467303"/>
      <w:r w:rsidRPr="00C04E5D">
        <w:t>Fuel Quality Submission Database</w:t>
      </w:r>
      <w:bookmarkEnd w:id="706"/>
    </w:p>
    <w:p w:rsidR="000F122C" w:rsidRPr="00576590" w:rsidRDefault="00AA1BB0" w:rsidP="00A26C1E">
      <w:pPr>
        <w:spacing w:afterLines="60" w:after="144"/>
      </w:pPr>
      <w:r w:rsidRPr="00C04E5D">
        <w:t xml:space="preserve">In addition to the preparation of this summary report, a Microsoft Access database </w:t>
      </w:r>
      <w:r w:rsidR="00FB192F" w:rsidRPr="00C04E5D">
        <w:t>is updated annually and contains</w:t>
      </w:r>
      <w:r w:rsidRPr="00C04E5D">
        <w:t xml:space="preserve"> the </w:t>
      </w:r>
      <w:r w:rsidR="00FB192F" w:rsidRPr="00C04E5D">
        <w:t>raw</w:t>
      </w:r>
      <w:r w:rsidRPr="00C04E5D">
        <w:t xml:space="preserve"> data and essential information provided by Member States.  </w:t>
      </w:r>
      <w:r w:rsidR="00FB192F" w:rsidRPr="00C04E5D">
        <w:t xml:space="preserve">From 2010 onwards, the database has been </w:t>
      </w:r>
      <w:r w:rsidR="00836C38">
        <w:t>further updated</w:t>
      </w:r>
      <w:r w:rsidR="00836C38" w:rsidRPr="00C04E5D">
        <w:t xml:space="preserve"> </w:t>
      </w:r>
      <w:r w:rsidR="00FB192F" w:rsidRPr="00C04E5D">
        <w:t>to make it more user</w:t>
      </w:r>
      <w:r w:rsidR="00836C38">
        <w:t>-</w:t>
      </w:r>
      <w:r w:rsidR="00FB192F" w:rsidRPr="00C04E5D">
        <w:t xml:space="preserve">friendly.  </w:t>
      </w:r>
      <w:r w:rsidRPr="00C04E5D">
        <w:t xml:space="preserve">The database has been constructed to allow for easy </w:t>
      </w:r>
      <w:r w:rsidR="00FB192F" w:rsidRPr="00C04E5D">
        <w:t>selection of fields</w:t>
      </w:r>
      <w:r w:rsidRPr="00C04E5D">
        <w:t xml:space="preserve">, storage/viewing of submission data, printable reports including, full reported data sets, as well as Member State and EU Summary Reports with a degree of basic analysis and graphical presentation of results and trends. </w:t>
      </w:r>
    </w:p>
    <w:p w:rsidR="000F122C" w:rsidRPr="00576590" w:rsidRDefault="000F122C" w:rsidP="000F122C">
      <w:pPr>
        <w:pStyle w:val="Heading3"/>
        <w:keepNext w:val="0"/>
        <w:tabs>
          <w:tab w:val="clear" w:pos="851"/>
        </w:tabs>
        <w:spacing w:after="60"/>
        <w:ind w:left="720" w:hanging="720"/>
        <w:jc w:val="left"/>
      </w:pPr>
      <w:bookmarkStart w:id="707" w:name="_Toc283899370"/>
      <w:r w:rsidRPr="00576590">
        <w:t>Reporting Format</w:t>
      </w:r>
      <w:bookmarkEnd w:id="707"/>
    </w:p>
    <w:p w:rsidR="000F122C" w:rsidRPr="0064625C" w:rsidRDefault="0053354C" w:rsidP="00A26C1E">
      <w:pPr>
        <w:spacing w:afterLines="60" w:after="144"/>
      </w:pPr>
      <w:r w:rsidRPr="0064625C">
        <w:t xml:space="preserve">Changes to the 2010 reporting template have increased the number of </w:t>
      </w:r>
      <w:r w:rsidR="00295142" w:rsidRPr="0064625C">
        <w:t>queries</w:t>
      </w:r>
      <w:r w:rsidRPr="0064625C">
        <w:t xml:space="preserve"> from Member States.  Enquiries have related to how to copy and paste information into the </w:t>
      </w:r>
      <w:proofErr w:type="spellStart"/>
      <w:r w:rsidRPr="0064625C">
        <w:t>spreadsheets</w:t>
      </w:r>
      <w:proofErr w:type="spellEnd"/>
      <w:r w:rsidRPr="0064625C">
        <w:t xml:space="preserve"> to how to calculate the 25% and 75% datasets to provide the additional information requested.</w:t>
      </w:r>
      <w:r w:rsidR="00295142" w:rsidRPr="0064625C">
        <w:t xml:space="preserve">  In 2010, the template has been locked to prevent re-structuring or formatting of the data presented by Member States.  In previous years this had led to issues whereby additional parameters had been included – or even parameters reported in place of those required by the Directive – skewing the parameter results.  On the whole, the approach has been effective, with far fewer inconsistencies and a more fluid analysis process.  In addition, fewer </w:t>
      </w:r>
      <w:r w:rsidR="00295142" w:rsidRPr="0064625C">
        <w:lastRenderedPageBreak/>
        <w:t>clarifications have been necessary as the majority of Member States have provided the full information requested.</w:t>
      </w:r>
    </w:p>
    <w:p w:rsidR="00B10E43" w:rsidRPr="0064625C" w:rsidRDefault="00B10E43" w:rsidP="00A26C1E">
      <w:pPr>
        <w:spacing w:afterLines="60" w:after="144"/>
      </w:pPr>
      <w:r w:rsidRPr="0064625C">
        <w:t>From 2011, additional parameters will be incorporated into the current FQM reporting processes.  It is apparent that clear guidelines on the reporting requirements and a recommended and specially designed template will ease reporting and subsequently the analysis and incorporation of new data into the EU Summary report.</w:t>
      </w:r>
    </w:p>
    <w:p w:rsidR="00B10E43" w:rsidRPr="00C04E5D" w:rsidRDefault="00B10E43" w:rsidP="00B10E43">
      <w:r w:rsidRPr="0064625C">
        <w:t>Many reports have improved in terms of quality, accuracy and consistency in the period since reporting began.  However further improvements coul</w:t>
      </w:r>
      <w:r w:rsidRPr="00C04E5D">
        <w:t xml:space="preserve">d still be made and would be aided by the provision of a clear and updated decision on the common formats of Member </w:t>
      </w:r>
      <w:r w:rsidR="00073B76">
        <w:t>S</w:t>
      </w:r>
      <w:r w:rsidR="00073B76" w:rsidRPr="00C04E5D">
        <w:t xml:space="preserve">tates </w:t>
      </w:r>
      <w:r w:rsidRPr="00C04E5D">
        <w:t xml:space="preserve">FQM reports.  </w:t>
      </w:r>
    </w:p>
    <w:p w:rsidR="000F122C" w:rsidRPr="00C04E5D" w:rsidRDefault="000F122C" w:rsidP="000F122C">
      <w:pPr>
        <w:pStyle w:val="Heading2"/>
        <w:keepNext w:val="0"/>
        <w:tabs>
          <w:tab w:val="clear" w:pos="851"/>
        </w:tabs>
        <w:spacing w:after="60"/>
        <w:ind w:left="576" w:hanging="576"/>
        <w:jc w:val="left"/>
      </w:pPr>
      <w:bookmarkStart w:id="708" w:name="_Toc283899371"/>
      <w:bookmarkStart w:id="709" w:name="_Toc333400322"/>
      <w:r w:rsidRPr="00C04E5D">
        <w:t>Conclusions and Recommendations</w:t>
      </w:r>
      <w:bookmarkEnd w:id="708"/>
      <w:bookmarkEnd w:id="709"/>
    </w:p>
    <w:p w:rsidR="00B10E43" w:rsidRPr="00576590" w:rsidRDefault="00B10E43" w:rsidP="00B10E43">
      <w:r w:rsidRPr="00C04E5D">
        <w:t>It is difficult to draw definitive conclusions from the data given that temporal trends are subject to reports that have been missing over the years.  In addition, a lack of clarity on how to treat particular areas (such as the transition period) creates inconsistencies between the Member State reports.  In addition, the trends observed within National territories may be amplified or disguised when aggregating the data into EU-wide</w:t>
      </w:r>
      <w:r w:rsidR="001C2C0B" w:rsidRPr="00C04E5D">
        <w:t xml:space="preserve"> summaries – this could be aided by a requirement for Member States to provide an assessment of changes to conditions within their National territory.  For example, in 2010, some Member States have bucked a historical trend of declining fuel sales (or vice versa) and the National assessment of why these changes occur could help to understand Community-wide patterns.</w:t>
      </w:r>
    </w:p>
    <w:p w:rsidR="00B35DEC" w:rsidRPr="0064625C" w:rsidRDefault="00B35DEC" w:rsidP="00B35DEC">
      <w:r w:rsidRPr="0064625C">
        <w:t xml:space="preserve">Member States have responded to and complied with the reduction in Sulphur content throughout the Community with an EU-wide average for petrol and diesel well below the </w:t>
      </w:r>
      <w:r w:rsidRPr="00836C38">
        <w:t>mandatory limits (</w:t>
      </w:r>
      <w:r w:rsidR="00836C38" w:rsidRPr="00836C38">
        <w:t xml:space="preserve">5.8 </w:t>
      </w:r>
      <w:r w:rsidRPr="0064625C">
        <w:t xml:space="preserve">ppm and </w:t>
      </w:r>
      <w:r w:rsidR="00836C38">
        <w:t>6.5</w:t>
      </w:r>
      <w:r w:rsidR="00836C38" w:rsidRPr="0064625C">
        <w:t xml:space="preserve"> </w:t>
      </w:r>
      <w:r w:rsidRPr="0064625C">
        <w:t xml:space="preserve">ppm, respectively). </w:t>
      </w:r>
      <w:r w:rsidR="00B10E43" w:rsidRPr="0064625C">
        <w:t xml:space="preserve"> </w:t>
      </w:r>
      <w:r w:rsidR="001C2C0B" w:rsidRPr="0064625C">
        <w:t xml:space="preserve">The timescales involved in this transition to sulphur free fuels enable most Member States to comply fully with requirements in 2009 (the first year of reduced mandatory limit) and all Member States have complied in 2010.  </w:t>
      </w:r>
    </w:p>
    <w:p w:rsidR="001C2C0B" w:rsidRPr="0064625C" w:rsidRDefault="001C2C0B" w:rsidP="00B35DEC">
      <w:r w:rsidRPr="0064625C">
        <w:t>There are still some key areas to improve upon in future years and these will be monitored annually to further enhance the reliability of EU wide summary data.</w:t>
      </w:r>
    </w:p>
    <w:tbl>
      <w:tblPr>
        <w:tblW w:w="5000" w:type="pct"/>
        <w:tblLook w:val="00A0" w:firstRow="1" w:lastRow="0" w:firstColumn="1" w:lastColumn="0" w:noHBand="0" w:noVBand="0"/>
      </w:tblPr>
      <w:tblGrid>
        <w:gridCol w:w="9286"/>
      </w:tblGrid>
      <w:tr w:rsidR="00D571DA" w:rsidRPr="00C04E5D" w:rsidTr="00D571DA">
        <w:tc>
          <w:tcPr>
            <w:tcW w:w="5000" w:type="pct"/>
            <w:shd w:val="clear" w:color="auto" w:fill="008000"/>
          </w:tcPr>
          <w:p w:rsidR="00D571DA" w:rsidRPr="0064625C" w:rsidRDefault="00D571DA" w:rsidP="00D571DA">
            <w:pPr>
              <w:keepNext/>
              <w:spacing w:before="240" w:afterLines="60" w:after="144"/>
              <w:rPr>
                <w:b/>
                <w:i/>
                <w:color w:val="FFFFFF"/>
                <w:sz w:val="24"/>
              </w:rPr>
            </w:pPr>
            <w:r w:rsidRPr="0064625C">
              <w:rPr>
                <w:b/>
                <w:i/>
                <w:color w:val="FFFFFF"/>
                <w:sz w:val="24"/>
              </w:rPr>
              <w:t>Key areas for improvement</w:t>
            </w:r>
          </w:p>
        </w:tc>
      </w:tr>
      <w:tr w:rsidR="00D571DA" w:rsidRPr="00C04E5D" w:rsidTr="00D571DA">
        <w:tc>
          <w:tcPr>
            <w:tcW w:w="5000" w:type="pct"/>
            <w:shd w:val="clear" w:color="auto" w:fill="008000"/>
          </w:tcPr>
          <w:p w:rsidR="00D571DA" w:rsidRPr="00576590" w:rsidRDefault="00D571DA" w:rsidP="00A351B6">
            <w:pPr>
              <w:numPr>
                <w:ilvl w:val="0"/>
                <w:numId w:val="32"/>
              </w:numPr>
              <w:spacing w:afterLines="60" w:after="144"/>
              <w:rPr>
                <w:color w:val="FFFFFF"/>
              </w:rPr>
            </w:pPr>
            <w:r w:rsidRPr="00C04E5D">
              <w:rPr>
                <w:color w:val="FFFFFF"/>
              </w:rPr>
              <w:t xml:space="preserve">Member States should submit an electronic copy of their National report to </w:t>
            </w:r>
            <w:hyperlink r:id="rId195" w:history="1">
              <w:r w:rsidRPr="00576590">
                <w:rPr>
                  <w:rStyle w:val="Hyperlink"/>
                </w:rPr>
                <w:t>ENV-Report-98-70@ec.europa.eu</w:t>
              </w:r>
            </w:hyperlink>
            <w:r w:rsidRPr="00576590">
              <w:rPr>
                <w:color w:val="FFFFFF"/>
              </w:rPr>
              <w:t xml:space="preserve"> .</w:t>
            </w:r>
          </w:p>
          <w:p w:rsidR="00D571DA" w:rsidRPr="00576590" w:rsidRDefault="00D571DA" w:rsidP="00A351B6">
            <w:pPr>
              <w:numPr>
                <w:ilvl w:val="0"/>
                <w:numId w:val="32"/>
              </w:numPr>
              <w:spacing w:afterLines="60" w:after="144"/>
              <w:rPr>
                <w:color w:val="FFFFFF"/>
              </w:rPr>
            </w:pPr>
            <w:r w:rsidRPr="00576590">
              <w:rPr>
                <w:color w:val="FFFFFF"/>
              </w:rPr>
              <w:t>Accurate data should be provided in the FQM report by 30</w:t>
            </w:r>
            <w:r w:rsidRPr="00576590">
              <w:rPr>
                <w:color w:val="FFFFFF"/>
                <w:vertAlign w:val="superscript"/>
              </w:rPr>
              <w:t>th</w:t>
            </w:r>
            <w:r w:rsidRPr="00576590">
              <w:rPr>
                <w:color w:val="FFFFFF"/>
              </w:rPr>
              <w:t xml:space="preserve"> June, annually.</w:t>
            </w:r>
          </w:p>
          <w:p w:rsidR="00B35DEC" w:rsidRPr="00576590" w:rsidRDefault="00B35DEC" w:rsidP="00A351B6">
            <w:pPr>
              <w:numPr>
                <w:ilvl w:val="0"/>
                <w:numId w:val="32"/>
              </w:numPr>
              <w:spacing w:afterLines="60" w:after="144"/>
              <w:rPr>
                <w:color w:val="FFFFFF"/>
              </w:rPr>
            </w:pPr>
            <w:r w:rsidRPr="00576590">
              <w:rPr>
                <w:color w:val="FFFFFF"/>
              </w:rPr>
              <w:t>Many Member States do not provide regional data when it would be appropriate.</w:t>
            </w:r>
          </w:p>
          <w:p w:rsidR="00D571DA" w:rsidRPr="00576590" w:rsidRDefault="00D571DA" w:rsidP="00A351B6">
            <w:pPr>
              <w:numPr>
                <w:ilvl w:val="0"/>
                <w:numId w:val="32"/>
              </w:numPr>
              <w:spacing w:afterLines="60" w:after="144"/>
              <w:rPr>
                <w:color w:val="FFFFFF"/>
              </w:rPr>
            </w:pPr>
            <w:r w:rsidRPr="00576590">
              <w:rPr>
                <w:color w:val="FFFFFF"/>
              </w:rPr>
              <w:t xml:space="preserve">Member States are encouraged to provide their annual FQM report in the </w:t>
            </w:r>
            <w:r w:rsidR="00B35DEC" w:rsidRPr="00576590">
              <w:rPr>
                <w:color w:val="FFFFFF"/>
              </w:rPr>
              <w:t xml:space="preserve">dedicated </w:t>
            </w:r>
            <w:r w:rsidRPr="00576590">
              <w:rPr>
                <w:color w:val="FFFFFF"/>
              </w:rPr>
              <w:t xml:space="preserve">template provided to assist with the timely analysis and reporting of EU-wide results.  </w:t>
            </w:r>
          </w:p>
          <w:p w:rsidR="00D571DA" w:rsidRPr="0064625C" w:rsidRDefault="00B35DEC" w:rsidP="00A351B6">
            <w:pPr>
              <w:numPr>
                <w:ilvl w:val="0"/>
                <w:numId w:val="32"/>
              </w:numPr>
              <w:spacing w:afterLines="60" w:after="144"/>
              <w:rPr>
                <w:color w:val="FFFFFF"/>
              </w:rPr>
            </w:pPr>
            <w:r w:rsidRPr="0064625C">
              <w:rPr>
                <w:color w:val="FFFFFF"/>
              </w:rPr>
              <w:t>Treatment of data affected by transition periods should be clearer.</w:t>
            </w:r>
          </w:p>
          <w:p w:rsidR="00D571DA" w:rsidRPr="0064625C" w:rsidRDefault="00D571DA" w:rsidP="00A351B6">
            <w:pPr>
              <w:numPr>
                <w:ilvl w:val="0"/>
                <w:numId w:val="32"/>
              </w:numPr>
              <w:spacing w:afterLines="60" w:after="144"/>
              <w:rPr>
                <w:color w:val="FFFFFF"/>
              </w:rPr>
            </w:pPr>
            <w:r w:rsidRPr="0064625C">
              <w:rPr>
                <w:color w:val="FFFFFF"/>
              </w:rPr>
              <w:t>Monitoring and consistency with EN 14274 standards;</w:t>
            </w:r>
          </w:p>
          <w:p w:rsidR="00D571DA" w:rsidRPr="0064625C" w:rsidRDefault="00B35DEC" w:rsidP="009957DA">
            <w:pPr>
              <w:numPr>
                <w:ilvl w:val="1"/>
                <w:numId w:val="32"/>
              </w:numPr>
              <w:spacing w:after="0"/>
              <w:ind w:left="1434" w:hanging="357"/>
              <w:rPr>
                <w:color w:val="FFFFFF"/>
              </w:rPr>
            </w:pPr>
            <w:r w:rsidRPr="0064625C">
              <w:rPr>
                <w:color w:val="FFFFFF"/>
              </w:rPr>
              <w:t>Selection of the most appropriate monitoring model – or a detailed rationale for the National system chosen could be improved by many Member States.</w:t>
            </w:r>
          </w:p>
          <w:p w:rsidR="00D571DA" w:rsidRPr="0064625C" w:rsidRDefault="00D571DA" w:rsidP="009957DA">
            <w:pPr>
              <w:numPr>
                <w:ilvl w:val="1"/>
                <w:numId w:val="32"/>
              </w:numPr>
              <w:spacing w:after="0"/>
              <w:ind w:left="1434" w:hanging="357"/>
              <w:rPr>
                <w:color w:val="FFFFFF"/>
              </w:rPr>
            </w:pPr>
            <w:r w:rsidRPr="0064625C">
              <w:rPr>
                <w:color w:val="FFFFFF"/>
              </w:rPr>
              <w:t>Any sampling from terminals/ refineries should be taken and reported in additi</w:t>
            </w:r>
            <w:r w:rsidR="00B35DEC" w:rsidRPr="0064625C">
              <w:rPr>
                <w:color w:val="FFFFFF"/>
              </w:rPr>
              <w:t>on to those at service stations.</w:t>
            </w:r>
          </w:p>
          <w:p w:rsidR="00D571DA" w:rsidRPr="0064625C" w:rsidRDefault="00D571DA" w:rsidP="009957DA">
            <w:pPr>
              <w:numPr>
                <w:ilvl w:val="1"/>
                <w:numId w:val="32"/>
              </w:numPr>
              <w:spacing w:after="0"/>
              <w:ind w:left="1434" w:hanging="357"/>
              <w:rPr>
                <w:color w:val="FFFFFF"/>
              </w:rPr>
            </w:pPr>
            <w:r w:rsidRPr="0064625C">
              <w:rPr>
                <w:color w:val="FFFFFF"/>
              </w:rPr>
              <w:t>Some Member States still sample in insufficient quantities.</w:t>
            </w:r>
          </w:p>
          <w:p w:rsidR="00D571DA" w:rsidRPr="00C04E5D" w:rsidRDefault="00B35DEC" w:rsidP="009957DA">
            <w:pPr>
              <w:numPr>
                <w:ilvl w:val="1"/>
                <w:numId w:val="32"/>
              </w:numPr>
              <w:spacing w:after="0"/>
              <w:ind w:left="1434" w:hanging="357"/>
              <w:rPr>
                <w:color w:val="FFFFFF"/>
              </w:rPr>
            </w:pPr>
            <w:r w:rsidRPr="0064625C">
              <w:rPr>
                <w:color w:val="FFFFFF"/>
              </w:rPr>
              <w:t>Provision of</w:t>
            </w:r>
            <w:r w:rsidR="00D571DA" w:rsidRPr="00C04E5D">
              <w:rPr>
                <w:color w:val="FFFFFF"/>
              </w:rPr>
              <w:t xml:space="preserve"> supporting information </w:t>
            </w:r>
            <w:r w:rsidRPr="00C04E5D">
              <w:rPr>
                <w:color w:val="FFFFFF"/>
              </w:rPr>
              <w:t>(where appropriate) will help to ensure accurate analysis</w:t>
            </w:r>
            <w:r w:rsidR="00D571DA" w:rsidRPr="00C04E5D">
              <w:rPr>
                <w:color w:val="FFFFFF"/>
              </w:rPr>
              <w:t xml:space="preserve"> </w:t>
            </w:r>
            <w:r w:rsidRPr="00C04E5D">
              <w:rPr>
                <w:color w:val="FFFFFF"/>
              </w:rPr>
              <w:t>of</w:t>
            </w:r>
            <w:r w:rsidR="00D571DA" w:rsidRPr="00C04E5D">
              <w:rPr>
                <w:color w:val="FFFFFF"/>
              </w:rPr>
              <w:t xml:space="preserve"> the reports.</w:t>
            </w:r>
          </w:p>
        </w:tc>
      </w:tr>
    </w:tbl>
    <w:p w:rsidR="00A94B66" w:rsidRPr="00C04E5D" w:rsidRDefault="00A94B66">
      <w:pPr>
        <w:rPr>
          <w:color w:val="FF0000"/>
          <w:sz w:val="4"/>
          <w:szCs w:val="4"/>
        </w:rPr>
      </w:pPr>
    </w:p>
    <w:p w:rsidR="00543F49" w:rsidRPr="00576590" w:rsidRDefault="00543F49" w:rsidP="00FB192F">
      <w:pPr>
        <w:pStyle w:val="Heading1"/>
      </w:pPr>
      <w:bookmarkStart w:id="710" w:name="_Toc333400323"/>
      <w:bookmarkStart w:id="711" w:name="_Toc283899372"/>
      <w:r w:rsidRPr="00C04E5D">
        <w:lastRenderedPageBreak/>
        <w:t>Glossary</w:t>
      </w:r>
      <w:bookmarkEnd w:id="710"/>
    </w:p>
    <w:tbl>
      <w:tblPr>
        <w:tblW w:w="5000" w:type="pct"/>
        <w:tblLook w:val="0000" w:firstRow="0" w:lastRow="0" w:firstColumn="0" w:lastColumn="0" w:noHBand="0" w:noVBand="0"/>
      </w:tblPr>
      <w:tblGrid>
        <w:gridCol w:w="2463"/>
        <w:gridCol w:w="6823"/>
      </w:tblGrid>
      <w:tr w:rsidR="00543F49" w:rsidRPr="00C04E5D" w:rsidTr="00AE7797">
        <w:trPr>
          <w:cantSplit/>
          <w:trHeight w:val="87"/>
        </w:trPr>
        <w:tc>
          <w:tcPr>
            <w:tcW w:w="1326" w:type="pct"/>
          </w:tcPr>
          <w:p w:rsidR="00543F49" w:rsidRPr="0064625C" w:rsidRDefault="00543F49" w:rsidP="0034794E">
            <w:pPr>
              <w:tabs>
                <w:tab w:val="left" w:pos="2268"/>
              </w:tabs>
              <w:rPr>
                <w:i/>
                <w:iCs/>
              </w:rPr>
            </w:pPr>
            <w:r w:rsidRPr="0064625C">
              <w:rPr>
                <w:i/>
                <w:iCs/>
              </w:rPr>
              <w:t>&lt;10 ppm fuels</w:t>
            </w:r>
          </w:p>
        </w:tc>
        <w:tc>
          <w:tcPr>
            <w:tcW w:w="3674" w:type="pct"/>
          </w:tcPr>
          <w:p w:rsidR="00543F49" w:rsidRPr="0064625C" w:rsidRDefault="00543F49" w:rsidP="0034794E">
            <w:r w:rsidRPr="0064625C">
              <w:t>See sulphur-free fuels</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‘Arctic’ Seasonal Period</w:t>
            </w:r>
          </w:p>
        </w:tc>
        <w:tc>
          <w:tcPr>
            <w:tcW w:w="3674" w:type="pct"/>
          </w:tcPr>
          <w:p w:rsidR="00543F49" w:rsidRPr="00C04E5D" w:rsidRDefault="00543F49" w:rsidP="0034794E">
            <w:r w:rsidRPr="00C04E5D">
              <w:t>Seasonal period as outlined in European Specifications relating to countries that experience low ambient summer temperatures and for which the summer period spans 1</w:t>
            </w:r>
            <w:r w:rsidRPr="00C04E5D">
              <w:rPr>
                <w:vertAlign w:val="superscript"/>
              </w:rPr>
              <w:t>st</w:t>
            </w:r>
            <w:r w:rsidRPr="00C04E5D">
              <w:t xml:space="preserve"> June to 31</w:t>
            </w:r>
            <w:r w:rsidRPr="00C04E5D">
              <w:rPr>
                <w:vertAlign w:val="superscript"/>
              </w:rPr>
              <w:t>st</w:t>
            </w:r>
            <w:r w:rsidRPr="00C04E5D">
              <w:t xml:space="preserve"> August.</w:t>
            </w:r>
          </w:p>
        </w:tc>
      </w:tr>
      <w:tr w:rsidR="00543F49" w:rsidRPr="00C04E5D" w:rsidTr="00AE7797">
        <w:trPr>
          <w:cantSplit/>
        </w:trPr>
        <w:tc>
          <w:tcPr>
            <w:tcW w:w="1326" w:type="pct"/>
          </w:tcPr>
          <w:p w:rsidR="00543F49" w:rsidRPr="00C04E5D" w:rsidRDefault="00543F49" w:rsidP="0034794E">
            <w:pPr>
              <w:tabs>
                <w:tab w:val="left" w:pos="2268"/>
              </w:tabs>
              <w:rPr>
                <w:i/>
                <w:iCs/>
              </w:rPr>
            </w:pPr>
            <w:proofErr w:type="spellStart"/>
            <w:r w:rsidRPr="00C04E5D">
              <w:rPr>
                <w:i/>
                <w:iCs/>
              </w:rPr>
              <w:t>Cetane</w:t>
            </w:r>
            <w:proofErr w:type="spellEnd"/>
            <w:r w:rsidRPr="00C04E5D">
              <w:rPr>
                <w:i/>
                <w:iCs/>
              </w:rPr>
              <w:t xml:space="preserve"> Number</w:t>
            </w:r>
          </w:p>
        </w:tc>
        <w:tc>
          <w:tcPr>
            <w:tcW w:w="3674" w:type="pct"/>
          </w:tcPr>
          <w:p w:rsidR="00543F49" w:rsidRPr="00C04E5D" w:rsidRDefault="00543F49" w:rsidP="0034794E">
            <w:r w:rsidRPr="00C04E5D">
              <w:t>Measure of fuel ignition characteristics. Like the octane number used for petrol, the higher the value, the better the fuel performance.</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Commission Decision 2002/159/EC</w:t>
            </w:r>
          </w:p>
        </w:tc>
        <w:tc>
          <w:tcPr>
            <w:tcW w:w="3674" w:type="pct"/>
          </w:tcPr>
          <w:p w:rsidR="00543F49" w:rsidRPr="00C04E5D" w:rsidRDefault="00543F49" w:rsidP="0034794E">
            <w:r w:rsidRPr="00C04E5D">
              <w:t>Commission Decision of 18 February 2002 on a common format for the submission of summaries of national fuel quality data</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Commission Recommendation 2005/27/EC</w:t>
            </w:r>
          </w:p>
        </w:tc>
        <w:tc>
          <w:tcPr>
            <w:tcW w:w="3674" w:type="pct"/>
          </w:tcPr>
          <w:p w:rsidR="00543F49" w:rsidRPr="00C04E5D" w:rsidRDefault="00543F49" w:rsidP="0034794E">
            <w:r w:rsidRPr="00C04E5D">
              <w:t>of 12 January 2005 on what, for the purposes of Directive 98/70/EC of the European Parliament and of the Council concerning petrol and diesel fuels, constitutes availability of unleaded petrol and diesel fuel with a maximum sulphur content on an appropriately balanced geographical basis</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Directive 98/70/EC</w:t>
            </w:r>
          </w:p>
        </w:tc>
        <w:tc>
          <w:tcPr>
            <w:tcW w:w="3674" w:type="pct"/>
          </w:tcPr>
          <w:p w:rsidR="00543F49" w:rsidRPr="00C04E5D" w:rsidRDefault="00543F49" w:rsidP="0034794E">
            <w:r w:rsidRPr="00C04E5D">
              <w:t>of 13 October 1998 relating to the quality of petrol and diesel fuels and amending Council Directive 93/12/EEC</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Directive 2003/17/EC</w:t>
            </w:r>
          </w:p>
        </w:tc>
        <w:tc>
          <w:tcPr>
            <w:tcW w:w="3674" w:type="pct"/>
          </w:tcPr>
          <w:p w:rsidR="00543F49" w:rsidRPr="00C04E5D" w:rsidRDefault="00543F49" w:rsidP="0034794E">
            <w:r w:rsidRPr="00C04E5D">
              <w:t>of 3 March 2003 amending Directive 98/70/EC relating to the quality of petrol and diesel fuels</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EN 14274: 2003</w:t>
            </w:r>
          </w:p>
          <w:p w:rsidR="00543F49" w:rsidRPr="00C04E5D" w:rsidRDefault="00543F49" w:rsidP="0034794E">
            <w:pPr>
              <w:tabs>
                <w:tab w:val="left" w:pos="2268"/>
              </w:tabs>
              <w:rPr>
                <w:i/>
                <w:iCs/>
              </w:rPr>
            </w:pPr>
          </w:p>
        </w:tc>
        <w:tc>
          <w:tcPr>
            <w:tcW w:w="3674" w:type="pct"/>
          </w:tcPr>
          <w:p w:rsidR="00543F49" w:rsidRPr="00C04E5D" w:rsidRDefault="00543F49" w:rsidP="0034794E">
            <w:r w:rsidRPr="00C04E5D">
              <w:t>Automotive fuels - Assessment of petrol and diesel quality - Fuel Quality Monitoring System (FQMS)</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EN 228</w:t>
            </w:r>
          </w:p>
        </w:tc>
        <w:tc>
          <w:tcPr>
            <w:tcW w:w="3674" w:type="pct"/>
          </w:tcPr>
          <w:p w:rsidR="00543F49" w:rsidRPr="00C04E5D" w:rsidRDefault="00543F49" w:rsidP="0034794E">
            <w:r w:rsidRPr="00C04E5D">
              <w:t xml:space="preserve">European Standard EN 228:2004 which specifies requirements and test methods and limits for petrol fuel parameters. </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EN 590</w:t>
            </w:r>
          </w:p>
        </w:tc>
        <w:tc>
          <w:tcPr>
            <w:tcW w:w="3674" w:type="pct"/>
          </w:tcPr>
          <w:p w:rsidR="00543F49" w:rsidRPr="00C04E5D" w:rsidRDefault="00543F49" w:rsidP="0034794E">
            <w:r w:rsidRPr="00C04E5D">
              <w:t>European Standard EN 590:2004 which specifies requirements and test methods and limits for diesel fuel parameters.</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Euro standards</w:t>
            </w:r>
          </w:p>
        </w:tc>
        <w:tc>
          <w:tcPr>
            <w:tcW w:w="3674" w:type="pct"/>
          </w:tcPr>
          <w:p w:rsidR="00543F49" w:rsidRPr="00C04E5D" w:rsidRDefault="00543F49" w:rsidP="0034794E">
            <w:r w:rsidRPr="00C04E5D">
              <w:t>European Union emission regulations for new vehicles, e.g. Euro 3</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Fuel Dispensing Sites</w:t>
            </w:r>
          </w:p>
        </w:tc>
        <w:tc>
          <w:tcPr>
            <w:tcW w:w="3674" w:type="pct"/>
          </w:tcPr>
          <w:p w:rsidR="00543F49" w:rsidRPr="00C04E5D" w:rsidRDefault="00543F49" w:rsidP="0034794E">
            <w:r w:rsidRPr="00C04E5D">
              <w:t xml:space="preserve">See </w:t>
            </w:r>
            <w:r w:rsidRPr="00C04E5D">
              <w:rPr>
                <w:i/>
              </w:rPr>
              <w:t>refuelling stations.</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FQMS</w:t>
            </w:r>
          </w:p>
        </w:tc>
        <w:tc>
          <w:tcPr>
            <w:tcW w:w="3674" w:type="pct"/>
          </w:tcPr>
          <w:p w:rsidR="00543F49" w:rsidRPr="00C04E5D" w:rsidRDefault="00543F49" w:rsidP="0034794E">
            <w:r w:rsidRPr="00C04E5D">
              <w:t>Fuel Quality Monitoring System</w:t>
            </w:r>
          </w:p>
        </w:tc>
      </w:tr>
      <w:tr w:rsidR="00543F49" w:rsidRPr="00C04E5D" w:rsidTr="00AE7797">
        <w:trPr>
          <w:cantSplit/>
        </w:trPr>
        <w:tc>
          <w:tcPr>
            <w:tcW w:w="1326" w:type="pct"/>
          </w:tcPr>
          <w:p w:rsidR="00543F49" w:rsidRPr="00C04E5D" w:rsidDel="00EE2EBC" w:rsidRDefault="00543F49" w:rsidP="0034794E">
            <w:pPr>
              <w:tabs>
                <w:tab w:val="left" w:pos="2268"/>
              </w:tabs>
              <w:rPr>
                <w:i/>
                <w:iCs/>
              </w:rPr>
            </w:pPr>
            <w:r w:rsidRPr="00C04E5D">
              <w:rPr>
                <w:i/>
                <w:iCs/>
              </w:rPr>
              <w:t>Large-size country</w:t>
            </w:r>
          </w:p>
        </w:tc>
        <w:tc>
          <w:tcPr>
            <w:tcW w:w="3674" w:type="pct"/>
          </w:tcPr>
          <w:p w:rsidR="00543F49" w:rsidRPr="00C04E5D" w:rsidDel="00EE2EBC" w:rsidRDefault="00543F49" w:rsidP="0034794E">
            <w:r w:rsidRPr="00C04E5D">
              <w:t>Country in which a total of 15 million tons or more of automotive fuel is dispensed per annum.</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Low Sulphur Fuels</w:t>
            </w:r>
          </w:p>
        </w:tc>
        <w:tc>
          <w:tcPr>
            <w:tcW w:w="3674" w:type="pct"/>
          </w:tcPr>
          <w:p w:rsidR="00543F49" w:rsidRPr="00C04E5D" w:rsidRDefault="00543F49" w:rsidP="0034794E">
            <w:r w:rsidRPr="00C04E5D">
              <w:t>Petrol and diesel fuels that contain less than 50 mg/kg (ppm) of sulphur.</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MON</w:t>
            </w:r>
          </w:p>
        </w:tc>
        <w:tc>
          <w:tcPr>
            <w:tcW w:w="3674" w:type="pct"/>
          </w:tcPr>
          <w:p w:rsidR="00543F49" w:rsidRPr="00C04E5D" w:rsidRDefault="00543F49" w:rsidP="0034794E">
            <w:r w:rsidRPr="00C04E5D">
              <w:t>Motor Octane Number (petrol vehicles, related to RON)</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National fuel grade</w:t>
            </w:r>
          </w:p>
          <w:p w:rsidR="00543F49" w:rsidRPr="00C04E5D" w:rsidRDefault="00543F49" w:rsidP="0034794E">
            <w:pPr>
              <w:tabs>
                <w:tab w:val="left" w:pos="2268"/>
              </w:tabs>
              <w:rPr>
                <w:i/>
                <w:iCs/>
              </w:rPr>
            </w:pPr>
          </w:p>
        </w:tc>
        <w:tc>
          <w:tcPr>
            <w:tcW w:w="3674" w:type="pct"/>
          </w:tcPr>
          <w:p w:rsidR="00543F49" w:rsidRPr="00C04E5D" w:rsidRDefault="00543F49" w:rsidP="0034794E">
            <w:r w:rsidRPr="00C04E5D">
              <w:t xml:space="preserve">Member States may, define ‘national’ fuel grades that must still, however, respect the specification of the </w:t>
            </w:r>
            <w:r w:rsidRPr="00C04E5D">
              <w:rPr>
                <w:i/>
              </w:rPr>
              <w:t>parent fuel grade</w:t>
            </w:r>
            <w:r w:rsidRPr="00C04E5D">
              <w:t>. For example, national fuel grades may comprise super unleaded petrol (RON &gt; 98), lead replacement petrol, zero sulphur petrol, &lt;50 ppm sulphur petrol, zero sulphur diesel, &lt;50 ppm sulphur diesel, etc.</w:t>
            </w:r>
          </w:p>
        </w:tc>
      </w:tr>
      <w:tr w:rsidR="00543F49" w:rsidRPr="00C04E5D" w:rsidTr="00AE7797">
        <w:trPr>
          <w:cantSplit/>
        </w:trPr>
        <w:tc>
          <w:tcPr>
            <w:tcW w:w="1326" w:type="pct"/>
          </w:tcPr>
          <w:p w:rsidR="00543F49" w:rsidRPr="00C04E5D" w:rsidRDefault="00543F49" w:rsidP="0034794E">
            <w:pPr>
              <w:tabs>
                <w:tab w:val="left" w:pos="2268"/>
              </w:tabs>
              <w:rPr>
                <w:rFonts w:ascii="Century Gothic" w:hAnsi="Century Gothic"/>
                <w:caps/>
              </w:rPr>
            </w:pPr>
            <w:r w:rsidRPr="00C04E5D">
              <w:rPr>
                <w:i/>
                <w:iCs/>
              </w:rPr>
              <w:t>‘Normal’ seasonal period</w:t>
            </w:r>
          </w:p>
        </w:tc>
        <w:tc>
          <w:tcPr>
            <w:tcW w:w="3674" w:type="pct"/>
          </w:tcPr>
          <w:p w:rsidR="00543F49" w:rsidRPr="00C04E5D" w:rsidRDefault="00543F49" w:rsidP="0034794E">
            <w:r w:rsidRPr="00C04E5D">
              <w:t>The seasonal period as outlined in European Standards EN 590 and EN 228 whereby the summer period which spans 1</w:t>
            </w:r>
            <w:r w:rsidRPr="00C04E5D">
              <w:rPr>
                <w:vertAlign w:val="superscript"/>
              </w:rPr>
              <w:t>st</w:t>
            </w:r>
            <w:r w:rsidRPr="00C04E5D">
              <w:t xml:space="preserve"> May until 30</w:t>
            </w:r>
            <w:r w:rsidRPr="00C04E5D">
              <w:rPr>
                <w:vertAlign w:val="superscript"/>
              </w:rPr>
              <w:t>th</w:t>
            </w:r>
            <w:r w:rsidRPr="00C04E5D">
              <w:t xml:space="preserve"> September. </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NRMM</w:t>
            </w:r>
          </w:p>
        </w:tc>
        <w:tc>
          <w:tcPr>
            <w:tcW w:w="3674" w:type="pct"/>
          </w:tcPr>
          <w:p w:rsidR="00543F49" w:rsidRPr="00C04E5D" w:rsidRDefault="00543F49" w:rsidP="00543F49">
            <w:r w:rsidRPr="00C04E5D">
              <w:t>Non-Road Mobile Machinery – this includes some farm machinery and construction and demolition vehicles.</w:t>
            </w:r>
          </w:p>
        </w:tc>
      </w:tr>
      <w:tr w:rsidR="00543F49" w:rsidRPr="00C04E5D" w:rsidTr="00AE7797">
        <w:trPr>
          <w:cantSplit/>
        </w:trPr>
        <w:tc>
          <w:tcPr>
            <w:tcW w:w="1326" w:type="pct"/>
          </w:tcPr>
          <w:p w:rsidR="00543F49" w:rsidRPr="00C04E5D" w:rsidRDefault="00543F49" w:rsidP="0034794E">
            <w:pPr>
              <w:tabs>
                <w:tab w:val="left" w:pos="2268"/>
              </w:tabs>
              <w:rPr>
                <w:rFonts w:ascii="Century Gothic" w:hAnsi="Century Gothic"/>
                <w:caps/>
              </w:rPr>
            </w:pPr>
            <w:r w:rsidRPr="00C04E5D">
              <w:rPr>
                <w:i/>
                <w:iCs/>
              </w:rPr>
              <w:lastRenderedPageBreak/>
              <w:t>Parent fuel grade</w:t>
            </w:r>
          </w:p>
        </w:tc>
        <w:tc>
          <w:tcPr>
            <w:tcW w:w="3674" w:type="pct"/>
          </w:tcPr>
          <w:p w:rsidR="00543F49" w:rsidRPr="00C04E5D" w:rsidRDefault="00543F49" w:rsidP="0034794E">
            <w:pPr>
              <w:rPr>
                <w:caps/>
              </w:rPr>
            </w:pPr>
            <w:r w:rsidRPr="00C04E5D">
              <w:t>Directive 98/70/EC sets the environmental specifications for petrol and diesel fuel marketed in the EU. The specifications in the Directive can be thought of as ‘parent fuel grades’. These include</w:t>
            </w:r>
            <w:r w:rsidR="00E06A71" w:rsidRPr="00C04E5D">
              <w:t xml:space="preserve">: </w:t>
            </w:r>
            <w:r w:rsidRPr="00C04E5D">
              <w:br/>
              <w:t>(i) regular unleaded petrol (RON&gt;91), (ii) unleaded petrol (RON&gt;95) and (iii) diesel fuel.</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PAH</w:t>
            </w:r>
          </w:p>
        </w:tc>
        <w:tc>
          <w:tcPr>
            <w:tcW w:w="3674" w:type="pct"/>
          </w:tcPr>
          <w:p w:rsidR="00543F49" w:rsidRPr="00C04E5D" w:rsidRDefault="00543F49" w:rsidP="0034794E">
            <w:r w:rsidRPr="00C04E5D">
              <w:t>Polycyclic Aromatic Hydrocarbons, also known as PAH, are chemical compounds formed by the incomplete combustion of hydrocarbons and also contained in small amounts in diesel, other fuels. Many of them are known or suspected carcinogens and are consequently restricted in content in diesel.</w:t>
            </w:r>
          </w:p>
        </w:tc>
      </w:tr>
      <w:tr w:rsidR="00543F49" w:rsidRPr="00C04E5D" w:rsidTr="00AE7797">
        <w:trPr>
          <w:cantSplit/>
        </w:trPr>
        <w:tc>
          <w:tcPr>
            <w:tcW w:w="1326" w:type="pct"/>
          </w:tcPr>
          <w:p w:rsidR="00543F49" w:rsidRPr="00C04E5D" w:rsidRDefault="00543F49" w:rsidP="0034794E">
            <w:pPr>
              <w:tabs>
                <w:tab w:val="left" w:pos="2268"/>
              </w:tabs>
              <w:rPr>
                <w:rFonts w:ascii="Century Gothic" w:hAnsi="Century Gothic"/>
                <w:caps/>
              </w:rPr>
            </w:pPr>
            <w:r w:rsidRPr="00C04E5D">
              <w:rPr>
                <w:i/>
                <w:iCs/>
              </w:rPr>
              <w:t>Refuelling Stations</w:t>
            </w:r>
          </w:p>
        </w:tc>
        <w:tc>
          <w:tcPr>
            <w:tcW w:w="3674" w:type="pct"/>
          </w:tcPr>
          <w:p w:rsidR="00543F49" w:rsidRPr="00C04E5D" w:rsidRDefault="00543F49" w:rsidP="0034794E">
            <w:pPr>
              <w:rPr>
                <w:rFonts w:ascii="Century Gothic" w:hAnsi="Century Gothic"/>
                <w:caps/>
              </w:rPr>
            </w:pPr>
            <w:r w:rsidRPr="00C04E5D">
              <w:t>Sites, retail or commercial, where fuel is dispensed into road vehicles for propulsion (as defined in EN 14274: 2003)</w:t>
            </w:r>
          </w:p>
        </w:tc>
      </w:tr>
      <w:tr w:rsidR="00543F49" w:rsidRPr="00C04E5D" w:rsidTr="00AE7797">
        <w:trPr>
          <w:cantSplit/>
        </w:trPr>
        <w:tc>
          <w:tcPr>
            <w:tcW w:w="1326" w:type="pct"/>
          </w:tcPr>
          <w:p w:rsidR="00543F49" w:rsidRPr="00C04E5D" w:rsidRDefault="00543F49" w:rsidP="00040C52">
            <w:pPr>
              <w:tabs>
                <w:tab w:val="left" w:pos="2268"/>
              </w:tabs>
              <w:rPr>
                <w:i/>
                <w:iCs/>
              </w:rPr>
            </w:pPr>
            <w:r w:rsidRPr="00C04E5D">
              <w:rPr>
                <w:i/>
                <w:iCs/>
              </w:rPr>
              <w:t>RON</w:t>
            </w:r>
          </w:p>
        </w:tc>
        <w:tc>
          <w:tcPr>
            <w:tcW w:w="3674" w:type="pct"/>
          </w:tcPr>
          <w:p w:rsidR="00543F49" w:rsidRPr="00C04E5D" w:rsidRDefault="00543F49" w:rsidP="0034794E">
            <w:r w:rsidRPr="00C04E5D">
              <w:t>Research Octane Number (petrol vehicles, related to MON). The octane number is a performance rating used to classify motor fuels by grading the relative antiknock properties of petrol grades.</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Small-size country</w:t>
            </w:r>
          </w:p>
        </w:tc>
        <w:tc>
          <w:tcPr>
            <w:tcW w:w="3674" w:type="pct"/>
          </w:tcPr>
          <w:p w:rsidR="00543F49" w:rsidRPr="00C04E5D" w:rsidRDefault="00543F49" w:rsidP="0034794E">
            <w:r w:rsidRPr="00C04E5D">
              <w:t>Country in which a total of 15 million tons or less of automotive fuel is dispensed per annum.</w:t>
            </w:r>
          </w:p>
        </w:tc>
      </w:tr>
      <w:tr w:rsidR="00543F49" w:rsidRPr="00C04E5D" w:rsidTr="00AE7797">
        <w:trPr>
          <w:cantSplit/>
        </w:trPr>
        <w:tc>
          <w:tcPr>
            <w:tcW w:w="1326" w:type="pct"/>
          </w:tcPr>
          <w:p w:rsidR="00543F49" w:rsidRPr="00C04E5D" w:rsidRDefault="00543F49" w:rsidP="0034794E">
            <w:pPr>
              <w:tabs>
                <w:tab w:val="left" w:pos="2268"/>
              </w:tabs>
              <w:rPr>
                <w:rFonts w:ascii="Century Gothic" w:hAnsi="Century Gothic"/>
                <w:caps/>
              </w:rPr>
            </w:pPr>
            <w:r w:rsidRPr="00C04E5D">
              <w:rPr>
                <w:i/>
                <w:iCs/>
              </w:rPr>
              <w:t>Sulphur free fuels</w:t>
            </w:r>
          </w:p>
        </w:tc>
        <w:tc>
          <w:tcPr>
            <w:tcW w:w="3674" w:type="pct"/>
          </w:tcPr>
          <w:p w:rsidR="00543F49" w:rsidRPr="00C04E5D" w:rsidRDefault="00543F49" w:rsidP="0034794E">
            <w:pPr>
              <w:rPr>
                <w:rFonts w:ascii="Century Gothic" w:hAnsi="Century Gothic"/>
                <w:caps/>
              </w:rPr>
            </w:pPr>
            <w:r w:rsidRPr="00C04E5D">
              <w:t>Petrol and diesel fuels that contain less than 10 mg/kg (ppm) of sulphur (whether actual distinct national fuel grades, or simply marketed products meeting this criterion).</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The Sulphur Review</w:t>
            </w:r>
          </w:p>
        </w:tc>
        <w:tc>
          <w:tcPr>
            <w:tcW w:w="3674" w:type="pct"/>
          </w:tcPr>
          <w:p w:rsidR="00543F49" w:rsidRPr="00576590" w:rsidRDefault="00543F49" w:rsidP="0034794E">
            <w:r w:rsidRPr="00C04E5D">
              <w:t xml:space="preserve">‘Consultation on the Need to Reduce the Sulphur Content of Petrol and Diesel Fuels Below 50 ppm: - A Policy Maker’s Summary’. A report produced for the European Commission, DG Environment; George Marsh, Nikolas Hill and Jessica Sully, November 2000; AEA Technology Environment, UK. </w:t>
            </w:r>
            <w:r w:rsidRPr="00C04E5D">
              <w:br/>
              <w:t xml:space="preserve">See: </w:t>
            </w:r>
            <w:hyperlink r:id="rId196" w:history="1">
              <w:r w:rsidRPr="00576590">
                <w:rPr>
                  <w:rStyle w:val="Hyperlink"/>
                </w:rPr>
                <w:t>http://europa.eu.int/comm/environment/sulphur/summary.pdf</w:t>
              </w:r>
            </w:hyperlink>
            <w:r w:rsidRPr="00576590">
              <w:t xml:space="preserve"> </w:t>
            </w:r>
          </w:p>
        </w:tc>
      </w:tr>
      <w:tr w:rsidR="00543F49" w:rsidRPr="00C04E5D" w:rsidTr="00AE7797">
        <w:trPr>
          <w:cantSplit/>
        </w:trPr>
        <w:tc>
          <w:tcPr>
            <w:tcW w:w="1326" w:type="pct"/>
          </w:tcPr>
          <w:p w:rsidR="00543F49" w:rsidRPr="00C04E5D" w:rsidRDefault="00543F49" w:rsidP="0034794E">
            <w:pPr>
              <w:tabs>
                <w:tab w:val="left" w:pos="2268"/>
              </w:tabs>
              <w:rPr>
                <w:i/>
                <w:iCs/>
              </w:rPr>
            </w:pPr>
            <w:r w:rsidRPr="00C04E5D">
              <w:rPr>
                <w:i/>
                <w:iCs/>
              </w:rPr>
              <w:t>Zero sulphur fuels</w:t>
            </w:r>
          </w:p>
        </w:tc>
        <w:tc>
          <w:tcPr>
            <w:tcW w:w="3674" w:type="pct"/>
          </w:tcPr>
          <w:p w:rsidR="00543F49" w:rsidRDefault="00543F49" w:rsidP="0034794E">
            <w:r w:rsidRPr="00C04E5D">
              <w:t xml:space="preserve">See </w:t>
            </w:r>
            <w:r w:rsidRPr="00C04E5D">
              <w:rPr>
                <w:i/>
                <w:iCs/>
              </w:rPr>
              <w:t>sulphur free fuels</w:t>
            </w:r>
            <w:r w:rsidRPr="00C04E5D">
              <w:t>.</w:t>
            </w:r>
          </w:p>
          <w:p w:rsidR="00AE7797" w:rsidRPr="00C04E5D" w:rsidRDefault="00AE7797" w:rsidP="00AE7797"/>
        </w:tc>
      </w:tr>
    </w:tbl>
    <w:p w:rsidR="00AE7797" w:rsidRDefault="00AE7797"/>
    <w:p w:rsidR="00AE7797" w:rsidRDefault="00AE7797">
      <w:r>
        <w:br w:type="page"/>
      </w:r>
    </w:p>
    <w:tbl>
      <w:tblPr>
        <w:tblW w:w="5000" w:type="pct"/>
        <w:tblLook w:val="04A0" w:firstRow="1" w:lastRow="0" w:firstColumn="1" w:lastColumn="0" w:noHBand="0" w:noVBand="1"/>
      </w:tblPr>
      <w:tblGrid>
        <w:gridCol w:w="2234"/>
        <w:gridCol w:w="7052"/>
      </w:tblGrid>
      <w:tr w:rsidR="00543F49" w:rsidRPr="00C04E5D" w:rsidTr="00AE7797">
        <w:trPr>
          <w:trHeight w:val="255"/>
        </w:trPr>
        <w:tc>
          <w:tcPr>
            <w:tcW w:w="5000" w:type="pct"/>
            <w:gridSpan w:val="2"/>
          </w:tcPr>
          <w:p w:rsidR="00543F49" w:rsidRPr="00C04E5D" w:rsidRDefault="00543F49" w:rsidP="00AE7797">
            <w:pPr>
              <w:pStyle w:val="Heading2"/>
              <w:rPr>
                <w:lang w:val="en-GB" w:eastAsia="en-GB"/>
              </w:rPr>
            </w:pPr>
            <w:bookmarkStart w:id="712" w:name="_Ref330900744"/>
            <w:bookmarkStart w:id="713" w:name="_Ref330900781"/>
            <w:bookmarkStart w:id="714" w:name="_Toc333400324"/>
            <w:r w:rsidRPr="00C04E5D">
              <w:rPr>
                <w:lang w:val="en-GB" w:eastAsia="en-GB"/>
              </w:rPr>
              <w:lastRenderedPageBreak/>
              <w:t>Member State Abbreviations</w:t>
            </w:r>
            <w:bookmarkEnd w:id="712"/>
            <w:bookmarkEnd w:id="713"/>
            <w:bookmarkEnd w:id="714"/>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AT</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Austria</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BE</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Belgium</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BG</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Bulgaria</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CY</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Cyprus</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CZ</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Czech Republic</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DK</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Denmark</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EE</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Estonia</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FI</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Finland</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FR</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France</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DE</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Germany</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EL</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Greece</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HU</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Hungary</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IE</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Ireland</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IT</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Italy</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LV</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Latvia</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LT</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Lithuania</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LU</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Luxembourg</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MT</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Malta</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NL</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Netherlands</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PL</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Poland</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PT</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Portugal</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RO</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Romania</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SK</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Slovakia</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SI</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Slovenia</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ES</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Spain</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SE</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Sweden</w:t>
            </w:r>
          </w:p>
        </w:tc>
      </w:tr>
      <w:tr w:rsidR="00543F49" w:rsidRPr="00C04E5D" w:rsidTr="00AE7797">
        <w:trPr>
          <w:cantSplit/>
          <w:trHeight w:val="255"/>
        </w:trPr>
        <w:tc>
          <w:tcPr>
            <w:tcW w:w="1203" w:type="pct"/>
            <w:vAlign w:val="bottom"/>
          </w:tcPr>
          <w:p w:rsidR="00543F49" w:rsidRPr="00C04E5D" w:rsidRDefault="00543F49" w:rsidP="00543F49">
            <w:pPr>
              <w:spacing w:after="0"/>
              <w:ind w:left="851"/>
              <w:jc w:val="left"/>
              <w:rPr>
                <w:b/>
              </w:rPr>
            </w:pPr>
            <w:r w:rsidRPr="00C04E5D">
              <w:rPr>
                <w:b/>
              </w:rPr>
              <w:t>UK</w:t>
            </w:r>
          </w:p>
        </w:tc>
        <w:tc>
          <w:tcPr>
            <w:tcW w:w="3797" w:type="pct"/>
            <w:shd w:val="clear" w:color="auto" w:fill="auto"/>
            <w:noWrap/>
            <w:vAlign w:val="bottom"/>
            <w:hideMark/>
          </w:tcPr>
          <w:p w:rsidR="00543F49" w:rsidRPr="00C04E5D" w:rsidRDefault="00543F49" w:rsidP="00543F49">
            <w:pPr>
              <w:spacing w:after="0"/>
              <w:jc w:val="left"/>
              <w:rPr>
                <w:lang w:eastAsia="en-GB"/>
              </w:rPr>
            </w:pPr>
            <w:r w:rsidRPr="00C04E5D">
              <w:rPr>
                <w:lang w:eastAsia="en-GB"/>
              </w:rPr>
              <w:t>UK</w:t>
            </w:r>
          </w:p>
        </w:tc>
      </w:tr>
    </w:tbl>
    <w:p w:rsidR="00543F49" w:rsidRPr="00C04E5D" w:rsidRDefault="00543F49" w:rsidP="00543F49"/>
    <w:p w:rsidR="00772CCF" w:rsidRPr="00C04E5D" w:rsidRDefault="00543F49" w:rsidP="00AE1C19">
      <w:pPr>
        <w:pStyle w:val="Heading1"/>
        <w:keepNext w:val="0"/>
        <w:pageBreakBefore w:val="0"/>
        <w:tabs>
          <w:tab w:val="clear" w:pos="851"/>
        </w:tabs>
        <w:spacing w:before="240" w:afterLines="60" w:after="144"/>
        <w:contextualSpacing/>
        <w:jc w:val="left"/>
      </w:pPr>
      <w:r w:rsidRPr="00C04E5D">
        <w:br w:type="page"/>
      </w:r>
      <w:bookmarkStart w:id="715" w:name="_Ref310442463"/>
      <w:bookmarkStart w:id="716" w:name="_Toc333400325"/>
      <w:r w:rsidR="00F10FF7" w:rsidRPr="00C04E5D">
        <w:lastRenderedPageBreak/>
        <w:t>Appendices</w:t>
      </w:r>
      <w:bookmarkEnd w:id="711"/>
      <w:bookmarkEnd w:id="715"/>
      <w:bookmarkEnd w:id="716"/>
    </w:p>
    <w:p w:rsidR="002578DB" w:rsidRPr="00C04E5D" w:rsidRDefault="002578DB" w:rsidP="002578DB">
      <w:bookmarkStart w:id="717" w:name="_Toc283899374"/>
    </w:p>
    <w:p w:rsidR="00F62451" w:rsidRDefault="009957DA" w:rsidP="00AE1C19">
      <w:pPr>
        <w:pStyle w:val="Heading2"/>
        <w:keepNext w:val="0"/>
        <w:tabs>
          <w:tab w:val="clear" w:pos="851"/>
        </w:tabs>
        <w:spacing w:before="240" w:afterLines="60" w:after="144"/>
        <w:ind w:left="576" w:hanging="576"/>
        <w:jc w:val="left"/>
      </w:pPr>
      <w:r>
        <w:br w:type="page"/>
      </w:r>
      <w:bookmarkStart w:id="718" w:name="_Toc333400326"/>
      <w:r w:rsidR="00F10FF7" w:rsidRPr="00C04E5D">
        <w:lastRenderedPageBreak/>
        <w:t>Details on Limit Values, Test Methods and Tolerance Limits</w:t>
      </w:r>
      <w:bookmarkEnd w:id="717"/>
      <w:bookmarkEnd w:id="718"/>
    </w:p>
    <w:p w:rsidR="00772CCF" w:rsidRPr="00C04E5D" w:rsidRDefault="00F62451" w:rsidP="00AE1C19">
      <w:pPr>
        <w:pStyle w:val="Heading2"/>
        <w:keepNext w:val="0"/>
        <w:tabs>
          <w:tab w:val="clear" w:pos="851"/>
        </w:tabs>
        <w:spacing w:before="240" w:afterLines="60" w:after="144"/>
        <w:ind w:left="576" w:hanging="576"/>
        <w:jc w:val="left"/>
      </w:pPr>
      <w:r>
        <w:br w:type="page"/>
      </w:r>
      <w:bookmarkStart w:id="719" w:name="_Toc283899375"/>
      <w:bookmarkStart w:id="720" w:name="_Ref309811319"/>
      <w:bookmarkStart w:id="721" w:name="_Ref309811352"/>
      <w:bookmarkStart w:id="722" w:name="_Toc333400327"/>
      <w:r w:rsidR="00F10FF7" w:rsidRPr="00C04E5D">
        <w:lastRenderedPageBreak/>
        <w:t xml:space="preserve">Reporting </w:t>
      </w:r>
      <w:bookmarkEnd w:id="719"/>
      <w:r w:rsidR="00F37893" w:rsidRPr="00C04E5D">
        <w:t xml:space="preserve">Template </w:t>
      </w:r>
      <w:r w:rsidR="00F10FF7" w:rsidRPr="00C04E5D">
        <w:t>(</w:t>
      </w:r>
      <w:r w:rsidR="004104A6" w:rsidRPr="00C04E5D">
        <w:t>2010</w:t>
      </w:r>
      <w:r w:rsidR="00F10FF7" w:rsidRPr="00C04E5D">
        <w:t>)</w:t>
      </w:r>
      <w:bookmarkEnd w:id="720"/>
      <w:bookmarkEnd w:id="721"/>
      <w:bookmarkEnd w:id="722"/>
    </w:p>
    <w:p w:rsidR="00615F44" w:rsidRPr="00C04E5D" w:rsidRDefault="00615F44" w:rsidP="0083699D">
      <w:pPr>
        <w:rPr>
          <w:b/>
          <w:bCs/>
          <w:color w:val="008000"/>
          <w:sz w:val="40"/>
          <w:szCs w:val="40"/>
        </w:rPr>
      </w:pPr>
    </w:p>
    <w:p w:rsidR="00992115" w:rsidRPr="00C04E5D" w:rsidRDefault="00992115" w:rsidP="0083699D">
      <w:pPr>
        <w:rPr>
          <w:b/>
          <w:bCs/>
          <w:color w:val="008000"/>
          <w:sz w:val="40"/>
          <w:szCs w:val="40"/>
        </w:rPr>
      </w:pPr>
    </w:p>
    <w:p w:rsidR="00992115" w:rsidRPr="00C04E5D" w:rsidRDefault="00992115" w:rsidP="0083699D">
      <w:pPr>
        <w:rPr>
          <w:b/>
          <w:bCs/>
          <w:color w:val="008000"/>
          <w:sz w:val="40"/>
          <w:szCs w:val="40"/>
        </w:rPr>
      </w:pPr>
    </w:p>
    <w:p w:rsidR="00992115" w:rsidRPr="00C04E5D" w:rsidRDefault="00992115" w:rsidP="0083699D"/>
    <w:p w:rsidR="0083699D" w:rsidRPr="00C04E5D" w:rsidRDefault="0083699D" w:rsidP="0083699D">
      <w:pPr>
        <w:sectPr w:rsidR="0083699D" w:rsidRPr="00C04E5D" w:rsidSect="002976B1">
          <w:pgSz w:w="11906" w:h="16838" w:code="9"/>
          <w:pgMar w:top="1474" w:right="1418" w:bottom="1134" w:left="1418" w:header="964" w:footer="454" w:gutter="0"/>
          <w:cols w:space="708"/>
          <w:docGrid w:linePitch="360"/>
        </w:sectPr>
      </w:pPr>
    </w:p>
    <w:p w:rsidR="00772CCF" w:rsidRPr="00C04E5D" w:rsidRDefault="00772CCF" w:rsidP="00AE1C19">
      <w:pPr>
        <w:spacing w:afterLines="60" w:after="144"/>
      </w:pPr>
    </w:p>
    <w:bookmarkEnd w:id="7"/>
    <w:p w:rsidR="00772CCF" w:rsidRPr="00C04E5D" w:rsidRDefault="00772CCF" w:rsidP="00AE1C19">
      <w:pPr>
        <w:spacing w:afterLines="60" w:after="144"/>
        <w:rPr>
          <w:i/>
          <w:iCs/>
        </w:rPr>
      </w:pPr>
    </w:p>
    <w:p w:rsidR="00772CCF" w:rsidRPr="00C04E5D" w:rsidRDefault="00772CCF" w:rsidP="00AE1C19">
      <w:pPr>
        <w:spacing w:afterLines="60" w:after="144"/>
        <w:rPr>
          <w:i/>
          <w:iCs/>
          <w:lang w:eastAsia="en-GB"/>
        </w:rPr>
      </w:pPr>
      <w:bookmarkStart w:id="723" w:name="_Toc270578453"/>
      <w:bookmarkStart w:id="724" w:name="_Toc270584594"/>
      <w:bookmarkStart w:id="725" w:name="_Toc270585972"/>
      <w:bookmarkEnd w:id="723"/>
      <w:bookmarkEnd w:id="724"/>
      <w:bookmarkEnd w:id="725"/>
    </w:p>
    <w:p w:rsidR="00772CCF" w:rsidRPr="00576590" w:rsidRDefault="00304459" w:rsidP="00AE1C19">
      <w:pPr>
        <w:spacing w:afterLines="60" w:after="144"/>
        <w:rPr>
          <w:i/>
          <w:iCs/>
        </w:rPr>
      </w:pPr>
      <w:r>
        <w:rPr>
          <w:i/>
          <w:iCs/>
          <w:noProof/>
          <w:lang w:eastAsia="en-GB"/>
        </w:rPr>
        <w:drawing>
          <wp:inline distT="0" distB="0" distL="0" distR="0">
            <wp:extent cx="1200150" cy="390525"/>
            <wp:effectExtent l="0" t="0" r="0" b="9525"/>
            <wp:docPr id="183" name="Picture 26" descr="AEA_Logo_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EA_Logo_Large"/>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1200150" cy="390525"/>
                    </a:xfrm>
                    <a:prstGeom prst="rect">
                      <a:avLst/>
                    </a:prstGeom>
                    <a:noFill/>
                    <a:ln>
                      <a:noFill/>
                    </a:ln>
                  </pic:spPr>
                </pic:pic>
              </a:graphicData>
            </a:graphic>
          </wp:inline>
        </w:drawing>
      </w:r>
    </w:p>
    <w:p w:rsidR="00772CCF" w:rsidRPr="00576590" w:rsidRDefault="00772CCF" w:rsidP="00AE1C19">
      <w:pPr>
        <w:pStyle w:val="xAEAbackocverStyleRGB7015635LeftAfter10pt"/>
        <w:spacing w:afterLines="60" w:after="144"/>
      </w:pPr>
    </w:p>
    <w:p w:rsidR="00772CCF" w:rsidRPr="00576590" w:rsidRDefault="00C018A9" w:rsidP="00AE1C19">
      <w:pPr>
        <w:pStyle w:val="xAEAbackocverStyleRGB7015635LeftAfter10pt"/>
        <w:spacing w:afterLines="60" w:after="144"/>
        <w:jc w:val="left"/>
      </w:pPr>
      <w:r w:rsidRPr="00576590">
        <w:t xml:space="preserve">The Gemini Building </w:t>
      </w:r>
      <w:r w:rsidRPr="00576590">
        <w:br/>
        <w:t>Fermi Avenue</w:t>
      </w:r>
      <w:r w:rsidRPr="00576590">
        <w:br/>
        <w:t>Harwell International Business Centre</w:t>
      </w:r>
      <w:r w:rsidRPr="00576590">
        <w:br/>
        <w:t>Didcot</w:t>
      </w:r>
      <w:r w:rsidRPr="00576590">
        <w:br/>
        <w:t>Oxfordshire</w:t>
      </w:r>
      <w:r w:rsidRPr="00576590">
        <w:br/>
        <w:t>OX11 0QR</w:t>
      </w:r>
      <w:r w:rsidR="005C0923" w:rsidRPr="00576590">
        <w:br/>
        <w:t>United Kingdom</w:t>
      </w:r>
    </w:p>
    <w:p w:rsidR="00772CCF" w:rsidRPr="0064625C" w:rsidRDefault="00C018A9" w:rsidP="00AE1C19">
      <w:pPr>
        <w:pStyle w:val="xAEAbackocverStyleRGB7015635LeftAfter10pt"/>
        <w:spacing w:afterLines="60" w:after="144"/>
        <w:jc w:val="left"/>
        <w:rPr>
          <w:i/>
          <w:iCs/>
        </w:rPr>
      </w:pPr>
      <w:r w:rsidRPr="00576590">
        <w:t>Tel:</w:t>
      </w:r>
      <w:r w:rsidRPr="00576590">
        <w:tab/>
        <w:t>0870 190 1900</w:t>
      </w:r>
      <w:r w:rsidRPr="00576590">
        <w:br/>
        <w:t>Fax:</w:t>
      </w:r>
      <w:r w:rsidRPr="00576590">
        <w:tab/>
        <w:t>0870 190 6318</w:t>
      </w:r>
    </w:p>
    <w:p w:rsidR="00772CCF" w:rsidRPr="0064625C" w:rsidRDefault="00C018A9" w:rsidP="00D90240">
      <w:pPr>
        <w:pStyle w:val="xAEAbackocverStyleRGB7015635LeftAfter10pt"/>
        <w:spacing w:afterLines="60" w:after="144"/>
        <w:jc w:val="left"/>
        <w:rPr>
          <w:i/>
          <w:iCs/>
        </w:rPr>
      </w:pPr>
      <w:r w:rsidRPr="0064625C">
        <w:t>www.aeat.co.uk</w:t>
      </w:r>
    </w:p>
    <w:sectPr w:rsidR="00772CCF" w:rsidRPr="0064625C" w:rsidSect="002976B1">
      <w:headerReference w:type="default" r:id="rId198"/>
      <w:footerReference w:type="default" r:id="rId199"/>
      <w:pgSz w:w="11906" w:h="16838" w:code="9"/>
      <w:pgMar w:top="1474" w:right="1418" w:bottom="1134" w:left="1418" w:header="964" w:footer="454" w:gutter="0"/>
      <w:pgNumType w:start="1"/>
      <w:cols w:space="708"/>
      <w:vAlign w:val="bottom"/>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2BAD" w:rsidRDefault="008A2BAD">
      <w:r>
        <w:separator/>
      </w:r>
    </w:p>
  </w:endnote>
  <w:endnote w:type="continuationSeparator" w:id="0">
    <w:p w:rsidR="008A2BAD" w:rsidRDefault="008A2B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JGKGFK+Arial,Bold">
    <w:altName w:val="Arial"/>
    <w:panose1 w:val="00000000000000000000"/>
    <w:charset w:val="00"/>
    <w:family w:val="swiss"/>
    <w:notTrueType/>
    <w:pitch w:val="default"/>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Bembo">
    <w:altName w:val="Bell MT"/>
    <w:charset w:val="00"/>
    <w:family w:val="roman"/>
    <w:pitch w:val="variable"/>
    <w:sig w:usb0="00000003" w:usb1="00000000" w:usb2="00000000" w:usb3="00000000" w:csb0="00000001" w:csb1="00000000"/>
  </w:font>
  <w:font w:name="Frutiger 55 Roman">
    <w:altName w:val="Century Gothic"/>
    <w:charset w:val="00"/>
    <w:family w:val="swiss"/>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BatangChe">
    <w:panose1 w:val="02030609000101010101"/>
    <w:charset w:val="81"/>
    <w:family w:val="modern"/>
    <w:pitch w:val="fixed"/>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BAD" w:rsidRDefault="008A2BAD" w:rsidP="00F74456">
    <w:pPr>
      <w:pStyle w:val="Footer"/>
      <w:tabs>
        <w:tab w:val="clear" w:pos="4153"/>
        <w:tab w:val="clear" w:pos="8306"/>
        <w:tab w:val="center" w:pos="4536"/>
        <w:tab w:val="right" w:pos="9000"/>
      </w:tabs>
    </w:pPr>
    <w:r>
      <w:rPr>
        <w:noProof/>
        <w:lang w:val="en-GB" w:eastAsia="en-GB"/>
      </w:rPr>
      <mc:AlternateContent>
        <mc:Choice Requires="wps">
          <w:drawing>
            <wp:anchor distT="0" distB="0" distL="114300" distR="114300" simplePos="0" relativeHeight="251657728" behindDoc="0" locked="1" layoutInCell="1" allowOverlap="1">
              <wp:simplePos x="0" y="0"/>
              <wp:positionH relativeFrom="column">
                <wp:posOffset>-9525</wp:posOffset>
              </wp:positionH>
              <wp:positionV relativeFrom="paragraph">
                <wp:posOffset>-50165</wp:posOffset>
              </wp:positionV>
              <wp:extent cx="5760085" cy="36195"/>
              <wp:effectExtent l="0" t="0" r="2540" b="4445"/>
              <wp:wrapNone/>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0085" cy="36195"/>
                      </a:xfrm>
                      <a:prstGeom prst="rect">
                        <a:avLst/>
                      </a:prstGeom>
                      <a:gradFill rotWithShape="0">
                        <a:gsLst>
                          <a:gs pos="0">
                            <a:srgbClr val="008000"/>
                          </a:gs>
                          <a:gs pos="100000">
                            <a:srgbClr val="008000">
                              <a:gamma/>
                              <a:tint val="20000"/>
                              <a:invGamma/>
                            </a:srgbClr>
                          </a:gs>
                        </a:gsLst>
                        <a:lin ang="0" scaled="1"/>
                      </a:gra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75pt;margin-top:-3.95pt;width:453.55pt;height:2.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" fillcolor="green" stroked="f" strokecolor="#f2f2f2" strokeweight="3pt">
              <v:fill color2="#cce6cc" angle="90" focus="100%" type="gradient"/>
              <v:shadow color="#4e6128" opacity=".5" offset="1pt"/>
              <w10:anchorlock/>
            </v:rect>
          </w:pict>
        </mc:Fallback>
      </mc:AlternateContent>
    </w:r>
    <w:r w:rsidRPr="002B2DD7">
      <w:rPr>
        <w:sz w:val="18"/>
        <w:szCs w:val="18"/>
      </w:rPr>
      <w:t xml:space="preserve">Restricted </w:t>
    </w:r>
    <w:r>
      <w:rPr>
        <w:sz w:val="18"/>
        <w:szCs w:val="18"/>
      </w:rPr>
      <w:t>-</w:t>
    </w:r>
    <w:r w:rsidRPr="002B2DD7">
      <w:rPr>
        <w:sz w:val="18"/>
        <w:szCs w:val="18"/>
      </w:rPr>
      <w:t xml:space="preserve"> Commercial</w:t>
    </w:r>
    <w:r>
      <w:rPr>
        <w:sz w:val="18"/>
        <w:szCs w:val="18"/>
      </w:rPr>
      <w:tab/>
      <w:t xml:space="preserve">Ref: </w:t>
    </w:r>
    <w:r w:rsidRPr="002B2DD7">
      <w:rPr>
        <w:sz w:val="18"/>
        <w:szCs w:val="18"/>
      </w:rPr>
      <w:t>AEA/</w:t>
    </w:r>
    <w:r w:rsidRPr="008B752C">
      <w:rPr>
        <w:sz w:val="18"/>
        <w:szCs w:val="18"/>
      </w:rPr>
      <w:t xml:space="preserve"> </w:t>
    </w:r>
    <w:r w:rsidRPr="002B2DD7">
      <w:rPr>
        <w:sz w:val="18"/>
        <w:szCs w:val="18"/>
      </w:rPr>
      <w:t>E</w:t>
    </w:r>
    <w:r>
      <w:rPr>
        <w:sz w:val="18"/>
        <w:szCs w:val="18"/>
      </w:rPr>
      <w:t>D56267</w:t>
    </w:r>
    <w:r w:rsidRPr="009A205C">
      <w:rPr>
        <w:sz w:val="18"/>
        <w:szCs w:val="18"/>
      </w:rPr>
      <w:t>/</w:t>
    </w:r>
    <w:r>
      <w:rPr>
        <w:sz w:val="18"/>
        <w:szCs w:val="18"/>
        <w:lang w:val="en-GB"/>
      </w:rPr>
      <w:t>FINAL</w:t>
    </w:r>
    <w:r w:rsidRPr="009A205C">
      <w:rPr>
        <w:sz w:val="18"/>
        <w:szCs w:val="18"/>
      </w:rPr>
      <w:t xml:space="preserve"> </w:t>
    </w:r>
    <w:r>
      <w:rPr>
        <w:sz w:val="18"/>
        <w:szCs w:val="18"/>
      </w:rPr>
      <w:t>Report</w:t>
    </w:r>
    <w:r>
      <w:rPr>
        <w:sz w:val="18"/>
        <w:szCs w:val="18"/>
        <w:lang w:val="en-GB"/>
      </w:rPr>
      <w:t xml:space="preserve"> – version 7</w:t>
    </w:r>
    <w:r>
      <w:tab/>
    </w:r>
    <w:r>
      <w:rPr>
        <w:rStyle w:val="PageNumber"/>
      </w:rPr>
      <w:fldChar w:fldCharType="begin"/>
    </w:r>
    <w:r>
      <w:rPr>
        <w:rStyle w:val="PageNumber"/>
      </w:rPr>
      <w:instrText xml:space="preserve"> PAGE </w:instrText>
    </w:r>
    <w:r>
      <w:rPr>
        <w:rStyle w:val="PageNumber"/>
      </w:rPr>
      <w:fldChar w:fldCharType="separate"/>
    </w:r>
    <w:r w:rsidR="00BD2D5E">
      <w:rPr>
        <w:rStyle w:val="PageNumber"/>
        <w:noProof/>
      </w:rPr>
      <w:t>xii</w:t>
    </w:r>
    <w:r>
      <w:rPr>
        <w:rStyle w:val="PageNumber"/>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BAD" w:rsidRDefault="008A2BAD" w:rsidP="00F74456">
    <w:pPr>
      <w:pStyle w:val="Footer"/>
      <w:tabs>
        <w:tab w:val="clear" w:pos="4153"/>
        <w:tab w:val="clear" w:pos="8306"/>
        <w:tab w:val="center" w:pos="4536"/>
        <w:tab w:val="right" w:pos="9000"/>
      </w:tabs>
    </w:pPr>
    <w:r>
      <w:rPr>
        <w:noProof/>
        <w:lang w:val="en-GB" w:eastAsia="en-GB"/>
      </w:rPr>
      <mc:AlternateContent>
        <mc:Choice Requires="wps">
          <w:drawing>
            <wp:anchor distT="0" distB="0" distL="114300" distR="114300" simplePos="0" relativeHeight="251660800" behindDoc="0" locked="1" layoutInCell="1" allowOverlap="1" wp14:anchorId="56B8B5FF" wp14:editId="072ACA5D">
              <wp:simplePos x="0" y="0"/>
              <wp:positionH relativeFrom="column">
                <wp:posOffset>2540</wp:posOffset>
              </wp:positionH>
              <wp:positionV relativeFrom="paragraph">
                <wp:posOffset>-62865</wp:posOffset>
              </wp:positionV>
              <wp:extent cx="5748020" cy="36195"/>
              <wp:effectExtent l="2540" t="3810" r="2540" b="0"/>
              <wp:wrapNone/>
              <wp:docPr id="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8020" cy="36195"/>
                      </a:xfrm>
                      <a:prstGeom prst="rect">
                        <a:avLst/>
                      </a:prstGeom>
                      <a:gradFill rotWithShape="0">
                        <a:gsLst>
                          <a:gs pos="0">
                            <a:srgbClr val="008000"/>
                          </a:gs>
                          <a:gs pos="100000">
                            <a:srgbClr val="008000">
                              <a:gamma/>
                              <a:tint val="20000"/>
                              <a:invGamma/>
                            </a:srgbClr>
                          </a:gs>
                        </a:gsLst>
                        <a:lin ang="0" scaled="1"/>
                      </a:gra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2pt;margin-top:-4.95pt;width:452.6pt;height:2.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" fillcolor="green" stroked="f" strokecolor="#f2f2f2" strokeweight="3pt">
              <v:fill color2="#cce6cc" angle="90" focus="100%" type="gradient"/>
              <v:shadow color="#4e6128" opacity=".5" offset="1pt"/>
              <w10:anchorlock/>
            </v:rect>
          </w:pict>
        </mc:Fallback>
      </mc:AlternateContent>
    </w:r>
    <w:r>
      <w:rPr>
        <w:noProof/>
        <w:lang w:val="en-GB" w:eastAsia="en-GB"/>
      </w:rPr>
      <mc:AlternateContent>
        <mc:Choice Requires="wps">
          <w:drawing>
            <wp:anchor distT="0" distB="0" distL="114300" distR="114300" simplePos="0" relativeHeight="251661824" behindDoc="0" locked="1" layoutInCell="1" allowOverlap="1" wp14:anchorId="0FA1F348" wp14:editId="52FECC0D">
              <wp:simplePos x="0" y="0"/>
              <wp:positionH relativeFrom="column">
                <wp:posOffset>-9525</wp:posOffset>
              </wp:positionH>
              <wp:positionV relativeFrom="paragraph">
                <wp:posOffset>-50165</wp:posOffset>
              </wp:positionV>
              <wp:extent cx="5760085" cy="36195"/>
              <wp:effectExtent l="0" t="0" r="2540" b="4445"/>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0085" cy="36195"/>
                      </a:xfrm>
                      <a:prstGeom prst="rect">
                        <a:avLst/>
                      </a:prstGeom>
                      <a:gradFill rotWithShape="0">
                        <a:gsLst>
                          <a:gs pos="0">
                            <a:srgbClr val="008000"/>
                          </a:gs>
                          <a:gs pos="100000">
                            <a:srgbClr val="008000">
                              <a:gamma/>
                              <a:tint val="20000"/>
                              <a:invGamma/>
                            </a:srgbClr>
                          </a:gs>
                        </a:gsLst>
                        <a:lin ang="0" scaled="1"/>
                      </a:gra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margin-left:-.75pt;margin-top:-3.95pt;width:453.55pt;height:2.8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" fillcolor="green" stroked="f" strokecolor="#f2f2f2" strokeweight="3pt">
              <v:fill color2="#cce6cc" angle="90" focus="100%" type="gradient"/>
              <v:shadow color="#4e6128" opacity=".5" offset="1pt"/>
              <w10:anchorlock/>
            </v:rect>
          </w:pict>
        </mc:Fallback>
      </mc:AlternateContent>
    </w:r>
    <w:r w:rsidRPr="002B2DD7">
      <w:rPr>
        <w:sz w:val="18"/>
        <w:szCs w:val="18"/>
      </w:rPr>
      <w:t xml:space="preserve">Restricted </w:t>
    </w:r>
    <w:r>
      <w:rPr>
        <w:sz w:val="18"/>
        <w:szCs w:val="18"/>
      </w:rPr>
      <w:t>-</w:t>
    </w:r>
    <w:r w:rsidRPr="002B2DD7">
      <w:rPr>
        <w:sz w:val="18"/>
        <w:szCs w:val="18"/>
      </w:rPr>
      <w:t xml:space="preserve"> Commercial</w:t>
    </w:r>
    <w:r>
      <w:rPr>
        <w:sz w:val="18"/>
        <w:szCs w:val="18"/>
      </w:rPr>
      <w:tab/>
      <w:t xml:space="preserve">Ref: </w:t>
    </w:r>
    <w:r w:rsidRPr="002B2DD7">
      <w:rPr>
        <w:sz w:val="18"/>
        <w:szCs w:val="18"/>
      </w:rPr>
      <w:t>AEA/</w:t>
    </w:r>
    <w:r w:rsidRPr="00AA2F75">
      <w:rPr>
        <w:sz w:val="18"/>
        <w:szCs w:val="18"/>
      </w:rPr>
      <w:t xml:space="preserve"> </w:t>
    </w:r>
    <w:r w:rsidRPr="002B2DD7">
      <w:rPr>
        <w:sz w:val="18"/>
        <w:szCs w:val="18"/>
      </w:rPr>
      <w:t>E</w:t>
    </w:r>
    <w:r>
      <w:rPr>
        <w:sz w:val="18"/>
        <w:szCs w:val="18"/>
      </w:rPr>
      <w:t>D56267</w:t>
    </w:r>
    <w:r w:rsidRPr="002B2DD7">
      <w:rPr>
        <w:sz w:val="18"/>
        <w:szCs w:val="18"/>
      </w:rPr>
      <w:t>/</w:t>
    </w:r>
    <w:r>
      <w:rPr>
        <w:sz w:val="18"/>
        <w:szCs w:val="18"/>
        <w:lang w:val="en-GB"/>
      </w:rPr>
      <w:t>FINAL report – version 7</w:t>
    </w:r>
    <w:r>
      <w:tab/>
    </w:r>
    <w:r>
      <w:rPr>
        <w:rStyle w:val="PageNumber"/>
      </w:rPr>
      <w:fldChar w:fldCharType="begin"/>
    </w:r>
    <w:r>
      <w:rPr>
        <w:rStyle w:val="PageNumber"/>
      </w:rPr>
      <w:instrText xml:space="preserve"> PAGE </w:instrText>
    </w:r>
    <w:r>
      <w:rPr>
        <w:rStyle w:val="PageNumber"/>
      </w:rPr>
      <w:fldChar w:fldCharType="separate"/>
    </w:r>
    <w:r w:rsidR="00BD2D5E">
      <w:rPr>
        <w:rStyle w:val="PageNumber"/>
        <w:noProof/>
      </w:rPr>
      <w:t>104</w:t>
    </w:r>
    <w:r>
      <w:rPr>
        <w:rStyle w:val="PageNumber"/>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BAD" w:rsidRDefault="008A2B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2BAD" w:rsidRDefault="008A2BAD">
      <w:r>
        <w:separator/>
      </w:r>
    </w:p>
  </w:footnote>
  <w:footnote w:type="continuationSeparator" w:id="0">
    <w:p w:rsidR="008A2BAD" w:rsidRDefault="008A2BAD">
      <w:r>
        <w:continuationSeparator/>
      </w:r>
    </w:p>
  </w:footnote>
  <w:footnote w:id="1">
    <w:p w:rsidR="008A2BAD" w:rsidRDefault="008A2BAD" w:rsidP="000B4E5B">
      <w:pPr>
        <w:pStyle w:val="FootnoteText"/>
      </w:pPr>
      <w:r>
        <w:rPr>
          <w:rStyle w:val="FootnoteReference"/>
        </w:rPr>
        <w:footnoteRef/>
      </w:r>
      <w:r>
        <w:t xml:space="preserve"> O.J. L 350 of 28.12.1998, p. 58</w:t>
      </w:r>
    </w:p>
  </w:footnote>
  <w:footnote w:id="2">
    <w:p w:rsidR="008A2BAD" w:rsidRDefault="008A2BAD" w:rsidP="000B4E5B">
      <w:pPr>
        <w:pStyle w:val="FootnoteText"/>
      </w:pPr>
      <w:r>
        <w:rPr>
          <w:rStyle w:val="FootnoteReference"/>
        </w:rPr>
        <w:footnoteRef/>
      </w:r>
      <w:r>
        <w:t xml:space="preserve"> O.J. L 53 of 23.2.2002, p.30</w:t>
      </w:r>
    </w:p>
  </w:footnote>
  <w:footnote w:id="3">
    <w:p w:rsidR="008A2BAD" w:rsidRDefault="008A2BAD" w:rsidP="000B4E5B">
      <w:pPr>
        <w:pStyle w:val="FootnoteText"/>
      </w:pPr>
      <w:r>
        <w:rPr>
          <w:rStyle w:val="FootnoteReference"/>
        </w:rPr>
        <w:footnoteRef/>
      </w:r>
      <w:r>
        <w:t xml:space="preserve"> O.J. L 350 of 28.12.1998, p. 58</w:t>
      </w:r>
    </w:p>
  </w:footnote>
  <w:footnote w:id="4">
    <w:p w:rsidR="008A2BAD" w:rsidRDefault="008A2BAD" w:rsidP="000B4E5B">
      <w:pPr>
        <w:pStyle w:val="FootnoteText"/>
      </w:pPr>
      <w:r>
        <w:rPr>
          <w:rStyle w:val="FootnoteReference"/>
        </w:rPr>
        <w:footnoteRef/>
      </w:r>
      <w:r>
        <w:t xml:space="preserve"> O.J. L 53 of 23.2.2002, p.30</w:t>
      </w:r>
    </w:p>
  </w:footnote>
  <w:footnote w:id="5">
    <w:p w:rsidR="008A2BAD" w:rsidRDefault="008A2BAD" w:rsidP="000B4E5B">
      <w:pPr>
        <w:pStyle w:val="FootnoteText"/>
      </w:pPr>
      <w:r>
        <w:rPr>
          <w:rStyle w:val="FootnoteReference"/>
        </w:rPr>
        <w:footnoteRef/>
      </w:r>
      <w:r>
        <w:t xml:space="preserve"> O.J. L 140 of 5.6.1010</w:t>
      </w:r>
    </w:p>
  </w:footnote>
  <w:footnote w:id="6">
    <w:p w:rsidR="008A2BAD" w:rsidRDefault="008A2BAD" w:rsidP="00904C49">
      <w:pPr>
        <w:pStyle w:val="FootnoteText"/>
      </w:pPr>
      <w:r>
        <w:rPr>
          <w:rStyle w:val="FootnoteReference"/>
        </w:rPr>
        <w:footnoteRef/>
      </w:r>
      <w:r>
        <w:t xml:space="preserve"> </w:t>
      </w:r>
      <w:r>
        <w:rPr>
          <w:iCs/>
        </w:rPr>
        <w:t>Graph based on figures in DG</w:t>
      </w:r>
      <w:r>
        <w:t xml:space="preserve"> Energy (2010)</w:t>
      </w:r>
      <w:r>
        <w:rPr>
          <w:i/>
        </w:rPr>
        <w:t xml:space="preserve"> EU energy and transport in figures Statistical Pocketbook 2010</w:t>
      </w:r>
      <w:r>
        <w:t xml:space="preserve"> Luxembourg, </w:t>
      </w:r>
      <w:r w:rsidRPr="00D06324">
        <w:t>Publications Office of the European Union, 2010</w:t>
      </w:r>
      <w:r>
        <w:t xml:space="preserve">. Available online at: </w:t>
      </w:r>
      <w:hyperlink r:id="rId1" w:history="1">
        <w:r>
          <w:rPr>
            <w:rStyle w:val="Hyperlink"/>
          </w:rPr>
          <w:t>http://ec.europa.eu/energy/publications/statistics/statistics_en.htm</w:t>
        </w:r>
      </w:hyperlink>
    </w:p>
  </w:footnote>
  <w:footnote w:id="7">
    <w:p w:rsidR="008A2BAD" w:rsidRDefault="008A2BAD" w:rsidP="000B4E5B">
      <w:pPr>
        <w:pStyle w:val="FootnoteText"/>
      </w:pPr>
      <w:r>
        <w:rPr>
          <w:rStyle w:val="FootnoteReference"/>
        </w:rPr>
        <w:footnoteRef/>
      </w:r>
      <w:r>
        <w:t xml:space="preserve"> </w:t>
      </w:r>
      <w:r>
        <w:rPr>
          <w:szCs w:val="19"/>
        </w:rPr>
        <w:t>(COM(95) 689 final, supported by the Council in 1996 and the European Parliament in 1997</w:t>
      </w:r>
    </w:p>
  </w:footnote>
  <w:footnote w:id="8">
    <w:p w:rsidR="008A2BAD" w:rsidRDefault="008A2BAD" w:rsidP="000B4E5B">
      <w:pPr>
        <w:pStyle w:val="FootnoteText"/>
      </w:pPr>
      <w:r>
        <w:rPr>
          <w:rStyle w:val="FootnoteReference"/>
        </w:rPr>
        <w:footnoteRef/>
      </w:r>
      <w:r>
        <w:t xml:space="preserve"> The Framework Directive 96/62/EC, the first Daughter Directive 1999/30/EC relating to limit values for sulphur dioxide, nitrogen dioxide and oxides of nitrogen, particulate matter and lead in ambient air, the second Daughter Directive 2000/69/EC relating to limit values for benzene and carbon monoxide in ambient air, the third Daughter Directive 2002/3/EC relating to ozone in ambient air, and the Exchange of Information Decision 97/101/EC.</w:t>
      </w:r>
    </w:p>
  </w:footnote>
  <w:footnote w:id="9">
    <w:p w:rsidR="008A2BAD" w:rsidRDefault="008A2BAD" w:rsidP="000B4E5B">
      <w:pPr>
        <w:pStyle w:val="FootnoteText"/>
      </w:pPr>
      <w:r>
        <w:rPr>
          <w:rStyle w:val="FootnoteReference"/>
        </w:rPr>
        <w:footnoteRef/>
      </w:r>
      <w:r>
        <w:t xml:space="preserve"> </w:t>
      </w:r>
      <w:hyperlink r:id="rId2" w:tgtFrame="_blank" w:history="1">
        <w:r>
          <w:t>Directive 2008/50/EC</w:t>
        </w:r>
      </w:hyperlink>
      <w:r>
        <w:t xml:space="preserve"> on ambient air quality and cleaner air for Europe.</w:t>
      </w:r>
    </w:p>
  </w:footnote>
  <w:footnote w:id="10">
    <w:p w:rsidR="008A2BAD" w:rsidRDefault="008A2BAD" w:rsidP="000B4E5B">
      <w:pPr>
        <w:pStyle w:val="FootnoteText"/>
      </w:pPr>
      <w:r>
        <w:rPr>
          <w:rStyle w:val="FootnoteReference"/>
        </w:rPr>
        <w:footnoteRef/>
      </w:r>
      <w:r>
        <w:t xml:space="preserve"> Regulation No 715/2007 on type approval of motor vehicles with respect to emissions from light passenger and commercial vehicles (Euro 5 and Euro 6) and on access to vehicle repair and maintenance information.  Available at: </w:t>
      </w:r>
      <w:hyperlink r:id="rId3" w:history="1">
        <w:r>
          <w:rPr>
            <w:rStyle w:val="Hyperlink"/>
          </w:rPr>
          <w:t>http://eur-lex.europa.eu/LexUriServ/LexUriServ.do?uri=OJ:L:2007:171:0001:0016:EN:PDF</w:t>
        </w:r>
      </w:hyperlink>
      <w:r>
        <w:t xml:space="preserve"> </w:t>
      </w:r>
    </w:p>
  </w:footnote>
  <w:footnote w:id="11">
    <w:p w:rsidR="008A2BAD" w:rsidRDefault="008A2BAD" w:rsidP="000B4E5B">
      <w:pPr>
        <w:pStyle w:val="FootnoteText"/>
      </w:pPr>
      <w:r>
        <w:rPr>
          <w:rStyle w:val="FootnoteReference"/>
        </w:rPr>
        <w:footnoteRef/>
      </w:r>
      <w:r>
        <w:t xml:space="preserve"> Proposal for a Regulation of the European Parliament and of the Council on type-approval of motor vehicles and engines with respect to emissions from heavy duty vehicles (Euro VI) and on access to vehicle repair and maintenance information.  Available at:  </w:t>
      </w:r>
      <w:r>
        <w:br/>
      </w:r>
      <w:hyperlink r:id="rId4" w:history="1">
        <w:r>
          <w:rPr>
            <w:rStyle w:val="Hyperlink"/>
          </w:rPr>
          <w:t>http://eur-lex.europa.eu/LexUriServ/LexUriServ.do?uri=COM:2007:0851:FIN:EN:PDF</w:t>
        </w:r>
      </w:hyperlink>
      <w:r>
        <w:t xml:space="preserve"> </w:t>
      </w:r>
    </w:p>
  </w:footnote>
  <w:footnote w:id="12">
    <w:p w:rsidR="008A2BAD" w:rsidRDefault="008A2BAD" w:rsidP="000B4E5B">
      <w:pPr>
        <w:pStyle w:val="FootnoteText"/>
      </w:pPr>
      <w:r>
        <w:rPr>
          <w:rStyle w:val="FootnoteReference"/>
        </w:rPr>
        <w:footnoteRef/>
      </w:r>
      <w:r>
        <w:t xml:space="preserve"> The results of this consultation may be found on in the following report available on DG Environment’s website: ‘Consultation on the Need to Reduce the Sulphur Content of Petrol and Diesel Fuels Below 50 ppm: - A Policy Maker’s Summary’. A report produced for the European Commission, DG Environment; George Marsh, Nikolas Hill and Jessica Sully, November 2000; AEA Technology Environment, UK.</w:t>
      </w:r>
    </w:p>
  </w:footnote>
  <w:footnote w:id="13">
    <w:p w:rsidR="008A2BAD" w:rsidRDefault="008A2BAD" w:rsidP="000B4E5B">
      <w:pPr>
        <w:pStyle w:val="FootnoteText"/>
      </w:pPr>
      <w:r>
        <w:rPr>
          <w:rStyle w:val="FootnoteReference"/>
        </w:rPr>
        <w:footnoteRef/>
      </w:r>
      <w:r>
        <w:t xml:space="preserve"> Directive 98/70/EC also specifies that Member States shall adopt and publish the laws, regulations and administrative provisions necessary to comply with the Directive by 30 June 2003.  </w:t>
      </w:r>
    </w:p>
  </w:footnote>
  <w:footnote w:id="14">
    <w:p w:rsidR="008A2BAD" w:rsidRDefault="008A2BAD" w:rsidP="000B4E5B">
      <w:pPr>
        <w:pStyle w:val="FootnoteText"/>
      </w:pPr>
      <w:r>
        <w:rPr>
          <w:rStyle w:val="FootnoteReference"/>
        </w:rPr>
        <w:footnoteRef/>
      </w:r>
      <w:r>
        <w:t xml:space="preserve"> Article 8 of Directive 98/70/EC, as amended by Directive 2003/17/EC </w:t>
      </w:r>
    </w:p>
  </w:footnote>
  <w:footnote w:id="15">
    <w:p w:rsidR="008A2BAD" w:rsidRDefault="008A2BAD" w:rsidP="000B4E5B">
      <w:pPr>
        <w:pStyle w:val="FootnoteText"/>
      </w:pPr>
      <w:r>
        <w:rPr>
          <w:rStyle w:val="FootnoteReference"/>
        </w:rPr>
        <w:footnoteRef/>
      </w:r>
      <w:r>
        <w:t xml:space="preserve"> O.J. L76 of 22.3.2003, p. 10</w:t>
      </w:r>
    </w:p>
  </w:footnote>
  <w:footnote w:id="16">
    <w:p w:rsidR="008A2BAD" w:rsidRDefault="008A2BAD" w:rsidP="00AD74E6">
      <w:pPr>
        <w:pStyle w:val="FootnoteText"/>
      </w:pPr>
      <w:r>
        <w:rPr>
          <w:rStyle w:val="FootnoteReference"/>
        </w:rPr>
        <w:footnoteRef/>
      </w:r>
      <w:r>
        <w:t xml:space="preserve"> </w:t>
      </w:r>
      <w:r>
        <w:rPr>
          <w:iCs/>
        </w:rPr>
        <w:t>EN 14274:2003 - Automotive fuels - Assessment of petrol and diesel quality - Fuel Quality Monitoring System (FQMS).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BAD" w:rsidRDefault="008A2BAD">
    <w:pPr>
      <w:pStyle w:val="Header"/>
      <w:ind w:right="815"/>
    </w:pPr>
    <w:r>
      <w:rPr>
        <w:noProof/>
        <w:lang w:val="en-GB" w:eastAsia="en-GB"/>
      </w:rPr>
      <mc:AlternateContent>
        <mc:Choice Requires="wps">
          <w:drawing>
            <wp:anchor distT="0" distB="0" distL="114300" distR="114300" simplePos="0" relativeHeight="251653632" behindDoc="0" locked="0" layoutInCell="0" allowOverlap="0">
              <wp:simplePos x="0" y="0"/>
              <wp:positionH relativeFrom="margin">
                <wp:posOffset>-231775</wp:posOffset>
              </wp:positionH>
              <wp:positionV relativeFrom="page">
                <wp:posOffset>1952625</wp:posOffset>
              </wp:positionV>
              <wp:extent cx="6409690" cy="352425"/>
              <wp:effectExtent l="0" t="0" r="3810" b="0"/>
              <wp:wrapNone/>
              <wp:docPr id="1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969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2BAD" w:rsidRDefault="008A2BAD">
                          <w:pPr>
                            <w:rPr>
                              <w:rStyle w:val="CoverHeader1"/>
                              <w:sz w:val="36"/>
                              <w:szCs w:val="36"/>
                            </w:rPr>
                          </w:pPr>
                          <w:r>
                            <w:rPr>
                              <w:rStyle w:val="CoverHeader1"/>
                              <w:sz w:val="36"/>
                              <w:szCs w:val="36"/>
                            </w:rPr>
                            <w:t>A world leading</w:t>
                          </w:r>
                          <w:r>
                            <w:rPr>
                              <w:rStyle w:val="CoverHeader2"/>
                              <w:sz w:val="36"/>
                              <w:szCs w:val="36"/>
                            </w:rPr>
                            <w:t xml:space="preserve"> energy and climate change consultancy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208" type="#_x0000_t202" style="position:absolute;left:0;text-align:left;margin-left:-18.25pt;margin-top:153.75pt;width:504.7pt;height:27.75pt;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" o:allowincell="f" o:allowoverlap="f" stroked="f">
              <v:textbox>
                <w:txbxContent>
                  <w:p w:rsidR="008A2BAD" w:rsidRDefault="008A2BAD">
                    <w:pPr>
                      <w:rPr>
                        <w:rStyle w:val="CoverHeader1"/>
                        <w:sz w:val="36"/>
                        <w:szCs w:val="36"/>
                      </w:rPr>
                    </w:pPr>
                    <w:r>
                      <w:rPr>
                        <w:rStyle w:val="CoverHeader1"/>
                        <w:sz w:val="36"/>
                        <w:szCs w:val="36"/>
                      </w:rPr>
                      <w:t>A world leading</w:t>
                    </w:r>
                    <w:r>
                      <w:rPr>
                        <w:rStyle w:val="CoverHeader2"/>
                        <w:sz w:val="36"/>
                        <w:szCs w:val="36"/>
                      </w:rPr>
                      <w:t xml:space="preserve"> energy and climate change consultancy</w:t>
                    </w:r>
                  </w:p>
                </w:txbxContent>
              </v:textbox>
              <w10:wrap anchorx="margin" anchory="page"/>
            </v:shape>
          </w:pict>
        </mc:Fallback>
      </mc:AlternateContent>
    </w:r>
    <w:r>
      <w:rPr>
        <w:noProof/>
        <w:lang w:val="en-GB" w:eastAsia="en-GB"/>
      </w:rPr>
      <mc:AlternateContent>
        <mc:Choice Requires="wps">
          <w:drawing>
            <wp:anchor distT="0" distB="0" distL="114300" distR="114300" simplePos="0" relativeHeight="251654656" behindDoc="0" locked="1" layoutInCell="1" allowOverlap="1">
              <wp:simplePos x="0" y="0"/>
              <wp:positionH relativeFrom="margin">
                <wp:posOffset>-97790</wp:posOffset>
              </wp:positionH>
              <wp:positionV relativeFrom="page">
                <wp:posOffset>555625</wp:posOffset>
              </wp:positionV>
              <wp:extent cx="6315075" cy="179705"/>
              <wp:effectExtent l="0" t="3175" r="2540" b="0"/>
              <wp:wrapNone/>
              <wp:docPr id="1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15075" cy="179705"/>
                      </a:xfrm>
                      <a:prstGeom prst="rect">
                        <a:avLst/>
                      </a:prstGeom>
                      <a:solidFill>
                        <a:srgbClr val="469C2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7.7pt;margin-top:43.75pt;width:497.25pt;height:14.15pt;z-index:25165465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" fillcolor="#469c23" stroked="f">
              <w10:wrap anchorx="margin" anchory="page"/>
              <w10:anchorlock/>
            </v:rect>
          </w:pict>
        </mc:Fallback>
      </mc:AlternateContent>
    </w:r>
    <w:r>
      <w:rPr>
        <w:noProof/>
        <w:lang w:val="en-GB" w:eastAsia="en-GB"/>
      </w:rPr>
      <w:drawing>
        <wp:anchor distT="0" distB="0" distL="114300" distR="114300" simplePos="0" relativeHeight="251655680" behindDoc="0" locked="1" layoutInCell="1" allowOverlap="1">
          <wp:simplePos x="0" y="0"/>
          <wp:positionH relativeFrom="margin">
            <wp:posOffset>3699510</wp:posOffset>
          </wp:positionH>
          <wp:positionV relativeFrom="page">
            <wp:posOffset>923925</wp:posOffset>
          </wp:positionV>
          <wp:extent cx="2428875" cy="819150"/>
          <wp:effectExtent l="0" t="0" r="9525" b="0"/>
          <wp:wrapNone/>
          <wp:docPr id="9" name="Picture 26" descr="AEA_Logo_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EA_Logo_Lar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8875" cy="81915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BAD" w:rsidRPr="008B752C" w:rsidRDefault="008A2BAD" w:rsidP="000B4E5B">
    <w:pPr>
      <w:pStyle w:val="Header"/>
      <w:rPr>
        <w:sz w:val="18"/>
        <w:szCs w:val="18"/>
      </w:rPr>
    </w:pPr>
    <w:r>
      <w:rPr>
        <w:noProof/>
        <w:lang w:val="en-GB" w:eastAsia="en-GB"/>
      </w:rPr>
      <w:drawing>
        <wp:inline distT="0" distB="0" distL="0" distR="0">
          <wp:extent cx="390525" cy="133350"/>
          <wp:effectExtent l="0" t="0" r="9525" b="0"/>
          <wp:docPr id="4" name="Picture 4" descr="AEA_Logo_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EA_Logo_Lar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90525" cy="133350"/>
                  </a:xfrm>
                  <a:prstGeom prst="rect">
                    <a:avLst/>
                  </a:prstGeom>
                  <a:noFill/>
                  <a:ln>
                    <a:noFill/>
                  </a:ln>
                </pic:spPr>
              </pic:pic>
            </a:graphicData>
          </a:graphic>
        </wp:inline>
      </w:drawing>
    </w:r>
    <w:r>
      <w:tab/>
    </w:r>
    <w:r>
      <w:rPr>
        <w:b/>
        <w:bCs/>
        <w:sz w:val="18"/>
        <w:szCs w:val="18"/>
      </w:rPr>
      <w:t>EU Fuel Quality Monitoring Report 2010</w:t>
    </w:r>
  </w:p>
  <w:p w:rsidR="008A2BAD" w:rsidRDefault="008A2BAD">
    <w:pPr>
      <w:pStyle w:val="Header"/>
    </w:pPr>
    <w:r>
      <w:rPr>
        <w:noProof/>
        <w:lang w:val="en-GB" w:eastAsia="en-GB"/>
      </w:rPr>
      <mc:AlternateContent>
        <mc:Choice Requires="wps">
          <w:drawing>
            <wp:anchor distT="0" distB="0" distL="114300" distR="114300" simplePos="0" relativeHeight="251656704" behindDoc="0" locked="1" layoutInCell="1" allowOverlap="1">
              <wp:simplePos x="0" y="0"/>
              <wp:positionH relativeFrom="column">
                <wp:posOffset>2540</wp:posOffset>
              </wp:positionH>
              <wp:positionV relativeFrom="paragraph">
                <wp:posOffset>40640</wp:posOffset>
              </wp:positionV>
              <wp:extent cx="5760085" cy="36195"/>
              <wp:effectExtent l="2540" t="2540" r="0" b="0"/>
              <wp:wrapNone/>
              <wp:docPr id="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0085" cy="36195"/>
                      </a:xfrm>
                      <a:prstGeom prst="rect">
                        <a:avLst/>
                      </a:prstGeom>
                      <a:gradFill rotWithShape="0">
                        <a:gsLst>
                          <a:gs pos="0">
                            <a:srgbClr val="008000"/>
                          </a:gs>
                          <a:gs pos="100000">
                            <a:srgbClr val="008000">
                              <a:gamma/>
                              <a:tint val="20000"/>
                              <a:invGamma/>
                            </a:srgbClr>
                          </a:gs>
                        </a:gsLst>
                        <a:lin ang="0" scaled="1"/>
                      </a:gra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2pt;margin-top:3.2pt;width:453.55pt;height:2.8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" fillcolor="green" stroked="f" strokecolor="#f2f2f2" strokeweight="3pt">
              <v:fill color2="#cce6cc" angle="90" focus="100%" type="gradient"/>
              <v:shadow color="#4e6128" opacity=".5" offset="1pt"/>
              <w10:anchorlock/>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BAD" w:rsidRPr="008B752C" w:rsidRDefault="008A2BAD" w:rsidP="000B4E5B">
    <w:pPr>
      <w:pStyle w:val="Header"/>
      <w:rPr>
        <w:sz w:val="18"/>
        <w:szCs w:val="18"/>
      </w:rPr>
    </w:pPr>
    <w:r>
      <w:rPr>
        <w:noProof/>
        <w:sz w:val="18"/>
        <w:szCs w:val="18"/>
        <w:lang w:val="en-GB" w:eastAsia="en-GB"/>
      </w:rPr>
      <w:drawing>
        <wp:inline distT="0" distB="0" distL="0" distR="0">
          <wp:extent cx="381000" cy="133350"/>
          <wp:effectExtent l="0" t="0" r="0" b="0"/>
          <wp:docPr id="5" name="Picture 5" descr="AEA_Logo_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EA_Logo_Lar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1000" cy="133350"/>
                  </a:xfrm>
                  <a:prstGeom prst="rect">
                    <a:avLst/>
                  </a:prstGeom>
                  <a:noFill/>
                  <a:ln>
                    <a:noFill/>
                  </a:ln>
                </pic:spPr>
              </pic:pic>
            </a:graphicData>
          </a:graphic>
        </wp:inline>
      </w:drawing>
    </w:r>
    <w:r>
      <w:rPr>
        <w:sz w:val="18"/>
        <w:szCs w:val="18"/>
      </w:rPr>
      <w:tab/>
    </w:r>
    <w:r>
      <w:rPr>
        <w:b/>
        <w:bCs/>
        <w:sz w:val="18"/>
        <w:szCs w:val="18"/>
      </w:rPr>
      <w:t>EU Fuel Quality Monitoring Report 2010</w:t>
    </w:r>
  </w:p>
  <w:p w:rsidR="008A2BAD" w:rsidRDefault="008A2BAD" w:rsidP="008B752C">
    <w:pPr>
      <w:pStyle w:val="Header"/>
    </w:pPr>
    <w:r>
      <w:rPr>
        <w:noProof/>
        <w:lang w:val="en-GB" w:eastAsia="en-GB"/>
      </w:rPr>
      <mc:AlternateContent>
        <mc:Choice Requires="wps">
          <w:drawing>
            <wp:anchor distT="0" distB="0" distL="114300" distR="114300" simplePos="0" relativeHeight="251658752" behindDoc="0" locked="1" layoutInCell="1" allowOverlap="1">
              <wp:simplePos x="0" y="0"/>
              <wp:positionH relativeFrom="column">
                <wp:posOffset>0</wp:posOffset>
              </wp:positionH>
              <wp:positionV relativeFrom="paragraph">
                <wp:posOffset>38100</wp:posOffset>
              </wp:positionV>
              <wp:extent cx="5760085" cy="36195"/>
              <wp:effectExtent l="0" t="0" r="2540" b="190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0085" cy="36195"/>
                      </a:xfrm>
                      <a:prstGeom prst="rect">
                        <a:avLst/>
                      </a:prstGeom>
                      <a:gradFill rotWithShape="0">
                        <a:gsLst>
                          <a:gs pos="0">
                            <a:srgbClr val="008000"/>
                          </a:gs>
                          <a:gs pos="100000">
                            <a:srgbClr val="008000">
                              <a:gamma/>
                              <a:tint val="20000"/>
                              <a:invGamma/>
                            </a:srgbClr>
                          </a:gs>
                        </a:gsLst>
                        <a:lin ang="0" scaled="1"/>
                      </a:gra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0;margin-top:3pt;width:453.55pt;height:2.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" fillcolor="green" stroked="f" strokecolor="#f2f2f2" strokeweight="3pt">
              <v:fill color2="#cce6cc" angle="90" focus="100%" type="gradient"/>
              <v:shadow color="#4e6128" opacity=".5" offset="1pt"/>
              <w10:anchorlock/>
            </v:rect>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BAD" w:rsidRPr="008B752C" w:rsidRDefault="008A2BAD" w:rsidP="000B4E5B">
    <w:pPr>
      <w:pStyle w:val="Header"/>
      <w:rPr>
        <w:sz w:val="18"/>
        <w:szCs w:val="18"/>
      </w:rPr>
    </w:pPr>
    <w:r>
      <w:rPr>
        <w:noProof/>
        <w:sz w:val="18"/>
        <w:szCs w:val="18"/>
        <w:lang w:val="en-GB" w:eastAsia="en-GB"/>
      </w:rPr>
      <w:drawing>
        <wp:inline distT="0" distB="0" distL="0" distR="0" wp14:anchorId="54F866D1" wp14:editId="588D4920">
          <wp:extent cx="381000" cy="133350"/>
          <wp:effectExtent l="0" t="0" r="0" b="0"/>
          <wp:docPr id="26" name="Picture 26" descr="AEA_Logo_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EA_Logo_Lar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1000" cy="133350"/>
                  </a:xfrm>
                  <a:prstGeom prst="rect">
                    <a:avLst/>
                  </a:prstGeom>
                  <a:noFill/>
                  <a:ln>
                    <a:noFill/>
                  </a:ln>
                </pic:spPr>
              </pic:pic>
            </a:graphicData>
          </a:graphic>
        </wp:inline>
      </w:drawing>
    </w:r>
    <w:r>
      <w:rPr>
        <w:sz w:val="18"/>
        <w:szCs w:val="18"/>
      </w:rPr>
      <w:tab/>
    </w:r>
    <w:r>
      <w:rPr>
        <w:b/>
        <w:bCs/>
        <w:sz w:val="18"/>
        <w:szCs w:val="18"/>
      </w:rPr>
      <w:t>EU Fuel Quality Monitoring 2010</w:t>
    </w:r>
  </w:p>
  <w:p w:rsidR="008A2BAD" w:rsidRDefault="008A2BAD" w:rsidP="00833BA6">
    <w:pPr>
      <w:pStyle w:val="Header"/>
    </w:pPr>
    <w:r>
      <w:rPr>
        <w:noProof/>
        <w:lang w:val="en-GB" w:eastAsia="en-GB"/>
      </w:rPr>
      <mc:AlternateContent>
        <mc:Choice Requires="wps">
          <w:drawing>
            <wp:anchor distT="0" distB="0" distL="114300" distR="114300" simplePos="0" relativeHeight="251659776" behindDoc="0" locked="1" layoutInCell="1" allowOverlap="1" wp14:anchorId="3F3B2B5D" wp14:editId="5BFB6759">
              <wp:simplePos x="0" y="0"/>
              <wp:positionH relativeFrom="column">
                <wp:posOffset>0</wp:posOffset>
              </wp:positionH>
              <wp:positionV relativeFrom="paragraph">
                <wp:posOffset>38100</wp:posOffset>
              </wp:positionV>
              <wp:extent cx="5760085" cy="36195"/>
              <wp:effectExtent l="0" t="0" r="2540" b="1905"/>
              <wp:wrapNone/>
              <wp:docPr id="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0085" cy="36195"/>
                      </a:xfrm>
                      <a:prstGeom prst="rect">
                        <a:avLst/>
                      </a:prstGeom>
                      <a:gradFill rotWithShape="0">
                        <a:gsLst>
                          <a:gs pos="0">
                            <a:srgbClr val="008000"/>
                          </a:gs>
                          <a:gs pos="100000">
                            <a:srgbClr val="008000">
                              <a:gamma/>
                              <a:tint val="20000"/>
                              <a:invGamma/>
                            </a:srgbClr>
                          </a:gs>
                        </a:gsLst>
                        <a:lin ang="0" scaled="1"/>
                      </a:gra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0;margin-top:3pt;width:453.55pt;height:2.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" fillcolor="green" stroked="f" strokecolor="#f2f2f2" strokeweight="3pt">
              <v:fill color2="#cce6cc" angle="90" focus="100%" type="gradient"/>
              <v:shadow color="#4e6128" opacity=".5" offset="1pt"/>
              <w10:anchorlock/>
            </v:rect>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BAD" w:rsidRDefault="008A2BAD">
    <w:pPr>
      <w:pStyle w:val="Header"/>
      <w:tabs>
        <w:tab w:val="center" w:pos="900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4E2ECB4C"/>
    <w:lvl w:ilvl="0">
      <w:start w:val="1"/>
      <w:numFmt w:val="bullet"/>
      <w:pStyle w:val="NormalBullet"/>
      <w:lvlText w:val=""/>
      <w:lvlJc w:val="left"/>
      <w:pPr>
        <w:tabs>
          <w:tab w:val="num" w:pos="360"/>
        </w:tabs>
        <w:ind w:left="360" w:hanging="360"/>
      </w:pPr>
      <w:rPr>
        <w:rFonts w:ascii="Symbol" w:hAnsi="Symbol" w:hint="default"/>
      </w:rPr>
    </w:lvl>
  </w:abstractNum>
  <w:abstractNum w:abstractNumId="1">
    <w:nsid w:val="027619A5"/>
    <w:multiLevelType w:val="multilevel"/>
    <w:tmpl w:val="DB283674"/>
    <w:styleLink w:val="Style2"/>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5617BD6"/>
    <w:multiLevelType w:val="hybridMultilevel"/>
    <w:tmpl w:val="302A184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071B4946"/>
    <w:multiLevelType w:val="hybridMultilevel"/>
    <w:tmpl w:val="D41E27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090F29C8"/>
    <w:multiLevelType w:val="hybridMultilevel"/>
    <w:tmpl w:val="0DF0125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nsid w:val="0AD7060C"/>
    <w:multiLevelType w:val="hybridMultilevel"/>
    <w:tmpl w:val="3F785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4565705"/>
    <w:multiLevelType w:val="hybridMultilevel"/>
    <w:tmpl w:val="B31A5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4E975EB"/>
    <w:multiLevelType w:val="multilevel"/>
    <w:tmpl w:val="3288E62E"/>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8">
    <w:nsid w:val="15186F8D"/>
    <w:multiLevelType w:val="hybridMultilevel"/>
    <w:tmpl w:val="737CF43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1A015097"/>
    <w:multiLevelType w:val="hybridMultilevel"/>
    <w:tmpl w:val="DA00B7D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A2124A2"/>
    <w:multiLevelType w:val="singleLevel"/>
    <w:tmpl w:val="26C00754"/>
    <w:name w:val="Tiret 0"/>
    <w:lvl w:ilvl="0">
      <w:start w:val="1"/>
      <w:numFmt w:val="bullet"/>
      <w:lvlRestart w:val="0"/>
      <w:pStyle w:val="Tiret0"/>
      <w:lvlText w:val="–"/>
      <w:lvlJc w:val="left"/>
      <w:pPr>
        <w:tabs>
          <w:tab w:val="num" w:pos="850"/>
        </w:tabs>
        <w:ind w:left="850" w:hanging="850"/>
      </w:pPr>
    </w:lvl>
  </w:abstractNum>
  <w:abstractNum w:abstractNumId="11">
    <w:nsid w:val="1D050158"/>
    <w:multiLevelType w:val="hybridMultilevel"/>
    <w:tmpl w:val="56267B6C"/>
    <w:lvl w:ilvl="0" w:tplc="B2DAED9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1DD353C8"/>
    <w:multiLevelType w:val="hybridMultilevel"/>
    <w:tmpl w:val="BB4A9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58F23E6"/>
    <w:multiLevelType w:val="hybridMultilevel"/>
    <w:tmpl w:val="EAB4B716"/>
    <w:lvl w:ilvl="0" w:tplc="D53CDFD4">
      <w:start w:val="1"/>
      <w:numFmt w:val="decimal"/>
      <w:lvlText w:val="%1)"/>
      <w:lvlJc w:val="left"/>
      <w:pPr>
        <w:tabs>
          <w:tab w:val="num" w:pos="720"/>
        </w:tabs>
        <w:ind w:left="720" w:hanging="360"/>
      </w:pPr>
      <w:rPr>
        <w:rFonts w:cs="Times New Roman" w:hint="default"/>
        <w:b w:val="0"/>
        <w:i w:val="0"/>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33A6C08"/>
    <w:multiLevelType w:val="hybridMultilevel"/>
    <w:tmpl w:val="7920466C"/>
    <w:lvl w:ilvl="0" w:tplc="08090001">
      <w:start w:val="1"/>
      <w:numFmt w:val="bullet"/>
      <w:lvlText w:val=""/>
      <w:lvlJc w:val="left"/>
      <w:pPr>
        <w:tabs>
          <w:tab w:val="num" w:pos="360"/>
        </w:tabs>
        <w:ind w:left="360" w:hanging="360"/>
      </w:pPr>
      <w:rPr>
        <w:rFonts w:ascii="Symbol" w:hAnsi="Symbol" w:hint="default"/>
      </w:rPr>
    </w:lvl>
    <w:lvl w:ilvl="1" w:tplc="4F025776" w:tentative="1">
      <w:start w:val="1"/>
      <w:numFmt w:val="bullet"/>
      <w:lvlText w:val="•"/>
      <w:lvlJc w:val="left"/>
      <w:pPr>
        <w:tabs>
          <w:tab w:val="num" w:pos="1080"/>
        </w:tabs>
        <w:ind w:left="1080" w:hanging="360"/>
      </w:pPr>
      <w:rPr>
        <w:rFonts w:ascii="Times New Roman" w:hAnsi="Times New Roman" w:hint="default"/>
      </w:rPr>
    </w:lvl>
    <w:lvl w:ilvl="2" w:tplc="D7648F82" w:tentative="1">
      <w:start w:val="1"/>
      <w:numFmt w:val="bullet"/>
      <w:lvlText w:val="•"/>
      <w:lvlJc w:val="left"/>
      <w:pPr>
        <w:tabs>
          <w:tab w:val="num" w:pos="1800"/>
        </w:tabs>
        <w:ind w:left="1800" w:hanging="360"/>
      </w:pPr>
      <w:rPr>
        <w:rFonts w:ascii="Times New Roman" w:hAnsi="Times New Roman" w:hint="default"/>
      </w:rPr>
    </w:lvl>
    <w:lvl w:ilvl="3" w:tplc="F02C8930" w:tentative="1">
      <w:start w:val="1"/>
      <w:numFmt w:val="bullet"/>
      <w:lvlText w:val="•"/>
      <w:lvlJc w:val="left"/>
      <w:pPr>
        <w:tabs>
          <w:tab w:val="num" w:pos="2520"/>
        </w:tabs>
        <w:ind w:left="2520" w:hanging="360"/>
      </w:pPr>
      <w:rPr>
        <w:rFonts w:ascii="Times New Roman" w:hAnsi="Times New Roman" w:hint="default"/>
      </w:rPr>
    </w:lvl>
    <w:lvl w:ilvl="4" w:tplc="7AE049C6" w:tentative="1">
      <w:start w:val="1"/>
      <w:numFmt w:val="bullet"/>
      <w:lvlText w:val="•"/>
      <w:lvlJc w:val="left"/>
      <w:pPr>
        <w:tabs>
          <w:tab w:val="num" w:pos="3240"/>
        </w:tabs>
        <w:ind w:left="3240" w:hanging="360"/>
      </w:pPr>
      <w:rPr>
        <w:rFonts w:ascii="Times New Roman" w:hAnsi="Times New Roman" w:hint="default"/>
      </w:rPr>
    </w:lvl>
    <w:lvl w:ilvl="5" w:tplc="B18AA122" w:tentative="1">
      <w:start w:val="1"/>
      <w:numFmt w:val="bullet"/>
      <w:lvlText w:val="•"/>
      <w:lvlJc w:val="left"/>
      <w:pPr>
        <w:tabs>
          <w:tab w:val="num" w:pos="3960"/>
        </w:tabs>
        <w:ind w:left="3960" w:hanging="360"/>
      </w:pPr>
      <w:rPr>
        <w:rFonts w:ascii="Times New Roman" w:hAnsi="Times New Roman" w:hint="default"/>
      </w:rPr>
    </w:lvl>
    <w:lvl w:ilvl="6" w:tplc="1A56C75C" w:tentative="1">
      <w:start w:val="1"/>
      <w:numFmt w:val="bullet"/>
      <w:lvlText w:val="•"/>
      <w:lvlJc w:val="left"/>
      <w:pPr>
        <w:tabs>
          <w:tab w:val="num" w:pos="4680"/>
        </w:tabs>
        <w:ind w:left="4680" w:hanging="360"/>
      </w:pPr>
      <w:rPr>
        <w:rFonts w:ascii="Times New Roman" w:hAnsi="Times New Roman" w:hint="default"/>
      </w:rPr>
    </w:lvl>
    <w:lvl w:ilvl="7" w:tplc="B50056BA" w:tentative="1">
      <w:start w:val="1"/>
      <w:numFmt w:val="bullet"/>
      <w:lvlText w:val="•"/>
      <w:lvlJc w:val="left"/>
      <w:pPr>
        <w:tabs>
          <w:tab w:val="num" w:pos="5400"/>
        </w:tabs>
        <w:ind w:left="5400" w:hanging="360"/>
      </w:pPr>
      <w:rPr>
        <w:rFonts w:ascii="Times New Roman" w:hAnsi="Times New Roman" w:hint="default"/>
      </w:rPr>
    </w:lvl>
    <w:lvl w:ilvl="8" w:tplc="A9B4FD92" w:tentative="1">
      <w:start w:val="1"/>
      <w:numFmt w:val="bullet"/>
      <w:lvlText w:val="•"/>
      <w:lvlJc w:val="left"/>
      <w:pPr>
        <w:tabs>
          <w:tab w:val="num" w:pos="6120"/>
        </w:tabs>
        <w:ind w:left="6120" w:hanging="360"/>
      </w:pPr>
      <w:rPr>
        <w:rFonts w:ascii="Times New Roman" w:hAnsi="Times New Roman" w:hint="default"/>
      </w:rPr>
    </w:lvl>
  </w:abstractNum>
  <w:abstractNum w:abstractNumId="15">
    <w:nsid w:val="34764CBC"/>
    <w:multiLevelType w:val="multilevel"/>
    <w:tmpl w:val="157C7C84"/>
    <w:lvl w:ilvl="0">
      <w:start w:val="1"/>
      <w:numFmt w:val="decimal"/>
      <w:lvlText w:val="%1."/>
      <w:lvlJc w:val="left"/>
      <w:pPr>
        <w:tabs>
          <w:tab w:val="num" w:pos="360"/>
        </w:tabs>
        <w:ind w:left="360" w:hanging="360"/>
      </w:pPr>
    </w:lvl>
    <w:lvl w:ilvl="1">
      <w:start w:val="1"/>
      <w:numFmt w:val="decimal"/>
      <w:isLgl/>
      <w:lvlText w:val="%1.%2"/>
      <w:lvlJc w:val="left"/>
      <w:pPr>
        <w:ind w:left="54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62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240" w:hanging="1800"/>
      </w:pPr>
      <w:rPr>
        <w:rFonts w:hint="default"/>
      </w:rPr>
    </w:lvl>
  </w:abstractNum>
  <w:abstractNum w:abstractNumId="16">
    <w:nsid w:val="38F544FD"/>
    <w:multiLevelType w:val="hybridMultilevel"/>
    <w:tmpl w:val="DB945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95A7815"/>
    <w:multiLevelType w:val="hybridMultilevel"/>
    <w:tmpl w:val="1E701234"/>
    <w:lvl w:ilvl="0" w:tplc="04090001">
      <w:start w:val="1"/>
      <w:numFmt w:val="bullet"/>
      <w:lvlText w:val=""/>
      <w:lvlJc w:val="left"/>
      <w:pPr>
        <w:tabs>
          <w:tab w:val="num" w:pos="360"/>
        </w:tabs>
        <w:ind w:left="36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8">
    <w:nsid w:val="39D73B1B"/>
    <w:multiLevelType w:val="multilevel"/>
    <w:tmpl w:val="1DDCDBB4"/>
    <w:styleLink w:val="Style1"/>
    <w:lvl w:ilvl="0">
      <w:start w:val="1"/>
      <w:numFmt w:val="bullet"/>
      <w:lvlText w:val=""/>
      <w:lvlJc w:val="left"/>
      <w:pPr>
        <w:ind w:left="720" w:hanging="360"/>
      </w:pPr>
      <w:rPr>
        <w:rFonts w:ascii="Symbol" w:hAnsi="Symbol" w:cs="Symbol" w:hint="default"/>
      </w:rPr>
    </w:lvl>
    <w:lvl w:ilvl="1">
      <w:start w:val="1"/>
      <w:numFmt w:val="bullet"/>
      <w:lvlText w:val="­"/>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9">
    <w:nsid w:val="3F2E7E78"/>
    <w:multiLevelType w:val="hybridMultilevel"/>
    <w:tmpl w:val="2EB8C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41C85309"/>
    <w:multiLevelType w:val="hybridMultilevel"/>
    <w:tmpl w:val="013CBB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nsid w:val="43205C18"/>
    <w:multiLevelType w:val="hybridMultilevel"/>
    <w:tmpl w:val="BB76509A"/>
    <w:lvl w:ilvl="0" w:tplc="04090001">
      <w:start w:val="1"/>
      <w:numFmt w:val="bullet"/>
      <w:lvlText w:val=""/>
      <w:lvlJc w:val="left"/>
      <w:pPr>
        <w:tabs>
          <w:tab w:val="num" w:pos="360"/>
        </w:tabs>
        <w:ind w:left="36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2">
    <w:nsid w:val="44F11D35"/>
    <w:multiLevelType w:val="hybridMultilevel"/>
    <w:tmpl w:val="277053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458826BB"/>
    <w:multiLevelType w:val="hybridMultilevel"/>
    <w:tmpl w:val="0444E91E"/>
    <w:lvl w:ilvl="0" w:tplc="08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460F6CE9"/>
    <w:multiLevelType w:val="hybridMultilevel"/>
    <w:tmpl w:val="B7026D80"/>
    <w:lvl w:ilvl="0" w:tplc="0409000F">
      <w:start w:val="1"/>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5">
    <w:nsid w:val="48081686"/>
    <w:multiLevelType w:val="hybridMultilevel"/>
    <w:tmpl w:val="75280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50B90565"/>
    <w:multiLevelType w:val="hybridMultilevel"/>
    <w:tmpl w:val="6608B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51C0696D"/>
    <w:multiLevelType w:val="hybridMultilevel"/>
    <w:tmpl w:val="9AA888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535F3572"/>
    <w:multiLevelType w:val="hybridMultilevel"/>
    <w:tmpl w:val="30324B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54593082"/>
    <w:multiLevelType w:val="singleLevel"/>
    <w:tmpl w:val="EDE069AC"/>
    <w:name w:val="Default"/>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30">
    <w:nsid w:val="55461371"/>
    <w:multiLevelType w:val="hybridMultilevel"/>
    <w:tmpl w:val="5ECC54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56083EB6"/>
    <w:multiLevelType w:val="hybridMultilevel"/>
    <w:tmpl w:val="337C8A2C"/>
    <w:lvl w:ilvl="0" w:tplc="B4EC79A4">
      <w:start w:val="5"/>
      <w:numFmt w:val="bullet"/>
      <w:lvlText w:val=""/>
      <w:lvlJc w:val="left"/>
      <w:pPr>
        <w:ind w:left="720" w:hanging="360"/>
      </w:pPr>
      <w:rPr>
        <w:rFonts w:ascii="Symbol" w:eastAsia="Times New Roman" w:hAnsi="Symbo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6B054E1"/>
    <w:multiLevelType w:val="hybridMultilevel"/>
    <w:tmpl w:val="293C64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nsid w:val="5AA8239D"/>
    <w:multiLevelType w:val="hybridMultilevel"/>
    <w:tmpl w:val="D3D2B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5C3B201B"/>
    <w:multiLevelType w:val="hybridMultilevel"/>
    <w:tmpl w:val="AD065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5FF87049"/>
    <w:multiLevelType w:val="hybridMultilevel"/>
    <w:tmpl w:val="F656E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632A1637"/>
    <w:multiLevelType w:val="hybridMultilevel"/>
    <w:tmpl w:val="07E89B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63D1075E"/>
    <w:multiLevelType w:val="hybridMultilevel"/>
    <w:tmpl w:val="8D4AB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641B34EC"/>
    <w:multiLevelType w:val="hybridMultilevel"/>
    <w:tmpl w:val="06EE55C4"/>
    <w:lvl w:ilvl="0" w:tplc="08090001">
      <w:start w:val="1"/>
      <w:numFmt w:val="bullet"/>
      <w:lvlText w:val=""/>
      <w:lvlJc w:val="left"/>
      <w:pPr>
        <w:tabs>
          <w:tab w:val="num" w:pos="360"/>
        </w:tabs>
        <w:ind w:left="360" w:hanging="360"/>
      </w:pPr>
      <w:rPr>
        <w:rFonts w:ascii="Symbol" w:hAnsi="Symbol" w:hint="default"/>
      </w:rPr>
    </w:lvl>
    <w:lvl w:ilvl="1" w:tplc="120E0D04" w:tentative="1">
      <w:start w:val="1"/>
      <w:numFmt w:val="bullet"/>
      <w:lvlText w:val="•"/>
      <w:lvlJc w:val="left"/>
      <w:pPr>
        <w:tabs>
          <w:tab w:val="num" w:pos="1080"/>
        </w:tabs>
        <w:ind w:left="1080" w:hanging="360"/>
      </w:pPr>
      <w:rPr>
        <w:rFonts w:ascii="Times New Roman" w:hAnsi="Times New Roman" w:hint="default"/>
      </w:rPr>
    </w:lvl>
    <w:lvl w:ilvl="2" w:tplc="C2085B36" w:tentative="1">
      <w:start w:val="1"/>
      <w:numFmt w:val="bullet"/>
      <w:lvlText w:val="•"/>
      <w:lvlJc w:val="left"/>
      <w:pPr>
        <w:tabs>
          <w:tab w:val="num" w:pos="1800"/>
        </w:tabs>
        <w:ind w:left="1800" w:hanging="360"/>
      </w:pPr>
      <w:rPr>
        <w:rFonts w:ascii="Times New Roman" w:hAnsi="Times New Roman" w:hint="default"/>
      </w:rPr>
    </w:lvl>
    <w:lvl w:ilvl="3" w:tplc="A0B4A936" w:tentative="1">
      <w:start w:val="1"/>
      <w:numFmt w:val="bullet"/>
      <w:lvlText w:val="•"/>
      <w:lvlJc w:val="left"/>
      <w:pPr>
        <w:tabs>
          <w:tab w:val="num" w:pos="2520"/>
        </w:tabs>
        <w:ind w:left="2520" w:hanging="360"/>
      </w:pPr>
      <w:rPr>
        <w:rFonts w:ascii="Times New Roman" w:hAnsi="Times New Roman" w:hint="default"/>
      </w:rPr>
    </w:lvl>
    <w:lvl w:ilvl="4" w:tplc="F48EABE4" w:tentative="1">
      <w:start w:val="1"/>
      <w:numFmt w:val="bullet"/>
      <w:lvlText w:val="•"/>
      <w:lvlJc w:val="left"/>
      <w:pPr>
        <w:tabs>
          <w:tab w:val="num" w:pos="3240"/>
        </w:tabs>
        <w:ind w:left="3240" w:hanging="360"/>
      </w:pPr>
      <w:rPr>
        <w:rFonts w:ascii="Times New Roman" w:hAnsi="Times New Roman" w:hint="default"/>
      </w:rPr>
    </w:lvl>
    <w:lvl w:ilvl="5" w:tplc="D966C6B6" w:tentative="1">
      <w:start w:val="1"/>
      <w:numFmt w:val="bullet"/>
      <w:lvlText w:val="•"/>
      <w:lvlJc w:val="left"/>
      <w:pPr>
        <w:tabs>
          <w:tab w:val="num" w:pos="3960"/>
        </w:tabs>
        <w:ind w:left="3960" w:hanging="360"/>
      </w:pPr>
      <w:rPr>
        <w:rFonts w:ascii="Times New Roman" w:hAnsi="Times New Roman" w:hint="default"/>
      </w:rPr>
    </w:lvl>
    <w:lvl w:ilvl="6" w:tplc="C5501DDE" w:tentative="1">
      <w:start w:val="1"/>
      <w:numFmt w:val="bullet"/>
      <w:lvlText w:val="•"/>
      <w:lvlJc w:val="left"/>
      <w:pPr>
        <w:tabs>
          <w:tab w:val="num" w:pos="4680"/>
        </w:tabs>
        <w:ind w:left="4680" w:hanging="360"/>
      </w:pPr>
      <w:rPr>
        <w:rFonts w:ascii="Times New Roman" w:hAnsi="Times New Roman" w:hint="default"/>
      </w:rPr>
    </w:lvl>
    <w:lvl w:ilvl="7" w:tplc="294EF2EC" w:tentative="1">
      <w:start w:val="1"/>
      <w:numFmt w:val="bullet"/>
      <w:lvlText w:val="•"/>
      <w:lvlJc w:val="left"/>
      <w:pPr>
        <w:tabs>
          <w:tab w:val="num" w:pos="5400"/>
        </w:tabs>
        <w:ind w:left="5400" w:hanging="360"/>
      </w:pPr>
      <w:rPr>
        <w:rFonts w:ascii="Times New Roman" w:hAnsi="Times New Roman" w:hint="default"/>
      </w:rPr>
    </w:lvl>
    <w:lvl w:ilvl="8" w:tplc="F9BC25AC" w:tentative="1">
      <w:start w:val="1"/>
      <w:numFmt w:val="bullet"/>
      <w:lvlText w:val="•"/>
      <w:lvlJc w:val="left"/>
      <w:pPr>
        <w:tabs>
          <w:tab w:val="num" w:pos="6120"/>
        </w:tabs>
        <w:ind w:left="6120" w:hanging="360"/>
      </w:pPr>
      <w:rPr>
        <w:rFonts w:ascii="Times New Roman" w:hAnsi="Times New Roman" w:hint="default"/>
      </w:rPr>
    </w:lvl>
  </w:abstractNum>
  <w:abstractNum w:abstractNumId="39">
    <w:nsid w:val="643753B3"/>
    <w:multiLevelType w:val="hybridMultilevel"/>
    <w:tmpl w:val="F738E72A"/>
    <w:lvl w:ilvl="0" w:tplc="C18A68B6">
      <w:start w:val="1"/>
      <w:numFmt w:val="lowerRoman"/>
      <w:lvlText w:val="%1)"/>
      <w:lvlJc w:val="left"/>
      <w:pPr>
        <w:ind w:left="720" w:hanging="360"/>
      </w:pPr>
      <w:rPr>
        <w:rFonts w:cs="Times New Roman" w:hint="default"/>
      </w:rPr>
    </w:lvl>
    <w:lvl w:ilvl="1" w:tplc="F6526D5E">
      <w:start w:val="1"/>
      <w:numFmt w:val="lowerLetter"/>
      <w:lvlText w:val="(%2)"/>
      <w:lvlJc w:val="left"/>
      <w:pPr>
        <w:ind w:left="2115" w:hanging="1035"/>
      </w:pPr>
      <w:rPr>
        <w:rFonts w:hint="default"/>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0">
    <w:nsid w:val="6B8C2E28"/>
    <w:multiLevelType w:val="hybridMultilevel"/>
    <w:tmpl w:val="E6A02182"/>
    <w:lvl w:ilvl="0" w:tplc="08090017">
      <w:start w:val="1"/>
      <w:numFmt w:val="lowerLetter"/>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1">
    <w:nsid w:val="6EA45E0D"/>
    <w:multiLevelType w:val="hybridMultilevel"/>
    <w:tmpl w:val="CB201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70281065"/>
    <w:multiLevelType w:val="hybridMultilevel"/>
    <w:tmpl w:val="502E47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72DA7352"/>
    <w:multiLevelType w:val="hybridMultilevel"/>
    <w:tmpl w:val="FA66A91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7B2754C3"/>
    <w:multiLevelType w:val="hybridMultilevel"/>
    <w:tmpl w:val="1AD6F2E4"/>
    <w:lvl w:ilvl="0" w:tplc="8E864436">
      <w:start w:val="1"/>
      <w:numFmt w:val="bullet"/>
      <w:lvlText w:val=""/>
      <w:lvlJc w:val="left"/>
      <w:pPr>
        <w:ind w:left="720" w:hanging="360"/>
      </w:pPr>
      <w:rPr>
        <w:rFonts w:ascii="Symbol" w:hAnsi="Symbol" w:hint="default"/>
      </w:rPr>
    </w:lvl>
    <w:lvl w:ilvl="1" w:tplc="1E6A3638">
      <w:start w:val="1"/>
      <w:numFmt w:val="bullet"/>
      <w:lvlText w:val="o"/>
      <w:lvlJc w:val="left"/>
      <w:pPr>
        <w:ind w:left="1440" w:hanging="360"/>
      </w:pPr>
      <w:rPr>
        <w:rFonts w:ascii="Courier New" w:hAnsi="Courier New" w:cs="Courier New" w:hint="default"/>
      </w:rPr>
    </w:lvl>
    <w:lvl w:ilvl="2" w:tplc="7DF462B8" w:tentative="1">
      <w:start w:val="1"/>
      <w:numFmt w:val="bullet"/>
      <w:lvlText w:val=""/>
      <w:lvlJc w:val="left"/>
      <w:pPr>
        <w:ind w:left="2160" w:hanging="360"/>
      </w:pPr>
      <w:rPr>
        <w:rFonts w:ascii="Wingdings" w:hAnsi="Wingdings" w:hint="default"/>
      </w:rPr>
    </w:lvl>
    <w:lvl w:ilvl="3" w:tplc="BBFC5AFC" w:tentative="1">
      <w:start w:val="1"/>
      <w:numFmt w:val="bullet"/>
      <w:lvlText w:val=""/>
      <w:lvlJc w:val="left"/>
      <w:pPr>
        <w:ind w:left="2880" w:hanging="360"/>
      </w:pPr>
      <w:rPr>
        <w:rFonts w:ascii="Symbol" w:hAnsi="Symbol" w:hint="default"/>
      </w:rPr>
    </w:lvl>
    <w:lvl w:ilvl="4" w:tplc="D1C893B4" w:tentative="1">
      <w:start w:val="1"/>
      <w:numFmt w:val="bullet"/>
      <w:lvlText w:val="o"/>
      <w:lvlJc w:val="left"/>
      <w:pPr>
        <w:ind w:left="3600" w:hanging="360"/>
      </w:pPr>
      <w:rPr>
        <w:rFonts w:ascii="Courier New" w:hAnsi="Courier New" w:cs="Courier New" w:hint="default"/>
      </w:rPr>
    </w:lvl>
    <w:lvl w:ilvl="5" w:tplc="CCAEE6C8" w:tentative="1">
      <w:start w:val="1"/>
      <w:numFmt w:val="bullet"/>
      <w:lvlText w:val=""/>
      <w:lvlJc w:val="left"/>
      <w:pPr>
        <w:ind w:left="4320" w:hanging="360"/>
      </w:pPr>
      <w:rPr>
        <w:rFonts w:ascii="Wingdings" w:hAnsi="Wingdings" w:hint="default"/>
      </w:rPr>
    </w:lvl>
    <w:lvl w:ilvl="6" w:tplc="222AF910" w:tentative="1">
      <w:start w:val="1"/>
      <w:numFmt w:val="bullet"/>
      <w:lvlText w:val=""/>
      <w:lvlJc w:val="left"/>
      <w:pPr>
        <w:ind w:left="5040" w:hanging="360"/>
      </w:pPr>
      <w:rPr>
        <w:rFonts w:ascii="Symbol" w:hAnsi="Symbol" w:hint="default"/>
      </w:rPr>
    </w:lvl>
    <w:lvl w:ilvl="7" w:tplc="7C58BBDC" w:tentative="1">
      <w:start w:val="1"/>
      <w:numFmt w:val="bullet"/>
      <w:lvlText w:val="o"/>
      <w:lvlJc w:val="left"/>
      <w:pPr>
        <w:ind w:left="5760" w:hanging="360"/>
      </w:pPr>
      <w:rPr>
        <w:rFonts w:ascii="Courier New" w:hAnsi="Courier New" w:cs="Courier New" w:hint="default"/>
      </w:rPr>
    </w:lvl>
    <w:lvl w:ilvl="8" w:tplc="89B8BF30" w:tentative="1">
      <w:start w:val="1"/>
      <w:numFmt w:val="bullet"/>
      <w:lvlText w:val=""/>
      <w:lvlJc w:val="left"/>
      <w:pPr>
        <w:ind w:left="6480" w:hanging="360"/>
      </w:pPr>
      <w:rPr>
        <w:rFonts w:ascii="Wingdings" w:hAnsi="Wingdings" w:hint="default"/>
      </w:rPr>
    </w:lvl>
  </w:abstractNum>
  <w:abstractNum w:abstractNumId="45">
    <w:nsid w:val="7F177A7C"/>
    <w:multiLevelType w:val="hybridMultilevel"/>
    <w:tmpl w:val="8954D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7"/>
  </w:num>
  <w:num w:numId="3">
    <w:abstractNumId w:val="18"/>
  </w:num>
  <w:num w:numId="4">
    <w:abstractNumId w:val="1"/>
  </w:num>
  <w:num w:numId="5">
    <w:abstractNumId w:val="41"/>
  </w:num>
  <w:num w:numId="6">
    <w:abstractNumId w:val="43"/>
  </w:num>
  <w:num w:numId="7">
    <w:abstractNumId w:val="4"/>
  </w:num>
  <w:num w:numId="8">
    <w:abstractNumId w:val="39"/>
  </w:num>
  <w:num w:numId="9">
    <w:abstractNumId w:val="9"/>
  </w:num>
  <w:num w:numId="10">
    <w:abstractNumId w:val="40"/>
  </w:num>
  <w:num w:numId="11">
    <w:abstractNumId w:val="15"/>
  </w:num>
  <w:num w:numId="12">
    <w:abstractNumId w:val="23"/>
  </w:num>
  <w:num w:numId="13">
    <w:abstractNumId w:val="8"/>
  </w:num>
  <w:num w:numId="14">
    <w:abstractNumId w:val="13"/>
  </w:num>
  <w:num w:numId="15">
    <w:abstractNumId w:val="24"/>
  </w:num>
  <w:num w:numId="16">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2"/>
  </w:num>
  <w:num w:numId="19">
    <w:abstractNumId w:val="3"/>
  </w:num>
  <w:num w:numId="20">
    <w:abstractNumId w:val="44"/>
  </w:num>
  <w:num w:numId="21">
    <w:abstractNumId w:val="12"/>
  </w:num>
  <w:num w:numId="22">
    <w:abstractNumId w:val="28"/>
  </w:num>
  <w:num w:numId="23">
    <w:abstractNumId w:val="22"/>
  </w:num>
  <w:num w:numId="24">
    <w:abstractNumId w:val="35"/>
  </w:num>
  <w:num w:numId="25">
    <w:abstractNumId w:val="16"/>
  </w:num>
  <w:num w:numId="26">
    <w:abstractNumId w:val="20"/>
  </w:num>
  <w:num w:numId="27">
    <w:abstractNumId w:val="30"/>
  </w:num>
  <w:num w:numId="28">
    <w:abstractNumId w:val="14"/>
  </w:num>
  <w:num w:numId="29">
    <w:abstractNumId w:val="2"/>
  </w:num>
  <w:num w:numId="30">
    <w:abstractNumId w:val="38"/>
  </w:num>
  <w:num w:numId="31">
    <w:abstractNumId w:val="11"/>
  </w:num>
  <w:num w:numId="32">
    <w:abstractNumId w:val="31"/>
  </w:num>
  <w:num w:numId="33">
    <w:abstractNumId w:val="33"/>
  </w:num>
  <w:num w:numId="34">
    <w:abstractNumId w:val="10"/>
  </w:num>
  <w:num w:numId="35">
    <w:abstractNumId w:val="19"/>
  </w:num>
  <w:num w:numId="36">
    <w:abstractNumId w:val="26"/>
  </w:num>
  <w:num w:numId="37">
    <w:abstractNumId w:val="36"/>
  </w:num>
  <w:num w:numId="38">
    <w:abstractNumId w:val="37"/>
  </w:num>
  <w:num w:numId="39">
    <w:abstractNumId w:val="34"/>
  </w:num>
  <w:num w:numId="40">
    <w:abstractNumId w:val="6"/>
  </w:num>
  <w:num w:numId="41">
    <w:abstractNumId w:val="25"/>
  </w:num>
  <w:num w:numId="42">
    <w:abstractNumId w:val="27"/>
  </w:num>
  <w:num w:numId="43">
    <w:abstractNumId w:val="7"/>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num>
  <w:num w:numId="45">
    <w:abstractNumId w:val="45"/>
  </w:num>
  <w:num w:numId="46">
    <w:abstractNumId w:val="5"/>
  </w:num>
  <w:num w:numId="47">
    <w:abstractNumId w:val="7"/>
  </w:num>
  <w:num w:numId="48">
    <w:abstractNumId w:val="29"/>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trackRevisions/>
  <w:defaultTabStop w:val="720"/>
  <w:hyphenationZone w:val="425"/>
  <w:doNotHyphenateCaps/>
  <w:drawingGridHorizontalSpacing w:val="110"/>
  <w:displayHorizontalDrawingGridEvery w:val="2"/>
  <w:noPunctuationKerning/>
  <w:characterSpacingControl w:val="doNotCompress"/>
  <w:doNotValidateAgainstSchema/>
  <w:doNotDemarcateInvalidXml/>
  <w:hdrShapeDefaults>
    <o:shapedefaults v:ext="edit" spidmax="6145">
      <o:colormru v:ext="edit" colors="#06c,#909,purple,#903,#a50021"/>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FA58FC"/>
    <w:rsid w:val="000002B1"/>
    <w:rsid w:val="00001004"/>
    <w:rsid w:val="0000537D"/>
    <w:rsid w:val="000067E4"/>
    <w:rsid w:val="00006AD6"/>
    <w:rsid w:val="00007DA5"/>
    <w:rsid w:val="00007F9E"/>
    <w:rsid w:val="0001247B"/>
    <w:rsid w:val="0001252B"/>
    <w:rsid w:val="00012910"/>
    <w:rsid w:val="0001434E"/>
    <w:rsid w:val="0001479A"/>
    <w:rsid w:val="00015310"/>
    <w:rsid w:val="00015FAE"/>
    <w:rsid w:val="00016675"/>
    <w:rsid w:val="00016994"/>
    <w:rsid w:val="00017084"/>
    <w:rsid w:val="0002141D"/>
    <w:rsid w:val="0002181D"/>
    <w:rsid w:val="00021DE9"/>
    <w:rsid w:val="000231AC"/>
    <w:rsid w:val="00024CF6"/>
    <w:rsid w:val="00024FAE"/>
    <w:rsid w:val="000251FA"/>
    <w:rsid w:val="000262C8"/>
    <w:rsid w:val="00026567"/>
    <w:rsid w:val="00026BBF"/>
    <w:rsid w:val="00026BC4"/>
    <w:rsid w:val="00027639"/>
    <w:rsid w:val="0003086C"/>
    <w:rsid w:val="00031BF4"/>
    <w:rsid w:val="00031FD7"/>
    <w:rsid w:val="000338BD"/>
    <w:rsid w:val="00033AF4"/>
    <w:rsid w:val="00033C44"/>
    <w:rsid w:val="00034D5B"/>
    <w:rsid w:val="000350EC"/>
    <w:rsid w:val="0003515D"/>
    <w:rsid w:val="0003733E"/>
    <w:rsid w:val="0003790B"/>
    <w:rsid w:val="00040C52"/>
    <w:rsid w:val="000412DA"/>
    <w:rsid w:val="000422CC"/>
    <w:rsid w:val="00042CD5"/>
    <w:rsid w:val="00044D62"/>
    <w:rsid w:val="00045C9F"/>
    <w:rsid w:val="00046767"/>
    <w:rsid w:val="00046A2C"/>
    <w:rsid w:val="00046DB3"/>
    <w:rsid w:val="00046F3E"/>
    <w:rsid w:val="000472CA"/>
    <w:rsid w:val="0004776A"/>
    <w:rsid w:val="00047F04"/>
    <w:rsid w:val="00050109"/>
    <w:rsid w:val="00051883"/>
    <w:rsid w:val="0005267F"/>
    <w:rsid w:val="00052C39"/>
    <w:rsid w:val="00053B9B"/>
    <w:rsid w:val="000544BC"/>
    <w:rsid w:val="000550C1"/>
    <w:rsid w:val="000562C1"/>
    <w:rsid w:val="0005638A"/>
    <w:rsid w:val="00056C84"/>
    <w:rsid w:val="0005713A"/>
    <w:rsid w:val="00057C14"/>
    <w:rsid w:val="000602B7"/>
    <w:rsid w:val="000604F9"/>
    <w:rsid w:val="00060B26"/>
    <w:rsid w:val="000611DD"/>
    <w:rsid w:val="00061CB2"/>
    <w:rsid w:val="0006207F"/>
    <w:rsid w:val="00063D85"/>
    <w:rsid w:val="00064618"/>
    <w:rsid w:val="00064872"/>
    <w:rsid w:val="00064B4F"/>
    <w:rsid w:val="00065785"/>
    <w:rsid w:val="00065BCE"/>
    <w:rsid w:val="0006662D"/>
    <w:rsid w:val="00067229"/>
    <w:rsid w:val="00067740"/>
    <w:rsid w:val="00067C4C"/>
    <w:rsid w:val="0007029D"/>
    <w:rsid w:val="000705BA"/>
    <w:rsid w:val="00071956"/>
    <w:rsid w:val="0007230E"/>
    <w:rsid w:val="00072A3C"/>
    <w:rsid w:val="00072CF6"/>
    <w:rsid w:val="00072DBF"/>
    <w:rsid w:val="00073B76"/>
    <w:rsid w:val="0007443E"/>
    <w:rsid w:val="00074D24"/>
    <w:rsid w:val="00074F16"/>
    <w:rsid w:val="0007616F"/>
    <w:rsid w:val="0007635F"/>
    <w:rsid w:val="00081098"/>
    <w:rsid w:val="000810B7"/>
    <w:rsid w:val="000810E9"/>
    <w:rsid w:val="00081CF6"/>
    <w:rsid w:val="00083CA0"/>
    <w:rsid w:val="00085D44"/>
    <w:rsid w:val="00086CD2"/>
    <w:rsid w:val="00087509"/>
    <w:rsid w:val="00087551"/>
    <w:rsid w:val="00087A01"/>
    <w:rsid w:val="0009499E"/>
    <w:rsid w:val="00095CAD"/>
    <w:rsid w:val="00097213"/>
    <w:rsid w:val="000974BD"/>
    <w:rsid w:val="00097B6A"/>
    <w:rsid w:val="00097C5A"/>
    <w:rsid w:val="000A06E0"/>
    <w:rsid w:val="000A0C74"/>
    <w:rsid w:val="000A1FD5"/>
    <w:rsid w:val="000A2ED9"/>
    <w:rsid w:val="000A3661"/>
    <w:rsid w:val="000A42C0"/>
    <w:rsid w:val="000A454B"/>
    <w:rsid w:val="000A4B89"/>
    <w:rsid w:val="000A4E35"/>
    <w:rsid w:val="000A5F3F"/>
    <w:rsid w:val="000A7AC6"/>
    <w:rsid w:val="000B11E3"/>
    <w:rsid w:val="000B14C3"/>
    <w:rsid w:val="000B20B2"/>
    <w:rsid w:val="000B2398"/>
    <w:rsid w:val="000B2913"/>
    <w:rsid w:val="000B2EC1"/>
    <w:rsid w:val="000B4E5B"/>
    <w:rsid w:val="000B5221"/>
    <w:rsid w:val="000B5AC7"/>
    <w:rsid w:val="000B5BF3"/>
    <w:rsid w:val="000B6400"/>
    <w:rsid w:val="000B791D"/>
    <w:rsid w:val="000C0AA8"/>
    <w:rsid w:val="000C138A"/>
    <w:rsid w:val="000C1537"/>
    <w:rsid w:val="000C238B"/>
    <w:rsid w:val="000C2EC7"/>
    <w:rsid w:val="000C487E"/>
    <w:rsid w:val="000C495A"/>
    <w:rsid w:val="000C49EB"/>
    <w:rsid w:val="000C4B43"/>
    <w:rsid w:val="000C51F9"/>
    <w:rsid w:val="000C524D"/>
    <w:rsid w:val="000C5833"/>
    <w:rsid w:val="000C6352"/>
    <w:rsid w:val="000C657E"/>
    <w:rsid w:val="000C66EB"/>
    <w:rsid w:val="000C73B8"/>
    <w:rsid w:val="000C742F"/>
    <w:rsid w:val="000D0038"/>
    <w:rsid w:val="000D0486"/>
    <w:rsid w:val="000D04D1"/>
    <w:rsid w:val="000D353F"/>
    <w:rsid w:val="000D5010"/>
    <w:rsid w:val="000D6387"/>
    <w:rsid w:val="000D687F"/>
    <w:rsid w:val="000D7245"/>
    <w:rsid w:val="000E0B04"/>
    <w:rsid w:val="000E116D"/>
    <w:rsid w:val="000E1243"/>
    <w:rsid w:val="000E1ED3"/>
    <w:rsid w:val="000E20AF"/>
    <w:rsid w:val="000E3F67"/>
    <w:rsid w:val="000E3FE0"/>
    <w:rsid w:val="000E4F58"/>
    <w:rsid w:val="000E64CF"/>
    <w:rsid w:val="000E693F"/>
    <w:rsid w:val="000E7295"/>
    <w:rsid w:val="000E770A"/>
    <w:rsid w:val="000F01FB"/>
    <w:rsid w:val="000F0AFC"/>
    <w:rsid w:val="000F122C"/>
    <w:rsid w:val="000F20B7"/>
    <w:rsid w:val="000F23F0"/>
    <w:rsid w:val="000F25C6"/>
    <w:rsid w:val="000F2DFB"/>
    <w:rsid w:val="000F3015"/>
    <w:rsid w:val="000F37D5"/>
    <w:rsid w:val="000F3AB3"/>
    <w:rsid w:val="000F3CEB"/>
    <w:rsid w:val="000F5A2E"/>
    <w:rsid w:val="000F6683"/>
    <w:rsid w:val="000F6696"/>
    <w:rsid w:val="000F7312"/>
    <w:rsid w:val="000F7612"/>
    <w:rsid w:val="00100575"/>
    <w:rsid w:val="001006DA"/>
    <w:rsid w:val="00100DA3"/>
    <w:rsid w:val="001014A9"/>
    <w:rsid w:val="00101B8E"/>
    <w:rsid w:val="00102572"/>
    <w:rsid w:val="00103947"/>
    <w:rsid w:val="001042C4"/>
    <w:rsid w:val="00105CF4"/>
    <w:rsid w:val="001061B2"/>
    <w:rsid w:val="00106A09"/>
    <w:rsid w:val="00110E72"/>
    <w:rsid w:val="0011142B"/>
    <w:rsid w:val="001114E5"/>
    <w:rsid w:val="00111FA2"/>
    <w:rsid w:val="0011210B"/>
    <w:rsid w:val="00113D0E"/>
    <w:rsid w:val="0011403E"/>
    <w:rsid w:val="001140D8"/>
    <w:rsid w:val="00115B6A"/>
    <w:rsid w:val="00116AFE"/>
    <w:rsid w:val="00116B75"/>
    <w:rsid w:val="00117833"/>
    <w:rsid w:val="00117889"/>
    <w:rsid w:val="00117FD0"/>
    <w:rsid w:val="0012080D"/>
    <w:rsid w:val="00121180"/>
    <w:rsid w:val="001216FA"/>
    <w:rsid w:val="001219D8"/>
    <w:rsid w:val="00121D5A"/>
    <w:rsid w:val="001226E8"/>
    <w:rsid w:val="0012336E"/>
    <w:rsid w:val="00123836"/>
    <w:rsid w:val="00123FB2"/>
    <w:rsid w:val="0012446F"/>
    <w:rsid w:val="00124D6E"/>
    <w:rsid w:val="00125357"/>
    <w:rsid w:val="00126BD6"/>
    <w:rsid w:val="00127B0D"/>
    <w:rsid w:val="00130EE3"/>
    <w:rsid w:val="001328E3"/>
    <w:rsid w:val="00132B6A"/>
    <w:rsid w:val="00132C4C"/>
    <w:rsid w:val="001335AA"/>
    <w:rsid w:val="00135176"/>
    <w:rsid w:val="00135508"/>
    <w:rsid w:val="00135CB8"/>
    <w:rsid w:val="0013601D"/>
    <w:rsid w:val="00137340"/>
    <w:rsid w:val="00137C31"/>
    <w:rsid w:val="00137E46"/>
    <w:rsid w:val="00140134"/>
    <w:rsid w:val="0014094C"/>
    <w:rsid w:val="00140B2B"/>
    <w:rsid w:val="00140FE9"/>
    <w:rsid w:val="00141C3F"/>
    <w:rsid w:val="0014292D"/>
    <w:rsid w:val="00142DBA"/>
    <w:rsid w:val="00142FDD"/>
    <w:rsid w:val="00143473"/>
    <w:rsid w:val="00143862"/>
    <w:rsid w:val="00144AC6"/>
    <w:rsid w:val="001464CA"/>
    <w:rsid w:val="0014654B"/>
    <w:rsid w:val="0014666D"/>
    <w:rsid w:val="001469C1"/>
    <w:rsid w:val="00146BFF"/>
    <w:rsid w:val="00146F21"/>
    <w:rsid w:val="001473A2"/>
    <w:rsid w:val="00147460"/>
    <w:rsid w:val="00147D37"/>
    <w:rsid w:val="001509E5"/>
    <w:rsid w:val="0015224F"/>
    <w:rsid w:val="00152C83"/>
    <w:rsid w:val="001531E0"/>
    <w:rsid w:val="001538CE"/>
    <w:rsid w:val="00154904"/>
    <w:rsid w:val="001559D0"/>
    <w:rsid w:val="00156D97"/>
    <w:rsid w:val="001608BF"/>
    <w:rsid w:val="00160CA9"/>
    <w:rsid w:val="001628C5"/>
    <w:rsid w:val="00162F18"/>
    <w:rsid w:val="0016409D"/>
    <w:rsid w:val="00164E16"/>
    <w:rsid w:val="001651EE"/>
    <w:rsid w:val="001652A0"/>
    <w:rsid w:val="00166D8A"/>
    <w:rsid w:val="00167D67"/>
    <w:rsid w:val="00170629"/>
    <w:rsid w:val="00170A7B"/>
    <w:rsid w:val="00170E3C"/>
    <w:rsid w:val="001714C1"/>
    <w:rsid w:val="00171683"/>
    <w:rsid w:val="00171B40"/>
    <w:rsid w:val="00172A7F"/>
    <w:rsid w:val="00174148"/>
    <w:rsid w:val="00175E11"/>
    <w:rsid w:val="00175E9D"/>
    <w:rsid w:val="00176727"/>
    <w:rsid w:val="00180A2B"/>
    <w:rsid w:val="00181074"/>
    <w:rsid w:val="0018127D"/>
    <w:rsid w:val="00182889"/>
    <w:rsid w:val="0018330A"/>
    <w:rsid w:val="001846D6"/>
    <w:rsid w:val="00184A6F"/>
    <w:rsid w:val="00184DC6"/>
    <w:rsid w:val="00185095"/>
    <w:rsid w:val="00185161"/>
    <w:rsid w:val="0018624B"/>
    <w:rsid w:val="0018652A"/>
    <w:rsid w:val="00187620"/>
    <w:rsid w:val="001877F8"/>
    <w:rsid w:val="001902A3"/>
    <w:rsid w:val="00191242"/>
    <w:rsid w:val="00191334"/>
    <w:rsid w:val="00191632"/>
    <w:rsid w:val="00191DC3"/>
    <w:rsid w:val="00192DB4"/>
    <w:rsid w:val="00193EB5"/>
    <w:rsid w:val="00193FA2"/>
    <w:rsid w:val="00194C4E"/>
    <w:rsid w:val="00194E11"/>
    <w:rsid w:val="00194E28"/>
    <w:rsid w:val="001958B1"/>
    <w:rsid w:val="00196B1A"/>
    <w:rsid w:val="001A0A69"/>
    <w:rsid w:val="001A408C"/>
    <w:rsid w:val="001A4598"/>
    <w:rsid w:val="001A5B66"/>
    <w:rsid w:val="001A7350"/>
    <w:rsid w:val="001B0CF3"/>
    <w:rsid w:val="001B1A97"/>
    <w:rsid w:val="001B2C6D"/>
    <w:rsid w:val="001B2F33"/>
    <w:rsid w:val="001B3206"/>
    <w:rsid w:val="001B43A7"/>
    <w:rsid w:val="001B55DC"/>
    <w:rsid w:val="001B5CC8"/>
    <w:rsid w:val="001C0A3B"/>
    <w:rsid w:val="001C0ED1"/>
    <w:rsid w:val="001C198D"/>
    <w:rsid w:val="001C2C0B"/>
    <w:rsid w:val="001C2DA7"/>
    <w:rsid w:val="001C34DF"/>
    <w:rsid w:val="001C36C5"/>
    <w:rsid w:val="001C5FD4"/>
    <w:rsid w:val="001C647B"/>
    <w:rsid w:val="001D0609"/>
    <w:rsid w:val="001D0C82"/>
    <w:rsid w:val="001D1E6E"/>
    <w:rsid w:val="001D3A46"/>
    <w:rsid w:val="001D4988"/>
    <w:rsid w:val="001D4BF8"/>
    <w:rsid w:val="001D5CFD"/>
    <w:rsid w:val="001D621B"/>
    <w:rsid w:val="001D6879"/>
    <w:rsid w:val="001D7669"/>
    <w:rsid w:val="001D775C"/>
    <w:rsid w:val="001E187E"/>
    <w:rsid w:val="001E1E5C"/>
    <w:rsid w:val="001E2D4B"/>
    <w:rsid w:val="001E3432"/>
    <w:rsid w:val="001E4532"/>
    <w:rsid w:val="001E64CF"/>
    <w:rsid w:val="001E66A9"/>
    <w:rsid w:val="001E6999"/>
    <w:rsid w:val="001F012A"/>
    <w:rsid w:val="001F0189"/>
    <w:rsid w:val="001F13E9"/>
    <w:rsid w:val="001F14E5"/>
    <w:rsid w:val="001F1B53"/>
    <w:rsid w:val="001F2A5C"/>
    <w:rsid w:val="001F336F"/>
    <w:rsid w:val="001F56A0"/>
    <w:rsid w:val="001F592E"/>
    <w:rsid w:val="001F5DE3"/>
    <w:rsid w:val="001F6BE3"/>
    <w:rsid w:val="001F72E9"/>
    <w:rsid w:val="002006F9"/>
    <w:rsid w:val="002011FF"/>
    <w:rsid w:val="00201D44"/>
    <w:rsid w:val="00202380"/>
    <w:rsid w:val="00202968"/>
    <w:rsid w:val="00202E6B"/>
    <w:rsid w:val="002032D3"/>
    <w:rsid w:val="002033EB"/>
    <w:rsid w:val="00203B06"/>
    <w:rsid w:val="00204AAC"/>
    <w:rsid w:val="00205740"/>
    <w:rsid w:val="002062BF"/>
    <w:rsid w:val="002063C8"/>
    <w:rsid w:val="002067D9"/>
    <w:rsid w:val="00206BBB"/>
    <w:rsid w:val="00207B61"/>
    <w:rsid w:val="00212E90"/>
    <w:rsid w:val="00212F9C"/>
    <w:rsid w:val="00213932"/>
    <w:rsid w:val="0021598E"/>
    <w:rsid w:val="002160F3"/>
    <w:rsid w:val="002209CB"/>
    <w:rsid w:val="0022201A"/>
    <w:rsid w:val="00222685"/>
    <w:rsid w:val="002230D8"/>
    <w:rsid w:val="00223260"/>
    <w:rsid w:val="002238F4"/>
    <w:rsid w:val="00224013"/>
    <w:rsid w:val="00224313"/>
    <w:rsid w:val="0022563E"/>
    <w:rsid w:val="00227AA7"/>
    <w:rsid w:val="00230461"/>
    <w:rsid w:val="0023259F"/>
    <w:rsid w:val="002325EF"/>
    <w:rsid w:val="0023280D"/>
    <w:rsid w:val="00234242"/>
    <w:rsid w:val="00234476"/>
    <w:rsid w:val="002357A4"/>
    <w:rsid w:val="00235DC4"/>
    <w:rsid w:val="002363CA"/>
    <w:rsid w:val="0023745E"/>
    <w:rsid w:val="002409F9"/>
    <w:rsid w:val="00240F17"/>
    <w:rsid w:val="00242835"/>
    <w:rsid w:val="0024315D"/>
    <w:rsid w:val="002437D4"/>
    <w:rsid w:val="00245257"/>
    <w:rsid w:val="002452AF"/>
    <w:rsid w:val="002455FA"/>
    <w:rsid w:val="00245886"/>
    <w:rsid w:val="002459AB"/>
    <w:rsid w:val="00245F10"/>
    <w:rsid w:val="00247820"/>
    <w:rsid w:val="002479DB"/>
    <w:rsid w:val="00247FFE"/>
    <w:rsid w:val="002502FB"/>
    <w:rsid w:val="00250F46"/>
    <w:rsid w:val="00251BA3"/>
    <w:rsid w:val="00252334"/>
    <w:rsid w:val="00252674"/>
    <w:rsid w:val="00252917"/>
    <w:rsid w:val="00252CBB"/>
    <w:rsid w:val="002538DA"/>
    <w:rsid w:val="00255202"/>
    <w:rsid w:val="00255291"/>
    <w:rsid w:val="002572E5"/>
    <w:rsid w:val="002578DB"/>
    <w:rsid w:val="002601FA"/>
    <w:rsid w:val="00260558"/>
    <w:rsid w:val="0026064F"/>
    <w:rsid w:val="00260D2E"/>
    <w:rsid w:val="00261AD1"/>
    <w:rsid w:val="002621B8"/>
    <w:rsid w:val="0026245F"/>
    <w:rsid w:val="00263D9A"/>
    <w:rsid w:val="00265906"/>
    <w:rsid w:val="00266018"/>
    <w:rsid w:val="00266620"/>
    <w:rsid w:val="002669CB"/>
    <w:rsid w:val="00266FC2"/>
    <w:rsid w:val="002703E7"/>
    <w:rsid w:val="00270D2D"/>
    <w:rsid w:val="002717CB"/>
    <w:rsid w:val="00271BA0"/>
    <w:rsid w:val="00271C79"/>
    <w:rsid w:val="002731E6"/>
    <w:rsid w:val="00273400"/>
    <w:rsid w:val="00273A10"/>
    <w:rsid w:val="00273B0F"/>
    <w:rsid w:val="00273B86"/>
    <w:rsid w:val="0027408D"/>
    <w:rsid w:val="002753CE"/>
    <w:rsid w:val="00275930"/>
    <w:rsid w:val="0028105B"/>
    <w:rsid w:val="00283DD5"/>
    <w:rsid w:val="00284089"/>
    <w:rsid w:val="00286848"/>
    <w:rsid w:val="00286E8C"/>
    <w:rsid w:val="0028712C"/>
    <w:rsid w:val="0028780C"/>
    <w:rsid w:val="002904A0"/>
    <w:rsid w:val="002925D1"/>
    <w:rsid w:val="00293F20"/>
    <w:rsid w:val="00295142"/>
    <w:rsid w:val="002955D4"/>
    <w:rsid w:val="002960A2"/>
    <w:rsid w:val="002961A1"/>
    <w:rsid w:val="002962F3"/>
    <w:rsid w:val="00296B1B"/>
    <w:rsid w:val="00297100"/>
    <w:rsid w:val="002976B1"/>
    <w:rsid w:val="002A0C02"/>
    <w:rsid w:val="002A1DC4"/>
    <w:rsid w:val="002A3ED0"/>
    <w:rsid w:val="002A497C"/>
    <w:rsid w:val="002A4C1F"/>
    <w:rsid w:val="002A4D27"/>
    <w:rsid w:val="002A4D83"/>
    <w:rsid w:val="002A571D"/>
    <w:rsid w:val="002A5FAD"/>
    <w:rsid w:val="002A6567"/>
    <w:rsid w:val="002A6DBC"/>
    <w:rsid w:val="002A6E71"/>
    <w:rsid w:val="002A70D7"/>
    <w:rsid w:val="002A75C3"/>
    <w:rsid w:val="002B03DA"/>
    <w:rsid w:val="002B0720"/>
    <w:rsid w:val="002B1AD0"/>
    <w:rsid w:val="002B1C5E"/>
    <w:rsid w:val="002B219E"/>
    <w:rsid w:val="002B24D9"/>
    <w:rsid w:val="002B2836"/>
    <w:rsid w:val="002B2AEF"/>
    <w:rsid w:val="002B2DD7"/>
    <w:rsid w:val="002B2EC5"/>
    <w:rsid w:val="002B40B0"/>
    <w:rsid w:val="002B439A"/>
    <w:rsid w:val="002B481E"/>
    <w:rsid w:val="002B550F"/>
    <w:rsid w:val="002B6578"/>
    <w:rsid w:val="002B66FC"/>
    <w:rsid w:val="002B6B84"/>
    <w:rsid w:val="002B7002"/>
    <w:rsid w:val="002C03DF"/>
    <w:rsid w:val="002C06CA"/>
    <w:rsid w:val="002C0FE4"/>
    <w:rsid w:val="002C1B54"/>
    <w:rsid w:val="002C353C"/>
    <w:rsid w:val="002C35E5"/>
    <w:rsid w:val="002C3E3F"/>
    <w:rsid w:val="002C5750"/>
    <w:rsid w:val="002C5F32"/>
    <w:rsid w:val="002C60C8"/>
    <w:rsid w:val="002C77E3"/>
    <w:rsid w:val="002D0DF9"/>
    <w:rsid w:val="002D1A5B"/>
    <w:rsid w:val="002D2E87"/>
    <w:rsid w:val="002D2F3E"/>
    <w:rsid w:val="002D3AC5"/>
    <w:rsid w:val="002D4281"/>
    <w:rsid w:val="002D442F"/>
    <w:rsid w:val="002D5003"/>
    <w:rsid w:val="002D5F44"/>
    <w:rsid w:val="002D65ED"/>
    <w:rsid w:val="002D7E6F"/>
    <w:rsid w:val="002E123F"/>
    <w:rsid w:val="002E1EA1"/>
    <w:rsid w:val="002E26C8"/>
    <w:rsid w:val="002E3230"/>
    <w:rsid w:val="002E3D6D"/>
    <w:rsid w:val="002E420B"/>
    <w:rsid w:val="002E49FE"/>
    <w:rsid w:val="002E5523"/>
    <w:rsid w:val="002E6C49"/>
    <w:rsid w:val="002E7386"/>
    <w:rsid w:val="002E7699"/>
    <w:rsid w:val="002F0DFE"/>
    <w:rsid w:val="002F2521"/>
    <w:rsid w:val="002F2673"/>
    <w:rsid w:val="002F2948"/>
    <w:rsid w:val="002F29E6"/>
    <w:rsid w:val="002F2F05"/>
    <w:rsid w:val="002F30EC"/>
    <w:rsid w:val="002F40F3"/>
    <w:rsid w:val="002F4285"/>
    <w:rsid w:val="002F4862"/>
    <w:rsid w:val="002F4AA8"/>
    <w:rsid w:val="002F4BAC"/>
    <w:rsid w:val="002F519E"/>
    <w:rsid w:val="002F5C54"/>
    <w:rsid w:val="002F6620"/>
    <w:rsid w:val="002F7A21"/>
    <w:rsid w:val="0030033F"/>
    <w:rsid w:val="00300D8B"/>
    <w:rsid w:val="00300FFF"/>
    <w:rsid w:val="00301877"/>
    <w:rsid w:val="00302516"/>
    <w:rsid w:val="00302EC6"/>
    <w:rsid w:val="00304459"/>
    <w:rsid w:val="00304AAA"/>
    <w:rsid w:val="003053A5"/>
    <w:rsid w:val="00306023"/>
    <w:rsid w:val="00306166"/>
    <w:rsid w:val="00307925"/>
    <w:rsid w:val="003113EA"/>
    <w:rsid w:val="0031374B"/>
    <w:rsid w:val="00314134"/>
    <w:rsid w:val="00314910"/>
    <w:rsid w:val="00314C85"/>
    <w:rsid w:val="00315BC8"/>
    <w:rsid w:val="00316486"/>
    <w:rsid w:val="00316710"/>
    <w:rsid w:val="00316A0E"/>
    <w:rsid w:val="00316B5B"/>
    <w:rsid w:val="00317718"/>
    <w:rsid w:val="00317791"/>
    <w:rsid w:val="003178AE"/>
    <w:rsid w:val="00320059"/>
    <w:rsid w:val="0032058C"/>
    <w:rsid w:val="00320909"/>
    <w:rsid w:val="00320A2F"/>
    <w:rsid w:val="00322B7A"/>
    <w:rsid w:val="00322F57"/>
    <w:rsid w:val="00323397"/>
    <w:rsid w:val="0032367B"/>
    <w:rsid w:val="00323FD6"/>
    <w:rsid w:val="00324798"/>
    <w:rsid w:val="003251A2"/>
    <w:rsid w:val="0032555C"/>
    <w:rsid w:val="00325B27"/>
    <w:rsid w:val="003266FE"/>
    <w:rsid w:val="00326B04"/>
    <w:rsid w:val="0032701E"/>
    <w:rsid w:val="00330F8D"/>
    <w:rsid w:val="00331F15"/>
    <w:rsid w:val="00332A86"/>
    <w:rsid w:val="00332CE3"/>
    <w:rsid w:val="00333816"/>
    <w:rsid w:val="00333868"/>
    <w:rsid w:val="00333BC9"/>
    <w:rsid w:val="00334054"/>
    <w:rsid w:val="003344BD"/>
    <w:rsid w:val="00334BD3"/>
    <w:rsid w:val="00334FC7"/>
    <w:rsid w:val="003350D9"/>
    <w:rsid w:val="003352F0"/>
    <w:rsid w:val="003359FD"/>
    <w:rsid w:val="00335DD3"/>
    <w:rsid w:val="00337A3A"/>
    <w:rsid w:val="003430B0"/>
    <w:rsid w:val="003436AB"/>
    <w:rsid w:val="00343811"/>
    <w:rsid w:val="00343FDB"/>
    <w:rsid w:val="00344AB9"/>
    <w:rsid w:val="00345BEE"/>
    <w:rsid w:val="00345C9B"/>
    <w:rsid w:val="00345FD2"/>
    <w:rsid w:val="0034794E"/>
    <w:rsid w:val="003515CC"/>
    <w:rsid w:val="00351B49"/>
    <w:rsid w:val="0035215D"/>
    <w:rsid w:val="003523D4"/>
    <w:rsid w:val="003539A4"/>
    <w:rsid w:val="00354679"/>
    <w:rsid w:val="00355858"/>
    <w:rsid w:val="00357C54"/>
    <w:rsid w:val="003602B8"/>
    <w:rsid w:val="00361DC2"/>
    <w:rsid w:val="00361DF7"/>
    <w:rsid w:val="003621C2"/>
    <w:rsid w:val="00362863"/>
    <w:rsid w:val="00362912"/>
    <w:rsid w:val="003630D5"/>
    <w:rsid w:val="00363355"/>
    <w:rsid w:val="0036346C"/>
    <w:rsid w:val="003636AD"/>
    <w:rsid w:val="0036437E"/>
    <w:rsid w:val="00364A4A"/>
    <w:rsid w:val="00364BD6"/>
    <w:rsid w:val="00365548"/>
    <w:rsid w:val="0037036C"/>
    <w:rsid w:val="00370535"/>
    <w:rsid w:val="003708D0"/>
    <w:rsid w:val="003713F4"/>
    <w:rsid w:val="0037204A"/>
    <w:rsid w:val="00372059"/>
    <w:rsid w:val="00372A07"/>
    <w:rsid w:val="003731CD"/>
    <w:rsid w:val="003736A4"/>
    <w:rsid w:val="0037399C"/>
    <w:rsid w:val="0037412D"/>
    <w:rsid w:val="00374E47"/>
    <w:rsid w:val="0037596B"/>
    <w:rsid w:val="00376797"/>
    <w:rsid w:val="00376D21"/>
    <w:rsid w:val="003807C9"/>
    <w:rsid w:val="00380EE6"/>
    <w:rsid w:val="00381071"/>
    <w:rsid w:val="0038159B"/>
    <w:rsid w:val="00382462"/>
    <w:rsid w:val="003831A0"/>
    <w:rsid w:val="00383323"/>
    <w:rsid w:val="00383624"/>
    <w:rsid w:val="00384403"/>
    <w:rsid w:val="003847C6"/>
    <w:rsid w:val="003863BA"/>
    <w:rsid w:val="003867A3"/>
    <w:rsid w:val="003867DC"/>
    <w:rsid w:val="00386D07"/>
    <w:rsid w:val="0038788E"/>
    <w:rsid w:val="00390E34"/>
    <w:rsid w:val="0039319A"/>
    <w:rsid w:val="003947CC"/>
    <w:rsid w:val="003950D3"/>
    <w:rsid w:val="00395392"/>
    <w:rsid w:val="003954E8"/>
    <w:rsid w:val="00396251"/>
    <w:rsid w:val="00396528"/>
    <w:rsid w:val="00396E53"/>
    <w:rsid w:val="00397B68"/>
    <w:rsid w:val="00397D23"/>
    <w:rsid w:val="00397E5E"/>
    <w:rsid w:val="003A0CBB"/>
    <w:rsid w:val="003A2A36"/>
    <w:rsid w:val="003A2B7B"/>
    <w:rsid w:val="003A445F"/>
    <w:rsid w:val="003A48B6"/>
    <w:rsid w:val="003A6625"/>
    <w:rsid w:val="003A6F65"/>
    <w:rsid w:val="003A7D81"/>
    <w:rsid w:val="003B144E"/>
    <w:rsid w:val="003B2069"/>
    <w:rsid w:val="003B3C60"/>
    <w:rsid w:val="003B55C5"/>
    <w:rsid w:val="003B5ED5"/>
    <w:rsid w:val="003B5FD8"/>
    <w:rsid w:val="003B663A"/>
    <w:rsid w:val="003C0162"/>
    <w:rsid w:val="003C0559"/>
    <w:rsid w:val="003C085E"/>
    <w:rsid w:val="003C0DA0"/>
    <w:rsid w:val="003C18AE"/>
    <w:rsid w:val="003C208D"/>
    <w:rsid w:val="003C2199"/>
    <w:rsid w:val="003C26F6"/>
    <w:rsid w:val="003C2B5E"/>
    <w:rsid w:val="003C2CBA"/>
    <w:rsid w:val="003C308D"/>
    <w:rsid w:val="003C3882"/>
    <w:rsid w:val="003C48C8"/>
    <w:rsid w:val="003C4EC7"/>
    <w:rsid w:val="003C5481"/>
    <w:rsid w:val="003C6013"/>
    <w:rsid w:val="003C7667"/>
    <w:rsid w:val="003D0E74"/>
    <w:rsid w:val="003D21AC"/>
    <w:rsid w:val="003D51B7"/>
    <w:rsid w:val="003D55DE"/>
    <w:rsid w:val="003D581B"/>
    <w:rsid w:val="003D672B"/>
    <w:rsid w:val="003D69DD"/>
    <w:rsid w:val="003D6B7F"/>
    <w:rsid w:val="003D797E"/>
    <w:rsid w:val="003D7B32"/>
    <w:rsid w:val="003E0BF1"/>
    <w:rsid w:val="003E0D01"/>
    <w:rsid w:val="003E17B9"/>
    <w:rsid w:val="003E18C5"/>
    <w:rsid w:val="003E1A67"/>
    <w:rsid w:val="003E22BB"/>
    <w:rsid w:val="003E2521"/>
    <w:rsid w:val="003E3437"/>
    <w:rsid w:val="003E3A86"/>
    <w:rsid w:val="003E4DBF"/>
    <w:rsid w:val="003E62E1"/>
    <w:rsid w:val="003E664F"/>
    <w:rsid w:val="003E746D"/>
    <w:rsid w:val="003E7C38"/>
    <w:rsid w:val="003F070A"/>
    <w:rsid w:val="003F096B"/>
    <w:rsid w:val="003F1FCC"/>
    <w:rsid w:val="003F24E2"/>
    <w:rsid w:val="003F287C"/>
    <w:rsid w:val="003F2BBC"/>
    <w:rsid w:val="003F2C69"/>
    <w:rsid w:val="003F2EB8"/>
    <w:rsid w:val="003F2F75"/>
    <w:rsid w:val="003F37AD"/>
    <w:rsid w:val="003F60DB"/>
    <w:rsid w:val="003F6857"/>
    <w:rsid w:val="003F6891"/>
    <w:rsid w:val="003F74F1"/>
    <w:rsid w:val="003F775F"/>
    <w:rsid w:val="003F78A1"/>
    <w:rsid w:val="003F7FA9"/>
    <w:rsid w:val="004004AC"/>
    <w:rsid w:val="004010E3"/>
    <w:rsid w:val="0040122E"/>
    <w:rsid w:val="00401522"/>
    <w:rsid w:val="00401611"/>
    <w:rsid w:val="004024FE"/>
    <w:rsid w:val="00402802"/>
    <w:rsid w:val="004029D7"/>
    <w:rsid w:val="00402AC6"/>
    <w:rsid w:val="00403B4C"/>
    <w:rsid w:val="00403E2E"/>
    <w:rsid w:val="00404135"/>
    <w:rsid w:val="004056FE"/>
    <w:rsid w:val="0040588A"/>
    <w:rsid w:val="004104A6"/>
    <w:rsid w:val="00413087"/>
    <w:rsid w:val="00413351"/>
    <w:rsid w:val="00413E8E"/>
    <w:rsid w:val="00414BD7"/>
    <w:rsid w:val="00414C93"/>
    <w:rsid w:val="00417A38"/>
    <w:rsid w:val="004206B1"/>
    <w:rsid w:val="00420AC7"/>
    <w:rsid w:val="00420B70"/>
    <w:rsid w:val="00420DBB"/>
    <w:rsid w:val="00421998"/>
    <w:rsid w:val="00421CCB"/>
    <w:rsid w:val="00421CCC"/>
    <w:rsid w:val="00422462"/>
    <w:rsid w:val="0042673B"/>
    <w:rsid w:val="00427903"/>
    <w:rsid w:val="00427FFA"/>
    <w:rsid w:val="00430264"/>
    <w:rsid w:val="004302C2"/>
    <w:rsid w:val="00430674"/>
    <w:rsid w:val="004321F2"/>
    <w:rsid w:val="00432B25"/>
    <w:rsid w:val="00432DED"/>
    <w:rsid w:val="0043327C"/>
    <w:rsid w:val="00433340"/>
    <w:rsid w:val="00434E58"/>
    <w:rsid w:val="004360BA"/>
    <w:rsid w:val="00437374"/>
    <w:rsid w:val="00440147"/>
    <w:rsid w:val="004404F6"/>
    <w:rsid w:val="004412EA"/>
    <w:rsid w:val="00441856"/>
    <w:rsid w:val="0044236A"/>
    <w:rsid w:val="0044259E"/>
    <w:rsid w:val="00442D86"/>
    <w:rsid w:val="00442F76"/>
    <w:rsid w:val="004442BF"/>
    <w:rsid w:val="004447A8"/>
    <w:rsid w:val="0044605C"/>
    <w:rsid w:val="00450957"/>
    <w:rsid w:val="00451061"/>
    <w:rsid w:val="00452038"/>
    <w:rsid w:val="0045246E"/>
    <w:rsid w:val="00452DB2"/>
    <w:rsid w:val="00453872"/>
    <w:rsid w:val="00454046"/>
    <w:rsid w:val="00454739"/>
    <w:rsid w:val="00454913"/>
    <w:rsid w:val="00454B4D"/>
    <w:rsid w:val="00454FB9"/>
    <w:rsid w:val="00455817"/>
    <w:rsid w:val="00455CCE"/>
    <w:rsid w:val="00455E9A"/>
    <w:rsid w:val="004561FB"/>
    <w:rsid w:val="00456CFE"/>
    <w:rsid w:val="00457E84"/>
    <w:rsid w:val="004609DA"/>
    <w:rsid w:val="00461791"/>
    <w:rsid w:val="00461C16"/>
    <w:rsid w:val="004636A4"/>
    <w:rsid w:val="00463AD2"/>
    <w:rsid w:val="00464505"/>
    <w:rsid w:val="00464AEF"/>
    <w:rsid w:val="00464EEA"/>
    <w:rsid w:val="00464FCC"/>
    <w:rsid w:val="00465F18"/>
    <w:rsid w:val="00465F7C"/>
    <w:rsid w:val="00466D39"/>
    <w:rsid w:val="004670DD"/>
    <w:rsid w:val="004703A5"/>
    <w:rsid w:val="00470FCF"/>
    <w:rsid w:val="004711EE"/>
    <w:rsid w:val="00473F31"/>
    <w:rsid w:val="004748E8"/>
    <w:rsid w:val="0047602E"/>
    <w:rsid w:val="00476968"/>
    <w:rsid w:val="00477103"/>
    <w:rsid w:val="00477575"/>
    <w:rsid w:val="004777A9"/>
    <w:rsid w:val="004807FB"/>
    <w:rsid w:val="00480FE4"/>
    <w:rsid w:val="00481361"/>
    <w:rsid w:val="00481A5E"/>
    <w:rsid w:val="00481CF6"/>
    <w:rsid w:val="00483DD8"/>
    <w:rsid w:val="0048469F"/>
    <w:rsid w:val="004855E7"/>
    <w:rsid w:val="004857E0"/>
    <w:rsid w:val="00487704"/>
    <w:rsid w:val="00487724"/>
    <w:rsid w:val="00490784"/>
    <w:rsid w:val="00491A0B"/>
    <w:rsid w:val="004922C0"/>
    <w:rsid w:val="00492801"/>
    <w:rsid w:val="004929FF"/>
    <w:rsid w:val="004939E6"/>
    <w:rsid w:val="00493AC6"/>
    <w:rsid w:val="00493AE3"/>
    <w:rsid w:val="00493E63"/>
    <w:rsid w:val="004949D8"/>
    <w:rsid w:val="00495098"/>
    <w:rsid w:val="004956CF"/>
    <w:rsid w:val="00495E1B"/>
    <w:rsid w:val="004961F4"/>
    <w:rsid w:val="00496338"/>
    <w:rsid w:val="00497548"/>
    <w:rsid w:val="004977E0"/>
    <w:rsid w:val="004A0498"/>
    <w:rsid w:val="004A0508"/>
    <w:rsid w:val="004A0B7A"/>
    <w:rsid w:val="004A122C"/>
    <w:rsid w:val="004A1CC8"/>
    <w:rsid w:val="004A2175"/>
    <w:rsid w:val="004A4EAA"/>
    <w:rsid w:val="004A576A"/>
    <w:rsid w:val="004A78DE"/>
    <w:rsid w:val="004A7902"/>
    <w:rsid w:val="004B066E"/>
    <w:rsid w:val="004B2213"/>
    <w:rsid w:val="004B3FCC"/>
    <w:rsid w:val="004B43E5"/>
    <w:rsid w:val="004B498A"/>
    <w:rsid w:val="004B5352"/>
    <w:rsid w:val="004B5440"/>
    <w:rsid w:val="004B61AA"/>
    <w:rsid w:val="004B64B8"/>
    <w:rsid w:val="004B6528"/>
    <w:rsid w:val="004B7F93"/>
    <w:rsid w:val="004C04F7"/>
    <w:rsid w:val="004C1915"/>
    <w:rsid w:val="004C305F"/>
    <w:rsid w:val="004C3215"/>
    <w:rsid w:val="004C3CD6"/>
    <w:rsid w:val="004C41DB"/>
    <w:rsid w:val="004C45D7"/>
    <w:rsid w:val="004C7178"/>
    <w:rsid w:val="004D079D"/>
    <w:rsid w:val="004D18F6"/>
    <w:rsid w:val="004D1AE1"/>
    <w:rsid w:val="004D232B"/>
    <w:rsid w:val="004D23DB"/>
    <w:rsid w:val="004D3BF8"/>
    <w:rsid w:val="004D3EB4"/>
    <w:rsid w:val="004D3F69"/>
    <w:rsid w:val="004D405A"/>
    <w:rsid w:val="004D429C"/>
    <w:rsid w:val="004D54AD"/>
    <w:rsid w:val="004D7390"/>
    <w:rsid w:val="004D799A"/>
    <w:rsid w:val="004E03B4"/>
    <w:rsid w:val="004E070D"/>
    <w:rsid w:val="004E14D8"/>
    <w:rsid w:val="004E204E"/>
    <w:rsid w:val="004E20E3"/>
    <w:rsid w:val="004E3946"/>
    <w:rsid w:val="004E4DC2"/>
    <w:rsid w:val="004E5727"/>
    <w:rsid w:val="004E6A75"/>
    <w:rsid w:val="004F0C05"/>
    <w:rsid w:val="004F17B3"/>
    <w:rsid w:val="004F2983"/>
    <w:rsid w:val="004F3D16"/>
    <w:rsid w:val="004F5FC3"/>
    <w:rsid w:val="004F60CB"/>
    <w:rsid w:val="004F66D9"/>
    <w:rsid w:val="004F6F33"/>
    <w:rsid w:val="004F7D89"/>
    <w:rsid w:val="0050059D"/>
    <w:rsid w:val="00502A4B"/>
    <w:rsid w:val="0050312C"/>
    <w:rsid w:val="00504867"/>
    <w:rsid w:val="005049FD"/>
    <w:rsid w:val="00504BA4"/>
    <w:rsid w:val="00505A5C"/>
    <w:rsid w:val="00505F12"/>
    <w:rsid w:val="00507C67"/>
    <w:rsid w:val="00507C89"/>
    <w:rsid w:val="0051008C"/>
    <w:rsid w:val="005101E3"/>
    <w:rsid w:val="005107F0"/>
    <w:rsid w:val="00511295"/>
    <w:rsid w:val="00512259"/>
    <w:rsid w:val="00513BB1"/>
    <w:rsid w:val="005154DD"/>
    <w:rsid w:val="00515F87"/>
    <w:rsid w:val="00516C44"/>
    <w:rsid w:val="0051725F"/>
    <w:rsid w:val="00517313"/>
    <w:rsid w:val="00517C5B"/>
    <w:rsid w:val="00520994"/>
    <w:rsid w:val="005209F4"/>
    <w:rsid w:val="00520C48"/>
    <w:rsid w:val="0052128A"/>
    <w:rsid w:val="00521383"/>
    <w:rsid w:val="0052262D"/>
    <w:rsid w:val="00522C8C"/>
    <w:rsid w:val="00523652"/>
    <w:rsid w:val="0052455C"/>
    <w:rsid w:val="005247F7"/>
    <w:rsid w:val="005259B8"/>
    <w:rsid w:val="00525DBB"/>
    <w:rsid w:val="005264B9"/>
    <w:rsid w:val="00527781"/>
    <w:rsid w:val="00527883"/>
    <w:rsid w:val="00527D44"/>
    <w:rsid w:val="005304CA"/>
    <w:rsid w:val="005323E4"/>
    <w:rsid w:val="0053354C"/>
    <w:rsid w:val="0053568E"/>
    <w:rsid w:val="0053773C"/>
    <w:rsid w:val="00537F8B"/>
    <w:rsid w:val="00540189"/>
    <w:rsid w:val="0054095A"/>
    <w:rsid w:val="00542075"/>
    <w:rsid w:val="00542A9C"/>
    <w:rsid w:val="00543F49"/>
    <w:rsid w:val="00544E18"/>
    <w:rsid w:val="00546AAB"/>
    <w:rsid w:val="0054771C"/>
    <w:rsid w:val="00547FCE"/>
    <w:rsid w:val="005516A8"/>
    <w:rsid w:val="00551D08"/>
    <w:rsid w:val="0055235A"/>
    <w:rsid w:val="005523CC"/>
    <w:rsid w:val="00554597"/>
    <w:rsid w:val="0055560E"/>
    <w:rsid w:val="00555785"/>
    <w:rsid w:val="00555BC5"/>
    <w:rsid w:val="00555D78"/>
    <w:rsid w:val="00556081"/>
    <w:rsid w:val="00557F09"/>
    <w:rsid w:val="005602E1"/>
    <w:rsid w:val="005617CA"/>
    <w:rsid w:val="00561A28"/>
    <w:rsid w:val="00562B2A"/>
    <w:rsid w:val="00562BB6"/>
    <w:rsid w:val="005643F9"/>
    <w:rsid w:val="00564403"/>
    <w:rsid w:val="00564768"/>
    <w:rsid w:val="005647E1"/>
    <w:rsid w:val="00564A21"/>
    <w:rsid w:val="00565227"/>
    <w:rsid w:val="005653FA"/>
    <w:rsid w:val="005669C6"/>
    <w:rsid w:val="0057200D"/>
    <w:rsid w:val="0057219D"/>
    <w:rsid w:val="00573909"/>
    <w:rsid w:val="005759D6"/>
    <w:rsid w:val="00575E57"/>
    <w:rsid w:val="00575F27"/>
    <w:rsid w:val="00576590"/>
    <w:rsid w:val="00577C49"/>
    <w:rsid w:val="00580BBC"/>
    <w:rsid w:val="0058114C"/>
    <w:rsid w:val="00582838"/>
    <w:rsid w:val="005829F6"/>
    <w:rsid w:val="00582A22"/>
    <w:rsid w:val="00582CAC"/>
    <w:rsid w:val="00582EAE"/>
    <w:rsid w:val="00583001"/>
    <w:rsid w:val="0058314F"/>
    <w:rsid w:val="005831B5"/>
    <w:rsid w:val="0058329A"/>
    <w:rsid w:val="005853C8"/>
    <w:rsid w:val="005853E4"/>
    <w:rsid w:val="0058550F"/>
    <w:rsid w:val="00585A1C"/>
    <w:rsid w:val="00585AEA"/>
    <w:rsid w:val="00585F82"/>
    <w:rsid w:val="00586331"/>
    <w:rsid w:val="00586518"/>
    <w:rsid w:val="0058703A"/>
    <w:rsid w:val="00587FE2"/>
    <w:rsid w:val="00590033"/>
    <w:rsid w:val="00591918"/>
    <w:rsid w:val="00591A4D"/>
    <w:rsid w:val="005920D4"/>
    <w:rsid w:val="00592502"/>
    <w:rsid w:val="0059289A"/>
    <w:rsid w:val="00592B4E"/>
    <w:rsid w:val="00593269"/>
    <w:rsid w:val="005933BB"/>
    <w:rsid w:val="0059359A"/>
    <w:rsid w:val="00594E8E"/>
    <w:rsid w:val="00594EF3"/>
    <w:rsid w:val="005953E4"/>
    <w:rsid w:val="005963CB"/>
    <w:rsid w:val="00596FBA"/>
    <w:rsid w:val="00597313"/>
    <w:rsid w:val="0059798B"/>
    <w:rsid w:val="005A01CD"/>
    <w:rsid w:val="005A0E42"/>
    <w:rsid w:val="005A2825"/>
    <w:rsid w:val="005A2E7F"/>
    <w:rsid w:val="005A3BFB"/>
    <w:rsid w:val="005A3E5D"/>
    <w:rsid w:val="005A3F3D"/>
    <w:rsid w:val="005A508F"/>
    <w:rsid w:val="005A57A6"/>
    <w:rsid w:val="005A5AB4"/>
    <w:rsid w:val="005A66C7"/>
    <w:rsid w:val="005A7F96"/>
    <w:rsid w:val="005B19B5"/>
    <w:rsid w:val="005B1A60"/>
    <w:rsid w:val="005B2114"/>
    <w:rsid w:val="005B237E"/>
    <w:rsid w:val="005B2801"/>
    <w:rsid w:val="005B2AE0"/>
    <w:rsid w:val="005B32F6"/>
    <w:rsid w:val="005B3ACA"/>
    <w:rsid w:val="005B3BDF"/>
    <w:rsid w:val="005B44C5"/>
    <w:rsid w:val="005B45DB"/>
    <w:rsid w:val="005B4D5E"/>
    <w:rsid w:val="005B4F3A"/>
    <w:rsid w:val="005B5710"/>
    <w:rsid w:val="005B59D8"/>
    <w:rsid w:val="005B5F5E"/>
    <w:rsid w:val="005B6147"/>
    <w:rsid w:val="005B65D2"/>
    <w:rsid w:val="005C0923"/>
    <w:rsid w:val="005C09E2"/>
    <w:rsid w:val="005C1AA7"/>
    <w:rsid w:val="005C2465"/>
    <w:rsid w:val="005C3A5B"/>
    <w:rsid w:val="005C491C"/>
    <w:rsid w:val="005C4C6D"/>
    <w:rsid w:val="005C6B8B"/>
    <w:rsid w:val="005C7DD4"/>
    <w:rsid w:val="005D0CD5"/>
    <w:rsid w:val="005D0D5A"/>
    <w:rsid w:val="005D40B2"/>
    <w:rsid w:val="005D45F6"/>
    <w:rsid w:val="005D4A39"/>
    <w:rsid w:val="005D4B09"/>
    <w:rsid w:val="005D52B3"/>
    <w:rsid w:val="005D6583"/>
    <w:rsid w:val="005D65D7"/>
    <w:rsid w:val="005D760E"/>
    <w:rsid w:val="005D7E69"/>
    <w:rsid w:val="005D7F5E"/>
    <w:rsid w:val="005E0424"/>
    <w:rsid w:val="005E09CF"/>
    <w:rsid w:val="005E0D8A"/>
    <w:rsid w:val="005E1C33"/>
    <w:rsid w:val="005E20BB"/>
    <w:rsid w:val="005E2745"/>
    <w:rsid w:val="005E2A16"/>
    <w:rsid w:val="005E2B08"/>
    <w:rsid w:val="005E36AB"/>
    <w:rsid w:val="005E48CC"/>
    <w:rsid w:val="005E4FDE"/>
    <w:rsid w:val="005E52FE"/>
    <w:rsid w:val="005E57E6"/>
    <w:rsid w:val="005E58D0"/>
    <w:rsid w:val="005E60A1"/>
    <w:rsid w:val="005E6302"/>
    <w:rsid w:val="005E6EBB"/>
    <w:rsid w:val="005F00A4"/>
    <w:rsid w:val="005F0CB3"/>
    <w:rsid w:val="005F1B17"/>
    <w:rsid w:val="005F31D2"/>
    <w:rsid w:val="005F4AD9"/>
    <w:rsid w:val="005F65C3"/>
    <w:rsid w:val="005F6603"/>
    <w:rsid w:val="005F6C5C"/>
    <w:rsid w:val="005F7668"/>
    <w:rsid w:val="005F771D"/>
    <w:rsid w:val="005F7DBD"/>
    <w:rsid w:val="00600817"/>
    <w:rsid w:val="00600A6B"/>
    <w:rsid w:val="00600D3E"/>
    <w:rsid w:val="006023DB"/>
    <w:rsid w:val="00602858"/>
    <w:rsid w:val="00603E09"/>
    <w:rsid w:val="00603FE0"/>
    <w:rsid w:val="006040BA"/>
    <w:rsid w:val="006047AD"/>
    <w:rsid w:val="00604CD3"/>
    <w:rsid w:val="00604EAE"/>
    <w:rsid w:val="00605F0B"/>
    <w:rsid w:val="00606879"/>
    <w:rsid w:val="00606CA1"/>
    <w:rsid w:val="0060733F"/>
    <w:rsid w:val="00607D36"/>
    <w:rsid w:val="006105FD"/>
    <w:rsid w:val="00610DCB"/>
    <w:rsid w:val="00611556"/>
    <w:rsid w:val="00611881"/>
    <w:rsid w:val="00611E4A"/>
    <w:rsid w:val="00613CE7"/>
    <w:rsid w:val="00614F93"/>
    <w:rsid w:val="00615F44"/>
    <w:rsid w:val="0061764D"/>
    <w:rsid w:val="006205D2"/>
    <w:rsid w:val="00621428"/>
    <w:rsid w:val="00621624"/>
    <w:rsid w:val="00622375"/>
    <w:rsid w:val="006231A1"/>
    <w:rsid w:val="00624C4E"/>
    <w:rsid w:val="00624C60"/>
    <w:rsid w:val="006252A1"/>
    <w:rsid w:val="00625979"/>
    <w:rsid w:val="00625B20"/>
    <w:rsid w:val="006302D6"/>
    <w:rsid w:val="00631247"/>
    <w:rsid w:val="006313EC"/>
    <w:rsid w:val="00633ECF"/>
    <w:rsid w:val="00634075"/>
    <w:rsid w:val="0063549C"/>
    <w:rsid w:val="00636B11"/>
    <w:rsid w:val="00636CFA"/>
    <w:rsid w:val="006373AC"/>
    <w:rsid w:val="00637533"/>
    <w:rsid w:val="00637C68"/>
    <w:rsid w:val="00640177"/>
    <w:rsid w:val="00641653"/>
    <w:rsid w:val="00641FB0"/>
    <w:rsid w:val="0064227A"/>
    <w:rsid w:val="006442E6"/>
    <w:rsid w:val="0064439F"/>
    <w:rsid w:val="00645753"/>
    <w:rsid w:val="00645CFB"/>
    <w:rsid w:val="00646057"/>
    <w:rsid w:val="0064625C"/>
    <w:rsid w:val="006468C4"/>
    <w:rsid w:val="00646BA1"/>
    <w:rsid w:val="0064751D"/>
    <w:rsid w:val="0064780D"/>
    <w:rsid w:val="00647F2C"/>
    <w:rsid w:val="00650625"/>
    <w:rsid w:val="006506C0"/>
    <w:rsid w:val="00651578"/>
    <w:rsid w:val="00651CC5"/>
    <w:rsid w:val="00652E03"/>
    <w:rsid w:val="00653083"/>
    <w:rsid w:val="00653277"/>
    <w:rsid w:val="00653ACC"/>
    <w:rsid w:val="0065437C"/>
    <w:rsid w:val="00654D0E"/>
    <w:rsid w:val="00655AC5"/>
    <w:rsid w:val="00657F6C"/>
    <w:rsid w:val="00661D4D"/>
    <w:rsid w:val="00662023"/>
    <w:rsid w:val="00662901"/>
    <w:rsid w:val="00662DAD"/>
    <w:rsid w:val="00663126"/>
    <w:rsid w:val="006649EB"/>
    <w:rsid w:val="00664C07"/>
    <w:rsid w:val="00664C46"/>
    <w:rsid w:val="00664CC6"/>
    <w:rsid w:val="00664D7B"/>
    <w:rsid w:val="00665A0C"/>
    <w:rsid w:val="006676B2"/>
    <w:rsid w:val="00667C53"/>
    <w:rsid w:val="00670376"/>
    <w:rsid w:val="00673BB9"/>
    <w:rsid w:val="0067476F"/>
    <w:rsid w:val="00675380"/>
    <w:rsid w:val="006775B5"/>
    <w:rsid w:val="006778BA"/>
    <w:rsid w:val="00677ADC"/>
    <w:rsid w:val="006802F2"/>
    <w:rsid w:val="00680C3D"/>
    <w:rsid w:val="00681A9A"/>
    <w:rsid w:val="00681B24"/>
    <w:rsid w:val="00681B64"/>
    <w:rsid w:val="00682A0A"/>
    <w:rsid w:val="00682B79"/>
    <w:rsid w:val="00683B74"/>
    <w:rsid w:val="006841B4"/>
    <w:rsid w:val="0068450A"/>
    <w:rsid w:val="0068480F"/>
    <w:rsid w:val="00685ACD"/>
    <w:rsid w:val="00685DB0"/>
    <w:rsid w:val="00686210"/>
    <w:rsid w:val="0068637A"/>
    <w:rsid w:val="006869EA"/>
    <w:rsid w:val="0068706E"/>
    <w:rsid w:val="00687915"/>
    <w:rsid w:val="006907DE"/>
    <w:rsid w:val="00690831"/>
    <w:rsid w:val="006911C2"/>
    <w:rsid w:val="0069228D"/>
    <w:rsid w:val="0069285F"/>
    <w:rsid w:val="00693361"/>
    <w:rsid w:val="00693C97"/>
    <w:rsid w:val="00693DD7"/>
    <w:rsid w:val="00693EF4"/>
    <w:rsid w:val="006951B9"/>
    <w:rsid w:val="00696CE8"/>
    <w:rsid w:val="00697361"/>
    <w:rsid w:val="006974FC"/>
    <w:rsid w:val="00697529"/>
    <w:rsid w:val="006A0EB6"/>
    <w:rsid w:val="006A15B4"/>
    <w:rsid w:val="006A2265"/>
    <w:rsid w:val="006A2E80"/>
    <w:rsid w:val="006A3960"/>
    <w:rsid w:val="006A4237"/>
    <w:rsid w:val="006A488A"/>
    <w:rsid w:val="006A50A4"/>
    <w:rsid w:val="006B0137"/>
    <w:rsid w:val="006B0338"/>
    <w:rsid w:val="006B03A9"/>
    <w:rsid w:val="006B07F2"/>
    <w:rsid w:val="006B0DD8"/>
    <w:rsid w:val="006B17EA"/>
    <w:rsid w:val="006B192B"/>
    <w:rsid w:val="006B1D37"/>
    <w:rsid w:val="006B2850"/>
    <w:rsid w:val="006B2BCD"/>
    <w:rsid w:val="006B3E33"/>
    <w:rsid w:val="006B4582"/>
    <w:rsid w:val="006B5771"/>
    <w:rsid w:val="006B59E7"/>
    <w:rsid w:val="006C0C1C"/>
    <w:rsid w:val="006C10D5"/>
    <w:rsid w:val="006C1636"/>
    <w:rsid w:val="006C1869"/>
    <w:rsid w:val="006C1D5B"/>
    <w:rsid w:val="006C218C"/>
    <w:rsid w:val="006C4747"/>
    <w:rsid w:val="006C4BED"/>
    <w:rsid w:val="006C52E9"/>
    <w:rsid w:val="006C7E6E"/>
    <w:rsid w:val="006D07E9"/>
    <w:rsid w:val="006D0F4E"/>
    <w:rsid w:val="006D1B80"/>
    <w:rsid w:val="006D28F2"/>
    <w:rsid w:val="006D44FF"/>
    <w:rsid w:val="006D63A6"/>
    <w:rsid w:val="006D7037"/>
    <w:rsid w:val="006D73A8"/>
    <w:rsid w:val="006E11D5"/>
    <w:rsid w:val="006E1431"/>
    <w:rsid w:val="006E1CFB"/>
    <w:rsid w:val="006E2B35"/>
    <w:rsid w:val="006E3268"/>
    <w:rsid w:val="006E368E"/>
    <w:rsid w:val="006E36B3"/>
    <w:rsid w:val="006E373D"/>
    <w:rsid w:val="006E4FB9"/>
    <w:rsid w:val="006E580F"/>
    <w:rsid w:val="006E6BAD"/>
    <w:rsid w:val="006E6C5D"/>
    <w:rsid w:val="006E7198"/>
    <w:rsid w:val="006E72E2"/>
    <w:rsid w:val="006E75FE"/>
    <w:rsid w:val="006F05F1"/>
    <w:rsid w:val="006F0D5A"/>
    <w:rsid w:val="006F0FFA"/>
    <w:rsid w:val="006F151D"/>
    <w:rsid w:val="006F1D44"/>
    <w:rsid w:val="006F222A"/>
    <w:rsid w:val="006F2546"/>
    <w:rsid w:val="006F26C1"/>
    <w:rsid w:val="006F27D9"/>
    <w:rsid w:val="006F2B03"/>
    <w:rsid w:val="006F2C12"/>
    <w:rsid w:val="006F3F28"/>
    <w:rsid w:val="006F4906"/>
    <w:rsid w:val="006F53F3"/>
    <w:rsid w:val="006F5ABC"/>
    <w:rsid w:val="006F5E43"/>
    <w:rsid w:val="006F731A"/>
    <w:rsid w:val="0070087A"/>
    <w:rsid w:val="00701999"/>
    <w:rsid w:val="00701AC1"/>
    <w:rsid w:val="0070339D"/>
    <w:rsid w:val="00704703"/>
    <w:rsid w:val="0070534D"/>
    <w:rsid w:val="0070540D"/>
    <w:rsid w:val="00705BFC"/>
    <w:rsid w:val="007063C0"/>
    <w:rsid w:val="00706966"/>
    <w:rsid w:val="00706FE1"/>
    <w:rsid w:val="00707930"/>
    <w:rsid w:val="0071192F"/>
    <w:rsid w:val="00713E80"/>
    <w:rsid w:val="007141D0"/>
    <w:rsid w:val="00715B8A"/>
    <w:rsid w:val="007167EC"/>
    <w:rsid w:val="00716C09"/>
    <w:rsid w:val="00716DDD"/>
    <w:rsid w:val="00720A57"/>
    <w:rsid w:val="00722E50"/>
    <w:rsid w:val="00723ADA"/>
    <w:rsid w:val="007249CF"/>
    <w:rsid w:val="00725FFA"/>
    <w:rsid w:val="00726CAF"/>
    <w:rsid w:val="00727111"/>
    <w:rsid w:val="007274DF"/>
    <w:rsid w:val="00731130"/>
    <w:rsid w:val="00732895"/>
    <w:rsid w:val="00733050"/>
    <w:rsid w:val="007341FE"/>
    <w:rsid w:val="00734703"/>
    <w:rsid w:val="00736156"/>
    <w:rsid w:val="00736A4D"/>
    <w:rsid w:val="00740929"/>
    <w:rsid w:val="00742B5D"/>
    <w:rsid w:val="0074321E"/>
    <w:rsid w:val="00743DBF"/>
    <w:rsid w:val="007441B3"/>
    <w:rsid w:val="00745DA9"/>
    <w:rsid w:val="00746698"/>
    <w:rsid w:val="00752A14"/>
    <w:rsid w:val="00752C88"/>
    <w:rsid w:val="0075305F"/>
    <w:rsid w:val="00753129"/>
    <w:rsid w:val="00753F56"/>
    <w:rsid w:val="00755F35"/>
    <w:rsid w:val="0075680A"/>
    <w:rsid w:val="00760E2A"/>
    <w:rsid w:val="00762E9B"/>
    <w:rsid w:val="00764B98"/>
    <w:rsid w:val="00764BC2"/>
    <w:rsid w:val="0076592E"/>
    <w:rsid w:val="00765E89"/>
    <w:rsid w:val="007662C7"/>
    <w:rsid w:val="00766559"/>
    <w:rsid w:val="00766E6B"/>
    <w:rsid w:val="00771387"/>
    <w:rsid w:val="0077151E"/>
    <w:rsid w:val="00771C06"/>
    <w:rsid w:val="007727DB"/>
    <w:rsid w:val="00772CCF"/>
    <w:rsid w:val="0077339A"/>
    <w:rsid w:val="00773FF9"/>
    <w:rsid w:val="00774ADF"/>
    <w:rsid w:val="00775A26"/>
    <w:rsid w:val="00775D95"/>
    <w:rsid w:val="00777D6D"/>
    <w:rsid w:val="007810F8"/>
    <w:rsid w:val="007831CA"/>
    <w:rsid w:val="0078356C"/>
    <w:rsid w:val="007839D5"/>
    <w:rsid w:val="00783DFE"/>
    <w:rsid w:val="00784760"/>
    <w:rsid w:val="00786169"/>
    <w:rsid w:val="00786C37"/>
    <w:rsid w:val="00786E83"/>
    <w:rsid w:val="0078759D"/>
    <w:rsid w:val="00787DB4"/>
    <w:rsid w:val="00787E8F"/>
    <w:rsid w:val="0079104F"/>
    <w:rsid w:val="007915FB"/>
    <w:rsid w:val="00791DC5"/>
    <w:rsid w:val="00792153"/>
    <w:rsid w:val="00792413"/>
    <w:rsid w:val="00792481"/>
    <w:rsid w:val="007927E2"/>
    <w:rsid w:val="00793A21"/>
    <w:rsid w:val="00793F33"/>
    <w:rsid w:val="00794576"/>
    <w:rsid w:val="00794A64"/>
    <w:rsid w:val="0079589A"/>
    <w:rsid w:val="00795A8F"/>
    <w:rsid w:val="00795C64"/>
    <w:rsid w:val="00795F2A"/>
    <w:rsid w:val="007964D3"/>
    <w:rsid w:val="00797121"/>
    <w:rsid w:val="007975C7"/>
    <w:rsid w:val="00797747"/>
    <w:rsid w:val="007A115B"/>
    <w:rsid w:val="007A1203"/>
    <w:rsid w:val="007A142D"/>
    <w:rsid w:val="007A4001"/>
    <w:rsid w:val="007A4440"/>
    <w:rsid w:val="007A52BB"/>
    <w:rsid w:val="007A5397"/>
    <w:rsid w:val="007A60F9"/>
    <w:rsid w:val="007A6919"/>
    <w:rsid w:val="007A733B"/>
    <w:rsid w:val="007A7847"/>
    <w:rsid w:val="007A7C55"/>
    <w:rsid w:val="007B34F5"/>
    <w:rsid w:val="007B4365"/>
    <w:rsid w:val="007B4795"/>
    <w:rsid w:val="007B4CBB"/>
    <w:rsid w:val="007B4F10"/>
    <w:rsid w:val="007B6418"/>
    <w:rsid w:val="007B7A1D"/>
    <w:rsid w:val="007B7BD3"/>
    <w:rsid w:val="007C01D8"/>
    <w:rsid w:val="007C0370"/>
    <w:rsid w:val="007C0B23"/>
    <w:rsid w:val="007C1228"/>
    <w:rsid w:val="007C3E43"/>
    <w:rsid w:val="007C40AF"/>
    <w:rsid w:val="007C4797"/>
    <w:rsid w:val="007C4849"/>
    <w:rsid w:val="007C494D"/>
    <w:rsid w:val="007C5D56"/>
    <w:rsid w:val="007C6318"/>
    <w:rsid w:val="007C758F"/>
    <w:rsid w:val="007D2BB9"/>
    <w:rsid w:val="007D390C"/>
    <w:rsid w:val="007D524E"/>
    <w:rsid w:val="007D7513"/>
    <w:rsid w:val="007D756E"/>
    <w:rsid w:val="007E0166"/>
    <w:rsid w:val="007E0221"/>
    <w:rsid w:val="007E1CB8"/>
    <w:rsid w:val="007E2096"/>
    <w:rsid w:val="007E645E"/>
    <w:rsid w:val="007E67A0"/>
    <w:rsid w:val="007E67AE"/>
    <w:rsid w:val="007E6954"/>
    <w:rsid w:val="007E6963"/>
    <w:rsid w:val="007E72A3"/>
    <w:rsid w:val="007F02A1"/>
    <w:rsid w:val="007F1BEE"/>
    <w:rsid w:val="007F1C99"/>
    <w:rsid w:val="007F2417"/>
    <w:rsid w:val="007F2A1E"/>
    <w:rsid w:val="007F33E0"/>
    <w:rsid w:val="007F43D6"/>
    <w:rsid w:val="007F44CE"/>
    <w:rsid w:val="007F4662"/>
    <w:rsid w:val="007F466D"/>
    <w:rsid w:val="007F46C4"/>
    <w:rsid w:val="007F627E"/>
    <w:rsid w:val="007F682A"/>
    <w:rsid w:val="007F6B03"/>
    <w:rsid w:val="00800AE4"/>
    <w:rsid w:val="00800B08"/>
    <w:rsid w:val="008013C7"/>
    <w:rsid w:val="008020BC"/>
    <w:rsid w:val="00802218"/>
    <w:rsid w:val="00802D5E"/>
    <w:rsid w:val="008035FB"/>
    <w:rsid w:val="00803846"/>
    <w:rsid w:val="00804C98"/>
    <w:rsid w:val="00805465"/>
    <w:rsid w:val="00805494"/>
    <w:rsid w:val="00805625"/>
    <w:rsid w:val="00805DD3"/>
    <w:rsid w:val="00806043"/>
    <w:rsid w:val="00807BB5"/>
    <w:rsid w:val="008114BB"/>
    <w:rsid w:val="0081155A"/>
    <w:rsid w:val="00811B57"/>
    <w:rsid w:val="0081235C"/>
    <w:rsid w:val="00812FBC"/>
    <w:rsid w:val="00814046"/>
    <w:rsid w:val="008157E7"/>
    <w:rsid w:val="0081590A"/>
    <w:rsid w:val="00816C96"/>
    <w:rsid w:val="00817ACD"/>
    <w:rsid w:val="0082000B"/>
    <w:rsid w:val="008203D4"/>
    <w:rsid w:val="00820B41"/>
    <w:rsid w:val="008219EF"/>
    <w:rsid w:val="00822727"/>
    <w:rsid w:val="00822F38"/>
    <w:rsid w:val="00823306"/>
    <w:rsid w:val="00823856"/>
    <w:rsid w:val="00824412"/>
    <w:rsid w:val="00824B36"/>
    <w:rsid w:val="008259BC"/>
    <w:rsid w:val="00826274"/>
    <w:rsid w:val="00826BD9"/>
    <w:rsid w:val="008272AB"/>
    <w:rsid w:val="00827583"/>
    <w:rsid w:val="0082759E"/>
    <w:rsid w:val="00827D4B"/>
    <w:rsid w:val="00830B0D"/>
    <w:rsid w:val="00831532"/>
    <w:rsid w:val="008328B2"/>
    <w:rsid w:val="00833BA6"/>
    <w:rsid w:val="0083404D"/>
    <w:rsid w:val="00834213"/>
    <w:rsid w:val="008343D2"/>
    <w:rsid w:val="00834805"/>
    <w:rsid w:val="00834A89"/>
    <w:rsid w:val="00835331"/>
    <w:rsid w:val="0083699D"/>
    <w:rsid w:val="00836B26"/>
    <w:rsid w:val="00836C38"/>
    <w:rsid w:val="00837E09"/>
    <w:rsid w:val="00841721"/>
    <w:rsid w:val="00842658"/>
    <w:rsid w:val="0084392E"/>
    <w:rsid w:val="00844419"/>
    <w:rsid w:val="008451DA"/>
    <w:rsid w:val="008453AB"/>
    <w:rsid w:val="00845E93"/>
    <w:rsid w:val="00846024"/>
    <w:rsid w:val="0084681B"/>
    <w:rsid w:val="00850FA0"/>
    <w:rsid w:val="00851EEF"/>
    <w:rsid w:val="00853657"/>
    <w:rsid w:val="00853B3C"/>
    <w:rsid w:val="00854F08"/>
    <w:rsid w:val="00855771"/>
    <w:rsid w:val="00857505"/>
    <w:rsid w:val="00860494"/>
    <w:rsid w:val="008605C9"/>
    <w:rsid w:val="00860CC6"/>
    <w:rsid w:val="0086224D"/>
    <w:rsid w:val="00863642"/>
    <w:rsid w:val="0086368B"/>
    <w:rsid w:val="00863C24"/>
    <w:rsid w:val="00863F3C"/>
    <w:rsid w:val="00865065"/>
    <w:rsid w:val="008652DE"/>
    <w:rsid w:val="00865E61"/>
    <w:rsid w:val="008663C5"/>
    <w:rsid w:val="00866502"/>
    <w:rsid w:val="0086655B"/>
    <w:rsid w:val="008668FE"/>
    <w:rsid w:val="00866DD9"/>
    <w:rsid w:val="00870833"/>
    <w:rsid w:val="00871F5F"/>
    <w:rsid w:val="00872035"/>
    <w:rsid w:val="008724D3"/>
    <w:rsid w:val="00872C6F"/>
    <w:rsid w:val="00873243"/>
    <w:rsid w:val="00874098"/>
    <w:rsid w:val="00874C10"/>
    <w:rsid w:val="00875551"/>
    <w:rsid w:val="008758B0"/>
    <w:rsid w:val="008759A7"/>
    <w:rsid w:val="00876398"/>
    <w:rsid w:val="00880AF9"/>
    <w:rsid w:val="00880BCE"/>
    <w:rsid w:val="008819B7"/>
    <w:rsid w:val="008824E7"/>
    <w:rsid w:val="00882DE3"/>
    <w:rsid w:val="008830FD"/>
    <w:rsid w:val="00883C88"/>
    <w:rsid w:val="00885526"/>
    <w:rsid w:val="00886197"/>
    <w:rsid w:val="00886507"/>
    <w:rsid w:val="008903E1"/>
    <w:rsid w:val="00890D4C"/>
    <w:rsid w:val="008915FF"/>
    <w:rsid w:val="00891AFC"/>
    <w:rsid w:val="00891CA3"/>
    <w:rsid w:val="00892C91"/>
    <w:rsid w:val="00893880"/>
    <w:rsid w:val="008942EF"/>
    <w:rsid w:val="008944C7"/>
    <w:rsid w:val="00895238"/>
    <w:rsid w:val="0089544C"/>
    <w:rsid w:val="00896030"/>
    <w:rsid w:val="008968C0"/>
    <w:rsid w:val="008968FD"/>
    <w:rsid w:val="00896BB0"/>
    <w:rsid w:val="00897A47"/>
    <w:rsid w:val="00897B76"/>
    <w:rsid w:val="00897D4F"/>
    <w:rsid w:val="008A0846"/>
    <w:rsid w:val="008A0F97"/>
    <w:rsid w:val="008A1899"/>
    <w:rsid w:val="008A2BAD"/>
    <w:rsid w:val="008A34A4"/>
    <w:rsid w:val="008A4E24"/>
    <w:rsid w:val="008A62C1"/>
    <w:rsid w:val="008A7B79"/>
    <w:rsid w:val="008B06CF"/>
    <w:rsid w:val="008B0B8A"/>
    <w:rsid w:val="008B1708"/>
    <w:rsid w:val="008B1F22"/>
    <w:rsid w:val="008B1FCA"/>
    <w:rsid w:val="008B22D5"/>
    <w:rsid w:val="008B246F"/>
    <w:rsid w:val="008B44D4"/>
    <w:rsid w:val="008B5571"/>
    <w:rsid w:val="008B590A"/>
    <w:rsid w:val="008B685E"/>
    <w:rsid w:val="008B752C"/>
    <w:rsid w:val="008B75C1"/>
    <w:rsid w:val="008B760E"/>
    <w:rsid w:val="008B7AB1"/>
    <w:rsid w:val="008B7D2B"/>
    <w:rsid w:val="008C0490"/>
    <w:rsid w:val="008C083F"/>
    <w:rsid w:val="008C1263"/>
    <w:rsid w:val="008C20F2"/>
    <w:rsid w:val="008C343C"/>
    <w:rsid w:val="008C3AEA"/>
    <w:rsid w:val="008C4060"/>
    <w:rsid w:val="008C426F"/>
    <w:rsid w:val="008C501A"/>
    <w:rsid w:val="008C69B4"/>
    <w:rsid w:val="008C69C1"/>
    <w:rsid w:val="008C6C6B"/>
    <w:rsid w:val="008C751F"/>
    <w:rsid w:val="008D1162"/>
    <w:rsid w:val="008D19E0"/>
    <w:rsid w:val="008D284D"/>
    <w:rsid w:val="008D2E18"/>
    <w:rsid w:val="008D5024"/>
    <w:rsid w:val="008D5810"/>
    <w:rsid w:val="008D7730"/>
    <w:rsid w:val="008E0479"/>
    <w:rsid w:val="008E0A02"/>
    <w:rsid w:val="008E1723"/>
    <w:rsid w:val="008E1D7B"/>
    <w:rsid w:val="008E1D9D"/>
    <w:rsid w:val="008E1EA8"/>
    <w:rsid w:val="008E2609"/>
    <w:rsid w:val="008E3517"/>
    <w:rsid w:val="008E3925"/>
    <w:rsid w:val="008E6367"/>
    <w:rsid w:val="008E65E0"/>
    <w:rsid w:val="008E6F9F"/>
    <w:rsid w:val="008F003B"/>
    <w:rsid w:val="008F092F"/>
    <w:rsid w:val="008F0E0F"/>
    <w:rsid w:val="008F139D"/>
    <w:rsid w:val="008F13E0"/>
    <w:rsid w:val="008F201E"/>
    <w:rsid w:val="008F3712"/>
    <w:rsid w:val="008F414E"/>
    <w:rsid w:val="008F42CF"/>
    <w:rsid w:val="008F4365"/>
    <w:rsid w:val="008F5BF2"/>
    <w:rsid w:val="008F6CB0"/>
    <w:rsid w:val="008F6E84"/>
    <w:rsid w:val="008F7430"/>
    <w:rsid w:val="00901331"/>
    <w:rsid w:val="009013DA"/>
    <w:rsid w:val="00901540"/>
    <w:rsid w:val="009019D0"/>
    <w:rsid w:val="0090248B"/>
    <w:rsid w:val="00902776"/>
    <w:rsid w:val="009039DD"/>
    <w:rsid w:val="0090441C"/>
    <w:rsid w:val="00904C49"/>
    <w:rsid w:val="00905530"/>
    <w:rsid w:val="00905E60"/>
    <w:rsid w:val="009103C6"/>
    <w:rsid w:val="009107EC"/>
    <w:rsid w:val="009112F6"/>
    <w:rsid w:val="00912130"/>
    <w:rsid w:val="0091253C"/>
    <w:rsid w:val="0091284C"/>
    <w:rsid w:val="00913D35"/>
    <w:rsid w:val="00914F6E"/>
    <w:rsid w:val="009152CA"/>
    <w:rsid w:val="009153D9"/>
    <w:rsid w:val="00916018"/>
    <w:rsid w:val="00916333"/>
    <w:rsid w:val="00916C92"/>
    <w:rsid w:val="009170E2"/>
    <w:rsid w:val="009174D2"/>
    <w:rsid w:val="00917798"/>
    <w:rsid w:val="009200E2"/>
    <w:rsid w:val="009202FA"/>
    <w:rsid w:val="00921AF3"/>
    <w:rsid w:val="00921F91"/>
    <w:rsid w:val="009229C1"/>
    <w:rsid w:val="00923774"/>
    <w:rsid w:val="00924676"/>
    <w:rsid w:val="00924D5A"/>
    <w:rsid w:val="00925672"/>
    <w:rsid w:val="009265D5"/>
    <w:rsid w:val="00926C7F"/>
    <w:rsid w:val="00927713"/>
    <w:rsid w:val="00927B07"/>
    <w:rsid w:val="00930D6E"/>
    <w:rsid w:val="00930F2F"/>
    <w:rsid w:val="00931725"/>
    <w:rsid w:val="009318BA"/>
    <w:rsid w:val="00931A19"/>
    <w:rsid w:val="00931FD6"/>
    <w:rsid w:val="009326C1"/>
    <w:rsid w:val="00933D05"/>
    <w:rsid w:val="00934009"/>
    <w:rsid w:val="00934812"/>
    <w:rsid w:val="009407B1"/>
    <w:rsid w:val="00940E3B"/>
    <w:rsid w:val="009420B1"/>
    <w:rsid w:val="009429E9"/>
    <w:rsid w:val="0094404E"/>
    <w:rsid w:val="00946505"/>
    <w:rsid w:val="009522D2"/>
    <w:rsid w:val="00952667"/>
    <w:rsid w:val="0095396D"/>
    <w:rsid w:val="00953FC6"/>
    <w:rsid w:val="009547DE"/>
    <w:rsid w:val="009553C6"/>
    <w:rsid w:val="009553F4"/>
    <w:rsid w:val="00960165"/>
    <w:rsid w:val="00960962"/>
    <w:rsid w:val="00960EF4"/>
    <w:rsid w:val="00961498"/>
    <w:rsid w:val="00962807"/>
    <w:rsid w:val="00962B96"/>
    <w:rsid w:val="00962CDD"/>
    <w:rsid w:val="00963160"/>
    <w:rsid w:val="00965C5D"/>
    <w:rsid w:val="009663A7"/>
    <w:rsid w:val="00966677"/>
    <w:rsid w:val="009667F9"/>
    <w:rsid w:val="00967607"/>
    <w:rsid w:val="00967DA6"/>
    <w:rsid w:val="009701D1"/>
    <w:rsid w:val="00971447"/>
    <w:rsid w:val="009731CA"/>
    <w:rsid w:val="00973665"/>
    <w:rsid w:val="0097417F"/>
    <w:rsid w:val="009747E1"/>
    <w:rsid w:val="009754B2"/>
    <w:rsid w:val="00975590"/>
    <w:rsid w:val="00976911"/>
    <w:rsid w:val="00977C65"/>
    <w:rsid w:val="00977DFA"/>
    <w:rsid w:val="0098083E"/>
    <w:rsid w:val="00981990"/>
    <w:rsid w:val="009837BD"/>
    <w:rsid w:val="0098472D"/>
    <w:rsid w:val="00984959"/>
    <w:rsid w:val="0098511B"/>
    <w:rsid w:val="00985DA9"/>
    <w:rsid w:val="00985E55"/>
    <w:rsid w:val="00986E2A"/>
    <w:rsid w:val="009879D1"/>
    <w:rsid w:val="00990E21"/>
    <w:rsid w:val="00990EF8"/>
    <w:rsid w:val="009918CA"/>
    <w:rsid w:val="00992115"/>
    <w:rsid w:val="009932DE"/>
    <w:rsid w:val="00994D6F"/>
    <w:rsid w:val="009957DA"/>
    <w:rsid w:val="00995B09"/>
    <w:rsid w:val="00996746"/>
    <w:rsid w:val="00996FB5"/>
    <w:rsid w:val="00997705"/>
    <w:rsid w:val="00997E4B"/>
    <w:rsid w:val="00997EB8"/>
    <w:rsid w:val="009A17C8"/>
    <w:rsid w:val="009A205C"/>
    <w:rsid w:val="009A2EA1"/>
    <w:rsid w:val="009A3281"/>
    <w:rsid w:val="009A5166"/>
    <w:rsid w:val="009A579D"/>
    <w:rsid w:val="009A5C67"/>
    <w:rsid w:val="009A717C"/>
    <w:rsid w:val="009A7789"/>
    <w:rsid w:val="009B05AE"/>
    <w:rsid w:val="009B22EA"/>
    <w:rsid w:val="009B40FB"/>
    <w:rsid w:val="009B4414"/>
    <w:rsid w:val="009B4ACB"/>
    <w:rsid w:val="009B4B37"/>
    <w:rsid w:val="009B4F0C"/>
    <w:rsid w:val="009B62AA"/>
    <w:rsid w:val="009B6B29"/>
    <w:rsid w:val="009B78AD"/>
    <w:rsid w:val="009C0081"/>
    <w:rsid w:val="009C0C1E"/>
    <w:rsid w:val="009C330A"/>
    <w:rsid w:val="009C36A1"/>
    <w:rsid w:val="009C3782"/>
    <w:rsid w:val="009C5477"/>
    <w:rsid w:val="009C63A9"/>
    <w:rsid w:val="009C6B19"/>
    <w:rsid w:val="009C7348"/>
    <w:rsid w:val="009C7CE5"/>
    <w:rsid w:val="009D0162"/>
    <w:rsid w:val="009D2F43"/>
    <w:rsid w:val="009D38F3"/>
    <w:rsid w:val="009D409C"/>
    <w:rsid w:val="009D4A3A"/>
    <w:rsid w:val="009D667D"/>
    <w:rsid w:val="009D6806"/>
    <w:rsid w:val="009D70DB"/>
    <w:rsid w:val="009D76A8"/>
    <w:rsid w:val="009E071E"/>
    <w:rsid w:val="009E0AE2"/>
    <w:rsid w:val="009E2F3E"/>
    <w:rsid w:val="009E35A8"/>
    <w:rsid w:val="009E364F"/>
    <w:rsid w:val="009E4727"/>
    <w:rsid w:val="009E5098"/>
    <w:rsid w:val="009E79BE"/>
    <w:rsid w:val="009E7B95"/>
    <w:rsid w:val="009F20D4"/>
    <w:rsid w:val="009F2EDA"/>
    <w:rsid w:val="009F31C3"/>
    <w:rsid w:val="009F5E96"/>
    <w:rsid w:val="009F628B"/>
    <w:rsid w:val="009F7866"/>
    <w:rsid w:val="009F7BCA"/>
    <w:rsid w:val="009F7E6D"/>
    <w:rsid w:val="009F7EEF"/>
    <w:rsid w:val="00A00BD8"/>
    <w:rsid w:val="00A01D73"/>
    <w:rsid w:val="00A03B07"/>
    <w:rsid w:val="00A04FC8"/>
    <w:rsid w:val="00A050B2"/>
    <w:rsid w:val="00A05972"/>
    <w:rsid w:val="00A06189"/>
    <w:rsid w:val="00A066BD"/>
    <w:rsid w:val="00A10371"/>
    <w:rsid w:val="00A10842"/>
    <w:rsid w:val="00A11563"/>
    <w:rsid w:val="00A12580"/>
    <w:rsid w:val="00A125B4"/>
    <w:rsid w:val="00A126FC"/>
    <w:rsid w:val="00A14035"/>
    <w:rsid w:val="00A149B1"/>
    <w:rsid w:val="00A14BA2"/>
    <w:rsid w:val="00A14CB9"/>
    <w:rsid w:val="00A1533C"/>
    <w:rsid w:val="00A15554"/>
    <w:rsid w:val="00A155EC"/>
    <w:rsid w:val="00A15CE8"/>
    <w:rsid w:val="00A16C17"/>
    <w:rsid w:val="00A171BD"/>
    <w:rsid w:val="00A202BC"/>
    <w:rsid w:val="00A21B5C"/>
    <w:rsid w:val="00A22115"/>
    <w:rsid w:val="00A228F1"/>
    <w:rsid w:val="00A22C8C"/>
    <w:rsid w:val="00A2490A"/>
    <w:rsid w:val="00A25C01"/>
    <w:rsid w:val="00A26C1E"/>
    <w:rsid w:val="00A304B2"/>
    <w:rsid w:val="00A31C24"/>
    <w:rsid w:val="00A33070"/>
    <w:rsid w:val="00A33657"/>
    <w:rsid w:val="00A34857"/>
    <w:rsid w:val="00A35039"/>
    <w:rsid w:val="00A351B6"/>
    <w:rsid w:val="00A35825"/>
    <w:rsid w:val="00A362DB"/>
    <w:rsid w:val="00A36523"/>
    <w:rsid w:val="00A37888"/>
    <w:rsid w:val="00A4072B"/>
    <w:rsid w:val="00A409F8"/>
    <w:rsid w:val="00A40DDB"/>
    <w:rsid w:val="00A41729"/>
    <w:rsid w:val="00A41998"/>
    <w:rsid w:val="00A41C17"/>
    <w:rsid w:val="00A420BB"/>
    <w:rsid w:val="00A423B2"/>
    <w:rsid w:val="00A42C0A"/>
    <w:rsid w:val="00A439EB"/>
    <w:rsid w:val="00A44F8D"/>
    <w:rsid w:val="00A46437"/>
    <w:rsid w:val="00A46C83"/>
    <w:rsid w:val="00A501F6"/>
    <w:rsid w:val="00A50825"/>
    <w:rsid w:val="00A50F85"/>
    <w:rsid w:val="00A51651"/>
    <w:rsid w:val="00A51819"/>
    <w:rsid w:val="00A51CF2"/>
    <w:rsid w:val="00A51DEC"/>
    <w:rsid w:val="00A51F13"/>
    <w:rsid w:val="00A5226F"/>
    <w:rsid w:val="00A540FE"/>
    <w:rsid w:val="00A54C45"/>
    <w:rsid w:val="00A56C1D"/>
    <w:rsid w:val="00A57C62"/>
    <w:rsid w:val="00A606D6"/>
    <w:rsid w:val="00A609F5"/>
    <w:rsid w:val="00A60FA0"/>
    <w:rsid w:val="00A6181E"/>
    <w:rsid w:val="00A62569"/>
    <w:rsid w:val="00A62CC1"/>
    <w:rsid w:val="00A6315E"/>
    <w:rsid w:val="00A63CE3"/>
    <w:rsid w:val="00A6483A"/>
    <w:rsid w:val="00A64E76"/>
    <w:rsid w:val="00A64EA5"/>
    <w:rsid w:val="00A65110"/>
    <w:rsid w:val="00A65778"/>
    <w:rsid w:val="00A65CC4"/>
    <w:rsid w:val="00A65E59"/>
    <w:rsid w:val="00A65EBA"/>
    <w:rsid w:val="00A664DA"/>
    <w:rsid w:val="00A66578"/>
    <w:rsid w:val="00A67755"/>
    <w:rsid w:val="00A6785E"/>
    <w:rsid w:val="00A7069D"/>
    <w:rsid w:val="00A710A9"/>
    <w:rsid w:val="00A71973"/>
    <w:rsid w:val="00A71F07"/>
    <w:rsid w:val="00A7208B"/>
    <w:rsid w:val="00A72462"/>
    <w:rsid w:val="00A7265D"/>
    <w:rsid w:val="00A73105"/>
    <w:rsid w:val="00A73594"/>
    <w:rsid w:val="00A73A81"/>
    <w:rsid w:val="00A73B41"/>
    <w:rsid w:val="00A74BBF"/>
    <w:rsid w:val="00A75C00"/>
    <w:rsid w:val="00A75F36"/>
    <w:rsid w:val="00A763E9"/>
    <w:rsid w:val="00A77FAC"/>
    <w:rsid w:val="00A80F44"/>
    <w:rsid w:val="00A82199"/>
    <w:rsid w:val="00A828F9"/>
    <w:rsid w:val="00A83659"/>
    <w:rsid w:val="00A90838"/>
    <w:rsid w:val="00A90F2B"/>
    <w:rsid w:val="00A926F4"/>
    <w:rsid w:val="00A927BA"/>
    <w:rsid w:val="00A93365"/>
    <w:rsid w:val="00A93520"/>
    <w:rsid w:val="00A93627"/>
    <w:rsid w:val="00A93998"/>
    <w:rsid w:val="00A94B66"/>
    <w:rsid w:val="00A94D50"/>
    <w:rsid w:val="00A9530C"/>
    <w:rsid w:val="00A96DCD"/>
    <w:rsid w:val="00A9736F"/>
    <w:rsid w:val="00A97506"/>
    <w:rsid w:val="00AA1BB0"/>
    <w:rsid w:val="00AA2DBD"/>
    <w:rsid w:val="00AA2F75"/>
    <w:rsid w:val="00AA339B"/>
    <w:rsid w:val="00AA4421"/>
    <w:rsid w:val="00AA6D22"/>
    <w:rsid w:val="00AA7384"/>
    <w:rsid w:val="00AA78C2"/>
    <w:rsid w:val="00AB0D81"/>
    <w:rsid w:val="00AB0D87"/>
    <w:rsid w:val="00AB186E"/>
    <w:rsid w:val="00AB18A9"/>
    <w:rsid w:val="00AB2AD6"/>
    <w:rsid w:val="00AB5BCA"/>
    <w:rsid w:val="00AB5E21"/>
    <w:rsid w:val="00AB6D58"/>
    <w:rsid w:val="00AB73A8"/>
    <w:rsid w:val="00AB7BBD"/>
    <w:rsid w:val="00AB7D38"/>
    <w:rsid w:val="00AC0AF1"/>
    <w:rsid w:val="00AC1572"/>
    <w:rsid w:val="00AC1D08"/>
    <w:rsid w:val="00AC2365"/>
    <w:rsid w:val="00AC23BA"/>
    <w:rsid w:val="00AC28A9"/>
    <w:rsid w:val="00AC2DB9"/>
    <w:rsid w:val="00AC34D8"/>
    <w:rsid w:val="00AC463A"/>
    <w:rsid w:val="00AC5F94"/>
    <w:rsid w:val="00AC6DCE"/>
    <w:rsid w:val="00AC7121"/>
    <w:rsid w:val="00AC7B65"/>
    <w:rsid w:val="00AD0180"/>
    <w:rsid w:val="00AD0AB7"/>
    <w:rsid w:val="00AD173C"/>
    <w:rsid w:val="00AD2535"/>
    <w:rsid w:val="00AD295F"/>
    <w:rsid w:val="00AD2BD0"/>
    <w:rsid w:val="00AD2EE6"/>
    <w:rsid w:val="00AD3AFE"/>
    <w:rsid w:val="00AD3CBA"/>
    <w:rsid w:val="00AD4463"/>
    <w:rsid w:val="00AD6368"/>
    <w:rsid w:val="00AD7137"/>
    <w:rsid w:val="00AD74E6"/>
    <w:rsid w:val="00AD7C20"/>
    <w:rsid w:val="00AD7C9F"/>
    <w:rsid w:val="00AD7F42"/>
    <w:rsid w:val="00AE0E01"/>
    <w:rsid w:val="00AE1C19"/>
    <w:rsid w:val="00AE30C4"/>
    <w:rsid w:val="00AE366C"/>
    <w:rsid w:val="00AE3969"/>
    <w:rsid w:val="00AE6391"/>
    <w:rsid w:val="00AE76EF"/>
    <w:rsid w:val="00AE7797"/>
    <w:rsid w:val="00AE7F4F"/>
    <w:rsid w:val="00AF2113"/>
    <w:rsid w:val="00AF3777"/>
    <w:rsid w:val="00AF558E"/>
    <w:rsid w:val="00AF71AC"/>
    <w:rsid w:val="00AF7692"/>
    <w:rsid w:val="00B01711"/>
    <w:rsid w:val="00B043A7"/>
    <w:rsid w:val="00B04502"/>
    <w:rsid w:val="00B0485D"/>
    <w:rsid w:val="00B04E07"/>
    <w:rsid w:val="00B04F59"/>
    <w:rsid w:val="00B07959"/>
    <w:rsid w:val="00B10672"/>
    <w:rsid w:val="00B10C5A"/>
    <w:rsid w:val="00B10E43"/>
    <w:rsid w:val="00B119F6"/>
    <w:rsid w:val="00B11CB9"/>
    <w:rsid w:val="00B13882"/>
    <w:rsid w:val="00B13BEC"/>
    <w:rsid w:val="00B13EA0"/>
    <w:rsid w:val="00B14D85"/>
    <w:rsid w:val="00B14D9A"/>
    <w:rsid w:val="00B14FD7"/>
    <w:rsid w:val="00B1540E"/>
    <w:rsid w:val="00B15813"/>
    <w:rsid w:val="00B16829"/>
    <w:rsid w:val="00B16D14"/>
    <w:rsid w:val="00B170A7"/>
    <w:rsid w:val="00B17CFA"/>
    <w:rsid w:val="00B17FA7"/>
    <w:rsid w:val="00B20C30"/>
    <w:rsid w:val="00B2131E"/>
    <w:rsid w:val="00B21646"/>
    <w:rsid w:val="00B219FE"/>
    <w:rsid w:val="00B23390"/>
    <w:rsid w:val="00B23AEE"/>
    <w:rsid w:val="00B23C6D"/>
    <w:rsid w:val="00B242AD"/>
    <w:rsid w:val="00B263CB"/>
    <w:rsid w:val="00B265A2"/>
    <w:rsid w:val="00B275EA"/>
    <w:rsid w:val="00B276A5"/>
    <w:rsid w:val="00B307E5"/>
    <w:rsid w:val="00B30AB7"/>
    <w:rsid w:val="00B3229A"/>
    <w:rsid w:val="00B32A25"/>
    <w:rsid w:val="00B3315B"/>
    <w:rsid w:val="00B33E91"/>
    <w:rsid w:val="00B35C82"/>
    <w:rsid w:val="00B35DEC"/>
    <w:rsid w:val="00B3610C"/>
    <w:rsid w:val="00B362EE"/>
    <w:rsid w:val="00B367A4"/>
    <w:rsid w:val="00B36D92"/>
    <w:rsid w:val="00B37881"/>
    <w:rsid w:val="00B37C17"/>
    <w:rsid w:val="00B415F6"/>
    <w:rsid w:val="00B41B82"/>
    <w:rsid w:val="00B41DB7"/>
    <w:rsid w:val="00B41EDB"/>
    <w:rsid w:val="00B42BCB"/>
    <w:rsid w:val="00B43515"/>
    <w:rsid w:val="00B43983"/>
    <w:rsid w:val="00B44060"/>
    <w:rsid w:val="00B44293"/>
    <w:rsid w:val="00B446AD"/>
    <w:rsid w:val="00B453CD"/>
    <w:rsid w:val="00B45421"/>
    <w:rsid w:val="00B45591"/>
    <w:rsid w:val="00B46642"/>
    <w:rsid w:val="00B50F2F"/>
    <w:rsid w:val="00B54535"/>
    <w:rsid w:val="00B546B6"/>
    <w:rsid w:val="00B54C8D"/>
    <w:rsid w:val="00B603AB"/>
    <w:rsid w:val="00B6046C"/>
    <w:rsid w:val="00B60657"/>
    <w:rsid w:val="00B621AD"/>
    <w:rsid w:val="00B6265B"/>
    <w:rsid w:val="00B6390C"/>
    <w:rsid w:val="00B64A31"/>
    <w:rsid w:val="00B64FA6"/>
    <w:rsid w:val="00B660B0"/>
    <w:rsid w:val="00B67EEE"/>
    <w:rsid w:val="00B70A00"/>
    <w:rsid w:val="00B70BEE"/>
    <w:rsid w:val="00B71288"/>
    <w:rsid w:val="00B71465"/>
    <w:rsid w:val="00B71E40"/>
    <w:rsid w:val="00B72034"/>
    <w:rsid w:val="00B722B4"/>
    <w:rsid w:val="00B7297F"/>
    <w:rsid w:val="00B73339"/>
    <w:rsid w:val="00B74ED5"/>
    <w:rsid w:val="00B75185"/>
    <w:rsid w:val="00B7574C"/>
    <w:rsid w:val="00B7684A"/>
    <w:rsid w:val="00B76BC0"/>
    <w:rsid w:val="00B77006"/>
    <w:rsid w:val="00B77BDF"/>
    <w:rsid w:val="00B8096C"/>
    <w:rsid w:val="00B83273"/>
    <w:rsid w:val="00B83825"/>
    <w:rsid w:val="00B83C19"/>
    <w:rsid w:val="00B847DB"/>
    <w:rsid w:val="00B85150"/>
    <w:rsid w:val="00B87286"/>
    <w:rsid w:val="00B87B80"/>
    <w:rsid w:val="00B904B0"/>
    <w:rsid w:val="00B909CB"/>
    <w:rsid w:val="00B90C36"/>
    <w:rsid w:val="00B917AE"/>
    <w:rsid w:val="00B92397"/>
    <w:rsid w:val="00B931A8"/>
    <w:rsid w:val="00B93961"/>
    <w:rsid w:val="00B93BE6"/>
    <w:rsid w:val="00B93D70"/>
    <w:rsid w:val="00B93E1E"/>
    <w:rsid w:val="00B95308"/>
    <w:rsid w:val="00B97851"/>
    <w:rsid w:val="00BA113B"/>
    <w:rsid w:val="00BA35C6"/>
    <w:rsid w:val="00BA3B80"/>
    <w:rsid w:val="00BA4793"/>
    <w:rsid w:val="00BA5B4C"/>
    <w:rsid w:val="00BA5C80"/>
    <w:rsid w:val="00BA6594"/>
    <w:rsid w:val="00BB09FB"/>
    <w:rsid w:val="00BB19F1"/>
    <w:rsid w:val="00BB2F0B"/>
    <w:rsid w:val="00BB440D"/>
    <w:rsid w:val="00BB45BC"/>
    <w:rsid w:val="00BB4B05"/>
    <w:rsid w:val="00BB4BFE"/>
    <w:rsid w:val="00BB56D0"/>
    <w:rsid w:val="00BB7899"/>
    <w:rsid w:val="00BB7A12"/>
    <w:rsid w:val="00BB7AA5"/>
    <w:rsid w:val="00BB7FFD"/>
    <w:rsid w:val="00BC0066"/>
    <w:rsid w:val="00BC0791"/>
    <w:rsid w:val="00BC10D4"/>
    <w:rsid w:val="00BC1111"/>
    <w:rsid w:val="00BC133F"/>
    <w:rsid w:val="00BC2E04"/>
    <w:rsid w:val="00BC2F10"/>
    <w:rsid w:val="00BC30C1"/>
    <w:rsid w:val="00BC32AF"/>
    <w:rsid w:val="00BC3B49"/>
    <w:rsid w:val="00BC4A29"/>
    <w:rsid w:val="00BC4D58"/>
    <w:rsid w:val="00BC5169"/>
    <w:rsid w:val="00BC51F2"/>
    <w:rsid w:val="00BC53FF"/>
    <w:rsid w:val="00BC634A"/>
    <w:rsid w:val="00BC64E0"/>
    <w:rsid w:val="00BC7AA0"/>
    <w:rsid w:val="00BD19E3"/>
    <w:rsid w:val="00BD1ADF"/>
    <w:rsid w:val="00BD2D5E"/>
    <w:rsid w:val="00BD42B5"/>
    <w:rsid w:val="00BD5268"/>
    <w:rsid w:val="00BD5D85"/>
    <w:rsid w:val="00BD6440"/>
    <w:rsid w:val="00BE068F"/>
    <w:rsid w:val="00BE1855"/>
    <w:rsid w:val="00BE294B"/>
    <w:rsid w:val="00BE2DC6"/>
    <w:rsid w:val="00BE3B70"/>
    <w:rsid w:val="00BE3CA1"/>
    <w:rsid w:val="00BE4460"/>
    <w:rsid w:val="00BE6DD0"/>
    <w:rsid w:val="00BE6F84"/>
    <w:rsid w:val="00BF01CA"/>
    <w:rsid w:val="00BF1E8D"/>
    <w:rsid w:val="00BF5372"/>
    <w:rsid w:val="00BF5A84"/>
    <w:rsid w:val="00BF68E3"/>
    <w:rsid w:val="00BF6968"/>
    <w:rsid w:val="00BF7379"/>
    <w:rsid w:val="00C00BCC"/>
    <w:rsid w:val="00C018A9"/>
    <w:rsid w:val="00C02184"/>
    <w:rsid w:val="00C02C45"/>
    <w:rsid w:val="00C032FE"/>
    <w:rsid w:val="00C0439E"/>
    <w:rsid w:val="00C048D8"/>
    <w:rsid w:val="00C04BC0"/>
    <w:rsid w:val="00C04E5D"/>
    <w:rsid w:val="00C0596D"/>
    <w:rsid w:val="00C065DC"/>
    <w:rsid w:val="00C07197"/>
    <w:rsid w:val="00C0723E"/>
    <w:rsid w:val="00C07691"/>
    <w:rsid w:val="00C07ABD"/>
    <w:rsid w:val="00C103E4"/>
    <w:rsid w:val="00C11013"/>
    <w:rsid w:val="00C1172F"/>
    <w:rsid w:val="00C122AD"/>
    <w:rsid w:val="00C13E6E"/>
    <w:rsid w:val="00C15E9B"/>
    <w:rsid w:val="00C17DC3"/>
    <w:rsid w:val="00C17F81"/>
    <w:rsid w:val="00C21012"/>
    <w:rsid w:val="00C23E80"/>
    <w:rsid w:val="00C23FC6"/>
    <w:rsid w:val="00C24810"/>
    <w:rsid w:val="00C24E93"/>
    <w:rsid w:val="00C25391"/>
    <w:rsid w:val="00C259A2"/>
    <w:rsid w:val="00C261F5"/>
    <w:rsid w:val="00C26A2D"/>
    <w:rsid w:val="00C30252"/>
    <w:rsid w:val="00C30318"/>
    <w:rsid w:val="00C31A92"/>
    <w:rsid w:val="00C32A93"/>
    <w:rsid w:val="00C33061"/>
    <w:rsid w:val="00C334A4"/>
    <w:rsid w:val="00C353E7"/>
    <w:rsid w:val="00C366A5"/>
    <w:rsid w:val="00C36A68"/>
    <w:rsid w:val="00C41064"/>
    <w:rsid w:val="00C412BC"/>
    <w:rsid w:val="00C4139F"/>
    <w:rsid w:val="00C418EC"/>
    <w:rsid w:val="00C41D64"/>
    <w:rsid w:val="00C42E93"/>
    <w:rsid w:val="00C45D25"/>
    <w:rsid w:val="00C46309"/>
    <w:rsid w:val="00C467C7"/>
    <w:rsid w:val="00C47BC8"/>
    <w:rsid w:val="00C47EDC"/>
    <w:rsid w:val="00C505C0"/>
    <w:rsid w:val="00C50814"/>
    <w:rsid w:val="00C510D8"/>
    <w:rsid w:val="00C51252"/>
    <w:rsid w:val="00C52487"/>
    <w:rsid w:val="00C52C61"/>
    <w:rsid w:val="00C53A53"/>
    <w:rsid w:val="00C544C1"/>
    <w:rsid w:val="00C5580C"/>
    <w:rsid w:val="00C561E2"/>
    <w:rsid w:val="00C5672E"/>
    <w:rsid w:val="00C5755D"/>
    <w:rsid w:val="00C576F2"/>
    <w:rsid w:val="00C57A7C"/>
    <w:rsid w:val="00C57FA6"/>
    <w:rsid w:val="00C61909"/>
    <w:rsid w:val="00C62728"/>
    <w:rsid w:val="00C631FF"/>
    <w:rsid w:val="00C6385C"/>
    <w:rsid w:val="00C64489"/>
    <w:rsid w:val="00C64585"/>
    <w:rsid w:val="00C64D6D"/>
    <w:rsid w:val="00C64ED6"/>
    <w:rsid w:val="00C650C1"/>
    <w:rsid w:val="00C656DF"/>
    <w:rsid w:val="00C65900"/>
    <w:rsid w:val="00C65A65"/>
    <w:rsid w:val="00C65E98"/>
    <w:rsid w:val="00C661A5"/>
    <w:rsid w:val="00C67E54"/>
    <w:rsid w:val="00C714DC"/>
    <w:rsid w:val="00C723B7"/>
    <w:rsid w:val="00C73300"/>
    <w:rsid w:val="00C74937"/>
    <w:rsid w:val="00C760F8"/>
    <w:rsid w:val="00C761B9"/>
    <w:rsid w:val="00C7630D"/>
    <w:rsid w:val="00C768DB"/>
    <w:rsid w:val="00C77145"/>
    <w:rsid w:val="00C77D3B"/>
    <w:rsid w:val="00C81026"/>
    <w:rsid w:val="00C8159B"/>
    <w:rsid w:val="00C82878"/>
    <w:rsid w:val="00C828D5"/>
    <w:rsid w:val="00C83C6C"/>
    <w:rsid w:val="00C84436"/>
    <w:rsid w:val="00C85FC6"/>
    <w:rsid w:val="00C85FCF"/>
    <w:rsid w:val="00C866FD"/>
    <w:rsid w:val="00C87259"/>
    <w:rsid w:val="00C87F09"/>
    <w:rsid w:val="00C9028B"/>
    <w:rsid w:val="00C909FC"/>
    <w:rsid w:val="00C922DB"/>
    <w:rsid w:val="00C9308D"/>
    <w:rsid w:val="00C940A6"/>
    <w:rsid w:val="00C954F4"/>
    <w:rsid w:val="00C959AB"/>
    <w:rsid w:val="00C96F25"/>
    <w:rsid w:val="00C9700D"/>
    <w:rsid w:val="00C9776E"/>
    <w:rsid w:val="00C97D01"/>
    <w:rsid w:val="00CA08E3"/>
    <w:rsid w:val="00CA0FD2"/>
    <w:rsid w:val="00CA1A14"/>
    <w:rsid w:val="00CA1EE0"/>
    <w:rsid w:val="00CA2F11"/>
    <w:rsid w:val="00CA30EB"/>
    <w:rsid w:val="00CA3227"/>
    <w:rsid w:val="00CA41C7"/>
    <w:rsid w:val="00CA54F1"/>
    <w:rsid w:val="00CA5E86"/>
    <w:rsid w:val="00CA713B"/>
    <w:rsid w:val="00CB0B4F"/>
    <w:rsid w:val="00CB1CDA"/>
    <w:rsid w:val="00CB1DDA"/>
    <w:rsid w:val="00CB22BD"/>
    <w:rsid w:val="00CB45D5"/>
    <w:rsid w:val="00CB521B"/>
    <w:rsid w:val="00CB790D"/>
    <w:rsid w:val="00CC1095"/>
    <w:rsid w:val="00CC11A1"/>
    <w:rsid w:val="00CC13A5"/>
    <w:rsid w:val="00CC1D25"/>
    <w:rsid w:val="00CC20A0"/>
    <w:rsid w:val="00CC373F"/>
    <w:rsid w:val="00CC3917"/>
    <w:rsid w:val="00CC3E1C"/>
    <w:rsid w:val="00CC3EE9"/>
    <w:rsid w:val="00CC430E"/>
    <w:rsid w:val="00CC4ADD"/>
    <w:rsid w:val="00CC4AF2"/>
    <w:rsid w:val="00CC4D3D"/>
    <w:rsid w:val="00CC4D93"/>
    <w:rsid w:val="00CC645C"/>
    <w:rsid w:val="00CC7D7C"/>
    <w:rsid w:val="00CD052B"/>
    <w:rsid w:val="00CD13EE"/>
    <w:rsid w:val="00CD151D"/>
    <w:rsid w:val="00CD16AD"/>
    <w:rsid w:val="00CD2319"/>
    <w:rsid w:val="00CD2846"/>
    <w:rsid w:val="00CD45DE"/>
    <w:rsid w:val="00CD4AEF"/>
    <w:rsid w:val="00CD5473"/>
    <w:rsid w:val="00CD7150"/>
    <w:rsid w:val="00CD7536"/>
    <w:rsid w:val="00CE02EF"/>
    <w:rsid w:val="00CE257F"/>
    <w:rsid w:val="00CE277C"/>
    <w:rsid w:val="00CE3767"/>
    <w:rsid w:val="00CE40BA"/>
    <w:rsid w:val="00CE5214"/>
    <w:rsid w:val="00CE63EF"/>
    <w:rsid w:val="00CE681F"/>
    <w:rsid w:val="00CE6828"/>
    <w:rsid w:val="00CE687D"/>
    <w:rsid w:val="00CE7ABA"/>
    <w:rsid w:val="00CE7FDE"/>
    <w:rsid w:val="00CF0766"/>
    <w:rsid w:val="00CF16D5"/>
    <w:rsid w:val="00CF18D2"/>
    <w:rsid w:val="00CF1DA4"/>
    <w:rsid w:val="00CF21AC"/>
    <w:rsid w:val="00CF289D"/>
    <w:rsid w:val="00CF29AC"/>
    <w:rsid w:val="00CF2C54"/>
    <w:rsid w:val="00CF49E5"/>
    <w:rsid w:val="00CF50A5"/>
    <w:rsid w:val="00CF56B1"/>
    <w:rsid w:val="00CF7682"/>
    <w:rsid w:val="00D00137"/>
    <w:rsid w:val="00D002C8"/>
    <w:rsid w:val="00D0065D"/>
    <w:rsid w:val="00D00CD9"/>
    <w:rsid w:val="00D017D7"/>
    <w:rsid w:val="00D01E3B"/>
    <w:rsid w:val="00D0355B"/>
    <w:rsid w:val="00D05753"/>
    <w:rsid w:val="00D057A9"/>
    <w:rsid w:val="00D05C89"/>
    <w:rsid w:val="00D07EBE"/>
    <w:rsid w:val="00D1228E"/>
    <w:rsid w:val="00D12A4C"/>
    <w:rsid w:val="00D12E0B"/>
    <w:rsid w:val="00D13084"/>
    <w:rsid w:val="00D13586"/>
    <w:rsid w:val="00D13D96"/>
    <w:rsid w:val="00D13E40"/>
    <w:rsid w:val="00D1595F"/>
    <w:rsid w:val="00D160A1"/>
    <w:rsid w:val="00D16BC8"/>
    <w:rsid w:val="00D1743D"/>
    <w:rsid w:val="00D224D7"/>
    <w:rsid w:val="00D22B73"/>
    <w:rsid w:val="00D2378E"/>
    <w:rsid w:val="00D23A45"/>
    <w:rsid w:val="00D25A9D"/>
    <w:rsid w:val="00D26FBA"/>
    <w:rsid w:val="00D2709E"/>
    <w:rsid w:val="00D27A76"/>
    <w:rsid w:val="00D30C37"/>
    <w:rsid w:val="00D31A20"/>
    <w:rsid w:val="00D31D92"/>
    <w:rsid w:val="00D32B23"/>
    <w:rsid w:val="00D33435"/>
    <w:rsid w:val="00D337D7"/>
    <w:rsid w:val="00D3382A"/>
    <w:rsid w:val="00D33F84"/>
    <w:rsid w:val="00D33FBC"/>
    <w:rsid w:val="00D364BB"/>
    <w:rsid w:val="00D364D7"/>
    <w:rsid w:val="00D36766"/>
    <w:rsid w:val="00D37AD4"/>
    <w:rsid w:val="00D37B5E"/>
    <w:rsid w:val="00D41019"/>
    <w:rsid w:val="00D4124E"/>
    <w:rsid w:val="00D41DEE"/>
    <w:rsid w:val="00D41F9A"/>
    <w:rsid w:val="00D42CF8"/>
    <w:rsid w:val="00D44FAD"/>
    <w:rsid w:val="00D46000"/>
    <w:rsid w:val="00D51404"/>
    <w:rsid w:val="00D53C60"/>
    <w:rsid w:val="00D5436C"/>
    <w:rsid w:val="00D544E1"/>
    <w:rsid w:val="00D544F0"/>
    <w:rsid w:val="00D5501C"/>
    <w:rsid w:val="00D550E5"/>
    <w:rsid w:val="00D56622"/>
    <w:rsid w:val="00D571DA"/>
    <w:rsid w:val="00D572ED"/>
    <w:rsid w:val="00D577A4"/>
    <w:rsid w:val="00D603DA"/>
    <w:rsid w:val="00D60D82"/>
    <w:rsid w:val="00D6156B"/>
    <w:rsid w:val="00D6156D"/>
    <w:rsid w:val="00D62806"/>
    <w:rsid w:val="00D63189"/>
    <w:rsid w:val="00D63D02"/>
    <w:rsid w:val="00D64570"/>
    <w:rsid w:val="00D64CE6"/>
    <w:rsid w:val="00D65422"/>
    <w:rsid w:val="00D65662"/>
    <w:rsid w:val="00D65E0C"/>
    <w:rsid w:val="00D66D5D"/>
    <w:rsid w:val="00D7095C"/>
    <w:rsid w:val="00D724B5"/>
    <w:rsid w:val="00D72CA6"/>
    <w:rsid w:val="00D7323F"/>
    <w:rsid w:val="00D75D0D"/>
    <w:rsid w:val="00D76DFF"/>
    <w:rsid w:val="00D80E02"/>
    <w:rsid w:val="00D81A4E"/>
    <w:rsid w:val="00D81A9E"/>
    <w:rsid w:val="00D81DFD"/>
    <w:rsid w:val="00D81EDE"/>
    <w:rsid w:val="00D83D60"/>
    <w:rsid w:val="00D83EA9"/>
    <w:rsid w:val="00D8463E"/>
    <w:rsid w:val="00D84767"/>
    <w:rsid w:val="00D84964"/>
    <w:rsid w:val="00D84FFB"/>
    <w:rsid w:val="00D85419"/>
    <w:rsid w:val="00D856DE"/>
    <w:rsid w:val="00D858BB"/>
    <w:rsid w:val="00D8628A"/>
    <w:rsid w:val="00D864EC"/>
    <w:rsid w:val="00D90240"/>
    <w:rsid w:val="00D902E6"/>
    <w:rsid w:val="00D90C72"/>
    <w:rsid w:val="00D90D61"/>
    <w:rsid w:val="00D91E67"/>
    <w:rsid w:val="00D92E51"/>
    <w:rsid w:val="00D92EB3"/>
    <w:rsid w:val="00D9445B"/>
    <w:rsid w:val="00D97662"/>
    <w:rsid w:val="00DA0773"/>
    <w:rsid w:val="00DA0E09"/>
    <w:rsid w:val="00DA17C5"/>
    <w:rsid w:val="00DA1849"/>
    <w:rsid w:val="00DA1C3C"/>
    <w:rsid w:val="00DA1F00"/>
    <w:rsid w:val="00DA2820"/>
    <w:rsid w:val="00DA2B38"/>
    <w:rsid w:val="00DA2F96"/>
    <w:rsid w:val="00DA457C"/>
    <w:rsid w:val="00DA45C3"/>
    <w:rsid w:val="00DA5B91"/>
    <w:rsid w:val="00DA6AF8"/>
    <w:rsid w:val="00DA7994"/>
    <w:rsid w:val="00DB0FCB"/>
    <w:rsid w:val="00DB1821"/>
    <w:rsid w:val="00DB2173"/>
    <w:rsid w:val="00DB45F0"/>
    <w:rsid w:val="00DB5367"/>
    <w:rsid w:val="00DB68FA"/>
    <w:rsid w:val="00DC126D"/>
    <w:rsid w:val="00DC1B16"/>
    <w:rsid w:val="00DC20EE"/>
    <w:rsid w:val="00DC21F6"/>
    <w:rsid w:val="00DC288C"/>
    <w:rsid w:val="00DC2F11"/>
    <w:rsid w:val="00DC37CC"/>
    <w:rsid w:val="00DC3EBC"/>
    <w:rsid w:val="00DC4353"/>
    <w:rsid w:val="00DC4406"/>
    <w:rsid w:val="00DC5399"/>
    <w:rsid w:val="00DC668D"/>
    <w:rsid w:val="00DC6BB6"/>
    <w:rsid w:val="00DC7338"/>
    <w:rsid w:val="00DC77DF"/>
    <w:rsid w:val="00DD16A7"/>
    <w:rsid w:val="00DD1BD6"/>
    <w:rsid w:val="00DD2979"/>
    <w:rsid w:val="00DD35D3"/>
    <w:rsid w:val="00DD3BA3"/>
    <w:rsid w:val="00DD4485"/>
    <w:rsid w:val="00DD6295"/>
    <w:rsid w:val="00DD6A2F"/>
    <w:rsid w:val="00DE053C"/>
    <w:rsid w:val="00DE057D"/>
    <w:rsid w:val="00DE10E7"/>
    <w:rsid w:val="00DE1ABE"/>
    <w:rsid w:val="00DE21D0"/>
    <w:rsid w:val="00DE3D35"/>
    <w:rsid w:val="00DE3F1F"/>
    <w:rsid w:val="00DE42CB"/>
    <w:rsid w:val="00DE5AEB"/>
    <w:rsid w:val="00DF0463"/>
    <w:rsid w:val="00DF44B0"/>
    <w:rsid w:val="00DF5B56"/>
    <w:rsid w:val="00DF5C7E"/>
    <w:rsid w:val="00E0029E"/>
    <w:rsid w:val="00E00377"/>
    <w:rsid w:val="00E01032"/>
    <w:rsid w:val="00E011B0"/>
    <w:rsid w:val="00E02896"/>
    <w:rsid w:val="00E03BBC"/>
    <w:rsid w:val="00E04257"/>
    <w:rsid w:val="00E04318"/>
    <w:rsid w:val="00E0477D"/>
    <w:rsid w:val="00E04B33"/>
    <w:rsid w:val="00E0584D"/>
    <w:rsid w:val="00E06A71"/>
    <w:rsid w:val="00E06D0B"/>
    <w:rsid w:val="00E079B2"/>
    <w:rsid w:val="00E07F50"/>
    <w:rsid w:val="00E10362"/>
    <w:rsid w:val="00E10B9F"/>
    <w:rsid w:val="00E11A69"/>
    <w:rsid w:val="00E14741"/>
    <w:rsid w:val="00E14AC2"/>
    <w:rsid w:val="00E15683"/>
    <w:rsid w:val="00E16030"/>
    <w:rsid w:val="00E16ACD"/>
    <w:rsid w:val="00E20600"/>
    <w:rsid w:val="00E211A9"/>
    <w:rsid w:val="00E212DF"/>
    <w:rsid w:val="00E217F7"/>
    <w:rsid w:val="00E21B48"/>
    <w:rsid w:val="00E227C7"/>
    <w:rsid w:val="00E22A5F"/>
    <w:rsid w:val="00E23126"/>
    <w:rsid w:val="00E239F6"/>
    <w:rsid w:val="00E24911"/>
    <w:rsid w:val="00E24EB1"/>
    <w:rsid w:val="00E25C74"/>
    <w:rsid w:val="00E26E6A"/>
    <w:rsid w:val="00E27B90"/>
    <w:rsid w:val="00E30A0A"/>
    <w:rsid w:val="00E34ADB"/>
    <w:rsid w:val="00E350EF"/>
    <w:rsid w:val="00E35990"/>
    <w:rsid w:val="00E363A4"/>
    <w:rsid w:val="00E367B0"/>
    <w:rsid w:val="00E3684A"/>
    <w:rsid w:val="00E368FC"/>
    <w:rsid w:val="00E376EC"/>
    <w:rsid w:val="00E405FE"/>
    <w:rsid w:val="00E40A1D"/>
    <w:rsid w:val="00E41CBA"/>
    <w:rsid w:val="00E43335"/>
    <w:rsid w:val="00E43F88"/>
    <w:rsid w:val="00E446FE"/>
    <w:rsid w:val="00E44FEA"/>
    <w:rsid w:val="00E45CCB"/>
    <w:rsid w:val="00E46550"/>
    <w:rsid w:val="00E4764D"/>
    <w:rsid w:val="00E47979"/>
    <w:rsid w:val="00E528F3"/>
    <w:rsid w:val="00E5363E"/>
    <w:rsid w:val="00E542F7"/>
    <w:rsid w:val="00E55EB9"/>
    <w:rsid w:val="00E566F4"/>
    <w:rsid w:val="00E56B33"/>
    <w:rsid w:val="00E57700"/>
    <w:rsid w:val="00E57AED"/>
    <w:rsid w:val="00E617CB"/>
    <w:rsid w:val="00E61DAD"/>
    <w:rsid w:val="00E6240C"/>
    <w:rsid w:val="00E628F9"/>
    <w:rsid w:val="00E62CFD"/>
    <w:rsid w:val="00E63592"/>
    <w:rsid w:val="00E63B73"/>
    <w:rsid w:val="00E64B3C"/>
    <w:rsid w:val="00E64E4D"/>
    <w:rsid w:val="00E65231"/>
    <w:rsid w:val="00E65BC2"/>
    <w:rsid w:val="00E66588"/>
    <w:rsid w:val="00E666C9"/>
    <w:rsid w:val="00E675C4"/>
    <w:rsid w:val="00E70C3D"/>
    <w:rsid w:val="00E71D46"/>
    <w:rsid w:val="00E72759"/>
    <w:rsid w:val="00E734CB"/>
    <w:rsid w:val="00E73B62"/>
    <w:rsid w:val="00E74962"/>
    <w:rsid w:val="00E75452"/>
    <w:rsid w:val="00E76309"/>
    <w:rsid w:val="00E7643B"/>
    <w:rsid w:val="00E773E4"/>
    <w:rsid w:val="00E777D5"/>
    <w:rsid w:val="00E778F0"/>
    <w:rsid w:val="00E8007A"/>
    <w:rsid w:val="00E812D5"/>
    <w:rsid w:val="00E81FAF"/>
    <w:rsid w:val="00E833A7"/>
    <w:rsid w:val="00E835B4"/>
    <w:rsid w:val="00E83841"/>
    <w:rsid w:val="00E83B21"/>
    <w:rsid w:val="00E84D4A"/>
    <w:rsid w:val="00E86CD6"/>
    <w:rsid w:val="00E86FD7"/>
    <w:rsid w:val="00E8705E"/>
    <w:rsid w:val="00E904E9"/>
    <w:rsid w:val="00E92202"/>
    <w:rsid w:val="00E929F9"/>
    <w:rsid w:val="00E9420E"/>
    <w:rsid w:val="00E95CB6"/>
    <w:rsid w:val="00E968AD"/>
    <w:rsid w:val="00E96D48"/>
    <w:rsid w:val="00E971A0"/>
    <w:rsid w:val="00E973E4"/>
    <w:rsid w:val="00E976ED"/>
    <w:rsid w:val="00E97B32"/>
    <w:rsid w:val="00EA0621"/>
    <w:rsid w:val="00EA1980"/>
    <w:rsid w:val="00EA24D3"/>
    <w:rsid w:val="00EA2601"/>
    <w:rsid w:val="00EA2A84"/>
    <w:rsid w:val="00EA2ABD"/>
    <w:rsid w:val="00EA2F7F"/>
    <w:rsid w:val="00EA393C"/>
    <w:rsid w:val="00EA41E5"/>
    <w:rsid w:val="00EA5D3B"/>
    <w:rsid w:val="00EB04E9"/>
    <w:rsid w:val="00EB17AC"/>
    <w:rsid w:val="00EB1DC1"/>
    <w:rsid w:val="00EB23EB"/>
    <w:rsid w:val="00EB3A18"/>
    <w:rsid w:val="00EB52FB"/>
    <w:rsid w:val="00EB58AE"/>
    <w:rsid w:val="00EB6938"/>
    <w:rsid w:val="00EB6DB7"/>
    <w:rsid w:val="00EC011D"/>
    <w:rsid w:val="00EC01DA"/>
    <w:rsid w:val="00EC0D39"/>
    <w:rsid w:val="00EC0DC9"/>
    <w:rsid w:val="00EC1B47"/>
    <w:rsid w:val="00EC1E5A"/>
    <w:rsid w:val="00EC214E"/>
    <w:rsid w:val="00EC23A1"/>
    <w:rsid w:val="00EC2BF5"/>
    <w:rsid w:val="00EC306E"/>
    <w:rsid w:val="00EC35F6"/>
    <w:rsid w:val="00EC4D36"/>
    <w:rsid w:val="00EC564A"/>
    <w:rsid w:val="00EC5775"/>
    <w:rsid w:val="00EC5A25"/>
    <w:rsid w:val="00EC5E87"/>
    <w:rsid w:val="00ED05EE"/>
    <w:rsid w:val="00ED07D4"/>
    <w:rsid w:val="00ED1394"/>
    <w:rsid w:val="00ED1EF5"/>
    <w:rsid w:val="00ED2C02"/>
    <w:rsid w:val="00ED3A69"/>
    <w:rsid w:val="00ED3B1C"/>
    <w:rsid w:val="00ED3F2B"/>
    <w:rsid w:val="00ED4588"/>
    <w:rsid w:val="00ED50E6"/>
    <w:rsid w:val="00ED5531"/>
    <w:rsid w:val="00ED66D4"/>
    <w:rsid w:val="00ED6C8E"/>
    <w:rsid w:val="00ED6F3F"/>
    <w:rsid w:val="00ED7016"/>
    <w:rsid w:val="00ED7074"/>
    <w:rsid w:val="00EE1F47"/>
    <w:rsid w:val="00EE29A2"/>
    <w:rsid w:val="00EE305A"/>
    <w:rsid w:val="00EE3924"/>
    <w:rsid w:val="00EE4123"/>
    <w:rsid w:val="00EE48F9"/>
    <w:rsid w:val="00EE4988"/>
    <w:rsid w:val="00EE4F3E"/>
    <w:rsid w:val="00EE6ACA"/>
    <w:rsid w:val="00EE6BC2"/>
    <w:rsid w:val="00EE7127"/>
    <w:rsid w:val="00EF056E"/>
    <w:rsid w:val="00EF0C48"/>
    <w:rsid w:val="00EF165E"/>
    <w:rsid w:val="00EF27D1"/>
    <w:rsid w:val="00EF2934"/>
    <w:rsid w:val="00EF3AB8"/>
    <w:rsid w:val="00EF3ADC"/>
    <w:rsid w:val="00EF3EA0"/>
    <w:rsid w:val="00EF4268"/>
    <w:rsid w:val="00EF6C4A"/>
    <w:rsid w:val="00EF6E04"/>
    <w:rsid w:val="00EF76F1"/>
    <w:rsid w:val="00EF7E4D"/>
    <w:rsid w:val="00F0089B"/>
    <w:rsid w:val="00F008AF"/>
    <w:rsid w:val="00F00A7F"/>
    <w:rsid w:val="00F01012"/>
    <w:rsid w:val="00F01794"/>
    <w:rsid w:val="00F017A7"/>
    <w:rsid w:val="00F01A11"/>
    <w:rsid w:val="00F01A6D"/>
    <w:rsid w:val="00F01F1C"/>
    <w:rsid w:val="00F0237E"/>
    <w:rsid w:val="00F024C2"/>
    <w:rsid w:val="00F025B2"/>
    <w:rsid w:val="00F02C27"/>
    <w:rsid w:val="00F0370F"/>
    <w:rsid w:val="00F04589"/>
    <w:rsid w:val="00F04990"/>
    <w:rsid w:val="00F04EA8"/>
    <w:rsid w:val="00F04F69"/>
    <w:rsid w:val="00F055B0"/>
    <w:rsid w:val="00F06978"/>
    <w:rsid w:val="00F10394"/>
    <w:rsid w:val="00F10B2C"/>
    <w:rsid w:val="00F10FF7"/>
    <w:rsid w:val="00F11E0E"/>
    <w:rsid w:val="00F11E4C"/>
    <w:rsid w:val="00F124A3"/>
    <w:rsid w:val="00F1256F"/>
    <w:rsid w:val="00F12664"/>
    <w:rsid w:val="00F13B5D"/>
    <w:rsid w:val="00F15EF9"/>
    <w:rsid w:val="00F178D9"/>
    <w:rsid w:val="00F259F3"/>
    <w:rsid w:val="00F25B95"/>
    <w:rsid w:val="00F2700D"/>
    <w:rsid w:val="00F2761D"/>
    <w:rsid w:val="00F307AC"/>
    <w:rsid w:val="00F30905"/>
    <w:rsid w:val="00F312D5"/>
    <w:rsid w:val="00F3163E"/>
    <w:rsid w:val="00F343C8"/>
    <w:rsid w:val="00F350C4"/>
    <w:rsid w:val="00F3620C"/>
    <w:rsid w:val="00F36668"/>
    <w:rsid w:val="00F37893"/>
    <w:rsid w:val="00F40D7C"/>
    <w:rsid w:val="00F4134A"/>
    <w:rsid w:val="00F4140A"/>
    <w:rsid w:val="00F4170C"/>
    <w:rsid w:val="00F4175D"/>
    <w:rsid w:val="00F417A9"/>
    <w:rsid w:val="00F4371B"/>
    <w:rsid w:val="00F44C24"/>
    <w:rsid w:val="00F452E4"/>
    <w:rsid w:val="00F459BF"/>
    <w:rsid w:val="00F45D52"/>
    <w:rsid w:val="00F462C7"/>
    <w:rsid w:val="00F469A3"/>
    <w:rsid w:val="00F470F2"/>
    <w:rsid w:val="00F4792D"/>
    <w:rsid w:val="00F5308B"/>
    <w:rsid w:val="00F53262"/>
    <w:rsid w:val="00F5531A"/>
    <w:rsid w:val="00F61168"/>
    <w:rsid w:val="00F618E9"/>
    <w:rsid w:val="00F61A61"/>
    <w:rsid w:val="00F62451"/>
    <w:rsid w:val="00F6453C"/>
    <w:rsid w:val="00F64CFF"/>
    <w:rsid w:val="00F66AC9"/>
    <w:rsid w:val="00F66F2A"/>
    <w:rsid w:val="00F67816"/>
    <w:rsid w:val="00F679BC"/>
    <w:rsid w:val="00F7060D"/>
    <w:rsid w:val="00F7099A"/>
    <w:rsid w:val="00F71348"/>
    <w:rsid w:val="00F7388B"/>
    <w:rsid w:val="00F74456"/>
    <w:rsid w:val="00F7562A"/>
    <w:rsid w:val="00F75996"/>
    <w:rsid w:val="00F75E14"/>
    <w:rsid w:val="00F763C5"/>
    <w:rsid w:val="00F7674C"/>
    <w:rsid w:val="00F76A9B"/>
    <w:rsid w:val="00F80471"/>
    <w:rsid w:val="00F806D1"/>
    <w:rsid w:val="00F80E1F"/>
    <w:rsid w:val="00F80EBE"/>
    <w:rsid w:val="00F81D09"/>
    <w:rsid w:val="00F8211E"/>
    <w:rsid w:val="00F82BD5"/>
    <w:rsid w:val="00F8622E"/>
    <w:rsid w:val="00F86B1C"/>
    <w:rsid w:val="00F8715C"/>
    <w:rsid w:val="00F901C3"/>
    <w:rsid w:val="00F90E4C"/>
    <w:rsid w:val="00F90FD3"/>
    <w:rsid w:val="00F91D5E"/>
    <w:rsid w:val="00F92AD1"/>
    <w:rsid w:val="00F9475E"/>
    <w:rsid w:val="00F95104"/>
    <w:rsid w:val="00F9537B"/>
    <w:rsid w:val="00F968EA"/>
    <w:rsid w:val="00F970A7"/>
    <w:rsid w:val="00F97BA0"/>
    <w:rsid w:val="00F97C48"/>
    <w:rsid w:val="00FA0B97"/>
    <w:rsid w:val="00FA1412"/>
    <w:rsid w:val="00FA33FE"/>
    <w:rsid w:val="00FA48DA"/>
    <w:rsid w:val="00FA55CC"/>
    <w:rsid w:val="00FA58FC"/>
    <w:rsid w:val="00FA5945"/>
    <w:rsid w:val="00FA5DAC"/>
    <w:rsid w:val="00FA5FAE"/>
    <w:rsid w:val="00FA6517"/>
    <w:rsid w:val="00FA6C60"/>
    <w:rsid w:val="00FA6FAC"/>
    <w:rsid w:val="00FB06F5"/>
    <w:rsid w:val="00FB0BAA"/>
    <w:rsid w:val="00FB1642"/>
    <w:rsid w:val="00FB192F"/>
    <w:rsid w:val="00FB26BA"/>
    <w:rsid w:val="00FB2AD6"/>
    <w:rsid w:val="00FB3493"/>
    <w:rsid w:val="00FB4E39"/>
    <w:rsid w:val="00FB4FA6"/>
    <w:rsid w:val="00FC0CCD"/>
    <w:rsid w:val="00FC0D41"/>
    <w:rsid w:val="00FC1F96"/>
    <w:rsid w:val="00FC25FC"/>
    <w:rsid w:val="00FC330D"/>
    <w:rsid w:val="00FC3803"/>
    <w:rsid w:val="00FC394E"/>
    <w:rsid w:val="00FC40CA"/>
    <w:rsid w:val="00FC44EB"/>
    <w:rsid w:val="00FC4A69"/>
    <w:rsid w:val="00FC5178"/>
    <w:rsid w:val="00FC5AE2"/>
    <w:rsid w:val="00FC6EF6"/>
    <w:rsid w:val="00FC70CC"/>
    <w:rsid w:val="00FC78EF"/>
    <w:rsid w:val="00FD0040"/>
    <w:rsid w:val="00FD01BE"/>
    <w:rsid w:val="00FD0571"/>
    <w:rsid w:val="00FD08B2"/>
    <w:rsid w:val="00FD0F43"/>
    <w:rsid w:val="00FD18B0"/>
    <w:rsid w:val="00FD1B0E"/>
    <w:rsid w:val="00FD357F"/>
    <w:rsid w:val="00FD3A22"/>
    <w:rsid w:val="00FD3CA5"/>
    <w:rsid w:val="00FD3F12"/>
    <w:rsid w:val="00FD4146"/>
    <w:rsid w:val="00FD446E"/>
    <w:rsid w:val="00FD4D6C"/>
    <w:rsid w:val="00FD5BA3"/>
    <w:rsid w:val="00FD62F2"/>
    <w:rsid w:val="00FD6335"/>
    <w:rsid w:val="00FD6636"/>
    <w:rsid w:val="00FD7A11"/>
    <w:rsid w:val="00FD7BA9"/>
    <w:rsid w:val="00FD7C22"/>
    <w:rsid w:val="00FD7E52"/>
    <w:rsid w:val="00FD7EFD"/>
    <w:rsid w:val="00FE0BC6"/>
    <w:rsid w:val="00FE1DA1"/>
    <w:rsid w:val="00FE1F5B"/>
    <w:rsid w:val="00FE2182"/>
    <w:rsid w:val="00FE2261"/>
    <w:rsid w:val="00FE2724"/>
    <w:rsid w:val="00FE2842"/>
    <w:rsid w:val="00FE31BC"/>
    <w:rsid w:val="00FE3B1C"/>
    <w:rsid w:val="00FE427C"/>
    <w:rsid w:val="00FE65A2"/>
    <w:rsid w:val="00FE6B23"/>
    <w:rsid w:val="00FE71A9"/>
    <w:rsid w:val="00FE7344"/>
    <w:rsid w:val="00FE78E3"/>
    <w:rsid w:val="00FE7AC2"/>
    <w:rsid w:val="00FF04FB"/>
    <w:rsid w:val="00FF1550"/>
    <w:rsid w:val="00FF2D89"/>
    <w:rsid w:val="00FF2FB4"/>
    <w:rsid w:val="00FF3028"/>
    <w:rsid w:val="00FF32A1"/>
    <w:rsid w:val="00FF3B7E"/>
    <w:rsid w:val="00FF3C03"/>
    <w:rsid w:val="00FF3DDB"/>
    <w:rsid w:val="00FF449D"/>
    <w:rsid w:val="00FF4798"/>
    <w:rsid w:val="00FF6592"/>
    <w:rsid w:val="00FF69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6145">
      <o:colormru v:ext="edit" colors="#06c,#909,purple,#903,#a50021"/>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Times New Roman"/>
        <w:lang w:val="en-GB" w:eastAsia="en-GB"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semiHidden="0" w:uiPriority="0" w:unhideWhenUsed="0" w:qFormat="1"/>
    <w:lsdException w:name="footnote reference" w:uiPriority="0"/>
    <w:lsdException w:name="page number" w:uiPriority="0"/>
    <w:lsdException w:name="endnote reference" w:uiPriority="0"/>
    <w:lsdException w:name="endnote text" w:uiPriority="0"/>
    <w:lsdException w:name="macro" w:uiPriority="0"/>
    <w:lsdException w:name="toa heading"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First Indent" w:uiPriority="0"/>
    <w:lsdException w:name="Body Text 2" w:uiPriority="0"/>
    <w:lsdException w:name="Body Text 3" w:uiPriority="0"/>
    <w:lsdException w:name="Strong" w:semiHidden="0" w:uiPriority="22" w:unhideWhenUsed="0" w:qFormat="1"/>
    <w:lsdException w:name="Emphasis" w:semiHidden="0" w:uiPriority="20" w:unhideWhenUsed="0" w:qFormat="1"/>
    <w:lsdException w:name="Plain Text" w:uiPriority="0"/>
    <w:lsdException w:name="HTML Cite" w:uiPriority="0"/>
    <w:lsdException w:name="Table Grid" w:semiHidden="0" w:uiPriority="0" w:unhideWhenUsed="0"/>
    <w:lsdException w:name="Placeholder Text" w:locked="0" w:uiPriority="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141C3F"/>
    <w:pPr>
      <w:spacing w:after="120"/>
      <w:jc w:val="both"/>
    </w:pPr>
    <w:rPr>
      <w:rFonts w:cs="Arial"/>
      <w:sz w:val="22"/>
      <w:szCs w:val="22"/>
      <w:lang w:eastAsia="en-US"/>
    </w:rPr>
  </w:style>
  <w:style w:type="paragraph" w:styleId="Heading1">
    <w:name w:val="heading 1"/>
    <w:basedOn w:val="Normal"/>
    <w:next w:val="Normal"/>
    <w:link w:val="Heading1Char"/>
    <w:uiPriority w:val="9"/>
    <w:qFormat/>
    <w:rsid w:val="00591918"/>
    <w:pPr>
      <w:keepNext/>
      <w:pageBreakBefore/>
      <w:numPr>
        <w:numId w:val="2"/>
      </w:numPr>
      <w:tabs>
        <w:tab w:val="left" w:pos="851"/>
      </w:tabs>
      <w:spacing w:before="360" w:after="240"/>
      <w:outlineLvl w:val="0"/>
    </w:pPr>
    <w:rPr>
      <w:rFonts w:cs="Times New Roman"/>
      <w:b/>
      <w:bCs/>
      <w:color w:val="008000"/>
      <w:sz w:val="40"/>
      <w:szCs w:val="40"/>
      <w:lang w:val="x-none"/>
    </w:rPr>
  </w:style>
  <w:style w:type="paragraph" w:styleId="Heading2">
    <w:name w:val="heading 2"/>
    <w:basedOn w:val="Normal"/>
    <w:next w:val="Normal"/>
    <w:link w:val="Heading2Char"/>
    <w:uiPriority w:val="9"/>
    <w:qFormat/>
    <w:rsid w:val="00591918"/>
    <w:pPr>
      <w:keepNext/>
      <w:numPr>
        <w:ilvl w:val="1"/>
        <w:numId w:val="2"/>
      </w:numPr>
      <w:tabs>
        <w:tab w:val="left" w:pos="851"/>
      </w:tabs>
      <w:spacing w:before="360"/>
      <w:ind w:left="851" w:hanging="851"/>
      <w:outlineLvl w:val="1"/>
    </w:pPr>
    <w:rPr>
      <w:rFonts w:cs="Times New Roman"/>
      <w:b/>
      <w:bCs/>
      <w:color w:val="008000"/>
      <w:sz w:val="32"/>
      <w:szCs w:val="32"/>
      <w:lang w:val="x-none"/>
    </w:rPr>
  </w:style>
  <w:style w:type="paragraph" w:styleId="Heading3">
    <w:name w:val="heading 3"/>
    <w:basedOn w:val="Normal"/>
    <w:next w:val="Normal"/>
    <w:link w:val="Heading3Char"/>
    <w:uiPriority w:val="9"/>
    <w:qFormat/>
    <w:rsid w:val="002D65ED"/>
    <w:pPr>
      <w:keepNext/>
      <w:numPr>
        <w:ilvl w:val="2"/>
        <w:numId w:val="2"/>
      </w:numPr>
      <w:tabs>
        <w:tab w:val="left" w:pos="851"/>
      </w:tabs>
      <w:spacing w:before="360"/>
      <w:ind w:left="851" w:hanging="851"/>
      <w:outlineLvl w:val="2"/>
    </w:pPr>
    <w:rPr>
      <w:rFonts w:cs="Times New Roman"/>
      <w:b/>
      <w:bCs/>
      <w:color w:val="008000"/>
      <w:sz w:val="24"/>
      <w:szCs w:val="24"/>
      <w:lang w:val="x-none"/>
    </w:rPr>
  </w:style>
  <w:style w:type="paragraph" w:styleId="Heading4">
    <w:name w:val="heading 4"/>
    <w:basedOn w:val="Normal"/>
    <w:next w:val="Normal"/>
    <w:link w:val="Heading4Char"/>
    <w:uiPriority w:val="9"/>
    <w:qFormat/>
    <w:rsid w:val="00591918"/>
    <w:pPr>
      <w:keepNext/>
      <w:numPr>
        <w:ilvl w:val="3"/>
        <w:numId w:val="2"/>
      </w:numPr>
      <w:tabs>
        <w:tab w:val="left" w:pos="851"/>
      </w:tabs>
      <w:spacing w:before="240"/>
      <w:outlineLvl w:val="3"/>
    </w:pPr>
    <w:rPr>
      <w:rFonts w:cs="Times New Roman"/>
      <w:i/>
      <w:iCs/>
      <w:color w:val="008000"/>
      <w:lang w:val="x-none"/>
    </w:rPr>
  </w:style>
  <w:style w:type="paragraph" w:styleId="Heading5">
    <w:name w:val="heading 5"/>
    <w:basedOn w:val="Normal"/>
    <w:next w:val="Normal"/>
    <w:link w:val="Heading5Char"/>
    <w:uiPriority w:val="9"/>
    <w:qFormat/>
    <w:rsid w:val="00314910"/>
    <w:pPr>
      <w:numPr>
        <w:ilvl w:val="4"/>
        <w:numId w:val="2"/>
      </w:numPr>
      <w:spacing w:before="120"/>
      <w:outlineLvl w:val="4"/>
    </w:pPr>
    <w:rPr>
      <w:rFonts w:cs="Times New Roman"/>
      <w:b/>
      <w:bCs/>
      <w:lang w:val="x-none"/>
    </w:rPr>
  </w:style>
  <w:style w:type="paragraph" w:styleId="Heading6">
    <w:name w:val="heading 6"/>
    <w:basedOn w:val="Normal"/>
    <w:next w:val="Normal"/>
    <w:link w:val="Heading6Char"/>
    <w:uiPriority w:val="9"/>
    <w:qFormat/>
    <w:rsid w:val="00314910"/>
    <w:pPr>
      <w:numPr>
        <w:ilvl w:val="5"/>
        <w:numId w:val="2"/>
      </w:numPr>
      <w:spacing w:before="120"/>
      <w:outlineLvl w:val="5"/>
    </w:pPr>
    <w:rPr>
      <w:rFonts w:cs="Times New Roman"/>
      <w:b/>
      <w:bCs/>
      <w:lang w:val="x-none"/>
    </w:rPr>
  </w:style>
  <w:style w:type="paragraph" w:styleId="Heading7">
    <w:name w:val="heading 7"/>
    <w:basedOn w:val="Normal"/>
    <w:next w:val="Normal"/>
    <w:link w:val="Heading7Char"/>
    <w:uiPriority w:val="9"/>
    <w:qFormat/>
    <w:rsid w:val="00314910"/>
    <w:pPr>
      <w:numPr>
        <w:ilvl w:val="6"/>
        <w:numId w:val="2"/>
      </w:numPr>
      <w:spacing w:before="120"/>
      <w:outlineLvl w:val="6"/>
    </w:pPr>
    <w:rPr>
      <w:rFonts w:cs="Times New Roman"/>
      <w:b/>
      <w:bCs/>
      <w:lang w:val="x-none"/>
    </w:rPr>
  </w:style>
  <w:style w:type="paragraph" w:styleId="Heading8">
    <w:name w:val="heading 8"/>
    <w:basedOn w:val="Normal"/>
    <w:next w:val="Normal"/>
    <w:link w:val="Heading8Char"/>
    <w:uiPriority w:val="9"/>
    <w:qFormat/>
    <w:rsid w:val="00314910"/>
    <w:pPr>
      <w:numPr>
        <w:ilvl w:val="7"/>
        <w:numId w:val="2"/>
      </w:numPr>
      <w:spacing w:before="240" w:after="60"/>
      <w:outlineLvl w:val="7"/>
    </w:pPr>
    <w:rPr>
      <w:rFonts w:cs="Times New Roman"/>
      <w:b/>
      <w:bCs/>
      <w:lang w:val="x-none"/>
    </w:rPr>
  </w:style>
  <w:style w:type="paragraph" w:styleId="Heading9">
    <w:name w:val="heading 9"/>
    <w:basedOn w:val="Normal"/>
    <w:next w:val="Normal"/>
    <w:link w:val="Heading9Char"/>
    <w:uiPriority w:val="9"/>
    <w:qFormat/>
    <w:rsid w:val="00314910"/>
    <w:pPr>
      <w:numPr>
        <w:ilvl w:val="8"/>
        <w:numId w:val="2"/>
      </w:numPr>
      <w:spacing w:before="120"/>
      <w:outlineLvl w:val="8"/>
    </w:pPr>
    <w:rPr>
      <w:rFonts w:cs="Times New Roman"/>
      <w:b/>
      <w:bCs/>
      <w:lang w:val="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591918"/>
    <w:rPr>
      <w:b/>
      <w:bCs/>
      <w:color w:val="008000"/>
      <w:sz w:val="40"/>
      <w:szCs w:val="40"/>
      <w:lang w:val="x-none" w:eastAsia="en-US"/>
    </w:rPr>
  </w:style>
  <w:style w:type="character" w:customStyle="1" w:styleId="Heading2Char">
    <w:name w:val="Heading 2 Char"/>
    <w:link w:val="Heading2"/>
    <w:uiPriority w:val="99"/>
    <w:locked/>
    <w:rsid w:val="00AB2AD6"/>
    <w:rPr>
      <w:rFonts w:cs="Arial"/>
      <w:b/>
      <w:bCs/>
      <w:color w:val="008000"/>
      <w:sz w:val="32"/>
      <w:szCs w:val="32"/>
      <w:lang w:eastAsia="en-US"/>
    </w:rPr>
  </w:style>
  <w:style w:type="character" w:customStyle="1" w:styleId="Heading3Char">
    <w:name w:val="Heading 3 Char"/>
    <w:link w:val="Heading3"/>
    <w:uiPriority w:val="99"/>
    <w:locked/>
    <w:rsid w:val="002D65ED"/>
    <w:rPr>
      <w:rFonts w:cs="Arial"/>
      <w:b/>
      <w:bCs/>
      <w:color w:val="008000"/>
      <w:sz w:val="24"/>
      <w:szCs w:val="24"/>
      <w:lang w:eastAsia="en-US"/>
    </w:rPr>
  </w:style>
  <w:style w:type="character" w:customStyle="1" w:styleId="Heading4Char">
    <w:name w:val="Heading 4 Char"/>
    <w:link w:val="Heading4"/>
    <w:uiPriority w:val="9"/>
    <w:locked/>
    <w:rsid w:val="00AB2AD6"/>
    <w:rPr>
      <w:rFonts w:cs="Arial"/>
      <w:i/>
      <w:iCs/>
      <w:color w:val="008000"/>
      <w:sz w:val="22"/>
      <w:szCs w:val="22"/>
      <w:lang w:eastAsia="en-US"/>
    </w:rPr>
  </w:style>
  <w:style w:type="character" w:customStyle="1" w:styleId="Heading5Char">
    <w:name w:val="Heading 5 Char"/>
    <w:link w:val="Heading5"/>
    <w:uiPriority w:val="99"/>
    <w:locked/>
    <w:rsid w:val="00AB2AD6"/>
    <w:rPr>
      <w:rFonts w:cs="Arial"/>
      <w:b/>
      <w:bCs/>
      <w:sz w:val="22"/>
      <w:szCs w:val="22"/>
      <w:lang w:eastAsia="en-US"/>
    </w:rPr>
  </w:style>
  <w:style w:type="character" w:customStyle="1" w:styleId="Heading6Char">
    <w:name w:val="Heading 6 Char"/>
    <w:link w:val="Heading6"/>
    <w:uiPriority w:val="99"/>
    <w:locked/>
    <w:rsid w:val="00AB2AD6"/>
    <w:rPr>
      <w:rFonts w:cs="Arial"/>
      <w:b/>
      <w:bCs/>
      <w:sz w:val="22"/>
      <w:szCs w:val="22"/>
      <w:lang w:eastAsia="en-US"/>
    </w:rPr>
  </w:style>
  <w:style w:type="character" w:customStyle="1" w:styleId="Heading7Char">
    <w:name w:val="Heading 7 Char"/>
    <w:link w:val="Heading7"/>
    <w:uiPriority w:val="99"/>
    <w:locked/>
    <w:rsid w:val="00AB2AD6"/>
    <w:rPr>
      <w:rFonts w:cs="Arial"/>
      <w:b/>
      <w:bCs/>
      <w:sz w:val="22"/>
      <w:szCs w:val="22"/>
      <w:lang w:eastAsia="en-US"/>
    </w:rPr>
  </w:style>
  <w:style w:type="character" w:customStyle="1" w:styleId="Heading8Char">
    <w:name w:val="Heading 8 Char"/>
    <w:link w:val="Heading8"/>
    <w:uiPriority w:val="99"/>
    <w:locked/>
    <w:rsid w:val="00AB2AD6"/>
    <w:rPr>
      <w:rFonts w:cs="Arial"/>
      <w:b/>
      <w:bCs/>
      <w:sz w:val="22"/>
      <w:szCs w:val="22"/>
      <w:lang w:eastAsia="en-US"/>
    </w:rPr>
  </w:style>
  <w:style w:type="character" w:customStyle="1" w:styleId="Heading9Char">
    <w:name w:val="Heading 9 Char"/>
    <w:link w:val="Heading9"/>
    <w:uiPriority w:val="99"/>
    <w:locked/>
    <w:rsid w:val="00AB2AD6"/>
    <w:rPr>
      <w:rFonts w:cs="Arial"/>
      <w:b/>
      <w:bCs/>
      <w:sz w:val="22"/>
      <w:szCs w:val="22"/>
      <w:lang w:eastAsia="en-US"/>
    </w:rPr>
  </w:style>
  <w:style w:type="paragraph" w:styleId="Footer">
    <w:name w:val="footer"/>
    <w:basedOn w:val="Normal"/>
    <w:link w:val="FooterChar"/>
    <w:rsid w:val="00314910"/>
    <w:pPr>
      <w:tabs>
        <w:tab w:val="center" w:pos="4153"/>
        <w:tab w:val="right" w:pos="8306"/>
      </w:tabs>
      <w:spacing w:after="0"/>
    </w:pPr>
    <w:rPr>
      <w:rFonts w:cs="Times New Roman"/>
      <w:sz w:val="24"/>
      <w:szCs w:val="24"/>
      <w:lang w:val="x-none"/>
    </w:rPr>
  </w:style>
  <w:style w:type="character" w:customStyle="1" w:styleId="FooterChar">
    <w:name w:val="Footer Char"/>
    <w:link w:val="Footer"/>
    <w:locked/>
    <w:rsid w:val="002E5523"/>
    <w:rPr>
      <w:sz w:val="24"/>
      <w:szCs w:val="24"/>
      <w:lang w:eastAsia="en-US"/>
    </w:rPr>
  </w:style>
  <w:style w:type="paragraph" w:styleId="Header">
    <w:name w:val="header"/>
    <w:aliases w:val="Main Title,kt"/>
    <w:basedOn w:val="Normal"/>
    <w:link w:val="HeaderChar"/>
    <w:rsid w:val="00314910"/>
    <w:pPr>
      <w:tabs>
        <w:tab w:val="right" w:pos="9072"/>
      </w:tabs>
      <w:spacing w:after="0"/>
    </w:pPr>
    <w:rPr>
      <w:rFonts w:cs="Times New Roman"/>
      <w:sz w:val="24"/>
      <w:szCs w:val="24"/>
      <w:lang w:val="x-none"/>
    </w:rPr>
  </w:style>
  <w:style w:type="character" w:customStyle="1" w:styleId="HeaderChar">
    <w:name w:val="Header Char"/>
    <w:aliases w:val="Main Title Char,kt Char"/>
    <w:link w:val="Header"/>
    <w:locked/>
    <w:rsid w:val="002E5523"/>
    <w:rPr>
      <w:sz w:val="24"/>
      <w:szCs w:val="24"/>
      <w:lang w:eastAsia="en-US"/>
    </w:rPr>
  </w:style>
  <w:style w:type="paragraph" w:customStyle="1" w:styleId="xAEAbackocverStyleRGB7015635LeftAfter10pt">
    <w:name w:val="xAEA back ocver Style (RGB(7015635)) Left After: 10 pt"/>
    <w:basedOn w:val="Normal"/>
    <w:rsid w:val="00314910"/>
    <w:pPr>
      <w:spacing w:after="240"/>
    </w:pPr>
    <w:rPr>
      <w:color w:val="469C23"/>
    </w:rPr>
  </w:style>
  <w:style w:type="paragraph" w:styleId="TOC1">
    <w:name w:val="toc 1"/>
    <w:basedOn w:val="Normal"/>
    <w:next w:val="Normal"/>
    <w:autoRedefine/>
    <w:uiPriority w:val="39"/>
    <w:qFormat/>
    <w:rsid w:val="00314910"/>
    <w:pPr>
      <w:tabs>
        <w:tab w:val="left" w:pos="567"/>
        <w:tab w:val="right" w:leader="dot" w:pos="9060"/>
      </w:tabs>
      <w:spacing w:before="120" w:after="0"/>
    </w:pPr>
    <w:rPr>
      <w:b/>
      <w:bCs/>
      <w:noProof/>
    </w:rPr>
  </w:style>
  <w:style w:type="paragraph" w:styleId="TOC2">
    <w:name w:val="toc 2"/>
    <w:basedOn w:val="Normal"/>
    <w:next w:val="Normal"/>
    <w:autoRedefine/>
    <w:uiPriority w:val="39"/>
    <w:qFormat/>
    <w:rsid w:val="004C7178"/>
    <w:pPr>
      <w:tabs>
        <w:tab w:val="left" w:pos="1276"/>
        <w:tab w:val="right" w:leader="dot" w:pos="9060"/>
      </w:tabs>
      <w:spacing w:after="0"/>
      <w:ind w:left="1276" w:hanging="709"/>
    </w:pPr>
    <w:rPr>
      <w:noProof/>
    </w:rPr>
  </w:style>
  <w:style w:type="paragraph" w:styleId="TOC3">
    <w:name w:val="toc 3"/>
    <w:basedOn w:val="Normal"/>
    <w:next w:val="Normal"/>
    <w:autoRedefine/>
    <w:uiPriority w:val="39"/>
    <w:qFormat/>
    <w:rsid w:val="00314910"/>
    <w:pPr>
      <w:tabs>
        <w:tab w:val="left" w:pos="1701"/>
        <w:tab w:val="right" w:leader="dot" w:pos="9060"/>
      </w:tabs>
      <w:spacing w:after="0"/>
      <w:ind w:left="709"/>
    </w:pPr>
    <w:rPr>
      <w:noProof/>
    </w:rPr>
  </w:style>
  <w:style w:type="paragraph" w:styleId="TOC4">
    <w:name w:val="toc 4"/>
    <w:basedOn w:val="Normal"/>
    <w:next w:val="Normal"/>
    <w:autoRedefine/>
    <w:uiPriority w:val="39"/>
    <w:rsid w:val="00314910"/>
    <w:pPr>
      <w:spacing w:after="0"/>
      <w:ind w:left="600"/>
    </w:pPr>
  </w:style>
  <w:style w:type="paragraph" w:styleId="TOC5">
    <w:name w:val="toc 5"/>
    <w:basedOn w:val="Normal"/>
    <w:next w:val="Normal"/>
    <w:autoRedefine/>
    <w:uiPriority w:val="39"/>
    <w:rsid w:val="00314910"/>
    <w:pPr>
      <w:spacing w:after="0"/>
      <w:ind w:left="800"/>
    </w:pPr>
  </w:style>
  <w:style w:type="paragraph" w:styleId="TOC6">
    <w:name w:val="toc 6"/>
    <w:basedOn w:val="Normal"/>
    <w:next w:val="Normal"/>
    <w:autoRedefine/>
    <w:uiPriority w:val="39"/>
    <w:rsid w:val="00314910"/>
    <w:pPr>
      <w:spacing w:after="0"/>
      <w:ind w:left="1000"/>
    </w:pPr>
  </w:style>
  <w:style w:type="paragraph" w:styleId="TOC7">
    <w:name w:val="toc 7"/>
    <w:basedOn w:val="Normal"/>
    <w:next w:val="Normal"/>
    <w:autoRedefine/>
    <w:uiPriority w:val="39"/>
    <w:rsid w:val="00314910"/>
    <w:pPr>
      <w:spacing w:after="0"/>
      <w:ind w:left="1200"/>
    </w:pPr>
  </w:style>
  <w:style w:type="paragraph" w:styleId="TOC8">
    <w:name w:val="toc 8"/>
    <w:basedOn w:val="Normal"/>
    <w:next w:val="Normal"/>
    <w:autoRedefine/>
    <w:uiPriority w:val="39"/>
    <w:rsid w:val="00314910"/>
    <w:pPr>
      <w:spacing w:after="0"/>
      <w:ind w:left="1400"/>
    </w:pPr>
  </w:style>
  <w:style w:type="paragraph" w:styleId="TOC9">
    <w:name w:val="toc 9"/>
    <w:basedOn w:val="Normal"/>
    <w:next w:val="Normal"/>
    <w:autoRedefine/>
    <w:uiPriority w:val="39"/>
    <w:rsid w:val="00314910"/>
    <w:pPr>
      <w:spacing w:after="0"/>
      <w:ind w:left="1600"/>
    </w:pPr>
  </w:style>
  <w:style w:type="character" w:styleId="Hyperlink">
    <w:name w:val="Hyperlink"/>
    <w:uiPriority w:val="99"/>
    <w:rsid w:val="00314910"/>
    <w:rPr>
      <w:color w:val="0000FF"/>
      <w:u w:val="single"/>
    </w:rPr>
  </w:style>
  <w:style w:type="paragraph" w:styleId="Caption">
    <w:name w:val="caption"/>
    <w:aliases w:val="Tasks,Beschriftung Char2,Beschriftung Char1 Char1,Beschriftung Char Char Char1,Beschriftung Char1 Char Char,Beschriftung Char Char Char Char,Beschriftung Char Char1 Char,Beschriftung Char Char2,Beschriftung Char1 Cha...,Caption Char"/>
    <w:basedOn w:val="Normal"/>
    <w:next w:val="Normal"/>
    <w:link w:val="CaptionChar1"/>
    <w:qFormat/>
    <w:rsid w:val="00850FA0"/>
    <w:pPr>
      <w:tabs>
        <w:tab w:val="left" w:pos="1134"/>
      </w:tabs>
      <w:spacing w:before="240"/>
      <w:ind w:left="1134" w:hanging="1134"/>
    </w:pPr>
    <w:rPr>
      <w:rFonts w:cs="Times New Roman"/>
      <w:b/>
      <w:bCs/>
      <w:sz w:val="18"/>
      <w:szCs w:val="18"/>
      <w:lang w:val="x-none"/>
    </w:rPr>
  </w:style>
  <w:style w:type="character" w:styleId="PageNumber">
    <w:name w:val="page number"/>
    <w:rsid w:val="00314910"/>
    <w:rPr>
      <w:rFonts w:ascii="Arial" w:hAnsi="Arial" w:cs="Arial"/>
      <w:sz w:val="20"/>
      <w:szCs w:val="20"/>
    </w:rPr>
  </w:style>
  <w:style w:type="paragraph" w:customStyle="1" w:styleId="Tableheading">
    <w:name w:val="Table heading"/>
    <w:basedOn w:val="Normal"/>
    <w:rsid w:val="00314910"/>
    <w:rPr>
      <w:b/>
      <w:bCs/>
    </w:rPr>
  </w:style>
  <w:style w:type="paragraph" w:customStyle="1" w:styleId="Tablecolumnheading">
    <w:name w:val="Table column heading"/>
    <w:basedOn w:val="Tablecontent"/>
    <w:rsid w:val="00314910"/>
    <w:rPr>
      <w:b/>
      <w:bCs/>
      <w:color w:val="FFFFFF"/>
    </w:rPr>
  </w:style>
  <w:style w:type="paragraph" w:customStyle="1" w:styleId="Tablecontent">
    <w:name w:val="Table content"/>
    <w:basedOn w:val="Normal"/>
    <w:rsid w:val="00314910"/>
    <w:pPr>
      <w:spacing w:after="0"/>
    </w:pPr>
  </w:style>
  <w:style w:type="paragraph" w:styleId="FootnoteText">
    <w:name w:val="footnote text"/>
    <w:aliases w:val="-E Fußnotentext,Fußnotentext Ursprung,Footnote Text Char Char,Footnote Text Char Char Char Char,Footnote Text1,Footnote Text Char Char Char,Fußnotentext Char1,Fußnotentext Char Char,Fußnotentext Char2,footnote text,Fußnote,-E Fußnotentext1"/>
    <w:basedOn w:val="Normal"/>
    <w:link w:val="FootnoteTextChar2"/>
    <w:semiHidden/>
    <w:rsid w:val="00314910"/>
    <w:pPr>
      <w:spacing w:after="0"/>
    </w:pPr>
    <w:rPr>
      <w:rFonts w:cs="Times New Roman"/>
      <w:sz w:val="20"/>
      <w:szCs w:val="20"/>
      <w:lang w:val="x-none"/>
    </w:rPr>
  </w:style>
  <w:style w:type="character" w:customStyle="1" w:styleId="FootnoteTextChar">
    <w:name w:val="Footnote Text Char"/>
    <w:aliases w:val="-E Fußnotentext Char,Fußnotentext Ursprung Char,Footnote Text Char Char Char1,Footnote Text Char Char Char Char Char,Footnote Text1 Char,Footnote Text Char Char Char Char1,Fußnotentext Char1 Char,Fußnotentext Char Char Char"/>
    <w:semiHidden/>
    <w:locked/>
    <w:rsid w:val="001958B1"/>
    <w:rPr>
      <w:sz w:val="20"/>
      <w:szCs w:val="20"/>
      <w:lang w:eastAsia="en-US"/>
    </w:rPr>
  </w:style>
  <w:style w:type="character" w:customStyle="1" w:styleId="FootnoteTextChar2">
    <w:name w:val="Footnote Text Char2"/>
    <w:aliases w:val="-E Fußnotentext Char1,Fußnotentext Ursprung Char1,Footnote Text Char Char Char2,Footnote Text Char Char Char Char Char1,Footnote Text1 Char1,Footnote Text Char Char Char Char2,Fußnotentext Char1 Char1,Fußnotentext Char Char Char1"/>
    <w:link w:val="FootnoteText"/>
    <w:semiHidden/>
    <w:locked/>
    <w:rsid w:val="00FA6C60"/>
    <w:rPr>
      <w:i/>
      <w:iCs/>
      <w:sz w:val="14"/>
      <w:szCs w:val="14"/>
      <w:lang w:eastAsia="en-US"/>
    </w:rPr>
  </w:style>
  <w:style w:type="character" w:styleId="CommentReference">
    <w:name w:val="annotation reference"/>
    <w:uiPriority w:val="99"/>
    <w:rsid w:val="00314910"/>
    <w:rPr>
      <w:sz w:val="16"/>
      <w:szCs w:val="16"/>
    </w:rPr>
  </w:style>
  <w:style w:type="paragraph" w:styleId="CommentText">
    <w:name w:val="annotation text"/>
    <w:basedOn w:val="Normal"/>
    <w:link w:val="CommentTextChar"/>
    <w:uiPriority w:val="99"/>
    <w:rsid w:val="00314910"/>
    <w:rPr>
      <w:rFonts w:cs="Times New Roman"/>
      <w:i/>
      <w:iCs/>
      <w:sz w:val="20"/>
      <w:szCs w:val="20"/>
      <w:lang w:val="x-none"/>
    </w:rPr>
  </w:style>
  <w:style w:type="character" w:customStyle="1" w:styleId="CommentTextChar">
    <w:name w:val="Comment Text Char"/>
    <w:link w:val="CommentText"/>
    <w:uiPriority w:val="99"/>
    <w:locked/>
    <w:rsid w:val="00FA5945"/>
    <w:rPr>
      <w:i/>
      <w:iCs/>
      <w:lang w:eastAsia="en-US"/>
    </w:rPr>
  </w:style>
  <w:style w:type="paragraph" w:customStyle="1" w:styleId="Bulletedtext">
    <w:name w:val="Bulleted text"/>
    <w:basedOn w:val="Normal"/>
    <w:rsid w:val="00314910"/>
    <w:pPr>
      <w:spacing w:after="60"/>
    </w:pPr>
  </w:style>
  <w:style w:type="character" w:styleId="FollowedHyperlink">
    <w:name w:val="FollowedHyperlink"/>
    <w:uiPriority w:val="99"/>
    <w:rsid w:val="00314910"/>
    <w:rPr>
      <w:color w:val="auto"/>
      <w:u w:val="single"/>
    </w:rPr>
  </w:style>
  <w:style w:type="paragraph" w:styleId="BalloonText">
    <w:name w:val="Balloon Text"/>
    <w:basedOn w:val="Normal"/>
    <w:link w:val="BalloonTextChar"/>
    <w:uiPriority w:val="99"/>
    <w:rsid w:val="0064625C"/>
    <w:rPr>
      <w:rFonts w:ascii="Calibri" w:hAnsi="Calibri" w:cs="Times New Roman"/>
      <w:sz w:val="16"/>
      <w:szCs w:val="2"/>
    </w:rPr>
  </w:style>
  <w:style w:type="character" w:customStyle="1" w:styleId="BalloonTextChar">
    <w:name w:val="Balloon Text Char"/>
    <w:link w:val="BalloonText"/>
    <w:uiPriority w:val="99"/>
    <w:locked/>
    <w:rsid w:val="0064625C"/>
    <w:rPr>
      <w:rFonts w:ascii="Calibri" w:hAnsi="Calibri"/>
      <w:sz w:val="16"/>
      <w:szCs w:val="2"/>
      <w:lang w:eastAsia="en-US"/>
    </w:rPr>
  </w:style>
  <w:style w:type="paragraph" w:customStyle="1" w:styleId="QAQC-question">
    <w:name w:val="QA/QC - question"/>
    <w:rsid w:val="00314910"/>
    <w:pPr>
      <w:spacing w:after="120"/>
    </w:pPr>
    <w:rPr>
      <w:rFonts w:cs="Arial"/>
      <w:b/>
      <w:bCs/>
      <w:noProof/>
      <w:color w:val="008000"/>
      <w:lang w:eastAsia="en-US"/>
    </w:rPr>
  </w:style>
  <w:style w:type="paragraph" w:styleId="BodyText3">
    <w:name w:val="Body Text 3"/>
    <w:basedOn w:val="Normal"/>
    <w:link w:val="BodyText3Char"/>
    <w:semiHidden/>
    <w:rsid w:val="00314910"/>
    <w:pPr>
      <w:spacing w:before="80"/>
    </w:pPr>
    <w:rPr>
      <w:rFonts w:cs="Times New Roman"/>
      <w:sz w:val="16"/>
      <w:szCs w:val="16"/>
    </w:rPr>
  </w:style>
  <w:style w:type="character" w:customStyle="1" w:styleId="BodyText3Char">
    <w:name w:val="Body Text 3 Char"/>
    <w:link w:val="BodyText3"/>
    <w:semiHidden/>
    <w:locked/>
    <w:rsid w:val="00326B04"/>
    <w:rPr>
      <w:sz w:val="16"/>
      <w:szCs w:val="16"/>
      <w:lang w:val="en-GB" w:eastAsia="en-US"/>
    </w:rPr>
  </w:style>
  <w:style w:type="paragraph" w:customStyle="1" w:styleId="Title-main-Coverpage">
    <w:name w:val="Title-main - Coverpage"/>
    <w:basedOn w:val="Header"/>
    <w:rsid w:val="00314910"/>
    <w:pPr>
      <w:spacing w:after="240"/>
      <w:jc w:val="right"/>
    </w:pPr>
    <w:rPr>
      <w:b/>
      <w:bCs/>
      <w:color w:val="4D4D4D"/>
      <w:kern w:val="72"/>
      <w:sz w:val="52"/>
      <w:szCs w:val="52"/>
    </w:rPr>
  </w:style>
  <w:style w:type="paragraph" w:customStyle="1" w:styleId="Tital-sub-Coverpage">
    <w:name w:val="Tital-sub - Coverpage"/>
    <w:basedOn w:val="Header"/>
    <w:rsid w:val="00314910"/>
    <w:pPr>
      <w:ind w:right="-1"/>
      <w:jc w:val="right"/>
    </w:pPr>
    <w:rPr>
      <w:color w:val="008000"/>
      <w:kern w:val="72"/>
      <w:sz w:val="40"/>
      <w:szCs w:val="40"/>
    </w:rPr>
  </w:style>
  <w:style w:type="paragraph" w:customStyle="1" w:styleId="Title-Ref-Coverpage">
    <w:name w:val="Title-Ref - Coverpage"/>
    <w:basedOn w:val="Header"/>
    <w:rsid w:val="00314910"/>
    <w:pPr>
      <w:ind w:right="-1"/>
      <w:jc w:val="right"/>
    </w:pPr>
    <w:rPr>
      <w:color w:val="92D050"/>
      <w:kern w:val="72"/>
      <w:sz w:val="28"/>
      <w:szCs w:val="28"/>
    </w:rPr>
  </w:style>
  <w:style w:type="character" w:customStyle="1" w:styleId="Heading-ExecSum">
    <w:name w:val="Heading - ExecSum"/>
    <w:rsid w:val="00314910"/>
    <w:rPr>
      <w:b/>
      <w:bCs/>
      <w:color w:val="008000"/>
      <w:sz w:val="40"/>
      <w:szCs w:val="40"/>
    </w:rPr>
  </w:style>
  <w:style w:type="paragraph" w:customStyle="1" w:styleId="Heading-Appendix">
    <w:name w:val="Heading - Appendix"/>
    <w:next w:val="Normal"/>
    <w:rsid w:val="00314910"/>
    <w:pPr>
      <w:keepNext/>
      <w:pageBreakBefore/>
      <w:spacing w:before="120" w:after="240"/>
    </w:pPr>
    <w:rPr>
      <w:rFonts w:cs="Arial"/>
      <w:b/>
      <w:bCs/>
      <w:color w:val="008000"/>
      <w:sz w:val="40"/>
      <w:szCs w:val="40"/>
      <w:lang w:eastAsia="en-US"/>
    </w:rPr>
  </w:style>
  <w:style w:type="paragraph" w:customStyle="1" w:styleId="Heading-TOC">
    <w:name w:val="Heading - TOC"/>
    <w:rsid w:val="00314910"/>
    <w:pPr>
      <w:spacing w:before="120" w:after="240"/>
    </w:pPr>
    <w:rPr>
      <w:rFonts w:cs="Arial"/>
      <w:b/>
      <w:bCs/>
      <w:color w:val="008000"/>
      <w:sz w:val="40"/>
      <w:szCs w:val="40"/>
      <w:lang w:eastAsia="en-US"/>
    </w:rPr>
  </w:style>
  <w:style w:type="paragraph" w:styleId="BodyText">
    <w:name w:val="Body Text"/>
    <w:basedOn w:val="Normal"/>
    <w:link w:val="BodyTextChar"/>
    <w:rsid w:val="00314910"/>
    <w:pPr>
      <w:spacing w:after="0"/>
    </w:pPr>
    <w:rPr>
      <w:rFonts w:cs="Times New Roman"/>
      <w:lang w:val="x-none"/>
    </w:rPr>
  </w:style>
  <w:style w:type="character" w:customStyle="1" w:styleId="BodyTextChar">
    <w:name w:val="Body Text Char"/>
    <w:link w:val="BodyText"/>
    <w:locked/>
    <w:rsid w:val="00AB2AD6"/>
    <w:rPr>
      <w:rFonts w:cs="Arial"/>
      <w:sz w:val="22"/>
      <w:szCs w:val="22"/>
      <w:lang w:eastAsia="en-US"/>
    </w:rPr>
  </w:style>
  <w:style w:type="character" w:styleId="FootnoteReference">
    <w:name w:val="footnote reference"/>
    <w:aliases w:val="-E Fußnotenzeichen,number,SUPERS,Footnote Reference Superscript,-E Fuﬂnotenzeichen,-E Fuûnotenzeichen,EN Footnote Reference"/>
    <w:semiHidden/>
    <w:rsid w:val="00314910"/>
    <w:rPr>
      <w:vertAlign w:val="superscript"/>
    </w:rPr>
  </w:style>
  <w:style w:type="paragraph" w:customStyle="1" w:styleId="AEAToC">
    <w:name w:val="AEA ToC"/>
    <w:rsid w:val="00314910"/>
    <w:pPr>
      <w:spacing w:after="200" w:line="276" w:lineRule="auto"/>
    </w:pPr>
    <w:rPr>
      <w:rFonts w:ascii="Calibri" w:hAnsi="Calibri" w:cs="Calibri"/>
      <w:sz w:val="22"/>
      <w:szCs w:val="22"/>
      <w:lang w:val="en-US" w:eastAsia="en-US"/>
    </w:rPr>
  </w:style>
  <w:style w:type="character" w:styleId="PlaceholderText">
    <w:name w:val="Placeholder Text"/>
    <w:semiHidden/>
    <w:rsid w:val="00314910"/>
    <w:rPr>
      <w:color w:val="808080"/>
    </w:rPr>
  </w:style>
  <w:style w:type="character" w:customStyle="1" w:styleId="CoverHeader2">
    <w:name w:val="CoverHeader2"/>
    <w:rsid w:val="00314910"/>
    <w:rPr>
      <w:b/>
      <w:bCs/>
      <w:color w:val="92D050"/>
      <w:sz w:val="40"/>
      <w:szCs w:val="40"/>
    </w:rPr>
  </w:style>
  <w:style w:type="character" w:customStyle="1" w:styleId="CoverHeader1">
    <w:name w:val="CoverHeader1"/>
    <w:rsid w:val="00314910"/>
    <w:rPr>
      <w:b/>
      <w:bCs/>
      <w:color w:val="808080"/>
      <w:sz w:val="40"/>
      <w:szCs w:val="40"/>
    </w:rPr>
  </w:style>
  <w:style w:type="paragraph" w:customStyle="1" w:styleId="QA-Page">
    <w:name w:val="QA-Page"/>
    <w:rsid w:val="00314910"/>
    <w:pPr>
      <w:tabs>
        <w:tab w:val="left" w:pos="2366"/>
      </w:tabs>
    </w:pPr>
    <w:rPr>
      <w:rFonts w:cs="Arial"/>
      <w:lang w:eastAsia="en-US"/>
    </w:rPr>
  </w:style>
  <w:style w:type="paragraph" w:customStyle="1" w:styleId="CoverQA">
    <w:name w:val="CoverQA"/>
    <w:next w:val="Normal"/>
    <w:rsid w:val="00314910"/>
    <w:rPr>
      <w:rFonts w:cs="Arial"/>
      <w:color w:val="7F7F7F"/>
      <w:lang w:eastAsia="en-US"/>
    </w:rPr>
  </w:style>
  <w:style w:type="character" w:styleId="Strong">
    <w:name w:val="Strong"/>
    <w:uiPriority w:val="22"/>
    <w:qFormat/>
    <w:rsid w:val="00314910"/>
    <w:rPr>
      <w:b/>
      <w:bCs/>
    </w:rPr>
  </w:style>
  <w:style w:type="paragraph" w:styleId="ListParagraph">
    <w:name w:val="List Paragraph"/>
    <w:basedOn w:val="Normal"/>
    <w:qFormat/>
    <w:rsid w:val="00314910"/>
    <w:pPr>
      <w:spacing w:after="0"/>
      <w:ind w:left="720"/>
    </w:pPr>
    <w:rPr>
      <w:sz w:val="24"/>
      <w:szCs w:val="24"/>
    </w:rPr>
  </w:style>
  <w:style w:type="paragraph" w:styleId="BodyText2">
    <w:name w:val="Body Text 2"/>
    <w:basedOn w:val="Normal"/>
    <w:link w:val="BodyText2Char"/>
    <w:rsid w:val="00314910"/>
    <w:pPr>
      <w:spacing w:line="480" w:lineRule="auto"/>
    </w:pPr>
    <w:rPr>
      <w:rFonts w:cs="Times New Roman"/>
      <w:lang w:val="x-none"/>
    </w:rPr>
  </w:style>
  <w:style w:type="character" w:customStyle="1" w:styleId="BodyText2Char">
    <w:name w:val="Body Text 2 Char"/>
    <w:link w:val="BodyText2"/>
    <w:locked/>
    <w:rsid w:val="00AB2AD6"/>
    <w:rPr>
      <w:rFonts w:cs="Arial"/>
      <w:sz w:val="22"/>
      <w:szCs w:val="22"/>
      <w:lang w:eastAsia="en-US"/>
    </w:rPr>
  </w:style>
  <w:style w:type="paragraph" w:styleId="EndnoteText">
    <w:name w:val="endnote text"/>
    <w:basedOn w:val="Normal"/>
    <w:link w:val="EndnoteTextChar"/>
    <w:semiHidden/>
    <w:rsid w:val="003F37AD"/>
    <w:rPr>
      <w:rFonts w:cs="Times New Roman"/>
      <w:i/>
      <w:iCs/>
      <w:sz w:val="20"/>
      <w:szCs w:val="20"/>
      <w:lang w:val="x-none"/>
    </w:rPr>
  </w:style>
  <w:style w:type="character" w:customStyle="1" w:styleId="EndnoteTextChar">
    <w:name w:val="Endnote Text Char"/>
    <w:link w:val="EndnoteText"/>
    <w:semiHidden/>
    <w:locked/>
    <w:rsid w:val="003F37AD"/>
    <w:rPr>
      <w:i/>
      <w:iCs/>
      <w:lang w:eastAsia="en-US"/>
    </w:rPr>
  </w:style>
  <w:style w:type="character" w:styleId="EndnoteReference">
    <w:name w:val="endnote reference"/>
    <w:semiHidden/>
    <w:rsid w:val="003F37AD"/>
    <w:rPr>
      <w:vertAlign w:val="superscript"/>
    </w:rPr>
  </w:style>
  <w:style w:type="paragraph" w:styleId="PlainText">
    <w:name w:val="Plain Text"/>
    <w:basedOn w:val="Normal"/>
    <w:link w:val="PlainTextChar"/>
    <w:rsid w:val="00DE5AEB"/>
    <w:pPr>
      <w:spacing w:after="0"/>
    </w:pPr>
    <w:rPr>
      <w:rFonts w:ascii="Consolas" w:hAnsi="Consolas" w:cs="Times New Roman"/>
      <w:sz w:val="21"/>
      <w:szCs w:val="21"/>
      <w:lang w:val="x-none"/>
    </w:rPr>
  </w:style>
  <w:style w:type="character" w:customStyle="1" w:styleId="PlainTextChar">
    <w:name w:val="Plain Text Char"/>
    <w:link w:val="PlainText"/>
    <w:locked/>
    <w:rsid w:val="00DE5AEB"/>
    <w:rPr>
      <w:rFonts w:ascii="Consolas" w:hAnsi="Consolas" w:cs="Consolas"/>
      <w:sz w:val="21"/>
      <w:szCs w:val="21"/>
      <w:lang w:eastAsia="en-US"/>
    </w:rPr>
  </w:style>
  <w:style w:type="table" w:customStyle="1" w:styleId="AEATableStyle">
    <w:name w:val="AEA Table Style"/>
    <w:rsid w:val="00FA6C60"/>
    <w:rPr>
      <w:rFonts w:cs="Arial"/>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0" w:type="dxa"/>
        <w:right w:w="57" w:type="dxa"/>
      </w:tblCellMar>
    </w:tblPr>
  </w:style>
  <w:style w:type="paragraph" w:styleId="CommentSubject">
    <w:name w:val="annotation subject"/>
    <w:basedOn w:val="CommentText"/>
    <w:next w:val="CommentText"/>
    <w:link w:val="CommentSubjectChar"/>
    <w:uiPriority w:val="99"/>
    <w:rsid w:val="00FA5945"/>
    <w:rPr>
      <w:b/>
      <w:bCs/>
    </w:rPr>
  </w:style>
  <w:style w:type="character" w:customStyle="1" w:styleId="CommentSubjectChar">
    <w:name w:val="Comment Subject Char"/>
    <w:basedOn w:val="CommentTextChar"/>
    <w:link w:val="CommentSubject"/>
    <w:uiPriority w:val="99"/>
    <w:locked/>
    <w:rsid w:val="00FA5945"/>
    <w:rPr>
      <w:i/>
      <w:iCs/>
      <w:lang w:eastAsia="en-US"/>
    </w:rPr>
  </w:style>
  <w:style w:type="paragraph" w:styleId="BodyTextIndent">
    <w:name w:val="Body Text Indent"/>
    <w:basedOn w:val="Normal"/>
    <w:link w:val="BodyTextIndentChar"/>
    <w:rsid w:val="003E1A67"/>
    <w:pPr>
      <w:ind w:left="283"/>
    </w:pPr>
    <w:rPr>
      <w:rFonts w:cs="Times New Roman"/>
      <w:lang w:val="x-none"/>
    </w:rPr>
  </w:style>
  <w:style w:type="character" w:customStyle="1" w:styleId="BodyTextIndentChar">
    <w:name w:val="Body Text Indent Char"/>
    <w:link w:val="BodyTextIndent"/>
    <w:locked/>
    <w:rsid w:val="00AB2AD6"/>
    <w:rPr>
      <w:rFonts w:cs="Arial"/>
      <w:sz w:val="22"/>
      <w:szCs w:val="22"/>
      <w:lang w:eastAsia="en-US"/>
    </w:rPr>
  </w:style>
  <w:style w:type="paragraph" w:customStyle="1" w:styleId="Description">
    <w:name w:val="Description"/>
    <w:rsid w:val="00AE0E01"/>
    <w:pPr>
      <w:jc w:val="both"/>
    </w:pPr>
    <w:rPr>
      <w:rFonts w:cs="Arial"/>
      <w:lang w:eastAsia="cs-CZ"/>
    </w:rPr>
  </w:style>
  <w:style w:type="table" w:styleId="TableGrid">
    <w:name w:val="Table Grid"/>
    <w:basedOn w:val="TableNormal"/>
    <w:rsid w:val="00817ACD"/>
    <w:rPr>
      <w:rFonts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on">
    <w:name w:val="Revision"/>
    <w:hidden/>
    <w:uiPriority w:val="99"/>
    <w:semiHidden/>
    <w:rsid w:val="00FC5178"/>
    <w:rPr>
      <w:rFonts w:cs="Arial"/>
      <w:sz w:val="22"/>
      <w:szCs w:val="22"/>
      <w:lang w:eastAsia="en-US"/>
    </w:rPr>
  </w:style>
  <w:style w:type="paragraph" w:styleId="DocumentMap">
    <w:name w:val="Document Map"/>
    <w:basedOn w:val="Normal"/>
    <w:link w:val="DocumentMapChar"/>
    <w:uiPriority w:val="99"/>
    <w:semiHidden/>
    <w:rsid w:val="00EB58AE"/>
    <w:rPr>
      <w:rFonts w:ascii="Tahoma" w:hAnsi="Tahoma" w:cs="Times New Roman"/>
      <w:sz w:val="16"/>
      <w:szCs w:val="16"/>
      <w:lang w:val="x-none"/>
    </w:rPr>
  </w:style>
  <w:style w:type="character" w:customStyle="1" w:styleId="DocumentMapChar">
    <w:name w:val="Document Map Char"/>
    <w:link w:val="DocumentMap"/>
    <w:uiPriority w:val="99"/>
    <w:semiHidden/>
    <w:locked/>
    <w:rsid w:val="00EB58AE"/>
    <w:rPr>
      <w:rFonts w:ascii="Tahoma" w:hAnsi="Tahoma" w:cs="Tahoma"/>
      <w:sz w:val="16"/>
      <w:szCs w:val="16"/>
      <w:lang w:eastAsia="en-US"/>
    </w:rPr>
  </w:style>
  <w:style w:type="character" w:customStyle="1" w:styleId="CharChar5">
    <w:name w:val="Char Char5"/>
    <w:semiHidden/>
    <w:locked/>
    <w:rsid w:val="0070087A"/>
    <w:rPr>
      <w:i/>
      <w:iCs/>
      <w:lang w:eastAsia="en-US"/>
    </w:rPr>
  </w:style>
  <w:style w:type="character" w:customStyle="1" w:styleId="CharChar8">
    <w:name w:val="Char Char8"/>
    <w:locked/>
    <w:rsid w:val="0070087A"/>
    <w:rPr>
      <w:rFonts w:ascii="Arial" w:hAnsi="Arial" w:cs="Arial"/>
      <w:b/>
      <w:bCs/>
      <w:color w:val="008000"/>
      <w:sz w:val="26"/>
      <w:szCs w:val="26"/>
      <w:lang w:val="en-GB" w:eastAsia="en-US"/>
    </w:rPr>
  </w:style>
  <w:style w:type="paragraph" w:customStyle="1" w:styleId="Default">
    <w:name w:val="Default"/>
    <w:rsid w:val="00C065DC"/>
    <w:pPr>
      <w:autoSpaceDE w:val="0"/>
      <w:autoSpaceDN w:val="0"/>
      <w:adjustRightInd w:val="0"/>
    </w:pPr>
    <w:rPr>
      <w:rFonts w:ascii="JGKGFK+Arial,Bold" w:hAnsi="JGKGFK+Arial,Bold" w:cs="JGKGFK+Arial,Bold"/>
      <w:color w:val="000000"/>
      <w:sz w:val="24"/>
      <w:szCs w:val="24"/>
      <w:lang w:val="nl-NL" w:eastAsia="nl-NL"/>
    </w:rPr>
  </w:style>
  <w:style w:type="paragraph" w:customStyle="1" w:styleId="standaardnietinspringen">
    <w:name w:val="standaard niet inspringen"/>
    <w:basedOn w:val="Normal"/>
    <w:rsid w:val="002238F4"/>
    <w:pPr>
      <w:spacing w:after="0" w:line="240" w:lineRule="atLeast"/>
    </w:pPr>
    <w:rPr>
      <w:rFonts w:ascii="Trebuchet MS" w:hAnsi="Trebuchet MS" w:cs="Trebuchet MS"/>
      <w:sz w:val="20"/>
      <w:szCs w:val="20"/>
      <w:lang w:val="nl-NL"/>
    </w:rPr>
  </w:style>
  <w:style w:type="character" w:styleId="HTMLCite">
    <w:name w:val="HTML Cite"/>
    <w:locked/>
    <w:rsid w:val="002238F4"/>
    <w:rPr>
      <w:color w:val="auto"/>
    </w:rPr>
  </w:style>
  <w:style w:type="character" w:customStyle="1" w:styleId="CharChar51">
    <w:name w:val="Char Char51"/>
    <w:semiHidden/>
    <w:locked/>
    <w:rsid w:val="00775A26"/>
    <w:rPr>
      <w:i/>
      <w:iCs/>
      <w:lang w:eastAsia="en-US"/>
    </w:rPr>
  </w:style>
  <w:style w:type="character" w:customStyle="1" w:styleId="CharChar81">
    <w:name w:val="Char Char81"/>
    <w:locked/>
    <w:rsid w:val="00775A26"/>
    <w:rPr>
      <w:rFonts w:ascii="Arial" w:hAnsi="Arial" w:cs="Arial"/>
      <w:b/>
      <w:bCs/>
      <w:color w:val="008000"/>
      <w:sz w:val="26"/>
      <w:szCs w:val="26"/>
      <w:lang w:val="en-GB" w:eastAsia="en-US"/>
    </w:rPr>
  </w:style>
  <w:style w:type="paragraph" w:customStyle="1" w:styleId="xl32">
    <w:name w:val="xl32"/>
    <w:basedOn w:val="Normal"/>
    <w:rsid w:val="002A1DC4"/>
    <w:pPr>
      <w:pBdr>
        <w:left w:val="single" w:sz="8" w:space="0" w:color="auto"/>
      </w:pBdr>
      <w:spacing w:before="100" w:beforeAutospacing="1" w:after="100" w:afterAutospacing="1"/>
    </w:pPr>
    <w:rPr>
      <w:rFonts w:eastAsia="Arial Unicode MS"/>
      <w:sz w:val="28"/>
      <w:szCs w:val="28"/>
    </w:rPr>
  </w:style>
  <w:style w:type="paragraph" w:styleId="TOCHeading">
    <w:name w:val="TOC Heading"/>
    <w:basedOn w:val="Heading1"/>
    <w:next w:val="Normal"/>
    <w:uiPriority w:val="39"/>
    <w:qFormat/>
    <w:rsid w:val="00AB73A8"/>
    <w:pPr>
      <w:keepLines/>
      <w:numPr>
        <w:numId w:val="0"/>
      </w:numPr>
      <w:spacing w:before="480" w:after="0" w:line="276" w:lineRule="auto"/>
      <w:outlineLvl w:val="9"/>
    </w:pPr>
    <w:rPr>
      <w:rFonts w:ascii="Cambria" w:hAnsi="Cambria" w:cs="Cambria"/>
      <w:color w:val="365F91"/>
      <w:sz w:val="28"/>
      <w:szCs w:val="28"/>
      <w:lang w:val="en-US"/>
    </w:rPr>
  </w:style>
  <w:style w:type="paragraph" w:styleId="TableofFigures">
    <w:name w:val="table of figures"/>
    <w:basedOn w:val="Normal"/>
    <w:next w:val="Normal"/>
    <w:uiPriority w:val="99"/>
    <w:locked/>
    <w:rsid w:val="00AA2F75"/>
  </w:style>
  <w:style w:type="character" w:customStyle="1" w:styleId="FootnoteTextChar1">
    <w:name w:val="Footnote Text Char1"/>
    <w:aliases w:val="-E Fußnotentext Char2,footnote text Char,Fußnotentext Ursprung Char2,Footnote Text Char Char Char11,Footnote Text Char Char Char Char Char2,Footnote Text1 Char2,Footnote Text Char Char Char Char11,Footnote Text Char Char1"/>
    <w:semiHidden/>
    <w:rsid w:val="0018624B"/>
    <w:rPr>
      <w:rFonts w:ascii="Arial" w:hAnsi="Arial" w:cs="Arial"/>
      <w:sz w:val="14"/>
      <w:szCs w:val="14"/>
      <w:lang w:eastAsia="en-US"/>
    </w:rPr>
  </w:style>
  <w:style w:type="paragraph" w:styleId="Title">
    <w:name w:val="Title"/>
    <w:basedOn w:val="Normal"/>
    <w:next w:val="Normal"/>
    <w:link w:val="TitleChar"/>
    <w:uiPriority w:val="10"/>
    <w:qFormat/>
    <w:locked/>
    <w:rsid w:val="008C343C"/>
    <w:pPr>
      <w:spacing w:before="240" w:after="60"/>
      <w:jc w:val="center"/>
      <w:outlineLvl w:val="0"/>
    </w:pPr>
    <w:rPr>
      <w:rFonts w:ascii="Cambria" w:hAnsi="Cambria" w:cs="Times New Roman"/>
      <w:b/>
      <w:bCs/>
      <w:kern w:val="28"/>
      <w:sz w:val="32"/>
      <w:szCs w:val="32"/>
      <w:lang w:val="x-none"/>
    </w:rPr>
  </w:style>
  <w:style w:type="character" w:customStyle="1" w:styleId="TitleChar">
    <w:name w:val="Title Char"/>
    <w:link w:val="Title"/>
    <w:uiPriority w:val="10"/>
    <w:locked/>
    <w:rsid w:val="002E5523"/>
    <w:rPr>
      <w:rFonts w:ascii="Cambria" w:hAnsi="Cambria" w:cs="Cambria"/>
      <w:b/>
      <w:bCs/>
      <w:kern w:val="28"/>
      <w:sz w:val="32"/>
      <w:szCs w:val="32"/>
      <w:lang w:eastAsia="en-US"/>
    </w:rPr>
  </w:style>
  <w:style w:type="paragraph" w:styleId="NoSpacing">
    <w:name w:val="No Spacing"/>
    <w:uiPriority w:val="1"/>
    <w:qFormat/>
    <w:rsid w:val="00C9776E"/>
    <w:pPr>
      <w:jc w:val="both"/>
    </w:pPr>
    <w:rPr>
      <w:rFonts w:cs="Arial"/>
      <w:sz w:val="22"/>
      <w:szCs w:val="22"/>
      <w:lang w:eastAsia="en-US"/>
    </w:rPr>
  </w:style>
  <w:style w:type="paragraph" w:styleId="Subtitle">
    <w:name w:val="Subtitle"/>
    <w:basedOn w:val="Normal"/>
    <w:next w:val="Normal"/>
    <w:link w:val="SubtitleChar"/>
    <w:uiPriority w:val="11"/>
    <w:qFormat/>
    <w:locked/>
    <w:rsid w:val="00C9776E"/>
    <w:pPr>
      <w:spacing w:after="60"/>
      <w:jc w:val="center"/>
      <w:outlineLvl w:val="1"/>
    </w:pPr>
    <w:rPr>
      <w:rFonts w:ascii="Cambria" w:hAnsi="Cambria" w:cs="Times New Roman"/>
      <w:sz w:val="24"/>
      <w:szCs w:val="24"/>
      <w:lang w:val="x-none"/>
    </w:rPr>
  </w:style>
  <w:style w:type="character" w:customStyle="1" w:styleId="SubtitleChar">
    <w:name w:val="Subtitle Char"/>
    <w:link w:val="Subtitle"/>
    <w:uiPriority w:val="11"/>
    <w:locked/>
    <w:rsid w:val="002E5523"/>
    <w:rPr>
      <w:rFonts w:ascii="Cambria" w:hAnsi="Cambria" w:cs="Cambria"/>
      <w:sz w:val="24"/>
      <w:szCs w:val="24"/>
      <w:lang w:eastAsia="en-US"/>
    </w:rPr>
  </w:style>
  <w:style w:type="character" w:styleId="SubtleEmphasis">
    <w:name w:val="Subtle Emphasis"/>
    <w:uiPriority w:val="19"/>
    <w:qFormat/>
    <w:rsid w:val="00C9776E"/>
    <w:rPr>
      <w:i/>
      <w:iCs/>
      <w:color w:val="808080"/>
    </w:rPr>
  </w:style>
  <w:style w:type="character" w:styleId="Emphasis">
    <w:name w:val="Emphasis"/>
    <w:uiPriority w:val="20"/>
    <w:qFormat/>
    <w:locked/>
    <w:rsid w:val="00C9776E"/>
    <w:rPr>
      <w:i/>
      <w:iCs/>
    </w:rPr>
  </w:style>
  <w:style w:type="paragraph" w:styleId="Quote">
    <w:name w:val="Quote"/>
    <w:basedOn w:val="Normal"/>
    <w:next w:val="Normal"/>
    <w:link w:val="QuoteChar"/>
    <w:uiPriority w:val="29"/>
    <w:qFormat/>
    <w:rsid w:val="00C9776E"/>
    <w:rPr>
      <w:rFonts w:cs="Times New Roman"/>
      <w:i/>
      <w:iCs/>
      <w:color w:val="000000"/>
      <w:sz w:val="24"/>
      <w:szCs w:val="24"/>
      <w:lang w:val="x-none"/>
    </w:rPr>
  </w:style>
  <w:style w:type="character" w:customStyle="1" w:styleId="QuoteChar">
    <w:name w:val="Quote Char"/>
    <w:link w:val="Quote"/>
    <w:uiPriority w:val="29"/>
    <w:locked/>
    <w:rsid w:val="00C9776E"/>
    <w:rPr>
      <w:i/>
      <w:iCs/>
      <w:color w:val="000000"/>
      <w:sz w:val="24"/>
      <w:szCs w:val="24"/>
      <w:lang w:eastAsia="en-US"/>
    </w:rPr>
  </w:style>
  <w:style w:type="paragraph" w:customStyle="1" w:styleId="Normalbulletlist">
    <w:name w:val="Normalbulletlist"/>
    <w:basedOn w:val="Normal"/>
    <w:rsid w:val="006778BA"/>
    <w:pPr>
      <w:spacing w:after="0"/>
    </w:pPr>
    <w:rPr>
      <w:rFonts w:ascii="Verdana" w:hAnsi="Verdana" w:cs="Verdana"/>
      <w:sz w:val="20"/>
      <w:szCs w:val="20"/>
    </w:rPr>
  </w:style>
  <w:style w:type="paragraph" w:customStyle="1" w:styleId="HeadingPage">
    <w:name w:val="Heading Page"/>
    <w:rsid w:val="004C3CD6"/>
    <w:pPr>
      <w:spacing w:before="240" w:after="240"/>
    </w:pPr>
    <w:rPr>
      <w:rFonts w:eastAsia="PMingLiU" w:cs="Arial"/>
      <w:b/>
      <w:bCs/>
      <w:sz w:val="40"/>
      <w:szCs w:val="40"/>
      <w:lang w:eastAsia="en-US"/>
    </w:rPr>
  </w:style>
  <w:style w:type="paragraph" w:styleId="ListBullet">
    <w:name w:val="List Bullet"/>
    <w:basedOn w:val="Normal"/>
    <w:locked/>
    <w:rsid w:val="004C3CD6"/>
    <w:pPr>
      <w:spacing w:after="0"/>
      <w:ind w:left="283" w:hanging="283"/>
      <w:jc w:val="left"/>
    </w:pPr>
    <w:rPr>
      <w:rFonts w:ascii="Bembo" w:eastAsia="PMingLiU" w:hAnsi="Bembo" w:cs="Bembo"/>
      <w:sz w:val="24"/>
      <w:szCs w:val="24"/>
    </w:rPr>
  </w:style>
  <w:style w:type="paragraph" w:styleId="TOAHeading">
    <w:name w:val="toa heading"/>
    <w:basedOn w:val="Normal"/>
    <w:next w:val="Normal"/>
    <w:semiHidden/>
    <w:locked/>
    <w:rsid w:val="004C3CD6"/>
    <w:pPr>
      <w:spacing w:after="0"/>
      <w:jc w:val="left"/>
    </w:pPr>
    <w:rPr>
      <w:rFonts w:ascii="Frutiger 55 Roman" w:eastAsia="PMingLiU" w:hAnsi="Frutiger 55 Roman" w:cs="Frutiger 55 Roman"/>
      <w:b/>
      <w:bCs/>
      <w:sz w:val="28"/>
      <w:szCs w:val="28"/>
    </w:rPr>
  </w:style>
  <w:style w:type="paragraph" w:customStyle="1" w:styleId="n">
    <w:name w:val="n"/>
    <w:basedOn w:val="TOC1"/>
    <w:rsid w:val="004C3CD6"/>
    <w:pPr>
      <w:tabs>
        <w:tab w:val="clear" w:pos="567"/>
        <w:tab w:val="clear" w:pos="9060"/>
      </w:tabs>
      <w:spacing w:before="0"/>
      <w:jc w:val="left"/>
    </w:pPr>
    <w:rPr>
      <w:rFonts w:ascii="Verdana" w:eastAsia="PMingLiU" w:hAnsi="Verdana" w:cs="Verdana"/>
      <w:b w:val="0"/>
      <w:bCs w:val="0"/>
      <w:noProof w:val="0"/>
      <w:sz w:val="20"/>
      <w:szCs w:val="20"/>
    </w:rPr>
  </w:style>
  <w:style w:type="paragraph" w:styleId="MacroText">
    <w:name w:val="macro"/>
    <w:link w:val="MacroTextChar"/>
    <w:semiHidden/>
    <w:locked/>
    <w:rsid w:val="004C3CD6"/>
    <w:pPr>
      <w:tabs>
        <w:tab w:val="left" w:pos="480"/>
        <w:tab w:val="left" w:pos="960"/>
        <w:tab w:val="left" w:pos="1440"/>
        <w:tab w:val="left" w:pos="1920"/>
        <w:tab w:val="left" w:pos="2400"/>
        <w:tab w:val="left" w:pos="2880"/>
        <w:tab w:val="left" w:pos="3360"/>
        <w:tab w:val="left" w:pos="3840"/>
        <w:tab w:val="left" w:pos="4320"/>
      </w:tabs>
    </w:pPr>
    <w:rPr>
      <w:rFonts w:ascii="Courier New" w:eastAsia="PMingLiU" w:hAnsi="Courier New" w:cs="Courier New"/>
      <w:lang w:eastAsia="en-US"/>
    </w:rPr>
  </w:style>
  <w:style w:type="character" w:customStyle="1" w:styleId="MacroTextChar">
    <w:name w:val="Macro Text Char"/>
    <w:link w:val="MacroText"/>
    <w:semiHidden/>
    <w:locked/>
    <w:rsid w:val="004C3CD6"/>
    <w:rPr>
      <w:rFonts w:ascii="Courier New" w:eastAsia="PMingLiU" w:hAnsi="Courier New" w:cs="Courier New"/>
      <w:lang w:val="en-GB" w:eastAsia="en-US" w:bidi="ar-SA"/>
    </w:rPr>
  </w:style>
  <w:style w:type="paragraph" w:styleId="NormalIndent">
    <w:name w:val="Normal Indent"/>
    <w:basedOn w:val="Normal"/>
    <w:semiHidden/>
    <w:locked/>
    <w:rsid w:val="004C3CD6"/>
    <w:pPr>
      <w:spacing w:after="0"/>
      <w:ind w:left="851"/>
      <w:jc w:val="left"/>
    </w:pPr>
    <w:rPr>
      <w:rFonts w:ascii="Bembo" w:eastAsia="PMingLiU" w:hAnsi="Bembo" w:cs="Bembo"/>
      <w:sz w:val="24"/>
      <w:szCs w:val="24"/>
    </w:rPr>
  </w:style>
  <w:style w:type="paragraph" w:customStyle="1" w:styleId="font5">
    <w:name w:val="font5"/>
    <w:basedOn w:val="Normal"/>
    <w:semiHidden/>
    <w:rsid w:val="004C3CD6"/>
    <w:pPr>
      <w:spacing w:before="100" w:beforeAutospacing="1" w:after="100" w:afterAutospacing="1"/>
      <w:jc w:val="left"/>
    </w:pPr>
    <w:rPr>
      <w:rFonts w:ascii="Tahoma" w:hAnsi="Tahoma" w:cs="Tahoma"/>
      <w:b/>
      <w:bCs/>
      <w:color w:val="000000"/>
      <w:sz w:val="16"/>
      <w:szCs w:val="16"/>
    </w:rPr>
  </w:style>
  <w:style w:type="paragraph" w:customStyle="1" w:styleId="font6">
    <w:name w:val="font6"/>
    <w:basedOn w:val="Normal"/>
    <w:semiHidden/>
    <w:rsid w:val="004C3CD6"/>
    <w:pPr>
      <w:spacing w:before="100" w:beforeAutospacing="1" w:after="100" w:afterAutospacing="1"/>
      <w:jc w:val="left"/>
    </w:pPr>
    <w:rPr>
      <w:rFonts w:ascii="Tahoma" w:hAnsi="Tahoma" w:cs="Tahoma"/>
      <w:color w:val="000000"/>
      <w:sz w:val="16"/>
      <w:szCs w:val="16"/>
    </w:rPr>
  </w:style>
  <w:style w:type="paragraph" w:customStyle="1" w:styleId="font7">
    <w:name w:val="font7"/>
    <w:basedOn w:val="Normal"/>
    <w:semiHidden/>
    <w:rsid w:val="004C3CD6"/>
    <w:pPr>
      <w:spacing w:before="100" w:beforeAutospacing="1" w:after="100" w:afterAutospacing="1"/>
      <w:jc w:val="left"/>
    </w:pPr>
    <w:rPr>
      <w:rFonts w:ascii="Tahoma" w:hAnsi="Tahoma" w:cs="Tahoma"/>
      <w:color w:val="000000"/>
      <w:sz w:val="16"/>
      <w:szCs w:val="16"/>
    </w:rPr>
  </w:style>
  <w:style w:type="paragraph" w:customStyle="1" w:styleId="font8">
    <w:name w:val="font8"/>
    <w:basedOn w:val="Normal"/>
    <w:semiHidden/>
    <w:rsid w:val="004C3CD6"/>
    <w:pPr>
      <w:spacing w:before="100" w:beforeAutospacing="1" w:after="100" w:afterAutospacing="1"/>
      <w:jc w:val="left"/>
    </w:pPr>
    <w:rPr>
      <w:rFonts w:ascii="Tahoma" w:hAnsi="Tahoma" w:cs="Tahoma"/>
      <w:b/>
      <w:bCs/>
      <w:color w:val="000000"/>
      <w:sz w:val="16"/>
      <w:szCs w:val="16"/>
    </w:rPr>
  </w:style>
  <w:style w:type="paragraph" w:customStyle="1" w:styleId="font9">
    <w:name w:val="font9"/>
    <w:basedOn w:val="Normal"/>
    <w:semiHidden/>
    <w:rsid w:val="004C3CD6"/>
    <w:pPr>
      <w:spacing w:before="100" w:beforeAutospacing="1" w:after="100" w:afterAutospacing="1"/>
      <w:jc w:val="left"/>
    </w:pPr>
    <w:rPr>
      <w:color w:val="000000"/>
      <w:sz w:val="18"/>
      <w:szCs w:val="18"/>
    </w:rPr>
  </w:style>
  <w:style w:type="paragraph" w:customStyle="1" w:styleId="font10">
    <w:name w:val="font10"/>
    <w:basedOn w:val="Normal"/>
    <w:semiHidden/>
    <w:rsid w:val="004C3CD6"/>
    <w:pPr>
      <w:spacing w:before="100" w:beforeAutospacing="1" w:after="100" w:afterAutospacing="1"/>
      <w:jc w:val="left"/>
    </w:pPr>
    <w:rPr>
      <w:b/>
      <w:bCs/>
      <w:color w:val="000000"/>
      <w:sz w:val="18"/>
      <w:szCs w:val="18"/>
    </w:rPr>
  </w:style>
  <w:style w:type="paragraph" w:customStyle="1" w:styleId="font11">
    <w:name w:val="font11"/>
    <w:basedOn w:val="Normal"/>
    <w:semiHidden/>
    <w:rsid w:val="004C3CD6"/>
    <w:pPr>
      <w:spacing w:before="100" w:beforeAutospacing="1" w:after="100" w:afterAutospacing="1"/>
      <w:jc w:val="left"/>
    </w:pPr>
    <w:rPr>
      <w:b/>
      <w:bCs/>
      <w:color w:val="000000"/>
      <w:sz w:val="18"/>
      <w:szCs w:val="18"/>
    </w:rPr>
  </w:style>
  <w:style w:type="paragraph" w:styleId="Index1">
    <w:name w:val="index 1"/>
    <w:basedOn w:val="Normal"/>
    <w:next w:val="Normal"/>
    <w:autoRedefine/>
    <w:semiHidden/>
    <w:locked/>
    <w:rsid w:val="004C3CD6"/>
    <w:pPr>
      <w:tabs>
        <w:tab w:val="right" w:pos="9072"/>
      </w:tabs>
      <w:spacing w:after="0"/>
      <w:ind w:left="284" w:hanging="284"/>
      <w:jc w:val="left"/>
    </w:pPr>
    <w:rPr>
      <w:rFonts w:ascii="Bembo" w:hAnsi="Bembo" w:cs="Bembo"/>
      <w:sz w:val="24"/>
      <w:szCs w:val="24"/>
    </w:rPr>
  </w:style>
  <w:style w:type="paragraph" w:customStyle="1" w:styleId="MinutesSectionTitles">
    <w:name w:val="Minutes Section Titles"/>
    <w:basedOn w:val="Normal"/>
    <w:next w:val="Normal"/>
    <w:rsid w:val="004C3CD6"/>
    <w:pPr>
      <w:spacing w:before="240" w:after="240"/>
      <w:jc w:val="left"/>
    </w:pPr>
    <w:rPr>
      <w:rFonts w:ascii="Frutiger 55 Roman" w:hAnsi="Frutiger 55 Roman" w:cs="Frutiger 55 Roman"/>
      <w:b/>
      <w:bCs/>
      <w:caps/>
      <w:sz w:val="28"/>
      <w:szCs w:val="28"/>
    </w:rPr>
  </w:style>
  <w:style w:type="paragraph" w:customStyle="1" w:styleId="MinutesTitle">
    <w:name w:val="Minutes Title"/>
    <w:basedOn w:val="Normal"/>
    <w:next w:val="Normal"/>
    <w:rsid w:val="004C3CD6"/>
    <w:pPr>
      <w:spacing w:after="0"/>
      <w:jc w:val="left"/>
    </w:pPr>
    <w:rPr>
      <w:rFonts w:ascii="Frutiger 55 Roman" w:hAnsi="Frutiger 55 Roman" w:cs="Frutiger 55 Roman"/>
      <w:b/>
      <w:bCs/>
      <w:caps/>
      <w:sz w:val="28"/>
      <w:szCs w:val="28"/>
    </w:rPr>
  </w:style>
  <w:style w:type="paragraph" w:customStyle="1" w:styleId="xl24">
    <w:name w:val="xl24"/>
    <w:basedOn w:val="Normal"/>
    <w:rsid w:val="004C3CD6"/>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Arial Unicode MS" w:eastAsia="Arial Unicode MS" w:hAnsi="Times New Roman" w:cs="Arial Unicode MS"/>
      <w:sz w:val="24"/>
      <w:szCs w:val="24"/>
    </w:rPr>
  </w:style>
  <w:style w:type="paragraph" w:customStyle="1" w:styleId="xl25">
    <w:name w:val="xl25"/>
    <w:basedOn w:val="Normal"/>
    <w:rsid w:val="004C3CD6"/>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Webdings" w:hAnsi="Webdings" w:cs="Webdings"/>
      <w:sz w:val="32"/>
      <w:szCs w:val="32"/>
    </w:rPr>
  </w:style>
  <w:style w:type="paragraph" w:customStyle="1" w:styleId="xl26">
    <w:name w:val="xl26"/>
    <w:basedOn w:val="Normal"/>
    <w:rsid w:val="004C3CD6"/>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Arial Unicode MS" w:eastAsia="Arial Unicode MS" w:hAnsi="Times New Roman" w:cs="Arial Unicode MS"/>
      <w:sz w:val="24"/>
      <w:szCs w:val="24"/>
    </w:rPr>
  </w:style>
  <w:style w:type="paragraph" w:customStyle="1" w:styleId="xl27">
    <w:name w:val="xl27"/>
    <w:basedOn w:val="Normal"/>
    <w:rsid w:val="004C3CD6"/>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Arial Unicode MS" w:eastAsia="Arial Unicode MS" w:hAnsi="Times New Roman" w:cs="Arial Unicode MS"/>
      <w:sz w:val="32"/>
      <w:szCs w:val="32"/>
    </w:rPr>
  </w:style>
  <w:style w:type="paragraph" w:customStyle="1" w:styleId="xl28">
    <w:name w:val="xl28"/>
    <w:basedOn w:val="Normal"/>
    <w:rsid w:val="004C3CD6"/>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sz w:val="32"/>
      <w:szCs w:val="32"/>
    </w:rPr>
  </w:style>
  <w:style w:type="paragraph" w:customStyle="1" w:styleId="xl29">
    <w:name w:val="xl29"/>
    <w:basedOn w:val="Normal"/>
    <w:rsid w:val="004C3CD6"/>
    <w:pPr>
      <w:pBdr>
        <w:top w:val="single" w:sz="4" w:space="0" w:color="auto"/>
        <w:left w:val="single" w:sz="4" w:space="0" w:color="auto"/>
        <w:bottom w:val="single" w:sz="4" w:space="0" w:color="auto"/>
        <w:right w:val="single" w:sz="4" w:space="0" w:color="auto"/>
      </w:pBdr>
      <w:shd w:val="clear" w:color="auto" w:fill="CC99FF"/>
      <w:spacing w:before="100" w:beforeAutospacing="1" w:after="100" w:afterAutospacing="1"/>
      <w:jc w:val="left"/>
      <w:textAlignment w:val="top"/>
    </w:pPr>
    <w:rPr>
      <w:b/>
      <w:bCs/>
      <w:sz w:val="24"/>
      <w:szCs w:val="24"/>
    </w:rPr>
  </w:style>
  <w:style w:type="paragraph" w:customStyle="1" w:styleId="xl30">
    <w:name w:val="xl30"/>
    <w:basedOn w:val="Normal"/>
    <w:rsid w:val="004C3CD6"/>
    <w:pPr>
      <w:pBdr>
        <w:top w:val="single" w:sz="4" w:space="0" w:color="auto"/>
        <w:left w:val="single" w:sz="4" w:space="0" w:color="auto"/>
        <w:bottom w:val="single" w:sz="4" w:space="0" w:color="auto"/>
        <w:right w:val="single" w:sz="4" w:space="0" w:color="auto"/>
      </w:pBdr>
      <w:shd w:val="clear" w:color="auto" w:fill="CC99FF"/>
      <w:spacing w:before="100" w:beforeAutospacing="1" w:after="100" w:afterAutospacing="1"/>
      <w:jc w:val="center"/>
      <w:textAlignment w:val="top"/>
    </w:pPr>
    <w:rPr>
      <w:b/>
      <w:bCs/>
      <w:sz w:val="24"/>
      <w:szCs w:val="24"/>
    </w:rPr>
  </w:style>
  <w:style w:type="paragraph" w:customStyle="1" w:styleId="a">
    <w:name w:val="註解方塊文字"/>
    <w:basedOn w:val="Normal"/>
    <w:semiHidden/>
    <w:rsid w:val="004C3CD6"/>
    <w:pPr>
      <w:spacing w:after="0"/>
      <w:jc w:val="left"/>
    </w:pPr>
    <w:rPr>
      <w:rFonts w:eastAsia="PMingLiU"/>
      <w:sz w:val="18"/>
      <w:szCs w:val="18"/>
    </w:rPr>
  </w:style>
  <w:style w:type="paragraph" w:customStyle="1" w:styleId="xl31">
    <w:name w:val="xl31"/>
    <w:basedOn w:val="Normal"/>
    <w:rsid w:val="004C3CD6"/>
    <w:pPr>
      <w:pBdr>
        <w:top w:val="single" w:sz="4" w:space="0" w:color="auto"/>
        <w:left w:val="single" w:sz="4" w:space="0" w:color="000000"/>
        <w:bottom w:val="single" w:sz="4" w:space="0" w:color="auto"/>
        <w:right w:val="single" w:sz="4" w:space="0" w:color="auto"/>
      </w:pBdr>
      <w:spacing w:before="100" w:beforeAutospacing="1" w:after="100" w:afterAutospacing="1"/>
      <w:jc w:val="left"/>
    </w:pPr>
    <w:rPr>
      <w:rFonts w:ascii="Arial Unicode MS" w:eastAsia="Arial Unicode MS" w:hAnsi="Times New Roman" w:cs="Arial Unicode MS"/>
      <w:sz w:val="24"/>
      <w:szCs w:val="24"/>
    </w:rPr>
  </w:style>
  <w:style w:type="paragraph" w:customStyle="1" w:styleId="xl33">
    <w:name w:val="xl33"/>
    <w:basedOn w:val="Normal"/>
    <w:rsid w:val="004C3CD6"/>
    <w:pPr>
      <w:pBdr>
        <w:top w:val="single" w:sz="4" w:space="0" w:color="auto"/>
        <w:left w:val="single" w:sz="4" w:space="0" w:color="000000"/>
        <w:bottom w:val="single" w:sz="4" w:space="0" w:color="auto"/>
        <w:right w:val="single" w:sz="4" w:space="0" w:color="auto"/>
      </w:pBdr>
      <w:spacing w:before="100" w:beforeAutospacing="1" w:after="100" w:afterAutospacing="1"/>
      <w:jc w:val="left"/>
    </w:pPr>
    <w:rPr>
      <w:rFonts w:ascii="Arial Unicode MS" w:eastAsia="Arial Unicode MS" w:hAnsi="Times New Roman" w:cs="Arial Unicode MS"/>
      <w:sz w:val="24"/>
      <w:szCs w:val="24"/>
    </w:rPr>
  </w:style>
  <w:style w:type="paragraph" w:customStyle="1" w:styleId="ReportTitle">
    <w:name w:val="Report Title"/>
    <w:basedOn w:val="Normal"/>
    <w:next w:val="Normal"/>
    <w:rsid w:val="004C3CD6"/>
    <w:pPr>
      <w:spacing w:after="0"/>
      <w:jc w:val="left"/>
    </w:pPr>
    <w:rPr>
      <w:color w:val="4D4D4D"/>
      <w:kern w:val="72"/>
      <w:sz w:val="72"/>
      <w:szCs w:val="72"/>
    </w:rPr>
  </w:style>
  <w:style w:type="paragraph" w:customStyle="1" w:styleId="xl48">
    <w:name w:val="xl48"/>
    <w:basedOn w:val="Normal"/>
    <w:rsid w:val="004C3CD6"/>
    <w:pPr>
      <w:pBdr>
        <w:left w:val="single" w:sz="4" w:space="0" w:color="auto"/>
        <w:right w:val="single" w:sz="4" w:space="0" w:color="auto"/>
      </w:pBdr>
      <w:shd w:val="clear" w:color="auto" w:fill="FFFFFF"/>
      <w:spacing w:before="100" w:beforeAutospacing="1" w:after="100" w:afterAutospacing="1"/>
      <w:jc w:val="left"/>
    </w:pPr>
    <w:rPr>
      <w:rFonts w:eastAsia="Arial Unicode MS"/>
      <w:sz w:val="24"/>
      <w:szCs w:val="24"/>
    </w:rPr>
  </w:style>
  <w:style w:type="paragraph" w:customStyle="1" w:styleId="xl49">
    <w:name w:val="xl49"/>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24"/>
      <w:szCs w:val="24"/>
    </w:rPr>
  </w:style>
  <w:style w:type="paragraph" w:customStyle="1" w:styleId="xl50">
    <w:name w:val="xl50"/>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24"/>
      <w:szCs w:val="24"/>
    </w:rPr>
  </w:style>
  <w:style w:type="paragraph" w:customStyle="1" w:styleId="xl51">
    <w:name w:val="xl51"/>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sz w:val="24"/>
      <w:szCs w:val="24"/>
    </w:rPr>
  </w:style>
  <w:style w:type="paragraph" w:customStyle="1" w:styleId="xl52">
    <w:name w:val="xl52"/>
    <w:basedOn w:val="Normal"/>
    <w:rsid w:val="004C3CD6"/>
    <w:pPr>
      <w:pBdr>
        <w:left w:val="single" w:sz="4" w:space="0" w:color="auto"/>
        <w:right w:val="single" w:sz="4" w:space="0" w:color="auto"/>
      </w:pBdr>
      <w:shd w:val="clear" w:color="auto" w:fill="C0C0C0"/>
      <w:spacing w:before="100" w:beforeAutospacing="1" w:after="100" w:afterAutospacing="1"/>
      <w:jc w:val="left"/>
    </w:pPr>
    <w:rPr>
      <w:rFonts w:ascii="Arial Unicode MS" w:eastAsia="Arial Unicode MS" w:hAnsi="Arial Unicode MS" w:cs="Arial Unicode MS"/>
      <w:color w:val="FF0000"/>
      <w:sz w:val="24"/>
      <w:szCs w:val="24"/>
    </w:rPr>
  </w:style>
  <w:style w:type="paragraph" w:customStyle="1" w:styleId="xl53">
    <w:name w:val="xl53"/>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rPr>
  </w:style>
  <w:style w:type="paragraph" w:customStyle="1" w:styleId="xl54">
    <w:name w:val="xl54"/>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color w:val="FF0000"/>
    </w:rPr>
  </w:style>
  <w:style w:type="paragraph" w:customStyle="1" w:styleId="xl55">
    <w:name w:val="xl55"/>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sz w:val="12"/>
      <w:szCs w:val="12"/>
    </w:rPr>
  </w:style>
  <w:style w:type="paragraph" w:customStyle="1" w:styleId="xl56">
    <w:name w:val="xl56"/>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12"/>
      <w:szCs w:val="12"/>
    </w:rPr>
  </w:style>
  <w:style w:type="paragraph" w:customStyle="1" w:styleId="xl57">
    <w:name w:val="xl57"/>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12"/>
      <w:szCs w:val="12"/>
    </w:rPr>
  </w:style>
  <w:style w:type="paragraph" w:customStyle="1" w:styleId="xl58">
    <w:name w:val="xl58"/>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sz w:val="12"/>
      <w:szCs w:val="12"/>
    </w:rPr>
  </w:style>
  <w:style w:type="paragraph" w:customStyle="1" w:styleId="xl59">
    <w:name w:val="xl59"/>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sz w:val="24"/>
      <w:szCs w:val="24"/>
    </w:rPr>
  </w:style>
  <w:style w:type="paragraph" w:customStyle="1" w:styleId="xl60">
    <w:name w:val="xl60"/>
    <w:basedOn w:val="Normal"/>
    <w:rsid w:val="004C3CD6"/>
    <w:pPr>
      <w:pBdr>
        <w:left w:val="single" w:sz="4" w:space="0" w:color="auto"/>
        <w:right w:val="single" w:sz="4" w:space="0" w:color="auto"/>
      </w:pBdr>
      <w:shd w:val="clear" w:color="auto" w:fill="C0C0C0"/>
      <w:spacing w:before="100" w:beforeAutospacing="1" w:after="100" w:afterAutospacing="1"/>
      <w:jc w:val="left"/>
    </w:pPr>
    <w:rPr>
      <w:rFonts w:ascii="Arial Unicode MS" w:eastAsia="Arial Unicode MS" w:hAnsi="Arial Unicode MS" w:cs="Arial Unicode MS"/>
      <w:b/>
      <w:bCs/>
    </w:rPr>
  </w:style>
  <w:style w:type="paragraph" w:customStyle="1" w:styleId="xl61">
    <w:name w:val="xl61"/>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color w:val="FF0000"/>
    </w:rPr>
  </w:style>
  <w:style w:type="paragraph" w:customStyle="1" w:styleId="xl62">
    <w:name w:val="xl62"/>
    <w:basedOn w:val="Normal"/>
    <w:rsid w:val="004C3CD6"/>
    <w:pPr>
      <w:pBdr>
        <w:left w:val="single" w:sz="4" w:space="0" w:color="auto"/>
        <w:right w:val="single" w:sz="4" w:space="0" w:color="auto"/>
      </w:pBdr>
      <w:shd w:val="clear" w:color="auto" w:fill="C0C0C0"/>
      <w:spacing w:before="100" w:beforeAutospacing="1" w:after="100" w:afterAutospacing="1"/>
      <w:jc w:val="left"/>
    </w:pPr>
    <w:rPr>
      <w:rFonts w:eastAsia="Arial Unicode MS"/>
      <w:sz w:val="24"/>
      <w:szCs w:val="24"/>
    </w:rPr>
  </w:style>
  <w:style w:type="paragraph" w:customStyle="1" w:styleId="xl63">
    <w:name w:val="xl63"/>
    <w:basedOn w:val="Normal"/>
    <w:rsid w:val="004C3CD6"/>
    <w:pPr>
      <w:pBdr>
        <w:left w:val="single" w:sz="4" w:space="0" w:color="auto"/>
        <w:right w:val="single" w:sz="4" w:space="0" w:color="auto"/>
      </w:pBdr>
      <w:shd w:val="clear" w:color="auto" w:fill="C0C0C0"/>
      <w:spacing w:before="100" w:beforeAutospacing="1" w:after="100" w:afterAutospacing="1"/>
      <w:jc w:val="left"/>
    </w:pPr>
    <w:rPr>
      <w:rFonts w:ascii="Arial Unicode MS" w:eastAsia="Arial Unicode MS" w:hAnsi="Arial Unicode MS" w:cs="Arial Unicode MS"/>
      <w:sz w:val="24"/>
      <w:szCs w:val="24"/>
    </w:rPr>
  </w:style>
  <w:style w:type="paragraph" w:customStyle="1" w:styleId="xl64">
    <w:name w:val="xl64"/>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color w:val="FF0000"/>
    </w:rPr>
  </w:style>
  <w:style w:type="paragraph" w:customStyle="1" w:styleId="xl65">
    <w:name w:val="xl65"/>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24"/>
      <w:szCs w:val="24"/>
    </w:rPr>
  </w:style>
  <w:style w:type="paragraph" w:customStyle="1" w:styleId="xl66">
    <w:name w:val="xl66"/>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color w:val="FF0000"/>
    </w:rPr>
  </w:style>
  <w:style w:type="paragraph" w:customStyle="1" w:styleId="xl67">
    <w:name w:val="xl67"/>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12"/>
      <w:szCs w:val="12"/>
    </w:rPr>
  </w:style>
  <w:style w:type="paragraph" w:customStyle="1" w:styleId="xl68">
    <w:name w:val="xl68"/>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sz w:val="24"/>
      <w:szCs w:val="24"/>
    </w:rPr>
  </w:style>
  <w:style w:type="paragraph" w:customStyle="1" w:styleId="xl69">
    <w:name w:val="xl69"/>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rPr>
  </w:style>
  <w:style w:type="paragraph" w:customStyle="1" w:styleId="xl70">
    <w:name w:val="xl70"/>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sz w:val="24"/>
      <w:szCs w:val="24"/>
    </w:rPr>
  </w:style>
  <w:style w:type="paragraph" w:customStyle="1" w:styleId="xl71">
    <w:name w:val="xl71"/>
    <w:basedOn w:val="Normal"/>
    <w:rsid w:val="004C3CD6"/>
    <w:pPr>
      <w:spacing w:before="100" w:beforeAutospacing="1" w:after="100" w:afterAutospacing="1"/>
      <w:jc w:val="left"/>
    </w:pPr>
    <w:rPr>
      <w:rFonts w:eastAsia="Arial Unicode MS"/>
      <w:sz w:val="16"/>
      <w:szCs w:val="16"/>
    </w:rPr>
  </w:style>
  <w:style w:type="paragraph" w:customStyle="1" w:styleId="xl72">
    <w:name w:val="xl72"/>
    <w:basedOn w:val="Normal"/>
    <w:rsid w:val="004C3CD6"/>
    <w:pPr>
      <w:pBdr>
        <w:top w:val="single" w:sz="4" w:space="0" w:color="auto"/>
        <w:left w:val="single" w:sz="4" w:space="0" w:color="auto"/>
        <w:right w:val="single" w:sz="4" w:space="0" w:color="auto"/>
      </w:pBdr>
      <w:shd w:val="clear" w:color="auto" w:fill="FFFFFF"/>
      <w:spacing w:before="100" w:beforeAutospacing="1" w:after="100" w:afterAutospacing="1"/>
      <w:jc w:val="left"/>
    </w:pPr>
    <w:rPr>
      <w:rFonts w:eastAsia="Arial Unicode MS"/>
      <w:i/>
      <w:iCs/>
      <w:sz w:val="24"/>
      <w:szCs w:val="24"/>
    </w:rPr>
  </w:style>
  <w:style w:type="paragraph" w:customStyle="1" w:styleId="xl73">
    <w:name w:val="xl73"/>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eastAsia="Arial Unicode MS"/>
      <w:i/>
      <w:iCs/>
      <w:sz w:val="24"/>
      <w:szCs w:val="24"/>
    </w:rPr>
  </w:style>
  <w:style w:type="paragraph" w:customStyle="1" w:styleId="BoxTitle">
    <w:name w:val="Box Title"/>
    <w:basedOn w:val="Normal"/>
    <w:next w:val="Normal"/>
    <w:rsid w:val="004C3CD6"/>
    <w:pPr>
      <w:pBdr>
        <w:top w:val="single" w:sz="4" w:space="1" w:color="auto"/>
        <w:left w:val="single" w:sz="4" w:space="4" w:color="auto"/>
        <w:bottom w:val="single" w:sz="4" w:space="1" w:color="auto"/>
        <w:right w:val="single" w:sz="4" w:space="4" w:color="auto"/>
      </w:pBdr>
      <w:shd w:val="clear" w:color="auto" w:fill="CCFFFF"/>
      <w:spacing w:before="120" w:after="0"/>
      <w:jc w:val="left"/>
    </w:pPr>
    <w:rPr>
      <w:b/>
      <w:bCs/>
    </w:rPr>
  </w:style>
  <w:style w:type="paragraph" w:styleId="BodyTextFirstIndent">
    <w:name w:val="Body Text First Indent"/>
    <w:basedOn w:val="BodyText"/>
    <w:link w:val="BodyTextFirstIndentChar"/>
    <w:locked/>
    <w:rsid w:val="004C3CD6"/>
    <w:pPr>
      <w:spacing w:after="120"/>
      <w:ind w:firstLine="210"/>
      <w:jc w:val="left"/>
    </w:pPr>
    <w:rPr>
      <w:rFonts w:eastAsia="PMingLiU"/>
      <w:noProof/>
    </w:rPr>
  </w:style>
  <w:style w:type="character" w:customStyle="1" w:styleId="BodyTextFirstIndentChar">
    <w:name w:val="Body Text First Indent Char"/>
    <w:link w:val="BodyTextFirstIndent"/>
    <w:locked/>
    <w:rsid w:val="002E5523"/>
    <w:rPr>
      <w:rFonts w:eastAsia="PMingLiU" w:cs="Arial"/>
      <w:noProof/>
      <w:sz w:val="22"/>
      <w:szCs w:val="22"/>
      <w:lang w:eastAsia="en-US"/>
    </w:rPr>
  </w:style>
  <w:style w:type="character" w:customStyle="1" w:styleId="newstitle1">
    <w:name w:val="newstitle1"/>
    <w:rsid w:val="004C3CD6"/>
    <w:rPr>
      <w:b/>
      <w:bCs/>
      <w:color w:val="auto"/>
    </w:rPr>
  </w:style>
  <w:style w:type="character" w:customStyle="1" w:styleId="larger3strong">
    <w:name w:val="larger3 strong"/>
    <w:basedOn w:val="DefaultParagraphFont"/>
    <w:rsid w:val="004C3CD6"/>
  </w:style>
  <w:style w:type="paragraph" w:customStyle="1" w:styleId="StyleHeading3Justified">
    <w:name w:val="Style Heading 3 + Justified"/>
    <w:basedOn w:val="Heading3"/>
    <w:rsid w:val="008F7430"/>
    <w:pPr>
      <w:tabs>
        <w:tab w:val="num" w:pos="0"/>
        <w:tab w:val="left" w:pos="1134"/>
      </w:tabs>
      <w:spacing w:before="240" w:after="240"/>
      <w:ind w:left="570" w:hanging="567"/>
    </w:pPr>
    <w:rPr>
      <w:color w:val="auto"/>
    </w:rPr>
  </w:style>
  <w:style w:type="paragraph" w:customStyle="1" w:styleId="NormalBullet">
    <w:name w:val="NormalBullet"/>
    <w:basedOn w:val="Normal"/>
    <w:rsid w:val="008F7430"/>
    <w:pPr>
      <w:numPr>
        <w:numId w:val="1"/>
      </w:numPr>
      <w:tabs>
        <w:tab w:val="clear" w:pos="360"/>
        <w:tab w:val="num" w:pos="720"/>
      </w:tabs>
      <w:spacing w:after="0"/>
      <w:ind w:left="720"/>
    </w:pPr>
    <w:rPr>
      <w:rFonts w:ascii="Verdana" w:hAnsi="Verdana" w:cs="Verdana"/>
      <w:sz w:val="20"/>
      <w:szCs w:val="20"/>
    </w:rPr>
  </w:style>
  <w:style w:type="paragraph" w:customStyle="1" w:styleId="Normalbulletbold">
    <w:name w:val="Normalbulletbold"/>
    <w:basedOn w:val="Normalbulletlist"/>
    <w:rsid w:val="008F7430"/>
    <w:pPr>
      <w:tabs>
        <w:tab w:val="num" w:pos="720"/>
      </w:tabs>
      <w:ind w:left="720" w:hanging="360"/>
    </w:pPr>
  </w:style>
  <w:style w:type="paragraph" w:customStyle="1" w:styleId="xl23">
    <w:name w:val="xl23"/>
    <w:basedOn w:val="Normal"/>
    <w:rsid w:val="008F7430"/>
    <w:pPr>
      <w:spacing w:before="100" w:beforeAutospacing="1" w:after="100" w:afterAutospacing="1"/>
      <w:jc w:val="center"/>
    </w:pPr>
    <w:rPr>
      <w:rFonts w:ascii="Verdana" w:hAnsi="Verdana" w:cs="Verdana"/>
      <w:sz w:val="24"/>
      <w:szCs w:val="24"/>
    </w:rPr>
  </w:style>
  <w:style w:type="character" w:customStyle="1" w:styleId="apple-style-span">
    <w:name w:val="apple-style-span"/>
    <w:basedOn w:val="DefaultParagraphFont"/>
    <w:rsid w:val="008F7430"/>
  </w:style>
  <w:style w:type="character" w:customStyle="1" w:styleId="apple-converted-space">
    <w:name w:val="apple-converted-space"/>
    <w:basedOn w:val="DefaultParagraphFont"/>
    <w:rsid w:val="008F7430"/>
  </w:style>
  <w:style w:type="paragraph" w:styleId="NormalWeb">
    <w:name w:val="Normal (Web)"/>
    <w:basedOn w:val="Normal"/>
    <w:uiPriority w:val="99"/>
    <w:locked/>
    <w:rsid w:val="008F7430"/>
    <w:pPr>
      <w:spacing w:before="100" w:beforeAutospacing="1" w:after="100" w:afterAutospacing="1"/>
      <w:jc w:val="left"/>
    </w:pPr>
    <w:rPr>
      <w:sz w:val="24"/>
      <w:szCs w:val="24"/>
      <w:lang w:eastAsia="en-GB"/>
    </w:rPr>
  </w:style>
  <w:style w:type="paragraph" w:customStyle="1" w:styleId="WfxFaxNum">
    <w:name w:val="WfxFaxNum"/>
    <w:basedOn w:val="Normal"/>
    <w:rsid w:val="008F7430"/>
    <w:pPr>
      <w:overflowPunct w:val="0"/>
      <w:autoSpaceDE w:val="0"/>
      <w:autoSpaceDN w:val="0"/>
      <w:adjustRightInd w:val="0"/>
      <w:spacing w:after="0"/>
      <w:jc w:val="left"/>
      <w:textAlignment w:val="baseline"/>
    </w:pPr>
    <w:rPr>
      <w:sz w:val="20"/>
      <w:szCs w:val="20"/>
      <w:lang w:val="de-DE" w:eastAsia="de-DE"/>
    </w:rPr>
  </w:style>
  <w:style w:type="character" w:customStyle="1" w:styleId="testosommario1">
    <w:name w:val="testosommario1"/>
    <w:rsid w:val="008F7430"/>
    <w:rPr>
      <w:rFonts w:ascii="Verdana" w:hAnsi="Verdana" w:cs="Verdana"/>
      <w:color w:val="auto"/>
      <w:sz w:val="15"/>
      <w:szCs w:val="15"/>
    </w:rPr>
  </w:style>
  <w:style w:type="numbering" w:customStyle="1" w:styleId="Style1">
    <w:name w:val="Style1"/>
    <w:rsid w:val="00ED7CB6"/>
    <w:pPr>
      <w:numPr>
        <w:numId w:val="3"/>
      </w:numPr>
    </w:pPr>
  </w:style>
  <w:style w:type="character" w:styleId="IntenseReference">
    <w:name w:val="Intense Reference"/>
    <w:uiPriority w:val="32"/>
    <w:qFormat/>
    <w:rsid w:val="00101B8E"/>
    <w:rPr>
      <w:b/>
      <w:bCs/>
      <w:smallCaps/>
      <w:color w:val="C0504D"/>
      <w:spacing w:val="5"/>
      <w:u w:val="single"/>
    </w:rPr>
  </w:style>
  <w:style w:type="table" w:styleId="MediumShading1-Accent5">
    <w:name w:val="Medium Shading 1 Accent 5"/>
    <w:basedOn w:val="TableNormal"/>
    <w:uiPriority w:val="63"/>
    <w:rsid w:val="006676B2"/>
    <w:rPr>
      <w:rFonts w:ascii="Times New Roman" w:hAnsi="Times New Roman"/>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LightList-Accent5">
    <w:name w:val="Light List Accent 5"/>
    <w:basedOn w:val="TableNormal"/>
    <w:uiPriority w:val="61"/>
    <w:rsid w:val="006676B2"/>
    <w:rPr>
      <w:rFonts w:ascii="Times New Roman" w:hAnsi="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MediumShading2-Accent11">
    <w:name w:val="Medium Shading 2 - Accent 11"/>
    <w:basedOn w:val="TableNormal"/>
    <w:rsid w:val="006676B2"/>
    <w:rPr>
      <w:rFonts w:ascii="Calibri" w:eastAsia="Calibri" w:hAnsi="Calibri"/>
      <w:sz w:val="22"/>
      <w:szCs w:val="22"/>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1-Accent51">
    <w:name w:val="Medium Shading 1 - Accent 51"/>
    <w:rsid w:val="00284089"/>
    <w:rPr>
      <w:rFonts w:ascii="Times New Roman" w:hAnsi="Times New Roman"/>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style>
  <w:style w:type="table" w:customStyle="1" w:styleId="LightList-Accent51">
    <w:name w:val="Light List - Accent 51"/>
    <w:rsid w:val="00284089"/>
    <w:rPr>
      <w:rFonts w:ascii="Times New Roman" w:hAnsi="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character" w:customStyle="1" w:styleId="Heading1Char1">
    <w:name w:val="Heading 1 Char1"/>
    <w:locked/>
    <w:rsid w:val="009B78AD"/>
    <w:rPr>
      <w:rFonts w:ascii="Arial" w:hAnsi="Arial" w:cs="Arial"/>
      <w:b/>
      <w:bCs/>
      <w:color w:val="008000"/>
      <w:sz w:val="40"/>
      <w:szCs w:val="40"/>
      <w:lang w:val="en-GB" w:eastAsia="en-US" w:bidi="ar-SA"/>
    </w:rPr>
  </w:style>
  <w:style w:type="character" w:customStyle="1" w:styleId="Heading2Char1">
    <w:name w:val="Heading 2 Char1"/>
    <w:locked/>
    <w:rsid w:val="009B78AD"/>
    <w:rPr>
      <w:rFonts w:ascii="Arial" w:hAnsi="Arial" w:cs="Arial"/>
      <w:b/>
      <w:bCs/>
      <w:color w:val="008000"/>
      <w:sz w:val="32"/>
      <w:szCs w:val="32"/>
      <w:lang w:val="en-GB" w:eastAsia="en-US" w:bidi="ar-SA"/>
    </w:rPr>
  </w:style>
  <w:style w:type="paragraph" w:customStyle="1" w:styleId="bodytext0">
    <w:name w:val="bodytext"/>
    <w:basedOn w:val="Normal"/>
    <w:rsid w:val="009B78AD"/>
    <w:pPr>
      <w:spacing w:before="100" w:beforeAutospacing="1" w:after="100" w:afterAutospacing="1"/>
      <w:jc w:val="left"/>
    </w:pPr>
    <w:rPr>
      <w:rFonts w:ascii="Verdana" w:hAnsi="Verdana" w:cs="Verdana"/>
      <w:sz w:val="18"/>
      <w:szCs w:val="18"/>
      <w:lang w:val="en-US"/>
    </w:rPr>
  </w:style>
  <w:style w:type="numbering" w:customStyle="1" w:styleId="Style2">
    <w:name w:val="Style2"/>
    <w:uiPriority w:val="99"/>
    <w:rsid w:val="00725FFA"/>
    <w:pPr>
      <w:numPr>
        <w:numId w:val="4"/>
      </w:numPr>
    </w:pPr>
  </w:style>
  <w:style w:type="table" w:customStyle="1" w:styleId="WiT">
    <w:name w:val="WiT"/>
    <w:basedOn w:val="TableNormal"/>
    <w:uiPriority w:val="99"/>
    <w:qFormat/>
    <w:rsid w:val="00AD74E6"/>
    <w:pPr>
      <w:spacing w:after="120"/>
    </w:pPr>
    <w:rPr>
      <w:rFonts w:eastAsia="Calibri"/>
      <w:lang w:val="en-US" w:bidi="en-US"/>
    </w:rPr>
    <w:tblPr>
      <w:tblInd w:w="0" w:type="dxa"/>
      <w:tblBorders>
        <w:bottom w:val="single" w:sz="4" w:space="0" w:color="auto"/>
        <w:insideH w:val="single" w:sz="4" w:space="0" w:color="auto"/>
      </w:tblBorders>
      <w:tblCellMar>
        <w:top w:w="113" w:type="dxa"/>
        <w:left w:w="108" w:type="dxa"/>
        <w:bottom w:w="113" w:type="dxa"/>
        <w:right w:w="108" w:type="dxa"/>
      </w:tblCellMar>
    </w:tblPr>
    <w:trPr>
      <w:cantSplit/>
      <w:tblHeader/>
    </w:trPr>
    <w:tblStylePr w:type="firstRow">
      <w:pPr>
        <w:jc w:val="left"/>
      </w:pPr>
      <w:rPr>
        <w:rFonts w:ascii="Frutiger 55 Roman" w:hAnsi="Frutiger 55 Roman"/>
        <w:b w:val="0"/>
        <w:sz w:val="20"/>
      </w:rPr>
      <w:tblPr/>
      <w:tcPr>
        <w:vAlign w:val="bottom"/>
      </w:tcPr>
    </w:tblStylePr>
    <w:tblStylePr w:type="firstCol">
      <w:pPr>
        <w:jc w:val="right"/>
      </w:pPr>
      <w:rPr>
        <w:rFonts w:ascii="Frutiger 55 Roman" w:hAnsi="Frutiger 55 Roman"/>
        <w:color w:val="808080"/>
        <w:sz w:val="18"/>
      </w:rPr>
    </w:tblStylePr>
  </w:style>
  <w:style w:type="table" w:customStyle="1" w:styleId="Emissionsreport">
    <w:name w:val="Emissions report"/>
    <w:basedOn w:val="TableNormal"/>
    <w:uiPriority w:val="99"/>
    <w:qFormat/>
    <w:rsid w:val="00AD74E6"/>
    <w:pPr>
      <w:spacing w:before="40" w:after="40"/>
    </w:pPr>
    <w:rPr>
      <w:rFonts w:eastAsia="Calibri"/>
      <w:lang w:val="en-US" w:bidi="en-US"/>
    </w:rPr>
    <w:tblPr>
      <w:tblInd w:w="0" w:type="dxa"/>
      <w:tblBorders>
        <w:top w:val="single" w:sz="4" w:space="0" w:color="BFBFBF"/>
        <w:bottom w:val="single" w:sz="4" w:space="0" w:color="BFBFBF"/>
        <w:insideH w:val="single" w:sz="4" w:space="0" w:color="BFBFBF"/>
      </w:tblBorders>
      <w:tblCellMar>
        <w:top w:w="0" w:type="dxa"/>
        <w:left w:w="108" w:type="dxa"/>
        <w:bottom w:w="0" w:type="dxa"/>
        <w:right w:w="108" w:type="dxa"/>
      </w:tblCellMar>
    </w:tblPr>
    <w:tblStylePr w:type="firstRow">
      <w:rPr>
        <w:b/>
      </w:rPr>
      <w:tblPr/>
      <w:trPr>
        <w:tblHeader/>
      </w:trPr>
    </w:tblStylePr>
    <w:tblStylePr w:type="firstCol">
      <w:pPr>
        <w:wordWrap/>
        <w:spacing w:beforeLines="0" w:beforeAutospacing="0" w:afterLines="40" w:afterAutospacing="0"/>
      </w:pPr>
      <w:rPr>
        <w:rFonts w:ascii="Calibri" w:hAnsi="Calibri"/>
        <w:sz w:val="22"/>
      </w:rPr>
    </w:tblStylePr>
  </w:style>
  <w:style w:type="paragraph" w:styleId="IntenseQuote">
    <w:name w:val="Intense Quote"/>
    <w:basedOn w:val="Normal"/>
    <w:next w:val="Normal"/>
    <w:link w:val="IntenseQuoteChar"/>
    <w:uiPriority w:val="30"/>
    <w:qFormat/>
    <w:rsid w:val="00AD74E6"/>
    <w:pPr>
      <w:pBdr>
        <w:bottom w:val="single" w:sz="4" w:space="1" w:color="auto"/>
      </w:pBdr>
      <w:spacing w:before="200" w:after="280" w:line="276" w:lineRule="auto"/>
      <w:ind w:left="1008" w:right="1152"/>
    </w:pPr>
    <w:rPr>
      <w:rFonts w:cs="Times New Roman"/>
      <w:b/>
      <w:bCs/>
      <w:i/>
      <w:iCs/>
      <w:lang w:val="en-US" w:bidi="en-US"/>
    </w:rPr>
  </w:style>
  <w:style w:type="character" w:customStyle="1" w:styleId="IntenseQuoteChar">
    <w:name w:val="Intense Quote Char"/>
    <w:link w:val="IntenseQuote"/>
    <w:uiPriority w:val="30"/>
    <w:rsid w:val="00AD74E6"/>
    <w:rPr>
      <w:rFonts w:eastAsia="Times New Roman" w:cs="Times New Roman"/>
      <w:b/>
      <w:bCs/>
      <w:i/>
      <w:iCs/>
      <w:sz w:val="22"/>
      <w:szCs w:val="22"/>
      <w:lang w:val="en-US" w:eastAsia="en-US" w:bidi="en-US"/>
    </w:rPr>
  </w:style>
  <w:style w:type="character" w:styleId="IntenseEmphasis">
    <w:name w:val="Intense Emphasis"/>
    <w:uiPriority w:val="21"/>
    <w:qFormat/>
    <w:rsid w:val="00AD74E6"/>
    <w:rPr>
      <w:b/>
      <w:bCs/>
    </w:rPr>
  </w:style>
  <w:style w:type="character" w:styleId="SubtleReference">
    <w:name w:val="Subtle Reference"/>
    <w:uiPriority w:val="31"/>
    <w:qFormat/>
    <w:rsid w:val="00AD74E6"/>
    <w:rPr>
      <w:smallCaps/>
    </w:rPr>
  </w:style>
  <w:style w:type="character" w:styleId="BookTitle">
    <w:name w:val="Book Title"/>
    <w:uiPriority w:val="33"/>
    <w:qFormat/>
    <w:rsid w:val="00AD74E6"/>
    <w:rPr>
      <w:i/>
      <w:iCs/>
      <w:smallCaps/>
      <w:spacing w:val="5"/>
    </w:rPr>
  </w:style>
  <w:style w:type="character" w:customStyle="1" w:styleId="CaptionChar1">
    <w:name w:val="Caption Char1"/>
    <w:aliases w:val="Tasks Char,Beschriftung Char2 Char,Beschriftung Char1 Char1 Char,Beschriftung Char Char Char1 Char,Beschriftung Char1 Char Char Char,Beschriftung Char Char Char Char Char,Beschriftung Char Char1 Char Char,Beschriftung Char Char2 Char"/>
    <w:link w:val="Caption"/>
    <w:locked/>
    <w:rsid w:val="00AD74E6"/>
    <w:rPr>
      <w:rFonts w:cs="Arial"/>
      <w:b/>
      <w:bCs/>
      <w:sz w:val="18"/>
      <w:szCs w:val="18"/>
      <w:lang w:eastAsia="en-US"/>
    </w:rPr>
  </w:style>
  <w:style w:type="paragraph" w:customStyle="1" w:styleId="Para">
    <w:name w:val="Para"/>
    <w:basedOn w:val="Normal"/>
    <w:rsid w:val="00AD74E6"/>
    <w:pPr>
      <w:widowControl w:val="0"/>
      <w:spacing w:line="240" w:lineRule="exact"/>
    </w:pPr>
    <w:rPr>
      <w:rFonts w:eastAsia="BatangChe" w:cs="Times New Roman"/>
      <w:szCs w:val="20"/>
      <w:lang w:val="en-US" w:eastAsia="ko-KR"/>
    </w:rPr>
  </w:style>
  <w:style w:type="paragraph" w:customStyle="1" w:styleId="Headertitle">
    <w:name w:val="Header (title)"/>
    <w:basedOn w:val="Header"/>
    <w:rsid w:val="00AD74E6"/>
    <w:pPr>
      <w:jc w:val="left"/>
    </w:pPr>
    <w:rPr>
      <w:b/>
      <w:sz w:val="28"/>
    </w:rPr>
  </w:style>
  <w:style w:type="paragraph" w:customStyle="1" w:styleId="Headertitle2">
    <w:name w:val="Header (title2)"/>
    <w:basedOn w:val="Header"/>
    <w:rsid w:val="00AD74E6"/>
    <w:pPr>
      <w:jc w:val="left"/>
    </w:pPr>
  </w:style>
  <w:style w:type="paragraph" w:customStyle="1" w:styleId="Tiret0">
    <w:name w:val="Tiret 0"/>
    <w:basedOn w:val="Normal"/>
    <w:rsid w:val="00543F49"/>
    <w:pPr>
      <w:numPr>
        <w:numId w:val="34"/>
      </w:numPr>
      <w:spacing w:before="120"/>
    </w:pPr>
    <w:rPr>
      <w:rFonts w:ascii="Times New Roman" w:hAnsi="Times New Roman" w:cs="Times New Roman"/>
      <w:szCs w:val="20"/>
      <w:lang w:eastAsia="en-GB"/>
    </w:rPr>
  </w:style>
  <w:style w:type="character" w:customStyle="1" w:styleId="hps">
    <w:name w:val="hps"/>
    <w:uiPriority w:val="99"/>
    <w:rsid w:val="009D4A3A"/>
  </w:style>
  <w:style w:type="paragraph" w:customStyle="1" w:styleId="Bullet0">
    <w:name w:val="Bullet 0"/>
    <w:basedOn w:val="Normal"/>
    <w:rsid w:val="00AB5BCA"/>
    <w:pPr>
      <w:numPr>
        <w:numId w:val="48"/>
      </w:numPr>
      <w:spacing w:before="120"/>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Times New Roman"/>
        <w:lang w:val="en-GB" w:eastAsia="en-GB"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semiHidden="0" w:uiPriority="0" w:unhideWhenUsed="0" w:qFormat="1"/>
    <w:lsdException w:name="footnote reference" w:uiPriority="0"/>
    <w:lsdException w:name="page number" w:uiPriority="0"/>
    <w:lsdException w:name="endnote reference" w:uiPriority="0"/>
    <w:lsdException w:name="endnote text" w:uiPriority="0"/>
    <w:lsdException w:name="macro" w:uiPriority="0"/>
    <w:lsdException w:name="toa heading"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First Indent" w:uiPriority="0"/>
    <w:lsdException w:name="Body Text 2" w:uiPriority="0"/>
    <w:lsdException w:name="Body Text 3" w:uiPriority="0"/>
    <w:lsdException w:name="Strong" w:semiHidden="0" w:uiPriority="22" w:unhideWhenUsed="0" w:qFormat="1"/>
    <w:lsdException w:name="Emphasis" w:semiHidden="0" w:uiPriority="20" w:unhideWhenUsed="0" w:qFormat="1"/>
    <w:lsdException w:name="Plain Text" w:uiPriority="0"/>
    <w:lsdException w:name="HTML Cite" w:uiPriority="0"/>
    <w:lsdException w:name="Table Grid" w:semiHidden="0" w:uiPriority="0" w:unhideWhenUsed="0"/>
    <w:lsdException w:name="Placeholder Text" w:locked="0" w:uiPriority="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141C3F"/>
    <w:pPr>
      <w:spacing w:after="120"/>
      <w:jc w:val="both"/>
    </w:pPr>
    <w:rPr>
      <w:rFonts w:cs="Arial"/>
      <w:sz w:val="22"/>
      <w:szCs w:val="22"/>
      <w:lang w:eastAsia="en-US"/>
    </w:rPr>
  </w:style>
  <w:style w:type="paragraph" w:styleId="Heading1">
    <w:name w:val="heading 1"/>
    <w:basedOn w:val="Normal"/>
    <w:next w:val="Normal"/>
    <w:link w:val="Heading1Char"/>
    <w:uiPriority w:val="9"/>
    <w:qFormat/>
    <w:rsid w:val="00591918"/>
    <w:pPr>
      <w:keepNext/>
      <w:pageBreakBefore/>
      <w:numPr>
        <w:numId w:val="2"/>
      </w:numPr>
      <w:tabs>
        <w:tab w:val="left" w:pos="851"/>
      </w:tabs>
      <w:spacing w:before="360" w:after="240"/>
      <w:outlineLvl w:val="0"/>
    </w:pPr>
    <w:rPr>
      <w:rFonts w:cs="Times New Roman"/>
      <w:b/>
      <w:bCs/>
      <w:color w:val="008000"/>
      <w:sz w:val="40"/>
      <w:szCs w:val="40"/>
      <w:lang w:val="x-none"/>
    </w:rPr>
  </w:style>
  <w:style w:type="paragraph" w:styleId="Heading2">
    <w:name w:val="heading 2"/>
    <w:basedOn w:val="Normal"/>
    <w:next w:val="Normal"/>
    <w:link w:val="Heading2Char"/>
    <w:uiPriority w:val="9"/>
    <w:qFormat/>
    <w:rsid w:val="00591918"/>
    <w:pPr>
      <w:keepNext/>
      <w:numPr>
        <w:ilvl w:val="1"/>
        <w:numId w:val="2"/>
      </w:numPr>
      <w:tabs>
        <w:tab w:val="left" w:pos="851"/>
      </w:tabs>
      <w:spacing w:before="360"/>
      <w:ind w:left="851" w:hanging="851"/>
      <w:outlineLvl w:val="1"/>
    </w:pPr>
    <w:rPr>
      <w:rFonts w:cs="Times New Roman"/>
      <w:b/>
      <w:bCs/>
      <w:color w:val="008000"/>
      <w:sz w:val="32"/>
      <w:szCs w:val="32"/>
      <w:lang w:val="x-none"/>
    </w:rPr>
  </w:style>
  <w:style w:type="paragraph" w:styleId="Heading3">
    <w:name w:val="heading 3"/>
    <w:basedOn w:val="Normal"/>
    <w:next w:val="Normal"/>
    <w:link w:val="Heading3Char"/>
    <w:uiPriority w:val="9"/>
    <w:qFormat/>
    <w:rsid w:val="002D65ED"/>
    <w:pPr>
      <w:keepNext/>
      <w:numPr>
        <w:ilvl w:val="2"/>
        <w:numId w:val="2"/>
      </w:numPr>
      <w:tabs>
        <w:tab w:val="left" w:pos="851"/>
      </w:tabs>
      <w:spacing w:before="360"/>
      <w:ind w:left="851" w:hanging="851"/>
      <w:outlineLvl w:val="2"/>
    </w:pPr>
    <w:rPr>
      <w:rFonts w:cs="Times New Roman"/>
      <w:b/>
      <w:bCs/>
      <w:color w:val="008000"/>
      <w:sz w:val="24"/>
      <w:szCs w:val="24"/>
      <w:lang w:val="x-none"/>
    </w:rPr>
  </w:style>
  <w:style w:type="paragraph" w:styleId="Heading4">
    <w:name w:val="heading 4"/>
    <w:basedOn w:val="Normal"/>
    <w:next w:val="Normal"/>
    <w:link w:val="Heading4Char"/>
    <w:uiPriority w:val="9"/>
    <w:qFormat/>
    <w:rsid w:val="00591918"/>
    <w:pPr>
      <w:keepNext/>
      <w:numPr>
        <w:ilvl w:val="3"/>
        <w:numId w:val="2"/>
      </w:numPr>
      <w:tabs>
        <w:tab w:val="left" w:pos="851"/>
      </w:tabs>
      <w:spacing w:before="240"/>
      <w:outlineLvl w:val="3"/>
    </w:pPr>
    <w:rPr>
      <w:rFonts w:cs="Times New Roman"/>
      <w:i/>
      <w:iCs/>
      <w:color w:val="008000"/>
      <w:lang w:val="x-none"/>
    </w:rPr>
  </w:style>
  <w:style w:type="paragraph" w:styleId="Heading5">
    <w:name w:val="heading 5"/>
    <w:basedOn w:val="Normal"/>
    <w:next w:val="Normal"/>
    <w:link w:val="Heading5Char"/>
    <w:uiPriority w:val="9"/>
    <w:qFormat/>
    <w:rsid w:val="00314910"/>
    <w:pPr>
      <w:numPr>
        <w:ilvl w:val="4"/>
        <w:numId w:val="2"/>
      </w:numPr>
      <w:spacing w:before="120"/>
      <w:outlineLvl w:val="4"/>
    </w:pPr>
    <w:rPr>
      <w:rFonts w:cs="Times New Roman"/>
      <w:b/>
      <w:bCs/>
      <w:lang w:val="x-none"/>
    </w:rPr>
  </w:style>
  <w:style w:type="paragraph" w:styleId="Heading6">
    <w:name w:val="heading 6"/>
    <w:basedOn w:val="Normal"/>
    <w:next w:val="Normal"/>
    <w:link w:val="Heading6Char"/>
    <w:uiPriority w:val="9"/>
    <w:qFormat/>
    <w:rsid w:val="00314910"/>
    <w:pPr>
      <w:numPr>
        <w:ilvl w:val="5"/>
        <w:numId w:val="2"/>
      </w:numPr>
      <w:spacing w:before="120"/>
      <w:outlineLvl w:val="5"/>
    </w:pPr>
    <w:rPr>
      <w:rFonts w:cs="Times New Roman"/>
      <w:b/>
      <w:bCs/>
      <w:lang w:val="x-none"/>
    </w:rPr>
  </w:style>
  <w:style w:type="paragraph" w:styleId="Heading7">
    <w:name w:val="heading 7"/>
    <w:basedOn w:val="Normal"/>
    <w:next w:val="Normal"/>
    <w:link w:val="Heading7Char"/>
    <w:uiPriority w:val="9"/>
    <w:qFormat/>
    <w:rsid w:val="00314910"/>
    <w:pPr>
      <w:numPr>
        <w:ilvl w:val="6"/>
        <w:numId w:val="2"/>
      </w:numPr>
      <w:spacing w:before="120"/>
      <w:outlineLvl w:val="6"/>
    </w:pPr>
    <w:rPr>
      <w:rFonts w:cs="Times New Roman"/>
      <w:b/>
      <w:bCs/>
      <w:lang w:val="x-none"/>
    </w:rPr>
  </w:style>
  <w:style w:type="paragraph" w:styleId="Heading8">
    <w:name w:val="heading 8"/>
    <w:basedOn w:val="Normal"/>
    <w:next w:val="Normal"/>
    <w:link w:val="Heading8Char"/>
    <w:uiPriority w:val="9"/>
    <w:qFormat/>
    <w:rsid w:val="00314910"/>
    <w:pPr>
      <w:numPr>
        <w:ilvl w:val="7"/>
        <w:numId w:val="2"/>
      </w:numPr>
      <w:spacing w:before="240" w:after="60"/>
      <w:outlineLvl w:val="7"/>
    </w:pPr>
    <w:rPr>
      <w:rFonts w:cs="Times New Roman"/>
      <w:b/>
      <w:bCs/>
      <w:lang w:val="x-none"/>
    </w:rPr>
  </w:style>
  <w:style w:type="paragraph" w:styleId="Heading9">
    <w:name w:val="heading 9"/>
    <w:basedOn w:val="Normal"/>
    <w:next w:val="Normal"/>
    <w:link w:val="Heading9Char"/>
    <w:uiPriority w:val="9"/>
    <w:qFormat/>
    <w:rsid w:val="00314910"/>
    <w:pPr>
      <w:numPr>
        <w:ilvl w:val="8"/>
        <w:numId w:val="2"/>
      </w:numPr>
      <w:spacing w:before="120"/>
      <w:outlineLvl w:val="8"/>
    </w:pPr>
    <w:rPr>
      <w:rFonts w:cs="Times New Roman"/>
      <w:b/>
      <w:bCs/>
      <w:lang w:val="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591918"/>
    <w:rPr>
      <w:b/>
      <w:bCs/>
      <w:color w:val="008000"/>
      <w:sz w:val="40"/>
      <w:szCs w:val="40"/>
      <w:lang w:val="x-none" w:eastAsia="en-US"/>
    </w:rPr>
  </w:style>
  <w:style w:type="character" w:customStyle="1" w:styleId="Heading2Char">
    <w:name w:val="Heading 2 Char"/>
    <w:link w:val="Heading2"/>
    <w:uiPriority w:val="99"/>
    <w:locked/>
    <w:rsid w:val="00AB2AD6"/>
    <w:rPr>
      <w:rFonts w:cs="Arial"/>
      <w:b/>
      <w:bCs/>
      <w:color w:val="008000"/>
      <w:sz w:val="32"/>
      <w:szCs w:val="32"/>
      <w:lang w:eastAsia="en-US"/>
    </w:rPr>
  </w:style>
  <w:style w:type="character" w:customStyle="1" w:styleId="Heading3Char">
    <w:name w:val="Heading 3 Char"/>
    <w:link w:val="Heading3"/>
    <w:uiPriority w:val="99"/>
    <w:locked/>
    <w:rsid w:val="002D65ED"/>
    <w:rPr>
      <w:rFonts w:cs="Arial"/>
      <w:b/>
      <w:bCs/>
      <w:color w:val="008000"/>
      <w:sz w:val="24"/>
      <w:szCs w:val="24"/>
      <w:lang w:eastAsia="en-US"/>
    </w:rPr>
  </w:style>
  <w:style w:type="character" w:customStyle="1" w:styleId="Heading4Char">
    <w:name w:val="Heading 4 Char"/>
    <w:link w:val="Heading4"/>
    <w:uiPriority w:val="9"/>
    <w:locked/>
    <w:rsid w:val="00AB2AD6"/>
    <w:rPr>
      <w:rFonts w:cs="Arial"/>
      <w:i/>
      <w:iCs/>
      <w:color w:val="008000"/>
      <w:sz w:val="22"/>
      <w:szCs w:val="22"/>
      <w:lang w:eastAsia="en-US"/>
    </w:rPr>
  </w:style>
  <w:style w:type="character" w:customStyle="1" w:styleId="Heading5Char">
    <w:name w:val="Heading 5 Char"/>
    <w:link w:val="Heading5"/>
    <w:uiPriority w:val="99"/>
    <w:locked/>
    <w:rsid w:val="00AB2AD6"/>
    <w:rPr>
      <w:rFonts w:cs="Arial"/>
      <w:b/>
      <w:bCs/>
      <w:sz w:val="22"/>
      <w:szCs w:val="22"/>
      <w:lang w:eastAsia="en-US"/>
    </w:rPr>
  </w:style>
  <w:style w:type="character" w:customStyle="1" w:styleId="Heading6Char">
    <w:name w:val="Heading 6 Char"/>
    <w:link w:val="Heading6"/>
    <w:uiPriority w:val="99"/>
    <w:locked/>
    <w:rsid w:val="00AB2AD6"/>
    <w:rPr>
      <w:rFonts w:cs="Arial"/>
      <w:b/>
      <w:bCs/>
      <w:sz w:val="22"/>
      <w:szCs w:val="22"/>
      <w:lang w:eastAsia="en-US"/>
    </w:rPr>
  </w:style>
  <w:style w:type="character" w:customStyle="1" w:styleId="Heading7Char">
    <w:name w:val="Heading 7 Char"/>
    <w:link w:val="Heading7"/>
    <w:uiPriority w:val="99"/>
    <w:locked/>
    <w:rsid w:val="00AB2AD6"/>
    <w:rPr>
      <w:rFonts w:cs="Arial"/>
      <w:b/>
      <w:bCs/>
      <w:sz w:val="22"/>
      <w:szCs w:val="22"/>
      <w:lang w:eastAsia="en-US"/>
    </w:rPr>
  </w:style>
  <w:style w:type="character" w:customStyle="1" w:styleId="Heading8Char">
    <w:name w:val="Heading 8 Char"/>
    <w:link w:val="Heading8"/>
    <w:uiPriority w:val="99"/>
    <w:locked/>
    <w:rsid w:val="00AB2AD6"/>
    <w:rPr>
      <w:rFonts w:cs="Arial"/>
      <w:b/>
      <w:bCs/>
      <w:sz w:val="22"/>
      <w:szCs w:val="22"/>
      <w:lang w:eastAsia="en-US"/>
    </w:rPr>
  </w:style>
  <w:style w:type="character" w:customStyle="1" w:styleId="Heading9Char">
    <w:name w:val="Heading 9 Char"/>
    <w:link w:val="Heading9"/>
    <w:uiPriority w:val="99"/>
    <w:locked/>
    <w:rsid w:val="00AB2AD6"/>
    <w:rPr>
      <w:rFonts w:cs="Arial"/>
      <w:b/>
      <w:bCs/>
      <w:sz w:val="22"/>
      <w:szCs w:val="22"/>
      <w:lang w:eastAsia="en-US"/>
    </w:rPr>
  </w:style>
  <w:style w:type="paragraph" w:styleId="Footer">
    <w:name w:val="footer"/>
    <w:basedOn w:val="Normal"/>
    <w:link w:val="FooterChar"/>
    <w:rsid w:val="00314910"/>
    <w:pPr>
      <w:tabs>
        <w:tab w:val="center" w:pos="4153"/>
        <w:tab w:val="right" w:pos="8306"/>
      </w:tabs>
      <w:spacing w:after="0"/>
    </w:pPr>
    <w:rPr>
      <w:rFonts w:cs="Times New Roman"/>
      <w:sz w:val="24"/>
      <w:szCs w:val="24"/>
      <w:lang w:val="x-none"/>
    </w:rPr>
  </w:style>
  <w:style w:type="character" w:customStyle="1" w:styleId="FooterChar">
    <w:name w:val="Footer Char"/>
    <w:link w:val="Footer"/>
    <w:locked/>
    <w:rsid w:val="002E5523"/>
    <w:rPr>
      <w:sz w:val="24"/>
      <w:szCs w:val="24"/>
      <w:lang w:eastAsia="en-US"/>
    </w:rPr>
  </w:style>
  <w:style w:type="paragraph" w:styleId="Header">
    <w:name w:val="header"/>
    <w:aliases w:val="Main Title,kt"/>
    <w:basedOn w:val="Normal"/>
    <w:link w:val="HeaderChar"/>
    <w:rsid w:val="00314910"/>
    <w:pPr>
      <w:tabs>
        <w:tab w:val="right" w:pos="9072"/>
      </w:tabs>
      <w:spacing w:after="0"/>
    </w:pPr>
    <w:rPr>
      <w:rFonts w:cs="Times New Roman"/>
      <w:sz w:val="24"/>
      <w:szCs w:val="24"/>
      <w:lang w:val="x-none"/>
    </w:rPr>
  </w:style>
  <w:style w:type="character" w:customStyle="1" w:styleId="HeaderChar">
    <w:name w:val="Header Char"/>
    <w:aliases w:val="Main Title Char,kt Char"/>
    <w:link w:val="Header"/>
    <w:locked/>
    <w:rsid w:val="002E5523"/>
    <w:rPr>
      <w:sz w:val="24"/>
      <w:szCs w:val="24"/>
      <w:lang w:eastAsia="en-US"/>
    </w:rPr>
  </w:style>
  <w:style w:type="paragraph" w:customStyle="1" w:styleId="xAEAbackocverStyleRGB7015635LeftAfter10pt">
    <w:name w:val="xAEA back ocver Style (RGB(7015635)) Left After: 10 pt"/>
    <w:basedOn w:val="Normal"/>
    <w:rsid w:val="00314910"/>
    <w:pPr>
      <w:spacing w:after="240"/>
    </w:pPr>
    <w:rPr>
      <w:color w:val="469C23"/>
    </w:rPr>
  </w:style>
  <w:style w:type="paragraph" w:styleId="TOC1">
    <w:name w:val="toc 1"/>
    <w:basedOn w:val="Normal"/>
    <w:next w:val="Normal"/>
    <w:autoRedefine/>
    <w:uiPriority w:val="39"/>
    <w:qFormat/>
    <w:rsid w:val="00314910"/>
    <w:pPr>
      <w:tabs>
        <w:tab w:val="left" w:pos="567"/>
        <w:tab w:val="right" w:leader="dot" w:pos="9060"/>
      </w:tabs>
      <w:spacing w:before="120" w:after="0"/>
    </w:pPr>
    <w:rPr>
      <w:b/>
      <w:bCs/>
      <w:noProof/>
    </w:rPr>
  </w:style>
  <w:style w:type="paragraph" w:styleId="TOC2">
    <w:name w:val="toc 2"/>
    <w:basedOn w:val="Normal"/>
    <w:next w:val="Normal"/>
    <w:autoRedefine/>
    <w:uiPriority w:val="39"/>
    <w:qFormat/>
    <w:rsid w:val="004C7178"/>
    <w:pPr>
      <w:tabs>
        <w:tab w:val="left" w:pos="1276"/>
        <w:tab w:val="right" w:leader="dot" w:pos="9060"/>
      </w:tabs>
      <w:spacing w:after="0"/>
      <w:ind w:left="1276" w:hanging="709"/>
    </w:pPr>
    <w:rPr>
      <w:noProof/>
    </w:rPr>
  </w:style>
  <w:style w:type="paragraph" w:styleId="TOC3">
    <w:name w:val="toc 3"/>
    <w:basedOn w:val="Normal"/>
    <w:next w:val="Normal"/>
    <w:autoRedefine/>
    <w:uiPriority w:val="39"/>
    <w:qFormat/>
    <w:rsid w:val="00314910"/>
    <w:pPr>
      <w:tabs>
        <w:tab w:val="left" w:pos="1701"/>
        <w:tab w:val="right" w:leader="dot" w:pos="9060"/>
      </w:tabs>
      <w:spacing w:after="0"/>
      <w:ind w:left="709"/>
    </w:pPr>
    <w:rPr>
      <w:noProof/>
    </w:rPr>
  </w:style>
  <w:style w:type="paragraph" w:styleId="TOC4">
    <w:name w:val="toc 4"/>
    <w:basedOn w:val="Normal"/>
    <w:next w:val="Normal"/>
    <w:autoRedefine/>
    <w:uiPriority w:val="39"/>
    <w:rsid w:val="00314910"/>
    <w:pPr>
      <w:spacing w:after="0"/>
      <w:ind w:left="600"/>
    </w:pPr>
  </w:style>
  <w:style w:type="paragraph" w:styleId="TOC5">
    <w:name w:val="toc 5"/>
    <w:basedOn w:val="Normal"/>
    <w:next w:val="Normal"/>
    <w:autoRedefine/>
    <w:uiPriority w:val="39"/>
    <w:rsid w:val="00314910"/>
    <w:pPr>
      <w:spacing w:after="0"/>
      <w:ind w:left="800"/>
    </w:pPr>
  </w:style>
  <w:style w:type="paragraph" w:styleId="TOC6">
    <w:name w:val="toc 6"/>
    <w:basedOn w:val="Normal"/>
    <w:next w:val="Normal"/>
    <w:autoRedefine/>
    <w:uiPriority w:val="39"/>
    <w:rsid w:val="00314910"/>
    <w:pPr>
      <w:spacing w:after="0"/>
      <w:ind w:left="1000"/>
    </w:pPr>
  </w:style>
  <w:style w:type="paragraph" w:styleId="TOC7">
    <w:name w:val="toc 7"/>
    <w:basedOn w:val="Normal"/>
    <w:next w:val="Normal"/>
    <w:autoRedefine/>
    <w:uiPriority w:val="39"/>
    <w:rsid w:val="00314910"/>
    <w:pPr>
      <w:spacing w:after="0"/>
      <w:ind w:left="1200"/>
    </w:pPr>
  </w:style>
  <w:style w:type="paragraph" w:styleId="TOC8">
    <w:name w:val="toc 8"/>
    <w:basedOn w:val="Normal"/>
    <w:next w:val="Normal"/>
    <w:autoRedefine/>
    <w:uiPriority w:val="39"/>
    <w:rsid w:val="00314910"/>
    <w:pPr>
      <w:spacing w:after="0"/>
      <w:ind w:left="1400"/>
    </w:pPr>
  </w:style>
  <w:style w:type="paragraph" w:styleId="TOC9">
    <w:name w:val="toc 9"/>
    <w:basedOn w:val="Normal"/>
    <w:next w:val="Normal"/>
    <w:autoRedefine/>
    <w:uiPriority w:val="39"/>
    <w:rsid w:val="00314910"/>
    <w:pPr>
      <w:spacing w:after="0"/>
      <w:ind w:left="1600"/>
    </w:pPr>
  </w:style>
  <w:style w:type="character" w:styleId="Hyperlink">
    <w:name w:val="Hyperlink"/>
    <w:uiPriority w:val="99"/>
    <w:rsid w:val="00314910"/>
    <w:rPr>
      <w:color w:val="0000FF"/>
      <w:u w:val="single"/>
    </w:rPr>
  </w:style>
  <w:style w:type="paragraph" w:styleId="Caption">
    <w:name w:val="caption"/>
    <w:aliases w:val="Tasks,Beschriftung Char2,Beschriftung Char1 Char1,Beschriftung Char Char Char1,Beschriftung Char1 Char Char,Beschriftung Char Char Char Char,Beschriftung Char Char1 Char,Beschriftung Char Char2,Beschriftung Char1 Cha...,Caption Char"/>
    <w:basedOn w:val="Normal"/>
    <w:next w:val="Normal"/>
    <w:link w:val="CaptionChar1"/>
    <w:qFormat/>
    <w:rsid w:val="00850FA0"/>
    <w:pPr>
      <w:tabs>
        <w:tab w:val="left" w:pos="1134"/>
      </w:tabs>
      <w:spacing w:before="240"/>
      <w:ind w:left="1134" w:hanging="1134"/>
    </w:pPr>
    <w:rPr>
      <w:rFonts w:cs="Times New Roman"/>
      <w:b/>
      <w:bCs/>
      <w:sz w:val="18"/>
      <w:szCs w:val="18"/>
      <w:lang w:val="x-none"/>
    </w:rPr>
  </w:style>
  <w:style w:type="character" w:styleId="PageNumber">
    <w:name w:val="page number"/>
    <w:rsid w:val="00314910"/>
    <w:rPr>
      <w:rFonts w:ascii="Arial" w:hAnsi="Arial" w:cs="Arial"/>
      <w:sz w:val="20"/>
      <w:szCs w:val="20"/>
    </w:rPr>
  </w:style>
  <w:style w:type="paragraph" w:customStyle="1" w:styleId="Tableheading">
    <w:name w:val="Table heading"/>
    <w:basedOn w:val="Normal"/>
    <w:rsid w:val="00314910"/>
    <w:rPr>
      <w:b/>
      <w:bCs/>
    </w:rPr>
  </w:style>
  <w:style w:type="paragraph" w:customStyle="1" w:styleId="Tablecolumnheading">
    <w:name w:val="Table column heading"/>
    <w:basedOn w:val="Tablecontent"/>
    <w:rsid w:val="00314910"/>
    <w:rPr>
      <w:b/>
      <w:bCs/>
      <w:color w:val="FFFFFF"/>
    </w:rPr>
  </w:style>
  <w:style w:type="paragraph" w:customStyle="1" w:styleId="Tablecontent">
    <w:name w:val="Table content"/>
    <w:basedOn w:val="Normal"/>
    <w:rsid w:val="00314910"/>
    <w:pPr>
      <w:spacing w:after="0"/>
    </w:pPr>
  </w:style>
  <w:style w:type="paragraph" w:styleId="FootnoteText">
    <w:name w:val="footnote text"/>
    <w:aliases w:val="-E Fußnotentext,Fußnotentext Ursprung,Footnote Text Char Char,Footnote Text Char Char Char Char,Footnote Text1,Footnote Text Char Char Char,Fußnotentext Char1,Fußnotentext Char Char,Fußnotentext Char2,footnote text,Fußnote,-E Fußnotentext1"/>
    <w:basedOn w:val="Normal"/>
    <w:link w:val="FootnoteTextChar2"/>
    <w:semiHidden/>
    <w:rsid w:val="00314910"/>
    <w:pPr>
      <w:spacing w:after="0"/>
    </w:pPr>
    <w:rPr>
      <w:rFonts w:cs="Times New Roman"/>
      <w:sz w:val="20"/>
      <w:szCs w:val="20"/>
      <w:lang w:val="x-none"/>
    </w:rPr>
  </w:style>
  <w:style w:type="character" w:customStyle="1" w:styleId="FootnoteTextChar">
    <w:name w:val="Footnote Text Char"/>
    <w:aliases w:val="-E Fußnotentext Char,Fußnotentext Ursprung Char,Footnote Text Char Char Char1,Footnote Text Char Char Char Char Char,Footnote Text1 Char,Footnote Text Char Char Char Char1,Fußnotentext Char1 Char,Fußnotentext Char Char Char"/>
    <w:semiHidden/>
    <w:locked/>
    <w:rsid w:val="001958B1"/>
    <w:rPr>
      <w:sz w:val="20"/>
      <w:szCs w:val="20"/>
      <w:lang w:eastAsia="en-US"/>
    </w:rPr>
  </w:style>
  <w:style w:type="character" w:customStyle="1" w:styleId="FootnoteTextChar2">
    <w:name w:val="Footnote Text Char2"/>
    <w:aliases w:val="-E Fußnotentext Char1,Fußnotentext Ursprung Char1,Footnote Text Char Char Char2,Footnote Text Char Char Char Char Char1,Footnote Text1 Char1,Footnote Text Char Char Char Char2,Fußnotentext Char1 Char1,Fußnotentext Char Char Char1"/>
    <w:link w:val="FootnoteText"/>
    <w:semiHidden/>
    <w:locked/>
    <w:rsid w:val="00FA6C60"/>
    <w:rPr>
      <w:i/>
      <w:iCs/>
      <w:sz w:val="14"/>
      <w:szCs w:val="14"/>
      <w:lang w:eastAsia="en-US"/>
    </w:rPr>
  </w:style>
  <w:style w:type="character" w:styleId="CommentReference">
    <w:name w:val="annotation reference"/>
    <w:uiPriority w:val="99"/>
    <w:rsid w:val="00314910"/>
    <w:rPr>
      <w:sz w:val="16"/>
      <w:szCs w:val="16"/>
    </w:rPr>
  </w:style>
  <w:style w:type="paragraph" w:styleId="CommentText">
    <w:name w:val="annotation text"/>
    <w:basedOn w:val="Normal"/>
    <w:link w:val="CommentTextChar"/>
    <w:uiPriority w:val="99"/>
    <w:rsid w:val="00314910"/>
    <w:rPr>
      <w:rFonts w:cs="Times New Roman"/>
      <w:i/>
      <w:iCs/>
      <w:sz w:val="20"/>
      <w:szCs w:val="20"/>
      <w:lang w:val="x-none"/>
    </w:rPr>
  </w:style>
  <w:style w:type="character" w:customStyle="1" w:styleId="CommentTextChar">
    <w:name w:val="Comment Text Char"/>
    <w:link w:val="CommentText"/>
    <w:uiPriority w:val="99"/>
    <w:locked/>
    <w:rsid w:val="00FA5945"/>
    <w:rPr>
      <w:i/>
      <w:iCs/>
      <w:lang w:eastAsia="en-US"/>
    </w:rPr>
  </w:style>
  <w:style w:type="paragraph" w:customStyle="1" w:styleId="Bulletedtext">
    <w:name w:val="Bulleted text"/>
    <w:basedOn w:val="Normal"/>
    <w:rsid w:val="00314910"/>
    <w:pPr>
      <w:spacing w:after="60"/>
    </w:pPr>
  </w:style>
  <w:style w:type="character" w:styleId="FollowedHyperlink">
    <w:name w:val="FollowedHyperlink"/>
    <w:uiPriority w:val="99"/>
    <w:rsid w:val="00314910"/>
    <w:rPr>
      <w:color w:val="auto"/>
      <w:u w:val="single"/>
    </w:rPr>
  </w:style>
  <w:style w:type="paragraph" w:styleId="BalloonText">
    <w:name w:val="Balloon Text"/>
    <w:basedOn w:val="Normal"/>
    <w:link w:val="BalloonTextChar"/>
    <w:uiPriority w:val="99"/>
    <w:rsid w:val="0064625C"/>
    <w:rPr>
      <w:rFonts w:ascii="Calibri" w:hAnsi="Calibri" w:cs="Times New Roman"/>
      <w:sz w:val="16"/>
      <w:szCs w:val="2"/>
    </w:rPr>
  </w:style>
  <w:style w:type="character" w:customStyle="1" w:styleId="BalloonTextChar">
    <w:name w:val="Balloon Text Char"/>
    <w:link w:val="BalloonText"/>
    <w:uiPriority w:val="99"/>
    <w:locked/>
    <w:rsid w:val="0064625C"/>
    <w:rPr>
      <w:rFonts w:ascii="Calibri" w:hAnsi="Calibri"/>
      <w:sz w:val="16"/>
      <w:szCs w:val="2"/>
      <w:lang w:eastAsia="en-US"/>
    </w:rPr>
  </w:style>
  <w:style w:type="paragraph" w:customStyle="1" w:styleId="QAQC-question">
    <w:name w:val="QA/QC - question"/>
    <w:rsid w:val="00314910"/>
    <w:pPr>
      <w:spacing w:after="120"/>
    </w:pPr>
    <w:rPr>
      <w:rFonts w:cs="Arial"/>
      <w:b/>
      <w:bCs/>
      <w:noProof/>
      <w:color w:val="008000"/>
      <w:lang w:eastAsia="en-US"/>
    </w:rPr>
  </w:style>
  <w:style w:type="paragraph" w:styleId="BodyText3">
    <w:name w:val="Body Text 3"/>
    <w:basedOn w:val="Normal"/>
    <w:link w:val="BodyText3Char"/>
    <w:semiHidden/>
    <w:rsid w:val="00314910"/>
    <w:pPr>
      <w:spacing w:before="80"/>
    </w:pPr>
    <w:rPr>
      <w:rFonts w:cs="Times New Roman"/>
      <w:sz w:val="16"/>
      <w:szCs w:val="16"/>
    </w:rPr>
  </w:style>
  <w:style w:type="character" w:customStyle="1" w:styleId="BodyText3Char">
    <w:name w:val="Body Text 3 Char"/>
    <w:link w:val="BodyText3"/>
    <w:semiHidden/>
    <w:locked/>
    <w:rsid w:val="00326B04"/>
    <w:rPr>
      <w:sz w:val="16"/>
      <w:szCs w:val="16"/>
      <w:lang w:val="en-GB" w:eastAsia="en-US"/>
    </w:rPr>
  </w:style>
  <w:style w:type="paragraph" w:customStyle="1" w:styleId="Title-main-Coverpage">
    <w:name w:val="Title-main - Coverpage"/>
    <w:basedOn w:val="Header"/>
    <w:rsid w:val="00314910"/>
    <w:pPr>
      <w:spacing w:after="240"/>
      <w:jc w:val="right"/>
    </w:pPr>
    <w:rPr>
      <w:b/>
      <w:bCs/>
      <w:color w:val="4D4D4D"/>
      <w:kern w:val="72"/>
      <w:sz w:val="52"/>
      <w:szCs w:val="52"/>
    </w:rPr>
  </w:style>
  <w:style w:type="paragraph" w:customStyle="1" w:styleId="Tital-sub-Coverpage">
    <w:name w:val="Tital-sub - Coverpage"/>
    <w:basedOn w:val="Header"/>
    <w:rsid w:val="00314910"/>
    <w:pPr>
      <w:ind w:right="-1"/>
      <w:jc w:val="right"/>
    </w:pPr>
    <w:rPr>
      <w:color w:val="008000"/>
      <w:kern w:val="72"/>
      <w:sz w:val="40"/>
      <w:szCs w:val="40"/>
    </w:rPr>
  </w:style>
  <w:style w:type="paragraph" w:customStyle="1" w:styleId="Title-Ref-Coverpage">
    <w:name w:val="Title-Ref - Coverpage"/>
    <w:basedOn w:val="Header"/>
    <w:rsid w:val="00314910"/>
    <w:pPr>
      <w:ind w:right="-1"/>
      <w:jc w:val="right"/>
    </w:pPr>
    <w:rPr>
      <w:color w:val="92D050"/>
      <w:kern w:val="72"/>
      <w:sz w:val="28"/>
      <w:szCs w:val="28"/>
    </w:rPr>
  </w:style>
  <w:style w:type="character" w:customStyle="1" w:styleId="Heading-ExecSum">
    <w:name w:val="Heading - ExecSum"/>
    <w:rsid w:val="00314910"/>
    <w:rPr>
      <w:b/>
      <w:bCs/>
      <w:color w:val="008000"/>
      <w:sz w:val="40"/>
      <w:szCs w:val="40"/>
    </w:rPr>
  </w:style>
  <w:style w:type="paragraph" w:customStyle="1" w:styleId="Heading-Appendix">
    <w:name w:val="Heading - Appendix"/>
    <w:next w:val="Normal"/>
    <w:rsid w:val="00314910"/>
    <w:pPr>
      <w:keepNext/>
      <w:pageBreakBefore/>
      <w:spacing w:before="120" w:after="240"/>
    </w:pPr>
    <w:rPr>
      <w:rFonts w:cs="Arial"/>
      <w:b/>
      <w:bCs/>
      <w:color w:val="008000"/>
      <w:sz w:val="40"/>
      <w:szCs w:val="40"/>
      <w:lang w:eastAsia="en-US"/>
    </w:rPr>
  </w:style>
  <w:style w:type="paragraph" w:customStyle="1" w:styleId="Heading-TOC">
    <w:name w:val="Heading - TOC"/>
    <w:rsid w:val="00314910"/>
    <w:pPr>
      <w:spacing w:before="120" w:after="240"/>
    </w:pPr>
    <w:rPr>
      <w:rFonts w:cs="Arial"/>
      <w:b/>
      <w:bCs/>
      <w:color w:val="008000"/>
      <w:sz w:val="40"/>
      <w:szCs w:val="40"/>
      <w:lang w:eastAsia="en-US"/>
    </w:rPr>
  </w:style>
  <w:style w:type="paragraph" w:styleId="BodyText">
    <w:name w:val="Body Text"/>
    <w:basedOn w:val="Normal"/>
    <w:link w:val="BodyTextChar"/>
    <w:rsid w:val="00314910"/>
    <w:pPr>
      <w:spacing w:after="0"/>
    </w:pPr>
    <w:rPr>
      <w:rFonts w:cs="Times New Roman"/>
      <w:lang w:val="x-none"/>
    </w:rPr>
  </w:style>
  <w:style w:type="character" w:customStyle="1" w:styleId="BodyTextChar">
    <w:name w:val="Body Text Char"/>
    <w:link w:val="BodyText"/>
    <w:locked/>
    <w:rsid w:val="00AB2AD6"/>
    <w:rPr>
      <w:rFonts w:cs="Arial"/>
      <w:sz w:val="22"/>
      <w:szCs w:val="22"/>
      <w:lang w:eastAsia="en-US"/>
    </w:rPr>
  </w:style>
  <w:style w:type="character" w:styleId="FootnoteReference">
    <w:name w:val="footnote reference"/>
    <w:aliases w:val="-E Fußnotenzeichen,number,SUPERS,Footnote Reference Superscript,-E Fuﬂnotenzeichen,-E Fuûnotenzeichen,EN Footnote Reference"/>
    <w:semiHidden/>
    <w:rsid w:val="00314910"/>
    <w:rPr>
      <w:vertAlign w:val="superscript"/>
    </w:rPr>
  </w:style>
  <w:style w:type="paragraph" w:customStyle="1" w:styleId="AEAToC">
    <w:name w:val="AEA ToC"/>
    <w:rsid w:val="00314910"/>
    <w:pPr>
      <w:spacing w:after="200" w:line="276" w:lineRule="auto"/>
    </w:pPr>
    <w:rPr>
      <w:rFonts w:ascii="Calibri" w:hAnsi="Calibri" w:cs="Calibri"/>
      <w:sz w:val="22"/>
      <w:szCs w:val="22"/>
      <w:lang w:val="en-US" w:eastAsia="en-US"/>
    </w:rPr>
  </w:style>
  <w:style w:type="character" w:styleId="PlaceholderText">
    <w:name w:val="Placeholder Text"/>
    <w:semiHidden/>
    <w:rsid w:val="00314910"/>
    <w:rPr>
      <w:color w:val="808080"/>
    </w:rPr>
  </w:style>
  <w:style w:type="character" w:customStyle="1" w:styleId="CoverHeader2">
    <w:name w:val="CoverHeader2"/>
    <w:rsid w:val="00314910"/>
    <w:rPr>
      <w:b/>
      <w:bCs/>
      <w:color w:val="92D050"/>
      <w:sz w:val="40"/>
      <w:szCs w:val="40"/>
    </w:rPr>
  </w:style>
  <w:style w:type="character" w:customStyle="1" w:styleId="CoverHeader1">
    <w:name w:val="CoverHeader1"/>
    <w:rsid w:val="00314910"/>
    <w:rPr>
      <w:b/>
      <w:bCs/>
      <w:color w:val="808080"/>
      <w:sz w:val="40"/>
      <w:szCs w:val="40"/>
    </w:rPr>
  </w:style>
  <w:style w:type="paragraph" w:customStyle="1" w:styleId="QA-Page">
    <w:name w:val="QA-Page"/>
    <w:rsid w:val="00314910"/>
    <w:pPr>
      <w:tabs>
        <w:tab w:val="left" w:pos="2366"/>
      </w:tabs>
    </w:pPr>
    <w:rPr>
      <w:rFonts w:cs="Arial"/>
      <w:lang w:eastAsia="en-US"/>
    </w:rPr>
  </w:style>
  <w:style w:type="paragraph" w:customStyle="1" w:styleId="CoverQA">
    <w:name w:val="CoverQA"/>
    <w:next w:val="Normal"/>
    <w:rsid w:val="00314910"/>
    <w:rPr>
      <w:rFonts w:cs="Arial"/>
      <w:color w:val="7F7F7F"/>
      <w:lang w:eastAsia="en-US"/>
    </w:rPr>
  </w:style>
  <w:style w:type="character" w:styleId="Strong">
    <w:name w:val="Strong"/>
    <w:uiPriority w:val="22"/>
    <w:qFormat/>
    <w:rsid w:val="00314910"/>
    <w:rPr>
      <w:b/>
      <w:bCs/>
    </w:rPr>
  </w:style>
  <w:style w:type="paragraph" w:styleId="ListParagraph">
    <w:name w:val="List Paragraph"/>
    <w:basedOn w:val="Normal"/>
    <w:qFormat/>
    <w:rsid w:val="00314910"/>
    <w:pPr>
      <w:spacing w:after="0"/>
      <w:ind w:left="720"/>
    </w:pPr>
    <w:rPr>
      <w:sz w:val="24"/>
      <w:szCs w:val="24"/>
    </w:rPr>
  </w:style>
  <w:style w:type="paragraph" w:styleId="BodyText2">
    <w:name w:val="Body Text 2"/>
    <w:basedOn w:val="Normal"/>
    <w:link w:val="BodyText2Char"/>
    <w:rsid w:val="00314910"/>
    <w:pPr>
      <w:spacing w:line="480" w:lineRule="auto"/>
    </w:pPr>
    <w:rPr>
      <w:rFonts w:cs="Times New Roman"/>
      <w:lang w:val="x-none"/>
    </w:rPr>
  </w:style>
  <w:style w:type="character" w:customStyle="1" w:styleId="BodyText2Char">
    <w:name w:val="Body Text 2 Char"/>
    <w:link w:val="BodyText2"/>
    <w:locked/>
    <w:rsid w:val="00AB2AD6"/>
    <w:rPr>
      <w:rFonts w:cs="Arial"/>
      <w:sz w:val="22"/>
      <w:szCs w:val="22"/>
      <w:lang w:eastAsia="en-US"/>
    </w:rPr>
  </w:style>
  <w:style w:type="paragraph" w:styleId="EndnoteText">
    <w:name w:val="endnote text"/>
    <w:basedOn w:val="Normal"/>
    <w:link w:val="EndnoteTextChar"/>
    <w:semiHidden/>
    <w:rsid w:val="003F37AD"/>
    <w:rPr>
      <w:rFonts w:cs="Times New Roman"/>
      <w:i/>
      <w:iCs/>
      <w:sz w:val="20"/>
      <w:szCs w:val="20"/>
      <w:lang w:val="x-none"/>
    </w:rPr>
  </w:style>
  <w:style w:type="character" w:customStyle="1" w:styleId="EndnoteTextChar">
    <w:name w:val="Endnote Text Char"/>
    <w:link w:val="EndnoteText"/>
    <w:semiHidden/>
    <w:locked/>
    <w:rsid w:val="003F37AD"/>
    <w:rPr>
      <w:i/>
      <w:iCs/>
      <w:lang w:eastAsia="en-US"/>
    </w:rPr>
  </w:style>
  <w:style w:type="character" w:styleId="EndnoteReference">
    <w:name w:val="endnote reference"/>
    <w:semiHidden/>
    <w:rsid w:val="003F37AD"/>
    <w:rPr>
      <w:vertAlign w:val="superscript"/>
    </w:rPr>
  </w:style>
  <w:style w:type="paragraph" w:styleId="PlainText">
    <w:name w:val="Plain Text"/>
    <w:basedOn w:val="Normal"/>
    <w:link w:val="PlainTextChar"/>
    <w:rsid w:val="00DE5AEB"/>
    <w:pPr>
      <w:spacing w:after="0"/>
    </w:pPr>
    <w:rPr>
      <w:rFonts w:ascii="Consolas" w:hAnsi="Consolas" w:cs="Times New Roman"/>
      <w:sz w:val="21"/>
      <w:szCs w:val="21"/>
      <w:lang w:val="x-none"/>
    </w:rPr>
  </w:style>
  <w:style w:type="character" w:customStyle="1" w:styleId="PlainTextChar">
    <w:name w:val="Plain Text Char"/>
    <w:link w:val="PlainText"/>
    <w:locked/>
    <w:rsid w:val="00DE5AEB"/>
    <w:rPr>
      <w:rFonts w:ascii="Consolas" w:hAnsi="Consolas" w:cs="Consolas"/>
      <w:sz w:val="21"/>
      <w:szCs w:val="21"/>
      <w:lang w:eastAsia="en-US"/>
    </w:rPr>
  </w:style>
  <w:style w:type="table" w:customStyle="1" w:styleId="AEATableStyle">
    <w:name w:val="AEA Table Style"/>
    <w:rsid w:val="00FA6C60"/>
    <w:rPr>
      <w:rFonts w:cs="Arial"/>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0" w:type="dxa"/>
        <w:right w:w="57" w:type="dxa"/>
      </w:tblCellMar>
    </w:tblPr>
  </w:style>
  <w:style w:type="paragraph" w:styleId="CommentSubject">
    <w:name w:val="annotation subject"/>
    <w:basedOn w:val="CommentText"/>
    <w:next w:val="CommentText"/>
    <w:link w:val="CommentSubjectChar"/>
    <w:uiPriority w:val="99"/>
    <w:rsid w:val="00FA5945"/>
    <w:rPr>
      <w:b/>
      <w:bCs/>
    </w:rPr>
  </w:style>
  <w:style w:type="character" w:customStyle="1" w:styleId="CommentSubjectChar">
    <w:name w:val="Comment Subject Char"/>
    <w:basedOn w:val="CommentTextChar"/>
    <w:link w:val="CommentSubject"/>
    <w:uiPriority w:val="99"/>
    <w:locked/>
    <w:rsid w:val="00FA5945"/>
    <w:rPr>
      <w:i/>
      <w:iCs/>
      <w:lang w:eastAsia="en-US"/>
    </w:rPr>
  </w:style>
  <w:style w:type="paragraph" w:styleId="BodyTextIndent">
    <w:name w:val="Body Text Indent"/>
    <w:basedOn w:val="Normal"/>
    <w:link w:val="BodyTextIndentChar"/>
    <w:rsid w:val="003E1A67"/>
    <w:pPr>
      <w:ind w:left="283"/>
    </w:pPr>
    <w:rPr>
      <w:rFonts w:cs="Times New Roman"/>
      <w:lang w:val="x-none"/>
    </w:rPr>
  </w:style>
  <w:style w:type="character" w:customStyle="1" w:styleId="BodyTextIndentChar">
    <w:name w:val="Body Text Indent Char"/>
    <w:link w:val="BodyTextIndent"/>
    <w:locked/>
    <w:rsid w:val="00AB2AD6"/>
    <w:rPr>
      <w:rFonts w:cs="Arial"/>
      <w:sz w:val="22"/>
      <w:szCs w:val="22"/>
      <w:lang w:eastAsia="en-US"/>
    </w:rPr>
  </w:style>
  <w:style w:type="paragraph" w:customStyle="1" w:styleId="Description">
    <w:name w:val="Description"/>
    <w:rsid w:val="00AE0E01"/>
    <w:pPr>
      <w:jc w:val="both"/>
    </w:pPr>
    <w:rPr>
      <w:rFonts w:cs="Arial"/>
      <w:lang w:eastAsia="cs-CZ"/>
    </w:rPr>
  </w:style>
  <w:style w:type="table" w:styleId="TableGrid">
    <w:name w:val="Table Grid"/>
    <w:basedOn w:val="TableNormal"/>
    <w:rsid w:val="00817ACD"/>
    <w:rPr>
      <w:rFonts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on">
    <w:name w:val="Revision"/>
    <w:hidden/>
    <w:uiPriority w:val="99"/>
    <w:semiHidden/>
    <w:rsid w:val="00FC5178"/>
    <w:rPr>
      <w:rFonts w:cs="Arial"/>
      <w:sz w:val="22"/>
      <w:szCs w:val="22"/>
      <w:lang w:eastAsia="en-US"/>
    </w:rPr>
  </w:style>
  <w:style w:type="paragraph" w:styleId="DocumentMap">
    <w:name w:val="Document Map"/>
    <w:basedOn w:val="Normal"/>
    <w:link w:val="DocumentMapChar"/>
    <w:uiPriority w:val="99"/>
    <w:semiHidden/>
    <w:rsid w:val="00EB58AE"/>
    <w:rPr>
      <w:rFonts w:ascii="Tahoma" w:hAnsi="Tahoma" w:cs="Times New Roman"/>
      <w:sz w:val="16"/>
      <w:szCs w:val="16"/>
      <w:lang w:val="x-none"/>
    </w:rPr>
  </w:style>
  <w:style w:type="character" w:customStyle="1" w:styleId="DocumentMapChar">
    <w:name w:val="Document Map Char"/>
    <w:link w:val="DocumentMap"/>
    <w:uiPriority w:val="99"/>
    <w:semiHidden/>
    <w:locked/>
    <w:rsid w:val="00EB58AE"/>
    <w:rPr>
      <w:rFonts w:ascii="Tahoma" w:hAnsi="Tahoma" w:cs="Tahoma"/>
      <w:sz w:val="16"/>
      <w:szCs w:val="16"/>
      <w:lang w:eastAsia="en-US"/>
    </w:rPr>
  </w:style>
  <w:style w:type="character" w:customStyle="1" w:styleId="CharChar5">
    <w:name w:val="Char Char5"/>
    <w:semiHidden/>
    <w:locked/>
    <w:rsid w:val="0070087A"/>
    <w:rPr>
      <w:i/>
      <w:iCs/>
      <w:lang w:eastAsia="en-US"/>
    </w:rPr>
  </w:style>
  <w:style w:type="character" w:customStyle="1" w:styleId="CharChar8">
    <w:name w:val="Char Char8"/>
    <w:locked/>
    <w:rsid w:val="0070087A"/>
    <w:rPr>
      <w:rFonts w:ascii="Arial" w:hAnsi="Arial" w:cs="Arial"/>
      <w:b/>
      <w:bCs/>
      <w:color w:val="008000"/>
      <w:sz w:val="26"/>
      <w:szCs w:val="26"/>
      <w:lang w:val="en-GB" w:eastAsia="en-US"/>
    </w:rPr>
  </w:style>
  <w:style w:type="paragraph" w:customStyle="1" w:styleId="Default">
    <w:name w:val="Default"/>
    <w:rsid w:val="00C065DC"/>
    <w:pPr>
      <w:autoSpaceDE w:val="0"/>
      <w:autoSpaceDN w:val="0"/>
      <w:adjustRightInd w:val="0"/>
    </w:pPr>
    <w:rPr>
      <w:rFonts w:ascii="JGKGFK+Arial,Bold" w:hAnsi="JGKGFK+Arial,Bold" w:cs="JGKGFK+Arial,Bold"/>
      <w:color w:val="000000"/>
      <w:sz w:val="24"/>
      <w:szCs w:val="24"/>
      <w:lang w:val="nl-NL" w:eastAsia="nl-NL"/>
    </w:rPr>
  </w:style>
  <w:style w:type="paragraph" w:customStyle="1" w:styleId="standaardnietinspringen">
    <w:name w:val="standaard niet inspringen"/>
    <w:basedOn w:val="Normal"/>
    <w:rsid w:val="002238F4"/>
    <w:pPr>
      <w:spacing w:after="0" w:line="240" w:lineRule="atLeast"/>
    </w:pPr>
    <w:rPr>
      <w:rFonts w:ascii="Trebuchet MS" w:hAnsi="Trebuchet MS" w:cs="Trebuchet MS"/>
      <w:sz w:val="20"/>
      <w:szCs w:val="20"/>
      <w:lang w:val="nl-NL"/>
    </w:rPr>
  </w:style>
  <w:style w:type="character" w:styleId="HTMLCite">
    <w:name w:val="HTML Cite"/>
    <w:locked/>
    <w:rsid w:val="002238F4"/>
    <w:rPr>
      <w:color w:val="auto"/>
    </w:rPr>
  </w:style>
  <w:style w:type="character" w:customStyle="1" w:styleId="CharChar51">
    <w:name w:val="Char Char51"/>
    <w:semiHidden/>
    <w:locked/>
    <w:rsid w:val="00775A26"/>
    <w:rPr>
      <w:i/>
      <w:iCs/>
      <w:lang w:eastAsia="en-US"/>
    </w:rPr>
  </w:style>
  <w:style w:type="character" w:customStyle="1" w:styleId="CharChar81">
    <w:name w:val="Char Char81"/>
    <w:locked/>
    <w:rsid w:val="00775A26"/>
    <w:rPr>
      <w:rFonts w:ascii="Arial" w:hAnsi="Arial" w:cs="Arial"/>
      <w:b/>
      <w:bCs/>
      <w:color w:val="008000"/>
      <w:sz w:val="26"/>
      <w:szCs w:val="26"/>
      <w:lang w:val="en-GB" w:eastAsia="en-US"/>
    </w:rPr>
  </w:style>
  <w:style w:type="paragraph" w:customStyle="1" w:styleId="xl32">
    <w:name w:val="xl32"/>
    <w:basedOn w:val="Normal"/>
    <w:rsid w:val="002A1DC4"/>
    <w:pPr>
      <w:pBdr>
        <w:left w:val="single" w:sz="8" w:space="0" w:color="auto"/>
      </w:pBdr>
      <w:spacing w:before="100" w:beforeAutospacing="1" w:after="100" w:afterAutospacing="1"/>
    </w:pPr>
    <w:rPr>
      <w:rFonts w:eastAsia="Arial Unicode MS"/>
      <w:sz w:val="28"/>
      <w:szCs w:val="28"/>
    </w:rPr>
  </w:style>
  <w:style w:type="paragraph" w:styleId="TOCHeading">
    <w:name w:val="TOC Heading"/>
    <w:basedOn w:val="Heading1"/>
    <w:next w:val="Normal"/>
    <w:uiPriority w:val="39"/>
    <w:qFormat/>
    <w:rsid w:val="00AB73A8"/>
    <w:pPr>
      <w:keepLines/>
      <w:numPr>
        <w:numId w:val="0"/>
      </w:numPr>
      <w:spacing w:before="480" w:after="0" w:line="276" w:lineRule="auto"/>
      <w:outlineLvl w:val="9"/>
    </w:pPr>
    <w:rPr>
      <w:rFonts w:ascii="Cambria" w:hAnsi="Cambria" w:cs="Cambria"/>
      <w:color w:val="365F91"/>
      <w:sz w:val="28"/>
      <w:szCs w:val="28"/>
      <w:lang w:val="en-US"/>
    </w:rPr>
  </w:style>
  <w:style w:type="paragraph" w:styleId="TableofFigures">
    <w:name w:val="table of figures"/>
    <w:basedOn w:val="Normal"/>
    <w:next w:val="Normal"/>
    <w:uiPriority w:val="99"/>
    <w:locked/>
    <w:rsid w:val="00AA2F75"/>
  </w:style>
  <w:style w:type="character" w:customStyle="1" w:styleId="FootnoteTextChar1">
    <w:name w:val="Footnote Text Char1"/>
    <w:aliases w:val="-E Fußnotentext Char2,footnote text Char,Fußnotentext Ursprung Char2,Footnote Text Char Char Char11,Footnote Text Char Char Char Char Char2,Footnote Text1 Char2,Footnote Text Char Char Char Char11,Footnote Text Char Char1"/>
    <w:semiHidden/>
    <w:rsid w:val="0018624B"/>
    <w:rPr>
      <w:rFonts w:ascii="Arial" w:hAnsi="Arial" w:cs="Arial"/>
      <w:sz w:val="14"/>
      <w:szCs w:val="14"/>
      <w:lang w:eastAsia="en-US"/>
    </w:rPr>
  </w:style>
  <w:style w:type="paragraph" w:styleId="Title">
    <w:name w:val="Title"/>
    <w:basedOn w:val="Normal"/>
    <w:next w:val="Normal"/>
    <w:link w:val="TitleChar"/>
    <w:uiPriority w:val="10"/>
    <w:qFormat/>
    <w:locked/>
    <w:rsid w:val="008C343C"/>
    <w:pPr>
      <w:spacing w:before="240" w:after="60"/>
      <w:jc w:val="center"/>
      <w:outlineLvl w:val="0"/>
    </w:pPr>
    <w:rPr>
      <w:rFonts w:ascii="Cambria" w:hAnsi="Cambria" w:cs="Times New Roman"/>
      <w:b/>
      <w:bCs/>
      <w:kern w:val="28"/>
      <w:sz w:val="32"/>
      <w:szCs w:val="32"/>
      <w:lang w:val="x-none"/>
    </w:rPr>
  </w:style>
  <w:style w:type="character" w:customStyle="1" w:styleId="TitleChar">
    <w:name w:val="Title Char"/>
    <w:link w:val="Title"/>
    <w:uiPriority w:val="10"/>
    <w:locked/>
    <w:rsid w:val="002E5523"/>
    <w:rPr>
      <w:rFonts w:ascii="Cambria" w:hAnsi="Cambria" w:cs="Cambria"/>
      <w:b/>
      <w:bCs/>
      <w:kern w:val="28"/>
      <w:sz w:val="32"/>
      <w:szCs w:val="32"/>
      <w:lang w:eastAsia="en-US"/>
    </w:rPr>
  </w:style>
  <w:style w:type="paragraph" w:styleId="NoSpacing">
    <w:name w:val="No Spacing"/>
    <w:uiPriority w:val="1"/>
    <w:qFormat/>
    <w:rsid w:val="00C9776E"/>
    <w:pPr>
      <w:jc w:val="both"/>
    </w:pPr>
    <w:rPr>
      <w:rFonts w:cs="Arial"/>
      <w:sz w:val="22"/>
      <w:szCs w:val="22"/>
      <w:lang w:eastAsia="en-US"/>
    </w:rPr>
  </w:style>
  <w:style w:type="paragraph" w:styleId="Subtitle">
    <w:name w:val="Subtitle"/>
    <w:basedOn w:val="Normal"/>
    <w:next w:val="Normal"/>
    <w:link w:val="SubtitleChar"/>
    <w:uiPriority w:val="11"/>
    <w:qFormat/>
    <w:locked/>
    <w:rsid w:val="00C9776E"/>
    <w:pPr>
      <w:spacing w:after="60"/>
      <w:jc w:val="center"/>
      <w:outlineLvl w:val="1"/>
    </w:pPr>
    <w:rPr>
      <w:rFonts w:ascii="Cambria" w:hAnsi="Cambria" w:cs="Times New Roman"/>
      <w:sz w:val="24"/>
      <w:szCs w:val="24"/>
      <w:lang w:val="x-none"/>
    </w:rPr>
  </w:style>
  <w:style w:type="character" w:customStyle="1" w:styleId="SubtitleChar">
    <w:name w:val="Subtitle Char"/>
    <w:link w:val="Subtitle"/>
    <w:uiPriority w:val="11"/>
    <w:locked/>
    <w:rsid w:val="002E5523"/>
    <w:rPr>
      <w:rFonts w:ascii="Cambria" w:hAnsi="Cambria" w:cs="Cambria"/>
      <w:sz w:val="24"/>
      <w:szCs w:val="24"/>
      <w:lang w:eastAsia="en-US"/>
    </w:rPr>
  </w:style>
  <w:style w:type="character" w:styleId="SubtleEmphasis">
    <w:name w:val="Subtle Emphasis"/>
    <w:uiPriority w:val="19"/>
    <w:qFormat/>
    <w:rsid w:val="00C9776E"/>
    <w:rPr>
      <w:i/>
      <w:iCs/>
      <w:color w:val="808080"/>
    </w:rPr>
  </w:style>
  <w:style w:type="character" w:styleId="Emphasis">
    <w:name w:val="Emphasis"/>
    <w:uiPriority w:val="20"/>
    <w:qFormat/>
    <w:locked/>
    <w:rsid w:val="00C9776E"/>
    <w:rPr>
      <w:i/>
      <w:iCs/>
    </w:rPr>
  </w:style>
  <w:style w:type="paragraph" w:styleId="Quote">
    <w:name w:val="Quote"/>
    <w:basedOn w:val="Normal"/>
    <w:next w:val="Normal"/>
    <w:link w:val="QuoteChar"/>
    <w:uiPriority w:val="29"/>
    <w:qFormat/>
    <w:rsid w:val="00C9776E"/>
    <w:rPr>
      <w:rFonts w:cs="Times New Roman"/>
      <w:i/>
      <w:iCs/>
      <w:color w:val="000000"/>
      <w:sz w:val="24"/>
      <w:szCs w:val="24"/>
      <w:lang w:val="x-none"/>
    </w:rPr>
  </w:style>
  <w:style w:type="character" w:customStyle="1" w:styleId="QuoteChar">
    <w:name w:val="Quote Char"/>
    <w:link w:val="Quote"/>
    <w:uiPriority w:val="29"/>
    <w:locked/>
    <w:rsid w:val="00C9776E"/>
    <w:rPr>
      <w:i/>
      <w:iCs/>
      <w:color w:val="000000"/>
      <w:sz w:val="24"/>
      <w:szCs w:val="24"/>
      <w:lang w:eastAsia="en-US"/>
    </w:rPr>
  </w:style>
  <w:style w:type="paragraph" w:customStyle="1" w:styleId="Normalbulletlist">
    <w:name w:val="Normalbulletlist"/>
    <w:basedOn w:val="Normal"/>
    <w:rsid w:val="006778BA"/>
    <w:pPr>
      <w:spacing w:after="0"/>
    </w:pPr>
    <w:rPr>
      <w:rFonts w:ascii="Verdana" w:hAnsi="Verdana" w:cs="Verdana"/>
      <w:sz w:val="20"/>
      <w:szCs w:val="20"/>
    </w:rPr>
  </w:style>
  <w:style w:type="paragraph" w:customStyle="1" w:styleId="HeadingPage">
    <w:name w:val="Heading Page"/>
    <w:rsid w:val="004C3CD6"/>
    <w:pPr>
      <w:spacing w:before="240" w:after="240"/>
    </w:pPr>
    <w:rPr>
      <w:rFonts w:eastAsia="PMingLiU" w:cs="Arial"/>
      <w:b/>
      <w:bCs/>
      <w:sz w:val="40"/>
      <w:szCs w:val="40"/>
      <w:lang w:eastAsia="en-US"/>
    </w:rPr>
  </w:style>
  <w:style w:type="paragraph" w:styleId="ListBullet">
    <w:name w:val="List Bullet"/>
    <w:basedOn w:val="Normal"/>
    <w:locked/>
    <w:rsid w:val="004C3CD6"/>
    <w:pPr>
      <w:spacing w:after="0"/>
      <w:ind w:left="283" w:hanging="283"/>
      <w:jc w:val="left"/>
    </w:pPr>
    <w:rPr>
      <w:rFonts w:ascii="Bembo" w:eastAsia="PMingLiU" w:hAnsi="Bembo" w:cs="Bembo"/>
      <w:sz w:val="24"/>
      <w:szCs w:val="24"/>
    </w:rPr>
  </w:style>
  <w:style w:type="paragraph" w:styleId="TOAHeading">
    <w:name w:val="toa heading"/>
    <w:basedOn w:val="Normal"/>
    <w:next w:val="Normal"/>
    <w:semiHidden/>
    <w:locked/>
    <w:rsid w:val="004C3CD6"/>
    <w:pPr>
      <w:spacing w:after="0"/>
      <w:jc w:val="left"/>
    </w:pPr>
    <w:rPr>
      <w:rFonts w:ascii="Frutiger 55 Roman" w:eastAsia="PMingLiU" w:hAnsi="Frutiger 55 Roman" w:cs="Frutiger 55 Roman"/>
      <w:b/>
      <w:bCs/>
      <w:sz w:val="28"/>
      <w:szCs w:val="28"/>
    </w:rPr>
  </w:style>
  <w:style w:type="paragraph" w:customStyle="1" w:styleId="n">
    <w:name w:val="n"/>
    <w:basedOn w:val="TOC1"/>
    <w:rsid w:val="004C3CD6"/>
    <w:pPr>
      <w:tabs>
        <w:tab w:val="clear" w:pos="567"/>
        <w:tab w:val="clear" w:pos="9060"/>
      </w:tabs>
      <w:spacing w:before="0"/>
      <w:jc w:val="left"/>
    </w:pPr>
    <w:rPr>
      <w:rFonts w:ascii="Verdana" w:eastAsia="PMingLiU" w:hAnsi="Verdana" w:cs="Verdana"/>
      <w:b w:val="0"/>
      <w:bCs w:val="0"/>
      <w:noProof w:val="0"/>
      <w:sz w:val="20"/>
      <w:szCs w:val="20"/>
    </w:rPr>
  </w:style>
  <w:style w:type="paragraph" w:styleId="MacroText">
    <w:name w:val="macro"/>
    <w:link w:val="MacroTextChar"/>
    <w:semiHidden/>
    <w:locked/>
    <w:rsid w:val="004C3CD6"/>
    <w:pPr>
      <w:tabs>
        <w:tab w:val="left" w:pos="480"/>
        <w:tab w:val="left" w:pos="960"/>
        <w:tab w:val="left" w:pos="1440"/>
        <w:tab w:val="left" w:pos="1920"/>
        <w:tab w:val="left" w:pos="2400"/>
        <w:tab w:val="left" w:pos="2880"/>
        <w:tab w:val="left" w:pos="3360"/>
        <w:tab w:val="left" w:pos="3840"/>
        <w:tab w:val="left" w:pos="4320"/>
      </w:tabs>
    </w:pPr>
    <w:rPr>
      <w:rFonts w:ascii="Courier New" w:eastAsia="PMingLiU" w:hAnsi="Courier New" w:cs="Courier New"/>
      <w:lang w:eastAsia="en-US"/>
    </w:rPr>
  </w:style>
  <w:style w:type="character" w:customStyle="1" w:styleId="MacroTextChar">
    <w:name w:val="Macro Text Char"/>
    <w:link w:val="MacroText"/>
    <w:semiHidden/>
    <w:locked/>
    <w:rsid w:val="004C3CD6"/>
    <w:rPr>
      <w:rFonts w:ascii="Courier New" w:eastAsia="PMingLiU" w:hAnsi="Courier New" w:cs="Courier New"/>
      <w:lang w:val="en-GB" w:eastAsia="en-US" w:bidi="ar-SA"/>
    </w:rPr>
  </w:style>
  <w:style w:type="paragraph" w:styleId="NormalIndent">
    <w:name w:val="Normal Indent"/>
    <w:basedOn w:val="Normal"/>
    <w:semiHidden/>
    <w:locked/>
    <w:rsid w:val="004C3CD6"/>
    <w:pPr>
      <w:spacing w:after="0"/>
      <w:ind w:left="851"/>
      <w:jc w:val="left"/>
    </w:pPr>
    <w:rPr>
      <w:rFonts w:ascii="Bembo" w:eastAsia="PMingLiU" w:hAnsi="Bembo" w:cs="Bembo"/>
      <w:sz w:val="24"/>
      <w:szCs w:val="24"/>
    </w:rPr>
  </w:style>
  <w:style w:type="paragraph" w:customStyle="1" w:styleId="font5">
    <w:name w:val="font5"/>
    <w:basedOn w:val="Normal"/>
    <w:semiHidden/>
    <w:rsid w:val="004C3CD6"/>
    <w:pPr>
      <w:spacing w:before="100" w:beforeAutospacing="1" w:after="100" w:afterAutospacing="1"/>
      <w:jc w:val="left"/>
    </w:pPr>
    <w:rPr>
      <w:rFonts w:ascii="Tahoma" w:hAnsi="Tahoma" w:cs="Tahoma"/>
      <w:b/>
      <w:bCs/>
      <w:color w:val="000000"/>
      <w:sz w:val="16"/>
      <w:szCs w:val="16"/>
    </w:rPr>
  </w:style>
  <w:style w:type="paragraph" w:customStyle="1" w:styleId="font6">
    <w:name w:val="font6"/>
    <w:basedOn w:val="Normal"/>
    <w:semiHidden/>
    <w:rsid w:val="004C3CD6"/>
    <w:pPr>
      <w:spacing w:before="100" w:beforeAutospacing="1" w:after="100" w:afterAutospacing="1"/>
      <w:jc w:val="left"/>
    </w:pPr>
    <w:rPr>
      <w:rFonts w:ascii="Tahoma" w:hAnsi="Tahoma" w:cs="Tahoma"/>
      <w:color w:val="000000"/>
      <w:sz w:val="16"/>
      <w:szCs w:val="16"/>
    </w:rPr>
  </w:style>
  <w:style w:type="paragraph" w:customStyle="1" w:styleId="font7">
    <w:name w:val="font7"/>
    <w:basedOn w:val="Normal"/>
    <w:semiHidden/>
    <w:rsid w:val="004C3CD6"/>
    <w:pPr>
      <w:spacing w:before="100" w:beforeAutospacing="1" w:after="100" w:afterAutospacing="1"/>
      <w:jc w:val="left"/>
    </w:pPr>
    <w:rPr>
      <w:rFonts w:ascii="Tahoma" w:hAnsi="Tahoma" w:cs="Tahoma"/>
      <w:color w:val="000000"/>
      <w:sz w:val="16"/>
      <w:szCs w:val="16"/>
    </w:rPr>
  </w:style>
  <w:style w:type="paragraph" w:customStyle="1" w:styleId="font8">
    <w:name w:val="font8"/>
    <w:basedOn w:val="Normal"/>
    <w:semiHidden/>
    <w:rsid w:val="004C3CD6"/>
    <w:pPr>
      <w:spacing w:before="100" w:beforeAutospacing="1" w:after="100" w:afterAutospacing="1"/>
      <w:jc w:val="left"/>
    </w:pPr>
    <w:rPr>
      <w:rFonts w:ascii="Tahoma" w:hAnsi="Tahoma" w:cs="Tahoma"/>
      <w:b/>
      <w:bCs/>
      <w:color w:val="000000"/>
      <w:sz w:val="16"/>
      <w:szCs w:val="16"/>
    </w:rPr>
  </w:style>
  <w:style w:type="paragraph" w:customStyle="1" w:styleId="font9">
    <w:name w:val="font9"/>
    <w:basedOn w:val="Normal"/>
    <w:semiHidden/>
    <w:rsid w:val="004C3CD6"/>
    <w:pPr>
      <w:spacing w:before="100" w:beforeAutospacing="1" w:after="100" w:afterAutospacing="1"/>
      <w:jc w:val="left"/>
    </w:pPr>
    <w:rPr>
      <w:color w:val="000000"/>
      <w:sz w:val="18"/>
      <w:szCs w:val="18"/>
    </w:rPr>
  </w:style>
  <w:style w:type="paragraph" w:customStyle="1" w:styleId="font10">
    <w:name w:val="font10"/>
    <w:basedOn w:val="Normal"/>
    <w:semiHidden/>
    <w:rsid w:val="004C3CD6"/>
    <w:pPr>
      <w:spacing w:before="100" w:beforeAutospacing="1" w:after="100" w:afterAutospacing="1"/>
      <w:jc w:val="left"/>
    </w:pPr>
    <w:rPr>
      <w:b/>
      <w:bCs/>
      <w:color w:val="000000"/>
      <w:sz w:val="18"/>
      <w:szCs w:val="18"/>
    </w:rPr>
  </w:style>
  <w:style w:type="paragraph" w:customStyle="1" w:styleId="font11">
    <w:name w:val="font11"/>
    <w:basedOn w:val="Normal"/>
    <w:semiHidden/>
    <w:rsid w:val="004C3CD6"/>
    <w:pPr>
      <w:spacing w:before="100" w:beforeAutospacing="1" w:after="100" w:afterAutospacing="1"/>
      <w:jc w:val="left"/>
    </w:pPr>
    <w:rPr>
      <w:b/>
      <w:bCs/>
      <w:color w:val="000000"/>
      <w:sz w:val="18"/>
      <w:szCs w:val="18"/>
    </w:rPr>
  </w:style>
  <w:style w:type="paragraph" w:styleId="Index1">
    <w:name w:val="index 1"/>
    <w:basedOn w:val="Normal"/>
    <w:next w:val="Normal"/>
    <w:autoRedefine/>
    <w:semiHidden/>
    <w:locked/>
    <w:rsid w:val="004C3CD6"/>
    <w:pPr>
      <w:tabs>
        <w:tab w:val="right" w:pos="9072"/>
      </w:tabs>
      <w:spacing w:after="0"/>
      <w:ind w:left="284" w:hanging="284"/>
      <w:jc w:val="left"/>
    </w:pPr>
    <w:rPr>
      <w:rFonts w:ascii="Bembo" w:hAnsi="Bembo" w:cs="Bembo"/>
      <w:sz w:val="24"/>
      <w:szCs w:val="24"/>
    </w:rPr>
  </w:style>
  <w:style w:type="paragraph" w:customStyle="1" w:styleId="MinutesSectionTitles">
    <w:name w:val="Minutes Section Titles"/>
    <w:basedOn w:val="Normal"/>
    <w:next w:val="Normal"/>
    <w:rsid w:val="004C3CD6"/>
    <w:pPr>
      <w:spacing w:before="240" w:after="240"/>
      <w:jc w:val="left"/>
    </w:pPr>
    <w:rPr>
      <w:rFonts w:ascii="Frutiger 55 Roman" w:hAnsi="Frutiger 55 Roman" w:cs="Frutiger 55 Roman"/>
      <w:b/>
      <w:bCs/>
      <w:caps/>
      <w:sz w:val="28"/>
      <w:szCs w:val="28"/>
    </w:rPr>
  </w:style>
  <w:style w:type="paragraph" w:customStyle="1" w:styleId="MinutesTitle">
    <w:name w:val="Minutes Title"/>
    <w:basedOn w:val="Normal"/>
    <w:next w:val="Normal"/>
    <w:rsid w:val="004C3CD6"/>
    <w:pPr>
      <w:spacing w:after="0"/>
      <w:jc w:val="left"/>
    </w:pPr>
    <w:rPr>
      <w:rFonts w:ascii="Frutiger 55 Roman" w:hAnsi="Frutiger 55 Roman" w:cs="Frutiger 55 Roman"/>
      <w:b/>
      <w:bCs/>
      <w:caps/>
      <w:sz w:val="28"/>
      <w:szCs w:val="28"/>
    </w:rPr>
  </w:style>
  <w:style w:type="paragraph" w:customStyle="1" w:styleId="xl24">
    <w:name w:val="xl24"/>
    <w:basedOn w:val="Normal"/>
    <w:rsid w:val="004C3CD6"/>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Arial Unicode MS" w:eastAsia="Arial Unicode MS" w:hAnsi="Times New Roman" w:cs="Arial Unicode MS"/>
      <w:sz w:val="24"/>
      <w:szCs w:val="24"/>
    </w:rPr>
  </w:style>
  <w:style w:type="paragraph" w:customStyle="1" w:styleId="xl25">
    <w:name w:val="xl25"/>
    <w:basedOn w:val="Normal"/>
    <w:rsid w:val="004C3CD6"/>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Webdings" w:hAnsi="Webdings" w:cs="Webdings"/>
      <w:sz w:val="32"/>
      <w:szCs w:val="32"/>
    </w:rPr>
  </w:style>
  <w:style w:type="paragraph" w:customStyle="1" w:styleId="xl26">
    <w:name w:val="xl26"/>
    <w:basedOn w:val="Normal"/>
    <w:rsid w:val="004C3CD6"/>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Arial Unicode MS" w:eastAsia="Arial Unicode MS" w:hAnsi="Times New Roman" w:cs="Arial Unicode MS"/>
      <w:sz w:val="24"/>
      <w:szCs w:val="24"/>
    </w:rPr>
  </w:style>
  <w:style w:type="paragraph" w:customStyle="1" w:styleId="xl27">
    <w:name w:val="xl27"/>
    <w:basedOn w:val="Normal"/>
    <w:rsid w:val="004C3CD6"/>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Arial Unicode MS" w:eastAsia="Arial Unicode MS" w:hAnsi="Times New Roman" w:cs="Arial Unicode MS"/>
      <w:sz w:val="32"/>
      <w:szCs w:val="32"/>
    </w:rPr>
  </w:style>
  <w:style w:type="paragraph" w:customStyle="1" w:styleId="xl28">
    <w:name w:val="xl28"/>
    <w:basedOn w:val="Normal"/>
    <w:rsid w:val="004C3CD6"/>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sz w:val="32"/>
      <w:szCs w:val="32"/>
    </w:rPr>
  </w:style>
  <w:style w:type="paragraph" w:customStyle="1" w:styleId="xl29">
    <w:name w:val="xl29"/>
    <w:basedOn w:val="Normal"/>
    <w:rsid w:val="004C3CD6"/>
    <w:pPr>
      <w:pBdr>
        <w:top w:val="single" w:sz="4" w:space="0" w:color="auto"/>
        <w:left w:val="single" w:sz="4" w:space="0" w:color="auto"/>
        <w:bottom w:val="single" w:sz="4" w:space="0" w:color="auto"/>
        <w:right w:val="single" w:sz="4" w:space="0" w:color="auto"/>
      </w:pBdr>
      <w:shd w:val="clear" w:color="auto" w:fill="CC99FF"/>
      <w:spacing w:before="100" w:beforeAutospacing="1" w:after="100" w:afterAutospacing="1"/>
      <w:jc w:val="left"/>
      <w:textAlignment w:val="top"/>
    </w:pPr>
    <w:rPr>
      <w:b/>
      <w:bCs/>
      <w:sz w:val="24"/>
      <w:szCs w:val="24"/>
    </w:rPr>
  </w:style>
  <w:style w:type="paragraph" w:customStyle="1" w:styleId="xl30">
    <w:name w:val="xl30"/>
    <w:basedOn w:val="Normal"/>
    <w:rsid w:val="004C3CD6"/>
    <w:pPr>
      <w:pBdr>
        <w:top w:val="single" w:sz="4" w:space="0" w:color="auto"/>
        <w:left w:val="single" w:sz="4" w:space="0" w:color="auto"/>
        <w:bottom w:val="single" w:sz="4" w:space="0" w:color="auto"/>
        <w:right w:val="single" w:sz="4" w:space="0" w:color="auto"/>
      </w:pBdr>
      <w:shd w:val="clear" w:color="auto" w:fill="CC99FF"/>
      <w:spacing w:before="100" w:beforeAutospacing="1" w:after="100" w:afterAutospacing="1"/>
      <w:jc w:val="center"/>
      <w:textAlignment w:val="top"/>
    </w:pPr>
    <w:rPr>
      <w:b/>
      <w:bCs/>
      <w:sz w:val="24"/>
      <w:szCs w:val="24"/>
    </w:rPr>
  </w:style>
  <w:style w:type="paragraph" w:customStyle="1" w:styleId="a">
    <w:name w:val="註解方塊文字"/>
    <w:basedOn w:val="Normal"/>
    <w:semiHidden/>
    <w:rsid w:val="004C3CD6"/>
    <w:pPr>
      <w:spacing w:after="0"/>
      <w:jc w:val="left"/>
    </w:pPr>
    <w:rPr>
      <w:rFonts w:eastAsia="PMingLiU"/>
      <w:sz w:val="18"/>
      <w:szCs w:val="18"/>
    </w:rPr>
  </w:style>
  <w:style w:type="paragraph" w:customStyle="1" w:styleId="xl31">
    <w:name w:val="xl31"/>
    <w:basedOn w:val="Normal"/>
    <w:rsid w:val="004C3CD6"/>
    <w:pPr>
      <w:pBdr>
        <w:top w:val="single" w:sz="4" w:space="0" w:color="auto"/>
        <w:left w:val="single" w:sz="4" w:space="0" w:color="000000"/>
        <w:bottom w:val="single" w:sz="4" w:space="0" w:color="auto"/>
        <w:right w:val="single" w:sz="4" w:space="0" w:color="auto"/>
      </w:pBdr>
      <w:spacing w:before="100" w:beforeAutospacing="1" w:after="100" w:afterAutospacing="1"/>
      <w:jc w:val="left"/>
    </w:pPr>
    <w:rPr>
      <w:rFonts w:ascii="Arial Unicode MS" w:eastAsia="Arial Unicode MS" w:hAnsi="Times New Roman" w:cs="Arial Unicode MS"/>
      <w:sz w:val="24"/>
      <w:szCs w:val="24"/>
    </w:rPr>
  </w:style>
  <w:style w:type="paragraph" w:customStyle="1" w:styleId="xl33">
    <w:name w:val="xl33"/>
    <w:basedOn w:val="Normal"/>
    <w:rsid w:val="004C3CD6"/>
    <w:pPr>
      <w:pBdr>
        <w:top w:val="single" w:sz="4" w:space="0" w:color="auto"/>
        <w:left w:val="single" w:sz="4" w:space="0" w:color="000000"/>
        <w:bottom w:val="single" w:sz="4" w:space="0" w:color="auto"/>
        <w:right w:val="single" w:sz="4" w:space="0" w:color="auto"/>
      </w:pBdr>
      <w:spacing w:before="100" w:beforeAutospacing="1" w:after="100" w:afterAutospacing="1"/>
      <w:jc w:val="left"/>
    </w:pPr>
    <w:rPr>
      <w:rFonts w:ascii="Arial Unicode MS" w:eastAsia="Arial Unicode MS" w:hAnsi="Times New Roman" w:cs="Arial Unicode MS"/>
      <w:sz w:val="24"/>
      <w:szCs w:val="24"/>
    </w:rPr>
  </w:style>
  <w:style w:type="paragraph" w:customStyle="1" w:styleId="ReportTitle">
    <w:name w:val="Report Title"/>
    <w:basedOn w:val="Normal"/>
    <w:next w:val="Normal"/>
    <w:rsid w:val="004C3CD6"/>
    <w:pPr>
      <w:spacing w:after="0"/>
      <w:jc w:val="left"/>
    </w:pPr>
    <w:rPr>
      <w:color w:val="4D4D4D"/>
      <w:kern w:val="72"/>
      <w:sz w:val="72"/>
      <w:szCs w:val="72"/>
    </w:rPr>
  </w:style>
  <w:style w:type="paragraph" w:customStyle="1" w:styleId="xl48">
    <w:name w:val="xl48"/>
    <w:basedOn w:val="Normal"/>
    <w:rsid w:val="004C3CD6"/>
    <w:pPr>
      <w:pBdr>
        <w:left w:val="single" w:sz="4" w:space="0" w:color="auto"/>
        <w:right w:val="single" w:sz="4" w:space="0" w:color="auto"/>
      </w:pBdr>
      <w:shd w:val="clear" w:color="auto" w:fill="FFFFFF"/>
      <w:spacing w:before="100" w:beforeAutospacing="1" w:after="100" w:afterAutospacing="1"/>
      <w:jc w:val="left"/>
    </w:pPr>
    <w:rPr>
      <w:rFonts w:eastAsia="Arial Unicode MS"/>
      <w:sz w:val="24"/>
      <w:szCs w:val="24"/>
    </w:rPr>
  </w:style>
  <w:style w:type="paragraph" w:customStyle="1" w:styleId="xl49">
    <w:name w:val="xl49"/>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24"/>
      <w:szCs w:val="24"/>
    </w:rPr>
  </w:style>
  <w:style w:type="paragraph" w:customStyle="1" w:styleId="xl50">
    <w:name w:val="xl50"/>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24"/>
      <w:szCs w:val="24"/>
    </w:rPr>
  </w:style>
  <w:style w:type="paragraph" w:customStyle="1" w:styleId="xl51">
    <w:name w:val="xl51"/>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sz w:val="24"/>
      <w:szCs w:val="24"/>
    </w:rPr>
  </w:style>
  <w:style w:type="paragraph" w:customStyle="1" w:styleId="xl52">
    <w:name w:val="xl52"/>
    <w:basedOn w:val="Normal"/>
    <w:rsid w:val="004C3CD6"/>
    <w:pPr>
      <w:pBdr>
        <w:left w:val="single" w:sz="4" w:space="0" w:color="auto"/>
        <w:right w:val="single" w:sz="4" w:space="0" w:color="auto"/>
      </w:pBdr>
      <w:shd w:val="clear" w:color="auto" w:fill="C0C0C0"/>
      <w:spacing w:before="100" w:beforeAutospacing="1" w:after="100" w:afterAutospacing="1"/>
      <w:jc w:val="left"/>
    </w:pPr>
    <w:rPr>
      <w:rFonts w:ascii="Arial Unicode MS" w:eastAsia="Arial Unicode MS" w:hAnsi="Arial Unicode MS" w:cs="Arial Unicode MS"/>
      <w:color w:val="FF0000"/>
      <w:sz w:val="24"/>
      <w:szCs w:val="24"/>
    </w:rPr>
  </w:style>
  <w:style w:type="paragraph" w:customStyle="1" w:styleId="xl53">
    <w:name w:val="xl53"/>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rPr>
  </w:style>
  <w:style w:type="paragraph" w:customStyle="1" w:styleId="xl54">
    <w:name w:val="xl54"/>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color w:val="FF0000"/>
    </w:rPr>
  </w:style>
  <w:style w:type="paragraph" w:customStyle="1" w:styleId="xl55">
    <w:name w:val="xl55"/>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sz w:val="12"/>
      <w:szCs w:val="12"/>
    </w:rPr>
  </w:style>
  <w:style w:type="paragraph" w:customStyle="1" w:styleId="xl56">
    <w:name w:val="xl56"/>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12"/>
      <w:szCs w:val="12"/>
    </w:rPr>
  </w:style>
  <w:style w:type="paragraph" w:customStyle="1" w:styleId="xl57">
    <w:name w:val="xl57"/>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12"/>
      <w:szCs w:val="12"/>
    </w:rPr>
  </w:style>
  <w:style w:type="paragraph" w:customStyle="1" w:styleId="xl58">
    <w:name w:val="xl58"/>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sz w:val="12"/>
      <w:szCs w:val="12"/>
    </w:rPr>
  </w:style>
  <w:style w:type="paragraph" w:customStyle="1" w:styleId="xl59">
    <w:name w:val="xl59"/>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sz w:val="24"/>
      <w:szCs w:val="24"/>
    </w:rPr>
  </w:style>
  <w:style w:type="paragraph" w:customStyle="1" w:styleId="xl60">
    <w:name w:val="xl60"/>
    <w:basedOn w:val="Normal"/>
    <w:rsid w:val="004C3CD6"/>
    <w:pPr>
      <w:pBdr>
        <w:left w:val="single" w:sz="4" w:space="0" w:color="auto"/>
        <w:right w:val="single" w:sz="4" w:space="0" w:color="auto"/>
      </w:pBdr>
      <w:shd w:val="clear" w:color="auto" w:fill="C0C0C0"/>
      <w:spacing w:before="100" w:beforeAutospacing="1" w:after="100" w:afterAutospacing="1"/>
      <w:jc w:val="left"/>
    </w:pPr>
    <w:rPr>
      <w:rFonts w:ascii="Arial Unicode MS" w:eastAsia="Arial Unicode MS" w:hAnsi="Arial Unicode MS" w:cs="Arial Unicode MS"/>
      <w:b/>
      <w:bCs/>
    </w:rPr>
  </w:style>
  <w:style w:type="paragraph" w:customStyle="1" w:styleId="xl61">
    <w:name w:val="xl61"/>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color w:val="FF0000"/>
    </w:rPr>
  </w:style>
  <w:style w:type="paragraph" w:customStyle="1" w:styleId="xl62">
    <w:name w:val="xl62"/>
    <w:basedOn w:val="Normal"/>
    <w:rsid w:val="004C3CD6"/>
    <w:pPr>
      <w:pBdr>
        <w:left w:val="single" w:sz="4" w:space="0" w:color="auto"/>
        <w:right w:val="single" w:sz="4" w:space="0" w:color="auto"/>
      </w:pBdr>
      <w:shd w:val="clear" w:color="auto" w:fill="C0C0C0"/>
      <w:spacing w:before="100" w:beforeAutospacing="1" w:after="100" w:afterAutospacing="1"/>
      <w:jc w:val="left"/>
    </w:pPr>
    <w:rPr>
      <w:rFonts w:eastAsia="Arial Unicode MS"/>
      <w:sz w:val="24"/>
      <w:szCs w:val="24"/>
    </w:rPr>
  </w:style>
  <w:style w:type="paragraph" w:customStyle="1" w:styleId="xl63">
    <w:name w:val="xl63"/>
    <w:basedOn w:val="Normal"/>
    <w:rsid w:val="004C3CD6"/>
    <w:pPr>
      <w:pBdr>
        <w:left w:val="single" w:sz="4" w:space="0" w:color="auto"/>
        <w:right w:val="single" w:sz="4" w:space="0" w:color="auto"/>
      </w:pBdr>
      <w:shd w:val="clear" w:color="auto" w:fill="C0C0C0"/>
      <w:spacing w:before="100" w:beforeAutospacing="1" w:after="100" w:afterAutospacing="1"/>
      <w:jc w:val="left"/>
    </w:pPr>
    <w:rPr>
      <w:rFonts w:ascii="Arial Unicode MS" w:eastAsia="Arial Unicode MS" w:hAnsi="Arial Unicode MS" w:cs="Arial Unicode MS"/>
      <w:sz w:val="24"/>
      <w:szCs w:val="24"/>
    </w:rPr>
  </w:style>
  <w:style w:type="paragraph" w:customStyle="1" w:styleId="xl64">
    <w:name w:val="xl64"/>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color w:val="FF0000"/>
    </w:rPr>
  </w:style>
  <w:style w:type="paragraph" w:customStyle="1" w:styleId="xl65">
    <w:name w:val="xl65"/>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24"/>
      <w:szCs w:val="24"/>
    </w:rPr>
  </w:style>
  <w:style w:type="paragraph" w:customStyle="1" w:styleId="xl66">
    <w:name w:val="xl66"/>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color w:val="FF0000"/>
    </w:rPr>
  </w:style>
  <w:style w:type="paragraph" w:customStyle="1" w:styleId="xl67">
    <w:name w:val="xl67"/>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color w:val="FF0000"/>
      <w:sz w:val="12"/>
      <w:szCs w:val="12"/>
    </w:rPr>
  </w:style>
  <w:style w:type="paragraph" w:customStyle="1" w:styleId="xl68">
    <w:name w:val="xl68"/>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sz w:val="24"/>
      <w:szCs w:val="24"/>
    </w:rPr>
  </w:style>
  <w:style w:type="paragraph" w:customStyle="1" w:styleId="xl69">
    <w:name w:val="xl69"/>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b/>
      <w:bCs/>
    </w:rPr>
  </w:style>
  <w:style w:type="paragraph" w:customStyle="1" w:styleId="xl70">
    <w:name w:val="xl70"/>
    <w:basedOn w:val="Normal"/>
    <w:rsid w:val="004C3CD6"/>
    <w:pPr>
      <w:pBdr>
        <w:left w:val="single" w:sz="4" w:space="0" w:color="auto"/>
        <w:right w:val="single" w:sz="4" w:space="0" w:color="auto"/>
      </w:pBdr>
      <w:shd w:val="clear" w:color="auto" w:fill="FFFFFF"/>
      <w:spacing w:before="100" w:beforeAutospacing="1" w:after="100" w:afterAutospacing="1"/>
      <w:jc w:val="left"/>
    </w:pPr>
    <w:rPr>
      <w:rFonts w:ascii="Arial Unicode MS" w:eastAsia="Arial Unicode MS" w:hAnsi="Arial Unicode MS" w:cs="Arial Unicode MS"/>
      <w:sz w:val="24"/>
      <w:szCs w:val="24"/>
    </w:rPr>
  </w:style>
  <w:style w:type="paragraph" w:customStyle="1" w:styleId="xl71">
    <w:name w:val="xl71"/>
    <w:basedOn w:val="Normal"/>
    <w:rsid w:val="004C3CD6"/>
    <w:pPr>
      <w:spacing w:before="100" w:beforeAutospacing="1" w:after="100" w:afterAutospacing="1"/>
      <w:jc w:val="left"/>
    </w:pPr>
    <w:rPr>
      <w:rFonts w:eastAsia="Arial Unicode MS"/>
      <w:sz w:val="16"/>
      <w:szCs w:val="16"/>
    </w:rPr>
  </w:style>
  <w:style w:type="paragraph" w:customStyle="1" w:styleId="xl72">
    <w:name w:val="xl72"/>
    <w:basedOn w:val="Normal"/>
    <w:rsid w:val="004C3CD6"/>
    <w:pPr>
      <w:pBdr>
        <w:top w:val="single" w:sz="4" w:space="0" w:color="auto"/>
        <w:left w:val="single" w:sz="4" w:space="0" w:color="auto"/>
        <w:right w:val="single" w:sz="4" w:space="0" w:color="auto"/>
      </w:pBdr>
      <w:shd w:val="clear" w:color="auto" w:fill="FFFFFF"/>
      <w:spacing w:before="100" w:beforeAutospacing="1" w:after="100" w:afterAutospacing="1"/>
      <w:jc w:val="left"/>
    </w:pPr>
    <w:rPr>
      <w:rFonts w:eastAsia="Arial Unicode MS"/>
      <w:i/>
      <w:iCs/>
      <w:sz w:val="24"/>
      <w:szCs w:val="24"/>
    </w:rPr>
  </w:style>
  <w:style w:type="paragraph" w:customStyle="1" w:styleId="xl73">
    <w:name w:val="xl73"/>
    <w:basedOn w:val="Normal"/>
    <w:rsid w:val="004C3CD6"/>
    <w:pPr>
      <w:pBdr>
        <w:left w:val="single" w:sz="4" w:space="0" w:color="auto"/>
        <w:bottom w:val="single" w:sz="4" w:space="0" w:color="auto"/>
        <w:right w:val="single" w:sz="4" w:space="0" w:color="auto"/>
      </w:pBdr>
      <w:shd w:val="clear" w:color="auto" w:fill="FFFFFF"/>
      <w:spacing w:before="100" w:beforeAutospacing="1" w:after="100" w:afterAutospacing="1"/>
      <w:jc w:val="left"/>
    </w:pPr>
    <w:rPr>
      <w:rFonts w:eastAsia="Arial Unicode MS"/>
      <w:i/>
      <w:iCs/>
      <w:sz w:val="24"/>
      <w:szCs w:val="24"/>
    </w:rPr>
  </w:style>
  <w:style w:type="paragraph" w:customStyle="1" w:styleId="BoxTitle">
    <w:name w:val="Box Title"/>
    <w:basedOn w:val="Normal"/>
    <w:next w:val="Normal"/>
    <w:rsid w:val="004C3CD6"/>
    <w:pPr>
      <w:pBdr>
        <w:top w:val="single" w:sz="4" w:space="1" w:color="auto"/>
        <w:left w:val="single" w:sz="4" w:space="4" w:color="auto"/>
        <w:bottom w:val="single" w:sz="4" w:space="1" w:color="auto"/>
        <w:right w:val="single" w:sz="4" w:space="4" w:color="auto"/>
      </w:pBdr>
      <w:shd w:val="clear" w:color="auto" w:fill="CCFFFF"/>
      <w:spacing w:before="120" w:after="0"/>
      <w:jc w:val="left"/>
    </w:pPr>
    <w:rPr>
      <w:b/>
      <w:bCs/>
    </w:rPr>
  </w:style>
  <w:style w:type="paragraph" w:styleId="BodyTextFirstIndent">
    <w:name w:val="Body Text First Indent"/>
    <w:basedOn w:val="BodyText"/>
    <w:link w:val="BodyTextFirstIndentChar"/>
    <w:locked/>
    <w:rsid w:val="004C3CD6"/>
    <w:pPr>
      <w:spacing w:after="120"/>
      <w:ind w:firstLine="210"/>
      <w:jc w:val="left"/>
    </w:pPr>
    <w:rPr>
      <w:rFonts w:eastAsia="PMingLiU"/>
      <w:noProof/>
    </w:rPr>
  </w:style>
  <w:style w:type="character" w:customStyle="1" w:styleId="BodyTextFirstIndentChar">
    <w:name w:val="Body Text First Indent Char"/>
    <w:link w:val="BodyTextFirstIndent"/>
    <w:locked/>
    <w:rsid w:val="002E5523"/>
    <w:rPr>
      <w:rFonts w:eastAsia="PMingLiU" w:cs="Arial"/>
      <w:noProof/>
      <w:sz w:val="22"/>
      <w:szCs w:val="22"/>
      <w:lang w:eastAsia="en-US"/>
    </w:rPr>
  </w:style>
  <w:style w:type="character" w:customStyle="1" w:styleId="newstitle1">
    <w:name w:val="newstitle1"/>
    <w:rsid w:val="004C3CD6"/>
    <w:rPr>
      <w:b/>
      <w:bCs/>
      <w:color w:val="auto"/>
    </w:rPr>
  </w:style>
  <w:style w:type="character" w:customStyle="1" w:styleId="larger3strong">
    <w:name w:val="larger3 strong"/>
    <w:basedOn w:val="DefaultParagraphFont"/>
    <w:rsid w:val="004C3CD6"/>
  </w:style>
  <w:style w:type="paragraph" w:customStyle="1" w:styleId="StyleHeading3Justified">
    <w:name w:val="Style Heading 3 + Justified"/>
    <w:basedOn w:val="Heading3"/>
    <w:rsid w:val="008F7430"/>
    <w:pPr>
      <w:tabs>
        <w:tab w:val="num" w:pos="0"/>
        <w:tab w:val="left" w:pos="1134"/>
      </w:tabs>
      <w:spacing w:before="240" w:after="240"/>
      <w:ind w:left="570" w:hanging="567"/>
    </w:pPr>
    <w:rPr>
      <w:color w:val="auto"/>
    </w:rPr>
  </w:style>
  <w:style w:type="paragraph" w:customStyle="1" w:styleId="NormalBullet">
    <w:name w:val="NormalBullet"/>
    <w:basedOn w:val="Normal"/>
    <w:rsid w:val="008F7430"/>
    <w:pPr>
      <w:numPr>
        <w:numId w:val="1"/>
      </w:numPr>
      <w:tabs>
        <w:tab w:val="clear" w:pos="360"/>
        <w:tab w:val="num" w:pos="720"/>
      </w:tabs>
      <w:spacing w:after="0"/>
      <w:ind w:left="720"/>
    </w:pPr>
    <w:rPr>
      <w:rFonts w:ascii="Verdana" w:hAnsi="Verdana" w:cs="Verdana"/>
      <w:sz w:val="20"/>
      <w:szCs w:val="20"/>
    </w:rPr>
  </w:style>
  <w:style w:type="paragraph" w:customStyle="1" w:styleId="Normalbulletbold">
    <w:name w:val="Normalbulletbold"/>
    <w:basedOn w:val="Normalbulletlist"/>
    <w:rsid w:val="008F7430"/>
    <w:pPr>
      <w:tabs>
        <w:tab w:val="num" w:pos="720"/>
      </w:tabs>
      <w:ind w:left="720" w:hanging="360"/>
    </w:pPr>
  </w:style>
  <w:style w:type="paragraph" w:customStyle="1" w:styleId="xl23">
    <w:name w:val="xl23"/>
    <w:basedOn w:val="Normal"/>
    <w:rsid w:val="008F7430"/>
    <w:pPr>
      <w:spacing w:before="100" w:beforeAutospacing="1" w:after="100" w:afterAutospacing="1"/>
      <w:jc w:val="center"/>
    </w:pPr>
    <w:rPr>
      <w:rFonts w:ascii="Verdana" w:hAnsi="Verdana" w:cs="Verdana"/>
      <w:sz w:val="24"/>
      <w:szCs w:val="24"/>
    </w:rPr>
  </w:style>
  <w:style w:type="character" w:customStyle="1" w:styleId="apple-style-span">
    <w:name w:val="apple-style-span"/>
    <w:basedOn w:val="DefaultParagraphFont"/>
    <w:rsid w:val="008F7430"/>
  </w:style>
  <w:style w:type="character" w:customStyle="1" w:styleId="apple-converted-space">
    <w:name w:val="apple-converted-space"/>
    <w:basedOn w:val="DefaultParagraphFont"/>
    <w:rsid w:val="008F7430"/>
  </w:style>
  <w:style w:type="paragraph" w:styleId="NormalWeb">
    <w:name w:val="Normal (Web)"/>
    <w:basedOn w:val="Normal"/>
    <w:uiPriority w:val="99"/>
    <w:locked/>
    <w:rsid w:val="008F7430"/>
    <w:pPr>
      <w:spacing w:before="100" w:beforeAutospacing="1" w:after="100" w:afterAutospacing="1"/>
      <w:jc w:val="left"/>
    </w:pPr>
    <w:rPr>
      <w:sz w:val="24"/>
      <w:szCs w:val="24"/>
      <w:lang w:eastAsia="en-GB"/>
    </w:rPr>
  </w:style>
  <w:style w:type="paragraph" w:customStyle="1" w:styleId="WfxFaxNum">
    <w:name w:val="WfxFaxNum"/>
    <w:basedOn w:val="Normal"/>
    <w:rsid w:val="008F7430"/>
    <w:pPr>
      <w:overflowPunct w:val="0"/>
      <w:autoSpaceDE w:val="0"/>
      <w:autoSpaceDN w:val="0"/>
      <w:adjustRightInd w:val="0"/>
      <w:spacing w:after="0"/>
      <w:jc w:val="left"/>
      <w:textAlignment w:val="baseline"/>
    </w:pPr>
    <w:rPr>
      <w:sz w:val="20"/>
      <w:szCs w:val="20"/>
      <w:lang w:val="de-DE" w:eastAsia="de-DE"/>
    </w:rPr>
  </w:style>
  <w:style w:type="character" w:customStyle="1" w:styleId="testosommario1">
    <w:name w:val="testosommario1"/>
    <w:rsid w:val="008F7430"/>
    <w:rPr>
      <w:rFonts w:ascii="Verdana" w:hAnsi="Verdana" w:cs="Verdana"/>
      <w:color w:val="auto"/>
      <w:sz w:val="15"/>
      <w:szCs w:val="15"/>
    </w:rPr>
  </w:style>
  <w:style w:type="numbering" w:customStyle="1" w:styleId="Style1">
    <w:name w:val="Style1"/>
    <w:rsid w:val="00ED7CB6"/>
    <w:pPr>
      <w:numPr>
        <w:numId w:val="3"/>
      </w:numPr>
    </w:pPr>
  </w:style>
  <w:style w:type="character" w:styleId="IntenseReference">
    <w:name w:val="Intense Reference"/>
    <w:uiPriority w:val="32"/>
    <w:qFormat/>
    <w:rsid w:val="00101B8E"/>
    <w:rPr>
      <w:b/>
      <w:bCs/>
      <w:smallCaps/>
      <w:color w:val="C0504D"/>
      <w:spacing w:val="5"/>
      <w:u w:val="single"/>
    </w:rPr>
  </w:style>
  <w:style w:type="table" w:styleId="MediumShading1-Accent5">
    <w:name w:val="Medium Shading 1 Accent 5"/>
    <w:basedOn w:val="TableNormal"/>
    <w:uiPriority w:val="63"/>
    <w:rsid w:val="006676B2"/>
    <w:rPr>
      <w:rFonts w:ascii="Times New Roman" w:hAnsi="Times New Roman"/>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LightList-Accent5">
    <w:name w:val="Light List Accent 5"/>
    <w:basedOn w:val="TableNormal"/>
    <w:uiPriority w:val="61"/>
    <w:rsid w:val="006676B2"/>
    <w:rPr>
      <w:rFonts w:ascii="Times New Roman" w:hAnsi="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MediumShading2-Accent11">
    <w:name w:val="Medium Shading 2 - Accent 11"/>
    <w:basedOn w:val="TableNormal"/>
    <w:rsid w:val="006676B2"/>
    <w:rPr>
      <w:rFonts w:ascii="Calibri" w:eastAsia="Calibri" w:hAnsi="Calibri"/>
      <w:sz w:val="22"/>
      <w:szCs w:val="22"/>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1-Accent51">
    <w:name w:val="Medium Shading 1 - Accent 51"/>
    <w:rsid w:val="00284089"/>
    <w:rPr>
      <w:rFonts w:ascii="Times New Roman" w:hAnsi="Times New Roman"/>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style>
  <w:style w:type="table" w:customStyle="1" w:styleId="LightList-Accent51">
    <w:name w:val="Light List - Accent 51"/>
    <w:rsid w:val="00284089"/>
    <w:rPr>
      <w:rFonts w:ascii="Times New Roman" w:hAnsi="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character" w:customStyle="1" w:styleId="Heading1Char1">
    <w:name w:val="Heading 1 Char1"/>
    <w:locked/>
    <w:rsid w:val="009B78AD"/>
    <w:rPr>
      <w:rFonts w:ascii="Arial" w:hAnsi="Arial" w:cs="Arial"/>
      <w:b/>
      <w:bCs/>
      <w:color w:val="008000"/>
      <w:sz w:val="40"/>
      <w:szCs w:val="40"/>
      <w:lang w:val="en-GB" w:eastAsia="en-US" w:bidi="ar-SA"/>
    </w:rPr>
  </w:style>
  <w:style w:type="character" w:customStyle="1" w:styleId="Heading2Char1">
    <w:name w:val="Heading 2 Char1"/>
    <w:locked/>
    <w:rsid w:val="009B78AD"/>
    <w:rPr>
      <w:rFonts w:ascii="Arial" w:hAnsi="Arial" w:cs="Arial"/>
      <w:b/>
      <w:bCs/>
      <w:color w:val="008000"/>
      <w:sz w:val="32"/>
      <w:szCs w:val="32"/>
      <w:lang w:val="en-GB" w:eastAsia="en-US" w:bidi="ar-SA"/>
    </w:rPr>
  </w:style>
  <w:style w:type="paragraph" w:customStyle="1" w:styleId="bodytext0">
    <w:name w:val="bodytext"/>
    <w:basedOn w:val="Normal"/>
    <w:rsid w:val="009B78AD"/>
    <w:pPr>
      <w:spacing w:before="100" w:beforeAutospacing="1" w:after="100" w:afterAutospacing="1"/>
      <w:jc w:val="left"/>
    </w:pPr>
    <w:rPr>
      <w:rFonts w:ascii="Verdana" w:hAnsi="Verdana" w:cs="Verdana"/>
      <w:sz w:val="18"/>
      <w:szCs w:val="18"/>
      <w:lang w:val="en-US"/>
    </w:rPr>
  </w:style>
  <w:style w:type="numbering" w:customStyle="1" w:styleId="Style2">
    <w:name w:val="Style2"/>
    <w:uiPriority w:val="99"/>
    <w:rsid w:val="00725FFA"/>
    <w:pPr>
      <w:numPr>
        <w:numId w:val="4"/>
      </w:numPr>
    </w:pPr>
  </w:style>
  <w:style w:type="table" w:customStyle="1" w:styleId="WiT">
    <w:name w:val="WiT"/>
    <w:basedOn w:val="TableNormal"/>
    <w:uiPriority w:val="99"/>
    <w:qFormat/>
    <w:rsid w:val="00AD74E6"/>
    <w:pPr>
      <w:spacing w:after="120"/>
    </w:pPr>
    <w:rPr>
      <w:rFonts w:eastAsia="Calibri"/>
      <w:lang w:val="en-US" w:bidi="en-US"/>
    </w:rPr>
    <w:tblPr>
      <w:tblInd w:w="0" w:type="dxa"/>
      <w:tblBorders>
        <w:bottom w:val="single" w:sz="4" w:space="0" w:color="auto"/>
        <w:insideH w:val="single" w:sz="4" w:space="0" w:color="auto"/>
      </w:tblBorders>
      <w:tblCellMar>
        <w:top w:w="113" w:type="dxa"/>
        <w:left w:w="108" w:type="dxa"/>
        <w:bottom w:w="113" w:type="dxa"/>
        <w:right w:w="108" w:type="dxa"/>
      </w:tblCellMar>
    </w:tblPr>
    <w:trPr>
      <w:cantSplit/>
      <w:tblHeader/>
    </w:trPr>
    <w:tblStylePr w:type="firstRow">
      <w:pPr>
        <w:jc w:val="left"/>
      </w:pPr>
      <w:rPr>
        <w:rFonts w:ascii="Frutiger 55 Roman" w:hAnsi="Frutiger 55 Roman"/>
        <w:b w:val="0"/>
        <w:sz w:val="20"/>
      </w:rPr>
      <w:tblPr/>
      <w:tcPr>
        <w:vAlign w:val="bottom"/>
      </w:tcPr>
    </w:tblStylePr>
    <w:tblStylePr w:type="firstCol">
      <w:pPr>
        <w:jc w:val="right"/>
      </w:pPr>
      <w:rPr>
        <w:rFonts w:ascii="Frutiger 55 Roman" w:hAnsi="Frutiger 55 Roman"/>
        <w:color w:val="808080"/>
        <w:sz w:val="18"/>
      </w:rPr>
    </w:tblStylePr>
  </w:style>
  <w:style w:type="table" w:customStyle="1" w:styleId="Emissionsreport">
    <w:name w:val="Emissions report"/>
    <w:basedOn w:val="TableNormal"/>
    <w:uiPriority w:val="99"/>
    <w:qFormat/>
    <w:rsid w:val="00AD74E6"/>
    <w:pPr>
      <w:spacing w:before="40" w:after="40"/>
    </w:pPr>
    <w:rPr>
      <w:rFonts w:eastAsia="Calibri"/>
      <w:lang w:val="en-US" w:bidi="en-US"/>
    </w:rPr>
    <w:tblPr>
      <w:tblInd w:w="0" w:type="dxa"/>
      <w:tblBorders>
        <w:top w:val="single" w:sz="4" w:space="0" w:color="BFBFBF"/>
        <w:bottom w:val="single" w:sz="4" w:space="0" w:color="BFBFBF"/>
        <w:insideH w:val="single" w:sz="4" w:space="0" w:color="BFBFBF"/>
      </w:tblBorders>
      <w:tblCellMar>
        <w:top w:w="0" w:type="dxa"/>
        <w:left w:w="108" w:type="dxa"/>
        <w:bottom w:w="0" w:type="dxa"/>
        <w:right w:w="108" w:type="dxa"/>
      </w:tblCellMar>
    </w:tblPr>
    <w:tblStylePr w:type="firstRow">
      <w:rPr>
        <w:b/>
      </w:rPr>
      <w:tblPr/>
      <w:trPr>
        <w:tblHeader/>
      </w:trPr>
    </w:tblStylePr>
    <w:tblStylePr w:type="firstCol">
      <w:pPr>
        <w:wordWrap/>
        <w:spacing w:beforeLines="0" w:beforeAutospacing="0" w:afterLines="40" w:afterAutospacing="0"/>
      </w:pPr>
      <w:rPr>
        <w:rFonts w:ascii="Calibri" w:hAnsi="Calibri"/>
        <w:sz w:val="22"/>
      </w:rPr>
    </w:tblStylePr>
  </w:style>
  <w:style w:type="paragraph" w:styleId="IntenseQuote">
    <w:name w:val="Intense Quote"/>
    <w:basedOn w:val="Normal"/>
    <w:next w:val="Normal"/>
    <w:link w:val="IntenseQuoteChar"/>
    <w:uiPriority w:val="30"/>
    <w:qFormat/>
    <w:rsid w:val="00AD74E6"/>
    <w:pPr>
      <w:pBdr>
        <w:bottom w:val="single" w:sz="4" w:space="1" w:color="auto"/>
      </w:pBdr>
      <w:spacing w:before="200" w:after="280" w:line="276" w:lineRule="auto"/>
      <w:ind w:left="1008" w:right="1152"/>
    </w:pPr>
    <w:rPr>
      <w:rFonts w:cs="Times New Roman"/>
      <w:b/>
      <w:bCs/>
      <w:i/>
      <w:iCs/>
      <w:lang w:val="en-US" w:bidi="en-US"/>
    </w:rPr>
  </w:style>
  <w:style w:type="character" w:customStyle="1" w:styleId="IntenseQuoteChar">
    <w:name w:val="Intense Quote Char"/>
    <w:link w:val="IntenseQuote"/>
    <w:uiPriority w:val="30"/>
    <w:rsid w:val="00AD74E6"/>
    <w:rPr>
      <w:rFonts w:eastAsia="Times New Roman" w:cs="Times New Roman"/>
      <w:b/>
      <w:bCs/>
      <w:i/>
      <w:iCs/>
      <w:sz w:val="22"/>
      <w:szCs w:val="22"/>
      <w:lang w:val="en-US" w:eastAsia="en-US" w:bidi="en-US"/>
    </w:rPr>
  </w:style>
  <w:style w:type="character" w:styleId="IntenseEmphasis">
    <w:name w:val="Intense Emphasis"/>
    <w:uiPriority w:val="21"/>
    <w:qFormat/>
    <w:rsid w:val="00AD74E6"/>
    <w:rPr>
      <w:b/>
      <w:bCs/>
    </w:rPr>
  </w:style>
  <w:style w:type="character" w:styleId="SubtleReference">
    <w:name w:val="Subtle Reference"/>
    <w:uiPriority w:val="31"/>
    <w:qFormat/>
    <w:rsid w:val="00AD74E6"/>
    <w:rPr>
      <w:smallCaps/>
    </w:rPr>
  </w:style>
  <w:style w:type="character" w:styleId="BookTitle">
    <w:name w:val="Book Title"/>
    <w:uiPriority w:val="33"/>
    <w:qFormat/>
    <w:rsid w:val="00AD74E6"/>
    <w:rPr>
      <w:i/>
      <w:iCs/>
      <w:smallCaps/>
      <w:spacing w:val="5"/>
    </w:rPr>
  </w:style>
  <w:style w:type="character" w:customStyle="1" w:styleId="CaptionChar1">
    <w:name w:val="Caption Char1"/>
    <w:aliases w:val="Tasks Char,Beschriftung Char2 Char,Beschriftung Char1 Char1 Char,Beschriftung Char Char Char1 Char,Beschriftung Char1 Char Char Char,Beschriftung Char Char Char Char Char,Beschriftung Char Char1 Char Char,Beschriftung Char Char2 Char"/>
    <w:link w:val="Caption"/>
    <w:locked/>
    <w:rsid w:val="00AD74E6"/>
    <w:rPr>
      <w:rFonts w:cs="Arial"/>
      <w:b/>
      <w:bCs/>
      <w:sz w:val="18"/>
      <w:szCs w:val="18"/>
      <w:lang w:eastAsia="en-US"/>
    </w:rPr>
  </w:style>
  <w:style w:type="paragraph" w:customStyle="1" w:styleId="Para">
    <w:name w:val="Para"/>
    <w:basedOn w:val="Normal"/>
    <w:rsid w:val="00AD74E6"/>
    <w:pPr>
      <w:widowControl w:val="0"/>
      <w:spacing w:line="240" w:lineRule="exact"/>
    </w:pPr>
    <w:rPr>
      <w:rFonts w:eastAsia="BatangChe" w:cs="Times New Roman"/>
      <w:szCs w:val="20"/>
      <w:lang w:val="en-US" w:eastAsia="ko-KR"/>
    </w:rPr>
  </w:style>
  <w:style w:type="paragraph" w:customStyle="1" w:styleId="Headertitle">
    <w:name w:val="Header (title)"/>
    <w:basedOn w:val="Header"/>
    <w:rsid w:val="00AD74E6"/>
    <w:pPr>
      <w:jc w:val="left"/>
    </w:pPr>
    <w:rPr>
      <w:b/>
      <w:sz w:val="28"/>
    </w:rPr>
  </w:style>
  <w:style w:type="paragraph" w:customStyle="1" w:styleId="Headertitle2">
    <w:name w:val="Header (title2)"/>
    <w:basedOn w:val="Header"/>
    <w:rsid w:val="00AD74E6"/>
    <w:pPr>
      <w:jc w:val="left"/>
    </w:pPr>
  </w:style>
  <w:style w:type="paragraph" w:customStyle="1" w:styleId="Tiret0">
    <w:name w:val="Tiret 0"/>
    <w:basedOn w:val="Normal"/>
    <w:rsid w:val="00543F49"/>
    <w:pPr>
      <w:numPr>
        <w:numId w:val="34"/>
      </w:numPr>
      <w:spacing w:before="120"/>
    </w:pPr>
    <w:rPr>
      <w:rFonts w:ascii="Times New Roman" w:hAnsi="Times New Roman" w:cs="Times New Roman"/>
      <w:szCs w:val="20"/>
      <w:lang w:eastAsia="en-GB"/>
    </w:rPr>
  </w:style>
  <w:style w:type="character" w:customStyle="1" w:styleId="hps">
    <w:name w:val="hps"/>
    <w:uiPriority w:val="99"/>
    <w:rsid w:val="009D4A3A"/>
  </w:style>
  <w:style w:type="paragraph" w:customStyle="1" w:styleId="Bullet0">
    <w:name w:val="Bullet 0"/>
    <w:basedOn w:val="Normal"/>
    <w:rsid w:val="00AB5BCA"/>
    <w:pPr>
      <w:numPr>
        <w:numId w:val="48"/>
      </w:numPr>
      <w:spacing w:before="120"/>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8473">
      <w:bodyDiv w:val="1"/>
      <w:marLeft w:val="0"/>
      <w:marRight w:val="0"/>
      <w:marTop w:val="0"/>
      <w:marBottom w:val="0"/>
      <w:divBdr>
        <w:top w:val="none" w:sz="0" w:space="0" w:color="auto"/>
        <w:left w:val="none" w:sz="0" w:space="0" w:color="auto"/>
        <w:bottom w:val="none" w:sz="0" w:space="0" w:color="auto"/>
        <w:right w:val="none" w:sz="0" w:space="0" w:color="auto"/>
      </w:divBdr>
      <w:divsChild>
        <w:div w:id="1669944392">
          <w:marLeft w:val="288"/>
          <w:marRight w:val="0"/>
          <w:marTop w:val="58"/>
          <w:marBottom w:val="0"/>
          <w:divBdr>
            <w:top w:val="none" w:sz="0" w:space="0" w:color="auto"/>
            <w:left w:val="none" w:sz="0" w:space="0" w:color="auto"/>
            <w:bottom w:val="none" w:sz="0" w:space="0" w:color="auto"/>
            <w:right w:val="none" w:sz="0" w:space="0" w:color="auto"/>
          </w:divBdr>
        </w:div>
      </w:divsChild>
    </w:div>
    <w:div w:id="6829304">
      <w:bodyDiv w:val="1"/>
      <w:marLeft w:val="0"/>
      <w:marRight w:val="0"/>
      <w:marTop w:val="0"/>
      <w:marBottom w:val="0"/>
      <w:divBdr>
        <w:top w:val="none" w:sz="0" w:space="0" w:color="auto"/>
        <w:left w:val="none" w:sz="0" w:space="0" w:color="auto"/>
        <w:bottom w:val="none" w:sz="0" w:space="0" w:color="auto"/>
        <w:right w:val="none" w:sz="0" w:space="0" w:color="auto"/>
      </w:divBdr>
    </w:div>
    <w:div w:id="74783779">
      <w:bodyDiv w:val="1"/>
      <w:marLeft w:val="0"/>
      <w:marRight w:val="0"/>
      <w:marTop w:val="0"/>
      <w:marBottom w:val="0"/>
      <w:divBdr>
        <w:top w:val="none" w:sz="0" w:space="0" w:color="auto"/>
        <w:left w:val="none" w:sz="0" w:space="0" w:color="auto"/>
        <w:bottom w:val="none" w:sz="0" w:space="0" w:color="auto"/>
        <w:right w:val="none" w:sz="0" w:space="0" w:color="auto"/>
      </w:divBdr>
    </w:div>
    <w:div w:id="128474242">
      <w:bodyDiv w:val="1"/>
      <w:marLeft w:val="0"/>
      <w:marRight w:val="0"/>
      <w:marTop w:val="0"/>
      <w:marBottom w:val="0"/>
      <w:divBdr>
        <w:top w:val="none" w:sz="0" w:space="0" w:color="auto"/>
        <w:left w:val="none" w:sz="0" w:space="0" w:color="auto"/>
        <w:bottom w:val="none" w:sz="0" w:space="0" w:color="auto"/>
        <w:right w:val="none" w:sz="0" w:space="0" w:color="auto"/>
      </w:divBdr>
      <w:divsChild>
        <w:div w:id="787088394">
          <w:marLeft w:val="288"/>
          <w:marRight w:val="0"/>
          <w:marTop w:val="58"/>
          <w:marBottom w:val="0"/>
          <w:divBdr>
            <w:top w:val="none" w:sz="0" w:space="0" w:color="auto"/>
            <w:left w:val="none" w:sz="0" w:space="0" w:color="auto"/>
            <w:bottom w:val="none" w:sz="0" w:space="0" w:color="auto"/>
            <w:right w:val="none" w:sz="0" w:space="0" w:color="auto"/>
          </w:divBdr>
        </w:div>
        <w:div w:id="970599238">
          <w:marLeft w:val="288"/>
          <w:marRight w:val="0"/>
          <w:marTop w:val="58"/>
          <w:marBottom w:val="0"/>
          <w:divBdr>
            <w:top w:val="none" w:sz="0" w:space="0" w:color="auto"/>
            <w:left w:val="none" w:sz="0" w:space="0" w:color="auto"/>
            <w:bottom w:val="none" w:sz="0" w:space="0" w:color="auto"/>
            <w:right w:val="none" w:sz="0" w:space="0" w:color="auto"/>
          </w:divBdr>
        </w:div>
      </w:divsChild>
    </w:div>
    <w:div w:id="140847759">
      <w:bodyDiv w:val="1"/>
      <w:marLeft w:val="0"/>
      <w:marRight w:val="0"/>
      <w:marTop w:val="0"/>
      <w:marBottom w:val="0"/>
      <w:divBdr>
        <w:top w:val="none" w:sz="0" w:space="0" w:color="auto"/>
        <w:left w:val="none" w:sz="0" w:space="0" w:color="auto"/>
        <w:bottom w:val="none" w:sz="0" w:space="0" w:color="auto"/>
        <w:right w:val="none" w:sz="0" w:space="0" w:color="auto"/>
      </w:divBdr>
      <w:divsChild>
        <w:div w:id="1039236635">
          <w:marLeft w:val="288"/>
          <w:marRight w:val="0"/>
          <w:marTop w:val="58"/>
          <w:marBottom w:val="0"/>
          <w:divBdr>
            <w:top w:val="none" w:sz="0" w:space="0" w:color="auto"/>
            <w:left w:val="none" w:sz="0" w:space="0" w:color="auto"/>
            <w:bottom w:val="none" w:sz="0" w:space="0" w:color="auto"/>
            <w:right w:val="none" w:sz="0" w:space="0" w:color="auto"/>
          </w:divBdr>
        </w:div>
        <w:div w:id="2049330178">
          <w:marLeft w:val="288"/>
          <w:marRight w:val="0"/>
          <w:marTop w:val="58"/>
          <w:marBottom w:val="0"/>
          <w:divBdr>
            <w:top w:val="none" w:sz="0" w:space="0" w:color="auto"/>
            <w:left w:val="none" w:sz="0" w:space="0" w:color="auto"/>
            <w:bottom w:val="none" w:sz="0" w:space="0" w:color="auto"/>
            <w:right w:val="none" w:sz="0" w:space="0" w:color="auto"/>
          </w:divBdr>
        </w:div>
      </w:divsChild>
    </w:div>
    <w:div w:id="167523813">
      <w:bodyDiv w:val="1"/>
      <w:marLeft w:val="0"/>
      <w:marRight w:val="0"/>
      <w:marTop w:val="0"/>
      <w:marBottom w:val="0"/>
      <w:divBdr>
        <w:top w:val="none" w:sz="0" w:space="0" w:color="auto"/>
        <w:left w:val="none" w:sz="0" w:space="0" w:color="auto"/>
        <w:bottom w:val="none" w:sz="0" w:space="0" w:color="auto"/>
        <w:right w:val="none" w:sz="0" w:space="0" w:color="auto"/>
      </w:divBdr>
      <w:divsChild>
        <w:div w:id="838157794">
          <w:marLeft w:val="274"/>
          <w:marRight w:val="0"/>
          <w:marTop w:val="58"/>
          <w:marBottom w:val="0"/>
          <w:divBdr>
            <w:top w:val="none" w:sz="0" w:space="0" w:color="auto"/>
            <w:left w:val="none" w:sz="0" w:space="0" w:color="auto"/>
            <w:bottom w:val="none" w:sz="0" w:space="0" w:color="auto"/>
            <w:right w:val="none" w:sz="0" w:space="0" w:color="auto"/>
          </w:divBdr>
        </w:div>
      </w:divsChild>
    </w:div>
    <w:div w:id="167789789">
      <w:bodyDiv w:val="1"/>
      <w:marLeft w:val="0"/>
      <w:marRight w:val="0"/>
      <w:marTop w:val="0"/>
      <w:marBottom w:val="0"/>
      <w:divBdr>
        <w:top w:val="none" w:sz="0" w:space="0" w:color="auto"/>
        <w:left w:val="none" w:sz="0" w:space="0" w:color="auto"/>
        <w:bottom w:val="none" w:sz="0" w:space="0" w:color="auto"/>
        <w:right w:val="none" w:sz="0" w:space="0" w:color="auto"/>
      </w:divBdr>
      <w:divsChild>
        <w:div w:id="249890903">
          <w:marLeft w:val="288"/>
          <w:marRight w:val="0"/>
          <w:marTop w:val="58"/>
          <w:marBottom w:val="0"/>
          <w:divBdr>
            <w:top w:val="none" w:sz="0" w:space="0" w:color="auto"/>
            <w:left w:val="none" w:sz="0" w:space="0" w:color="auto"/>
            <w:bottom w:val="none" w:sz="0" w:space="0" w:color="auto"/>
            <w:right w:val="none" w:sz="0" w:space="0" w:color="auto"/>
          </w:divBdr>
        </w:div>
        <w:div w:id="652300794">
          <w:marLeft w:val="288"/>
          <w:marRight w:val="0"/>
          <w:marTop w:val="58"/>
          <w:marBottom w:val="0"/>
          <w:divBdr>
            <w:top w:val="none" w:sz="0" w:space="0" w:color="auto"/>
            <w:left w:val="none" w:sz="0" w:space="0" w:color="auto"/>
            <w:bottom w:val="none" w:sz="0" w:space="0" w:color="auto"/>
            <w:right w:val="none" w:sz="0" w:space="0" w:color="auto"/>
          </w:divBdr>
        </w:div>
        <w:div w:id="884147405">
          <w:marLeft w:val="288"/>
          <w:marRight w:val="0"/>
          <w:marTop w:val="58"/>
          <w:marBottom w:val="0"/>
          <w:divBdr>
            <w:top w:val="none" w:sz="0" w:space="0" w:color="auto"/>
            <w:left w:val="none" w:sz="0" w:space="0" w:color="auto"/>
            <w:bottom w:val="none" w:sz="0" w:space="0" w:color="auto"/>
            <w:right w:val="none" w:sz="0" w:space="0" w:color="auto"/>
          </w:divBdr>
        </w:div>
      </w:divsChild>
    </w:div>
    <w:div w:id="171993347">
      <w:bodyDiv w:val="1"/>
      <w:marLeft w:val="0"/>
      <w:marRight w:val="0"/>
      <w:marTop w:val="0"/>
      <w:marBottom w:val="0"/>
      <w:divBdr>
        <w:top w:val="none" w:sz="0" w:space="0" w:color="auto"/>
        <w:left w:val="none" w:sz="0" w:space="0" w:color="auto"/>
        <w:bottom w:val="none" w:sz="0" w:space="0" w:color="auto"/>
        <w:right w:val="none" w:sz="0" w:space="0" w:color="auto"/>
      </w:divBdr>
      <w:divsChild>
        <w:div w:id="401677702">
          <w:marLeft w:val="274"/>
          <w:marRight w:val="0"/>
          <w:marTop w:val="58"/>
          <w:marBottom w:val="0"/>
          <w:divBdr>
            <w:top w:val="none" w:sz="0" w:space="0" w:color="auto"/>
            <w:left w:val="none" w:sz="0" w:space="0" w:color="auto"/>
            <w:bottom w:val="none" w:sz="0" w:space="0" w:color="auto"/>
            <w:right w:val="none" w:sz="0" w:space="0" w:color="auto"/>
          </w:divBdr>
        </w:div>
        <w:div w:id="555706702">
          <w:marLeft w:val="274"/>
          <w:marRight w:val="0"/>
          <w:marTop w:val="58"/>
          <w:marBottom w:val="0"/>
          <w:divBdr>
            <w:top w:val="none" w:sz="0" w:space="0" w:color="auto"/>
            <w:left w:val="none" w:sz="0" w:space="0" w:color="auto"/>
            <w:bottom w:val="none" w:sz="0" w:space="0" w:color="auto"/>
            <w:right w:val="none" w:sz="0" w:space="0" w:color="auto"/>
          </w:divBdr>
        </w:div>
      </w:divsChild>
    </w:div>
    <w:div w:id="175660824">
      <w:bodyDiv w:val="1"/>
      <w:marLeft w:val="0"/>
      <w:marRight w:val="0"/>
      <w:marTop w:val="0"/>
      <w:marBottom w:val="0"/>
      <w:divBdr>
        <w:top w:val="none" w:sz="0" w:space="0" w:color="auto"/>
        <w:left w:val="none" w:sz="0" w:space="0" w:color="auto"/>
        <w:bottom w:val="none" w:sz="0" w:space="0" w:color="auto"/>
        <w:right w:val="none" w:sz="0" w:space="0" w:color="auto"/>
      </w:divBdr>
    </w:div>
    <w:div w:id="182791051">
      <w:bodyDiv w:val="1"/>
      <w:marLeft w:val="0"/>
      <w:marRight w:val="0"/>
      <w:marTop w:val="0"/>
      <w:marBottom w:val="0"/>
      <w:divBdr>
        <w:top w:val="none" w:sz="0" w:space="0" w:color="auto"/>
        <w:left w:val="none" w:sz="0" w:space="0" w:color="auto"/>
        <w:bottom w:val="none" w:sz="0" w:space="0" w:color="auto"/>
        <w:right w:val="none" w:sz="0" w:space="0" w:color="auto"/>
      </w:divBdr>
      <w:divsChild>
        <w:div w:id="1022437883">
          <w:marLeft w:val="288"/>
          <w:marRight w:val="0"/>
          <w:marTop w:val="58"/>
          <w:marBottom w:val="0"/>
          <w:divBdr>
            <w:top w:val="none" w:sz="0" w:space="0" w:color="auto"/>
            <w:left w:val="none" w:sz="0" w:space="0" w:color="auto"/>
            <w:bottom w:val="none" w:sz="0" w:space="0" w:color="auto"/>
            <w:right w:val="none" w:sz="0" w:space="0" w:color="auto"/>
          </w:divBdr>
        </w:div>
      </w:divsChild>
    </w:div>
    <w:div w:id="208878247">
      <w:bodyDiv w:val="1"/>
      <w:marLeft w:val="0"/>
      <w:marRight w:val="0"/>
      <w:marTop w:val="0"/>
      <w:marBottom w:val="0"/>
      <w:divBdr>
        <w:top w:val="none" w:sz="0" w:space="0" w:color="auto"/>
        <w:left w:val="none" w:sz="0" w:space="0" w:color="auto"/>
        <w:bottom w:val="none" w:sz="0" w:space="0" w:color="auto"/>
        <w:right w:val="none" w:sz="0" w:space="0" w:color="auto"/>
      </w:divBdr>
      <w:divsChild>
        <w:div w:id="268851693">
          <w:marLeft w:val="274"/>
          <w:marRight w:val="0"/>
          <w:marTop w:val="58"/>
          <w:marBottom w:val="0"/>
          <w:divBdr>
            <w:top w:val="none" w:sz="0" w:space="0" w:color="auto"/>
            <w:left w:val="none" w:sz="0" w:space="0" w:color="auto"/>
            <w:bottom w:val="none" w:sz="0" w:space="0" w:color="auto"/>
            <w:right w:val="none" w:sz="0" w:space="0" w:color="auto"/>
          </w:divBdr>
        </w:div>
        <w:div w:id="1092971474">
          <w:marLeft w:val="274"/>
          <w:marRight w:val="0"/>
          <w:marTop w:val="58"/>
          <w:marBottom w:val="0"/>
          <w:divBdr>
            <w:top w:val="none" w:sz="0" w:space="0" w:color="auto"/>
            <w:left w:val="none" w:sz="0" w:space="0" w:color="auto"/>
            <w:bottom w:val="none" w:sz="0" w:space="0" w:color="auto"/>
            <w:right w:val="none" w:sz="0" w:space="0" w:color="auto"/>
          </w:divBdr>
        </w:div>
      </w:divsChild>
    </w:div>
    <w:div w:id="209264493">
      <w:bodyDiv w:val="1"/>
      <w:marLeft w:val="0"/>
      <w:marRight w:val="0"/>
      <w:marTop w:val="0"/>
      <w:marBottom w:val="0"/>
      <w:divBdr>
        <w:top w:val="none" w:sz="0" w:space="0" w:color="auto"/>
        <w:left w:val="none" w:sz="0" w:space="0" w:color="auto"/>
        <w:bottom w:val="none" w:sz="0" w:space="0" w:color="auto"/>
        <w:right w:val="none" w:sz="0" w:space="0" w:color="auto"/>
      </w:divBdr>
      <w:divsChild>
        <w:div w:id="1119225677">
          <w:marLeft w:val="288"/>
          <w:marRight w:val="0"/>
          <w:marTop w:val="58"/>
          <w:marBottom w:val="0"/>
          <w:divBdr>
            <w:top w:val="none" w:sz="0" w:space="0" w:color="auto"/>
            <w:left w:val="none" w:sz="0" w:space="0" w:color="auto"/>
            <w:bottom w:val="none" w:sz="0" w:space="0" w:color="auto"/>
            <w:right w:val="none" w:sz="0" w:space="0" w:color="auto"/>
          </w:divBdr>
        </w:div>
        <w:div w:id="1541700041">
          <w:marLeft w:val="288"/>
          <w:marRight w:val="0"/>
          <w:marTop w:val="58"/>
          <w:marBottom w:val="0"/>
          <w:divBdr>
            <w:top w:val="none" w:sz="0" w:space="0" w:color="auto"/>
            <w:left w:val="none" w:sz="0" w:space="0" w:color="auto"/>
            <w:bottom w:val="none" w:sz="0" w:space="0" w:color="auto"/>
            <w:right w:val="none" w:sz="0" w:space="0" w:color="auto"/>
          </w:divBdr>
        </w:div>
      </w:divsChild>
    </w:div>
    <w:div w:id="216747868">
      <w:bodyDiv w:val="1"/>
      <w:marLeft w:val="0"/>
      <w:marRight w:val="0"/>
      <w:marTop w:val="0"/>
      <w:marBottom w:val="0"/>
      <w:divBdr>
        <w:top w:val="none" w:sz="0" w:space="0" w:color="auto"/>
        <w:left w:val="none" w:sz="0" w:space="0" w:color="auto"/>
        <w:bottom w:val="none" w:sz="0" w:space="0" w:color="auto"/>
        <w:right w:val="none" w:sz="0" w:space="0" w:color="auto"/>
      </w:divBdr>
    </w:div>
    <w:div w:id="231550790">
      <w:bodyDiv w:val="1"/>
      <w:marLeft w:val="0"/>
      <w:marRight w:val="0"/>
      <w:marTop w:val="0"/>
      <w:marBottom w:val="0"/>
      <w:divBdr>
        <w:top w:val="none" w:sz="0" w:space="0" w:color="auto"/>
        <w:left w:val="none" w:sz="0" w:space="0" w:color="auto"/>
        <w:bottom w:val="none" w:sz="0" w:space="0" w:color="auto"/>
        <w:right w:val="none" w:sz="0" w:space="0" w:color="auto"/>
      </w:divBdr>
    </w:div>
    <w:div w:id="237986605">
      <w:bodyDiv w:val="1"/>
      <w:marLeft w:val="0"/>
      <w:marRight w:val="0"/>
      <w:marTop w:val="0"/>
      <w:marBottom w:val="0"/>
      <w:divBdr>
        <w:top w:val="none" w:sz="0" w:space="0" w:color="auto"/>
        <w:left w:val="none" w:sz="0" w:space="0" w:color="auto"/>
        <w:bottom w:val="none" w:sz="0" w:space="0" w:color="auto"/>
        <w:right w:val="none" w:sz="0" w:space="0" w:color="auto"/>
      </w:divBdr>
    </w:div>
    <w:div w:id="241910257">
      <w:bodyDiv w:val="1"/>
      <w:marLeft w:val="0"/>
      <w:marRight w:val="0"/>
      <w:marTop w:val="0"/>
      <w:marBottom w:val="0"/>
      <w:divBdr>
        <w:top w:val="none" w:sz="0" w:space="0" w:color="auto"/>
        <w:left w:val="none" w:sz="0" w:space="0" w:color="auto"/>
        <w:bottom w:val="none" w:sz="0" w:space="0" w:color="auto"/>
        <w:right w:val="none" w:sz="0" w:space="0" w:color="auto"/>
      </w:divBdr>
      <w:divsChild>
        <w:div w:id="1389574919">
          <w:marLeft w:val="288"/>
          <w:marRight w:val="0"/>
          <w:marTop w:val="58"/>
          <w:marBottom w:val="0"/>
          <w:divBdr>
            <w:top w:val="none" w:sz="0" w:space="0" w:color="auto"/>
            <w:left w:val="none" w:sz="0" w:space="0" w:color="auto"/>
            <w:bottom w:val="none" w:sz="0" w:space="0" w:color="auto"/>
            <w:right w:val="none" w:sz="0" w:space="0" w:color="auto"/>
          </w:divBdr>
        </w:div>
      </w:divsChild>
    </w:div>
    <w:div w:id="271474936">
      <w:bodyDiv w:val="1"/>
      <w:marLeft w:val="0"/>
      <w:marRight w:val="0"/>
      <w:marTop w:val="0"/>
      <w:marBottom w:val="0"/>
      <w:divBdr>
        <w:top w:val="none" w:sz="0" w:space="0" w:color="auto"/>
        <w:left w:val="none" w:sz="0" w:space="0" w:color="auto"/>
        <w:bottom w:val="none" w:sz="0" w:space="0" w:color="auto"/>
        <w:right w:val="none" w:sz="0" w:space="0" w:color="auto"/>
      </w:divBdr>
      <w:divsChild>
        <w:div w:id="579366659">
          <w:marLeft w:val="288"/>
          <w:marRight w:val="0"/>
          <w:marTop w:val="58"/>
          <w:marBottom w:val="0"/>
          <w:divBdr>
            <w:top w:val="none" w:sz="0" w:space="0" w:color="auto"/>
            <w:left w:val="none" w:sz="0" w:space="0" w:color="auto"/>
            <w:bottom w:val="none" w:sz="0" w:space="0" w:color="auto"/>
            <w:right w:val="none" w:sz="0" w:space="0" w:color="auto"/>
          </w:divBdr>
        </w:div>
        <w:div w:id="1744180793">
          <w:marLeft w:val="288"/>
          <w:marRight w:val="0"/>
          <w:marTop w:val="58"/>
          <w:marBottom w:val="0"/>
          <w:divBdr>
            <w:top w:val="none" w:sz="0" w:space="0" w:color="auto"/>
            <w:left w:val="none" w:sz="0" w:space="0" w:color="auto"/>
            <w:bottom w:val="none" w:sz="0" w:space="0" w:color="auto"/>
            <w:right w:val="none" w:sz="0" w:space="0" w:color="auto"/>
          </w:divBdr>
        </w:div>
      </w:divsChild>
    </w:div>
    <w:div w:id="274798042">
      <w:bodyDiv w:val="1"/>
      <w:marLeft w:val="0"/>
      <w:marRight w:val="0"/>
      <w:marTop w:val="0"/>
      <w:marBottom w:val="0"/>
      <w:divBdr>
        <w:top w:val="none" w:sz="0" w:space="0" w:color="auto"/>
        <w:left w:val="none" w:sz="0" w:space="0" w:color="auto"/>
        <w:bottom w:val="none" w:sz="0" w:space="0" w:color="auto"/>
        <w:right w:val="none" w:sz="0" w:space="0" w:color="auto"/>
      </w:divBdr>
      <w:divsChild>
        <w:div w:id="1764840881">
          <w:marLeft w:val="288"/>
          <w:marRight w:val="0"/>
          <w:marTop w:val="58"/>
          <w:marBottom w:val="0"/>
          <w:divBdr>
            <w:top w:val="none" w:sz="0" w:space="0" w:color="auto"/>
            <w:left w:val="none" w:sz="0" w:space="0" w:color="auto"/>
            <w:bottom w:val="none" w:sz="0" w:space="0" w:color="auto"/>
            <w:right w:val="none" w:sz="0" w:space="0" w:color="auto"/>
          </w:divBdr>
        </w:div>
      </w:divsChild>
    </w:div>
    <w:div w:id="279725071">
      <w:bodyDiv w:val="1"/>
      <w:marLeft w:val="0"/>
      <w:marRight w:val="0"/>
      <w:marTop w:val="0"/>
      <w:marBottom w:val="0"/>
      <w:divBdr>
        <w:top w:val="none" w:sz="0" w:space="0" w:color="auto"/>
        <w:left w:val="none" w:sz="0" w:space="0" w:color="auto"/>
        <w:bottom w:val="none" w:sz="0" w:space="0" w:color="auto"/>
        <w:right w:val="none" w:sz="0" w:space="0" w:color="auto"/>
      </w:divBdr>
    </w:div>
    <w:div w:id="306860959">
      <w:bodyDiv w:val="1"/>
      <w:marLeft w:val="0"/>
      <w:marRight w:val="0"/>
      <w:marTop w:val="0"/>
      <w:marBottom w:val="0"/>
      <w:divBdr>
        <w:top w:val="none" w:sz="0" w:space="0" w:color="auto"/>
        <w:left w:val="none" w:sz="0" w:space="0" w:color="auto"/>
        <w:bottom w:val="none" w:sz="0" w:space="0" w:color="auto"/>
        <w:right w:val="none" w:sz="0" w:space="0" w:color="auto"/>
      </w:divBdr>
    </w:div>
    <w:div w:id="358239400">
      <w:bodyDiv w:val="1"/>
      <w:marLeft w:val="0"/>
      <w:marRight w:val="0"/>
      <w:marTop w:val="0"/>
      <w:marBottom w:val="0"/>
      <w:divBdr>
        <w:top w:val="none" w:sz="0" w:space="0" w:color="auto"/>
        <w:left w:val="none" w:sz="0" w:space="0" w:color="auto"/>
        <w:bottom w:val="none" w:sz="0" w:space="0" w:color="auto"/>
        <w:right w:val="none" w:sz="0" w:space="0" w:color="auto"/>
      </w:divBdr>
    </w:div>
    <w:div w:id="362287549">
      <w:bodyDiv w:val="1"/>
      <w:marLeft w:val="0"/>
      <w:marRight w:val="0"/>
      <w:marTop w:val="0"/>
      <w:marBottom w:val="0"/>
      <w:divBdr>
        <w:top w:val="none" w:sz="0" w:space="0" w:color="auto"/>
        <w:left w:val="none" w:sz="0" w:space="0" w:color="auto"/>
        <w:bottom w:val="none" w:sz="0" w:space="0" w:color="auto"/>
        <w:right w:val="none" w:sz="0" w:space="0" w:color="auto"/>
      </w:divBdr>
      <w:divsChild>
        <w:div w:id="1183469077">
          <w:marLeft w:val="274"/>
          <w:marRight w:val="0"/>
          <w:marTop w:val="58"/>
          <w:marBottom w:val="0"/>
          <w:divBdr>
            <w:top w:val="none" w:sz="0" w:space="0" w:color="auto"/>
            <w:left w:val="none" w:sz="0" w:space="0" w:color="auto"/>
            <w:bottom w:val="none" w:sz="0" w:space="0" w:color="auto"/>
            <w:right w:val="none" w:sz="0" w:space="0" w:color="auto"/>
          </w:divBdr>
        </w:div>
      </w:divsChild>
    </w:div>
    <w:div w:id="369842712">
      <w:bodyDiv w:val="1"/>
      <w:marLeft w:val="0"/>
      <w:marRight w:val="0"/>
      <w:marTop w:val="0"/>
      <w:marBottom w:val="0"/>
      <w:divBdr>
        <w:top w:val="none" w:sz="0" w:space="0" w:color="auto"/>
        <w:left w:val="none" w:sz="0" w:space="0" w:color="auto"/>
        <w:bottom w:val="none" w:sz="0" w:space="0" w:color="auto"/>
        <w:right w:val="none" w:sz="0" w:space="0" w:color="auto"/>
      </w:divBdr>
    </w:div>
    <w:div w:id="385841332">
      <w:bodyDiv w:val="1"/>
      <w:marLeft w:val="0"/>
      <w:marRight w:val="0"/>
      <w:marTop w:val="0"/>
      <w:marBottom w:val="0"/>
      <w:divBdr>
        <w:top w:val="none" w:sz="0" w:space="0" w:color="auto"/>
        <w:left w:val="none" w:sz="0" w:space="0" w:color="auto"/>
        <w:bottom w:val="none" w:sz="0" w:space="0" w:color="auto"/>
        <w:right w:val="none" w:sz="0" w:space="0" w:color="auto"/>
      </w:divBdr>
    </w:div>
    <w:div w:id="404687035">
      <w:bodyDiv w:val="1"/>
      <w:marLeft w:val="0"/>
      <w:marRight w:val="0"/>
      <w:marTop w:val="0"/>
      <w:marBottom w:val="0"/>
      <w:divBdr>
        <w:top w:val="none" w:sz="0" w:space="0" w:color="auto"/>
        <w:left w:val="none" w:sz="0" w:space="0" w:color="auto"/>
        <w:bottom w:val="none" w:sz="0" w:space="0" w:color="auto"/>
        <w:right w:val="none" w:sz="0" w:space="0" w:color="auto"/>
      </w:divBdr>
      <w:divsChild>
        <w:div w:id="953246714">
          <w:marLeft w:val="288"/>
          <w:marRight w:val="0"/>
          <w:marTop w:val="58"/>
          <w:marBottom w:val="0"/>
          <w:divBdr>
            <w:top w:val="none" w:sz="0" w:space="0" w:color="auto"/>
            <w:left w:val="none" w:sz="0" w:space="0" w:color="auto"/>
            <w:bottom w:val="none" w:sz="0" w:space="0" w:color="auto"/>
            <w:right w:val="none" w:sz="0" w:space="0" w:color="auto"/>
          </w:divBdr>
        </w:div>
      </w:divsChild>
    </w:div>
    <w:div w:id="412626182">
      <w:bodyDiv w:val="1"/>
      <w:marLeft w:val="0"/>
      <w:marRight w:val="0"/>
      <w:marTop w:val="0"/>
      <w:marBottom w:val="0"/>
      <w:divBdr>
        <w:top w:val="none" w:sz="0" w:space="0" w:color="auto"/>
        <w:left w:val="none" w:sz="0" w:space="0" w:color="auto"/>
        <w:bottom w:val="none" w:sz="0" w:space="0" w:color="auto"/>
        <w:right w:val="none" w:sz="0" w:space="0" w:color="auto"/>
      </w:divBdr>
    </w:div>
    <w:div w:id="482770674">
      <w:bodyDiv w:val="1"/>
      <w:marLeft w:val="0"/>
      <w:marRight w:val="0"/>
      <w:marTop w:val="0"/>
      <w:marBottom w:val="0"/>
      <w:divBdr>
        <w:top w:val="none" w:sz="0" w:space="0" w:color="auto"/>
        <w:left w:val="none" w:sz="0" w:space="0" w:color="auto"/>
        <w:bottom w:val="none" w:sz="0" w:space="0" w:color="auto"/>
        <w:right w:val="none" w:sz="0" w:space="0" w:color="auto"/>
      </w:divBdr>
    </w:div>
    <w:div w:id="499008125">
      <w:bodyDiv w:val="1"/>
      <w:marLeft w:val="0"/>
      <w:marRight w:val="0"/>
      <w:marTop w:val="0"/>
      <w:marBottom w:val="0"/>
      <w:divBdr>
        <w:top w:val="none" w:sz="0" w:space="0" w:color="auto"/>
        <w:left w:val="none" w:sz="0" w:space="0" w:color="auto"/>
        <w:bottom w:val="none" w:sz="0" w:space="0" w:color="auto"/>
        <w:right w:val="none" w:sz="0" w:space="0" w:color="auto"/>
      </w:divBdr>
      <w:divsChild>
        <w:div w:id="1170407655">
          <w:marLeft w:val="274"/>
          <w:marRight w:val="0"/>
          <w:marTop w:val="58"/>
          <w:marBottom w:val="0"/>
          <w:divBdr>
            <w:top w:val="none" w:sz="0" w:space="0" w:color="auto"/>
            <w:left w:val="none" w:sz="0" w:space="0" w:color="auto"/>
            <w:bottom w:val="none" w:sz="0" w:space="0" w:color="auto"/>
            <w:right w:val="none" w:sz="0" w:space="0" w:color="auto"/>
          </w:divBdr>
        </w:div>
      </w:divsChild>
    </w:div>
    <w:div w:id="505482238">
      <w:bodyDiv w:val="1"/>
      <w:marLeft w:val="0"/>
      <w:marRight w:val="0"/>
      <w:marTop w:val="0"/>
      <w:marBottom w:val="0"/>
      <w:divBdr>
        <w:top w:val="none" w:sz="0" w:space="0" w:color="auto"/>
        <w:left w:val="none" w:sz="0" w:space="0" w:color="auto"/>
        <w:bottom w:val="none" w:sz="0" w:space="0" w:color="auto"/>
        <w:right w:val="none" w:sz="0" w:space="0" w:color="auto"/>
      </w:divBdr>
    </w:div>
    <w:div w:id="555119466">
      <w:bodyDiv w:val="1"/>
      <w:marLeft w:val="0"/>
      <w:marRight w:val="0"/>
      <w:marTop w:val="0"/>
      <w:marBottom w:val="0"/>
      <w:divBdr>
        <w:top w:val="none" w:sz="0" w:space="0" w:color="auto"/>
        <w:left w:val="none" w:sz="0" w:space="0" w:color="auto"/>
        <w:bottom w:val="none" w:sz="0" w:space="0" w:color="auto"/>
        <w:right w:val="none" w:sz="0" w:space="0" w:color="auto"/>
      </w:divBdr>
      <w:divsChild>
        <w:div w:id="576788936">
          <w:marLeft w:val="274"/>
          <w:marRight w:val="0"/>
          <w:marTop w:val="58"/>
          <w:marBottom w:val="0"/>
          <w:divBdr>
            <w:top w:val="none" w:sz="0" w:space="0" w:color="auto"/>
            <w:left w:val="none" w:sz="0" w:space="0" w:color="auto"/>
            <w:bottom w:val="none" w:sz="0" w:space="0" w:color="auto"/>
            <w:right w:val="none" w:sz="0" w:space="0" w:color="auto"/>
          </w:divBdr>
        </w:div>
        <w:div w:id="1825928117">
          <w:marLeft w:val="274"/>
          <w:marRight w:val="0"/>
          <w:marTop w:val="58"/>
          <w:marBottom w:val="0"/>
          <w:divBdr>
            <w:top w:val="none" w:sz="0" w:space="0" w:color="auto"/>
            <w:left w:val="none" w:sz="0" w:space="0" w:color="auto"/>
            <w:bottom w:val="none" w:sz="0" w:space="0" w:color="auto"/>
            <w:right w:val="none" w:sz="0" w:space="0" w:color="auto"/>
          </w:divBdr>
        </w:div>
      </w:divsChild>
    </w:div>
    <w:div w:id="569383299">
      <w:bodyDiv w:val="1"/>
      <w:marLeft w:val="0"/>
      <w:marRight w:val="0"/>
      <w:marTop w:val="0"/>
      <w:marBottom w:val="0"/>
      <w:divBdr>
        <w:top w:val="none" w:sz="0" w:space="0" w:color="auto"/>
        <w:left w:val="none" w:sz="0" w:space="0" w:color="auto"/>
        <w:bottom w:val="none" w:sz="0" w:space="0" w:color="auto"/>
        <w:right w:val="none" w:sz="0" w:space="0" w:color="auto"/>
      </w:divBdr>
    </w:div>
    <w:div w:id="582832940">
      <w:bodyDiv w:val="1"/>
      <w:marLeft w:val="0"/>
      <w:marRight w:val="0"/>
      <w:marTop w:val="0"/>
      <w:marBottom w:val="0"/>
      <w:divBdr>
        <w:top w:val="none" w:sz="0" w:space="0" w:color="auto"/>
        <w:left w:val="none" w:sz="0" w:space="0" w:color="auto"/>
        <w:bottom w:val="none" w:sz="0" w:space="0" w:color="auto"/>
        <w:right w:val="none" w:sz="0" w:space="0" w:color="auto"/>
      </w:divBdr>
      <w:divsChild>
        <w:div w:id="1901940812">
          <w:marLeft w:val="288"/>
          <w:marRight w:val="0"/>
          <w:marTop w:val="58"/>
          <w:marBottom w:val="0"/>
          <w:divBdr>
            <w:top w:val="none" w:sz="0" w:space="0" w:color="auto"/>
            <w:left w:val="none" w:sz="0" w:space="0" w:color="auto"/>
            <w:bottom w:val="none" w:sz="0" w:space="0" w:color="auto"/>
            <w:right w:val="none" w:sz="0" w:space="0" w:color="auto"/>
          </w:divBdr>
        </w:div>
      </w:divsChild>
    </w:div>
    <w:div w:id="595329533">
      <w:bodyDiv w:val="1"/>
      <w:marLeft w:val="0"/>
      <w:marRight w:val="0"/>
      <w:marTop w:val="0"/>
      <w:marBottom w:val="0"/>
      <w:divBdr>
        <w:top w:val="none" w:sz="0" w:space="0" w:color="auto"/>
        <w:left w:val="none" w:sz="0" w:space="0" w:color="auto"/>
        <w:bottom w:val="none" w:sz="0" w:space="0" w:color="auto"/>
        <w:right w:val="none" w:sz="0" w:space="0" w:color="auto"/>
      </w:divBdr>
      <w:divsChild>
        <w:div w:id="422260874">
          <w:marLeft w:val="288"/>
          <w:marRight w:val="0"/>
          <w:marTop w:val="58"/>
          <w:marBottom w:val="0"/>
          <w:divBdr>
            <w:top w:val="none" w:sz="0" w:space="0" w:color="auto"/>
            <w:left w:val="none" w:sz="0" w:space="0" w:color="auto"/>
            <w:bottom w:val="none" w:sz="0" w:space="0" w:color="auto"/>
            <w:right w:val="none" w:sz="0" w:space="0" w:color="auto"/>
          </w:divBdr>
        </w:div>
        <w:div w:id="527454998">
          <w:marLeft w:val="288"/>
          <w:marRight w:val="0"/>
          <w:marTop w:val="58"/>
          <w:marBottom w:val="0"/>
          <w:divBdr>
            <w:top w:val="none" w:sz="0" w:space="0" w:color="auto"/>
            <w:left w:val="none" w:sz="0" w:space="0" w:color="auto"/>
            <w:bottom w:val="none" w:sz="0" w:space="0" w:color="auto"/>
            <w:right w:val="none" w:sz="0" w:space="0" w:color="auto"/>
          </w:divBdr>
        </w:div>
      </w:divsChild>
    </w:div>
    <w:div w:id="599920360">
      <w:bodyDiv w:val="1"/>
      <w:marLeft w:val="0"/>
      <w:marRight w:val="0"/>
      <w:marTop w:val="0"/>
      <w:marBottom w:val="0"/>
      <w:divBdr>
        <w:top w:val="none" w:sz="0" w:space="0" w:color="auto"/>
        <w:left w:val="none" w:sz="0" w:space="0" w:color="auto"/>
        <w:bottom w:val="none" w:sz="0" w:space="0" w:color="auto"/>
        <w:right w:val="none" w:sz="0" w:space="0" w:color="auto"/>
      </w:divBdr>
      <w:divsChild>
        <w:div w:id="1591111966">
          <w:marLeft w:val="274"/>
          <w:marRight w:val="0"/>
          <w:marTop w:val="58"/>
          <w:marBottom w:val="0"/>
          <w:divBdr>
            <w:top w:val="none" w:sz="0" w:space="0" w:color="auto"/>
            <w:left w:val="none" w:sz="0" w:space="0" w:color="auto"/>
            <w:bottom w:val="none" w:sz="0" w:space="0" w:color="auto"/>
            <w:right w:val="none" w:sz="0" w:space="0" w:color="auto"/>
          </w:divBdr>
        </w:div>
      </w:divsChild>
    </w:div>
    <w:div w:id="606305906">
      <w:bodyDiv w:val="1"/>
      <w:marLeft w:val="0"/>
      <w:marRight w:val="0"/>
      <w:marTop w:val="0"/>
      <w:marBottom w:val="0"/>
      <w:divBdr>
        <w:top w:val="none" w:sz="0" w:space="0" w:color="auto"/>
        <w:left w:val="none" w:sz="0" w:space="0" w:color="auto"/>
        <w:bottom w:val="none" w:sz="0" w:space="0" w:color="auto"/>
        <w:right w:val="none" w:sz="0" w:space="0" w:color="auto"/>
      </w:divBdr>
      <w:divsChild>
        <w:div w:id="1374965581">
          <w:marLeft w:val="274"/>
          <w:marRight w:val="0"/>
          <w:marTop w:val="58"/>
          <w:marBottom w:val="0"/>
          <w:divBdr>
            <w:top w:val="none" w:sz="0" w:space="0" w:color="auto"/>
            <w:left w:val="none" w:sz="0" w:space="0" w:color="auto"/>
            <w:bottom w:val="none" w:sz="0" w:space="0" w:color="auto"/>
            <w:right w:val="none" w:sz="0" w:space="0" w:color="auto"/>
          </w:divBdr>
        </w:div>
        <w:div w:id="1578242644">
          <w:marLeft w:val="274"/>
          <w:marRight w:val="0"/>
          <w:marTop w:val="58"/>
          <w:marBottom w:val="0"/>
          <w:divBdr>
            <w:top w:val="none" w:sz="0" w:space="0" w:color="auto"/>
            <w:left w:val="none" w:sz="0" w:space="0" w:color="auto"/>
            <w:bottom w:val="none" w:sz="0" w:space="0" w:color="auto"/>
            <w:right w:val="none" w:sz="0" w:space="0" w:color="auto"/>
          </w:divBdr>
        </w:div>
      </w:divsChild>
    </w:div>
    <w:div w:id="609626944">
      <w:bodyDiv w:val="1"/>
      <w:marLeft w:val="0"/>
      <w:marRight w:val="0"/>
      <w:marTop w:val="0"/>
      <w:marBottom w:val="0"/>
      <w:divBdr>
        <w:top w:val="none" w:sz="0" w:space="0" w:color="auto"/>
        <w:left w:val="none" w:sz="0" w:space="0" w:color="auto"/>
        <w:bottom w:val="none" w:sz="0" w:space="0" w:color="auto"/>
        <w:right w:val="none" w:sz="0" w:space="0" w:color="auto"/>
      </w:divBdr>
    </w:div>
    <w:div w:id="610237011">
      <w:bodyDiv w:val="1"/>
      <w:marLeft w:val="0"/>
      <w:marRight w:val="0"/>
      <w:marTop w:val="0"/>
      <w:marBottom w:val="0"/>
      <w:divBdr>
        <w:top w:val="none" w:sz="0" w:space="0" w:color="auto"/>
        <w:left w:val="none" w:sz="0" w:space="0" w:color="auto"/>
        <w:bottom w:val="none" w:sz="0" w:space="0" w:color="auto"/>
        <w:right w:val="none" w:sz="0" w:space="0" w:color="auto"/>
      </w:divBdr>
    </w:div>
    <w:div w:id="651299612">
      <w:bodyDiv w:val="1"/>
      <w:marLeft w:val="0"/>
      <w:marRight w:val="0"/>
      <w:marTop w:val="0"/>
      <w:marBottom w:val="0"/>
      <w:divBdr>
        <w:top w:val="none" w:sz="0" w:space="0" w:color="auto"/>
        <w:left w:val="none" w:sz="0" w:space="0" w:color="auto"/>
        <w:bottom w:val="none" w:sz="0" w:space="0" w:color="auto"/>
        <w:right w:val="none" w:sz="0" w:space="0" w:color="auto"/>
      </w:divBdr>
    </w:div>
    <w:div w:id="667440301">
      <w:bodyDiv w:val="1"/>
      <w:marLeft w:val="0"/>
      <w:marRight w:val="0"/>
      <w:marTop w:val="0"/>
      <w:marBottom w:val="0"/>
      <w:divBdr>
        <w:top w:val="none" w:sz="0" w:space="0" w:color="auto"/>
        <w:left w:val="none" w:sz="0" w:space="0" w:color="auto"/>
        <w:bottom w:val="none" w:sz="0" w:space="0" w:color="auto"/>
        <w:right w:val="none" w:sz="0" w:space="0" w:color="auto"/>
      </w:divBdr>
      <w:divsChild>
        <w:div w:id="86270365">
          <w:marLeft w:val="274"/>
          <w:marRight w:val="0"/>
          <w:marTop w:val="58"/>
          <w:marBottom w:val="0"/>
          <w:divBdr>
            <w:top w:val="none" w:sz="0" w:space="0" w:color="auto"/>
            <w:left w:val="none" w:sz="0" w:space="0" w:color="auto"/>
            <w:bottom w:val="none" w:sz="0" w:space="0" w:color="auto"/>
            <w:right w:val="none" w:sz="0" w:space="0" w:color="auto"/>
          </w:divBdr>
        </w:div>
        <w:div w:id="641471013">
          <w:marLeft w:val="274"/>
          <w:marRight w:val="0"/>
          <w:marTop w:val="58"/>
          <w:marBottom w:val="0"/>
          <w:divBdr>
            <w:top w:val="none" w:sz="0" w:space="0" w:color="auto"/>
            <w:left w:val="none" w:sz="0" w:space="0" w:color="auto"/>
            <w:bottom w:val="none" w:sz="0" w:space="0" w:color="auto"/>
            <w:right w:val="none" w:sz="0" w:space="0" w:color="auto"/>
          </w:divBdr>
        </w:div>
        <w:div w:id="1135759172">
          <w:marLeft w:val="274"/>
          <w:marRight w:val="0"/>
          <w:marTop w:val="58"/>
          <w:marBottom w:val="0"/>
          <w:divBdr>
            <w:top w:val="none" w:sz="0" w:space="0" w:color="auto"/>
            <w:left w:val="none" w:sz="0" w:space="0" w:color="auto"/>
            <w:bottom w:val="none" w:sz="0" w:space="0" w:color="auto"/>
            <w:right w:val="none" w:sz="0" w:space="0" w:color="auto"/>
          </w:divBdr>
        </w:div>
        <w:div w:id="1591309027">
          <w:marLeft w:val="274"/>
          <w:marRight w:val="0"/>
          <w:marTop w:val="58"/>
          <w:marBottom w:val="0"/>
          <w:divBdr>
            <w:top w:val="none" w:sz="0" w:space="0" w:color="auto"/>
            <w:left w:val="none" w:sz="0" w:space="0" w:color="auto"/>
            <w:bottom w:val="none" w:sz="0" w:space="0" w:color="auto"/>
            <w:right w:val="none" w:sz="0" w:space="0" w:color="auto"/>
          </w:divBdr>
        </w:div>
      </w:divsChild>
    </w:div>
    <w:div w:id="669716856">
      <w:bodyDiv w:val="1"/>
      <w:marLeft w:val="0"/>
      <w:marRight w:val="0"/>
      <w:marTop w:val="0"/>
      <w:marBottom w:val="0"/>
      <w:divBdr>
        <w:top w:val="none" w:sz="0" w:space="0" w:color="auto"/>
        <w:left w:val="none" w:sz="0" w:space="0" w:color="auto"/>
        <w:bottom w:val="none" w:sz="0" w:space="0" w:color="auto"/>
        <w:right w:val="none" w:sz="0" w:space="0" w:color="auto"/>
      </w:divBdr>
      <w:divsChild>
        <w:div w:id="1567836840">
          <w:marLeft w:val="288"/>
          <w:marRight w:val="0"/>
          <w:marTop w:val="58"/>
          <w:marBottom w:val="0"/>
          <w:divBdr>
            <w:top w:val="none" w:sz="0" w:space="0" w:color="auto"/>
            <w:left w:val="none" w:sz="0" w:space="0" w:color="auto"/>
            <w:bottom w:val="none" w:sz="0" w:space="0" w:color="auto"/>
            <w:right w:val="none" w:sz="0" w:space="0" w:color="auto"/>
          </w:divBdr>
        </w:div>
      </w:divsChild>
    </w:div>
    <w:div w:id="695278171">
      <w:bodyDiv w:val="1"/>
      <w:marLeft w:val="0"/>
      <w:marRight w:val="0"/>
      <w:marTop w:val="0"/>
      <w:marBottom w:val="0"/>
      <w:divBdr>
        <w:top w:val="none" w:sz="0" w:space="0" w:color="auto"/>
        <w:left w:val="none" w:sz="0" w:space="0" w:color="auto"/>
        <w:bottom w:val="none" w:sz="0" w:space="0" w:color="auto"/>
        <w:right w:val="none" w:sz="0" w:space="0" w:color="auto"/>
      </w:divBdr>
      <w:divsChild>
        <w:div w:id="898856556">
          <w:marLeft w:val="288"/>
          <w:marRight w:val="0"/>
          <w:marTop w:val="58"/>
          <w:marBottom w:val="0"/>
          <w:divBdr>
            <w:top w:val="none" w:sz="0" w:space="0" w:color="auto"/>
            <w:left w:val="none" w:sz="0" w:space="0" w:color="auto"/>
            <w:bottom w:val="none" w:sz="0" w:space="0" w:color="auto"/>
            <w:right w:val="none" w:sz="0" w:space="0" w:color="auto"/>
          </w:divBdr>
        </w:div>
      </w:divsChild>
    </w:div>
    <w:div w:id="712652318">
      <w:bodyDiv w:val="1"/>
      <w:marLeft w:val="0"/>
      <w:marRight w:val="0"/>
      <w:marTop w:val="0"/>
      <w:marBottom w:val="0"/>
      <w:divBdr>
        <w:top w:val="none" w:sz="0" w:space="0" w:color="auto"/>
        <w:left w:val="none" w:sz="0" w:space="0" w:color="auto"/>
        <w:bottom w:val="none" w:sz="0" w:space="0" w:color="auto"/>
        <w:right w:val="none" w:sz="0" w:space="0" w:color="auto"/>
      </w:divBdr>
      <w:divsChild>
        <w:div w:id="998465037">
          <w:marLeft w:val="274"/>
          <w:marRight w:val="0"/>
          <w:marTop w:val="58"/>
          <w:marBottom w:val="0"/>
          <w:divBdr>
            <w:top w:val="none" w:sz="0" w:space="0" w:color="auto"/>
            <w:left w:val="none" w:sz="0" w:space="0" w:color="auto"/>
            <w:bottom w:val="none" w:sz="0" w:space="0" w:color="auto"/>
            <w:right w:val="none" w:sz="0" w:space="0" w:color="auto"/>
          </w:divBdr>
        </w:div>
        <w:div w:id="1276788051">
          <w:marLeft w:val="274"/>
          <w:marRight w:val="0"/>
          <w:marTop w:val="58"/>
          <w:marBottom w:val="0"/>
          <w:divBdr>
            <w:top w:val="none" w:sz="0" w:space="0" w:color="auto"/>
            <w:left w:val="none" w:sz="0" w:space="0" w:color="auto"/>
            <w:bottom w:val="none" w:sz="0" w:space="0" w:color="auto"/>
            <w:right w:val="none" w:sz="0" w:space="0" w:color="auto"/>
          </w:divBdr>
        </w:div>
      </w:divsChild>
    </w:div>
    <w:div w:id="720325169">
      <w:bodyDiv w:val="1"/>
      <w:marLeft w:val="0"/>
      <w:marRight w:val="0"/>
      <w:marTop w:val="0"/>
      <w:marBottom w:val="0"/>
      <w:divBdr>
        <w:top w:val="none" w:sz="0" w:space="0" w:color="auto"/>
        <w:left w:val="none" w:sz="0" w:space="0" w:color="auto"/>
        <w:bottom w:val="none" w:sz="0" w:space="0" w:color="auto"/>
        <w:right w:val="none" w:sz="0" w:space="0" w:color="auto"/>
      </w:divBdr>
      <w:divsChild>
        <w:div w:id="1583177749">
          <w:marLeft w:val="274"/>
          <w:marRight w:val="0"/>
          <w:marTop w:val="58"/>
          <w:marBottom w:val="0"/>
          <w:divBdr>
            <w:top w:val="none" w:sz="0" w:space="0" w:color="auto"/>
            <w:left w:val="none" w:sz="0" w:space="0" w:color="auto"/>
            <w:bottom w:val="none" w:sz="0" w:space="0" w:color="auto"/>
            <w:right w:val="none" w:sz="0" w:space="0" w:color="auto"/>
          </w:divBdr>
        </w:div>
        <w:div w:id="1842115364">
          <w:marLeft w:val="274"/>
          <w:marRight w:val="0"/>
          <w:marTop w:val="58"/>
          <w:marBottom w:val="0"/>
          <w:divBdr>
            <w:top w:val="none" w:sz="0" w:space="0" w:color="auto"/>
            <w:left w:val="none" w:sz="0" w:space="0" w:color="auto"/>
            <w:bottom w:val="none" w:sz="0" w:space="0" w:color="auto"/>
            <w:right w:val="none" w:sz="0" w:space="0" w:color="auto"/>
          </w:divBdr>
        </w:div>
      </w:divsChild>
    </w:div>
    <w:div w:id="723530253">
      <w:bodyDiv w:val="1"/>
      <w:marLeft w:val="0"/>
      <w:marRight w:val="0"/>
      <w:marTop w:val="0"/>
      <w:marBottom w:val="0"/>
      <w:divBdr>
        <w:top w:val="none" w:sz="0" w:space="0" w:color="auto"/>
        <w:left w:val="none" w:sz="0" w:space="0" w:color="auto"/>
        <w:bottom w:val="none" w:sz="0" w:space="0" w:color="auto"/>
        <w:right w:val="none" w:sz="0" w:space="0" w:color="auto"/>
      </w:divBdr>
      <w:divsChild>
        <w:div w:id="820998448">
          <w:marLeft w:val="274"/>
          <w:marRight w:val="0"/>
          <w:marTop w:val="58"/>
          <w:marBottom w:val="0"/>
          <w:divBdr>
            <w:top w:val="none" w:sz="0" w:space="0" w:color="auto"/>
            <w:left w:val="none" w:sz="0" w:space="0" w:color="auto"/>
            <w:bottom w:val="none" w:sz="0" w:space="0" w:color="auto"/>
            <w:right w:val="none" w:sz="0" w:space="0" w:color="auto"/>
          </w:divBdr>
        </w:div>
        <w:div w:id="2031104328">
          <w:marLeft w:val="274"/>
          <w:marRight w:val="0"/>
          <w:marTop w:val="58"/>
          <w:marBottom w:val="0"/>
          <w:divBdr>
            <w:top w:val="none" w:sz="0" w:space="0" w:color="auto"/>
            <w:left w:val="none" w:sz="0" w:space="0" w:color="auto"/>
            <w:bottom w:val="none" w:sz="0" w:space="0" w:color="auto"/>
            <w:right w:val="none" w:sz="0" w:space="0" w:color="auto"/>
          </w:divBdr>
        </w:div>
        <w:div w:id="2034453352">
          <w:marLeft w:val="274"/>
          <w:marRight w:val="0"/>
          <w:marTop w:val="58"/>
          <w:marBottom w:val="0"/>
          <w:divBdr>
            <w:top w:val="none" w:sz="0" w:space="0" w:color="auto"/>
            <w:left w:val="none" w:sz="0" w:space="0" w:color="auto"/>
            <w:bottom w:val="none" w:sz="0" w:space="0" w:color="auto"/>
            <w:right w:val="none" w:sz="0" w:space="0" w:color="auto"/>
          </w:divBdr>
        </w:div>
        <w:div w:id="2141267458">
          <w:marLeft w:val="274"/>
          <w:marRight w:val="0"/>
          <w:marTop w:val="58"/>
          <w:marBottom w:val="0"/>
          <w:divBdr>
            <w:top w:val="none" w:sz="0" w:space="0" w:color="auto"/>
            <w:left w:val="none" w:sz="0" w:space="0" w:color="auto"/>
            <w:bottom w:val="none" w:sz="0" w:space="0" w:color="auto"/>
            <w:right w:val="none" w:sz="0" w:space="0" w:color="auto"/>
          </w:divBdr>
        </w:div>
      </w:divsChild>
    </w:div>
    <w:div w:id="724330256">
      <w:bodyDiv w:val="1"/>
      <w:marLeft w:val="0"/>
      <w:marRight w:val="0"/>
      <w:marTop w:val="0"/>
      <w:marBottom w:val="0"/>
      <w:divBdr>
        <w:top w:val="none" w:sz="0" w:space="0" w:color="auto"/>
        <w:left w:val="none" w:sz="0" w:space="0" w:color="auto"/>
        <w:bottom w:val="none" w:sz="0" w:space="0" w:color="auto"/>
        <w:right w:val="none" w:sz="0" w:space="0" w:color="auto"/>
      </w:divBdr>
    </w:div>
    <w:div w:id="748843660">
      <w:bodyDiv w:val="1"/>
      <w:marLeft w:val="0"/>
      <w:marRight w:val="0"/>
      <w:marTop w:val="0"/>
      <w:marBottom w:val="0"/>
      <w:divBdr>
        <w:top w:val="none" w:sz="0" w:space="0" w:color="auto"/>
        <w:left w:val="none" w:sz="0" w:space="0" w:color="auto"/>
        <w:bottom w:val="none" w:sz="0" w:space="0" w:color="auto"/>
        <w:right w:val="none" w:sz="0" w:space="0" w:color="auto"/>
      </w:divBdr>
    </w:div>
    <w:div w:id="752430042">
      <w:bodyDiv w:val="1"/>
      <w:marLeft w:val="0"/>
      <w:marRight w:val="0"/>
      <w:marTop w:val="0"/>
      <w:marBottom w:val="0"/>
      <w:divBdr>
        <w:top w:val="none" w:sz="0" w:space="0" w:color="auto"/>
        <w:left w:val="none" w:sz="0" w:space="0" w:color="auto"/>
        <w:bottom w:val="none" w:sz="0" w:space="0" w:color="auto"/>
        <w:right w:val="none" w:sz="0" w:space="0" w:color="auto"/>
      </w:divBdr>
      <w:divsChild>
        <w:div w:id="873268646">
          <w:marLeft w:val="288"/>
          <w:marRight w:val="0"/>
          <w:marTop w:val="58"/>
          <w:marBottom w:val="0"/>
          <w:divBdr>
            <w:top w:val="none" w:sz="0" w:space="0" w:color="auto"/>
            <w:left w:val="none" w:sz="0" w:space="0" w:color="auto"/>
            <w:bottom w:val="none" w:sz="0" w:space="0" w:color="auto"/>
            <w:right w:val="none" w:sz="0" w:space="0" w:color="auto"/>
          </w:divBdr>
        </w:div>
      </w:divsChild>
    </w:div>
    <w:div w:id="759567997">
      <w:bodyDiv w:val="1"/>
      <w:marLeft w:val="0"/>
      <w:marRight w:val="0"/>
      <w:marTop w:val="0"/>
      <w:marBottom w:val="0"/>
      <w:divBdr>
        <w:top w:val="none" w:sz="0" w:space="0" w:color="auto"/>
        <w:left w:val="none" w:sz="0" w:space="0" w:color="auto"/>
        <w:bottom w:val="none" w:sz="0" w:space="0" w:color="auto"/>
        <w:right w:val="none" w:sz="0" w:space="0" w:color="auto"/>
      </w:divBdr>
      <w:divsChild>
        <w:div w:id="1127357109">
          <w:marLeft w:val="288"/>
          <w:marRight w:val="0"/>
          <w:marTop w:val="58"/>
          <w:marBottom w:val="0"/>
          <w:divBdr>
            <w:top w:val="none" w:sz="0" w:space="0" w:color="auto"/>
            <w:left w:val="none" w:sz="0" w:space="0" w:color="auto"/>
            <w:bottom w:val="none" w:sz="0" w:space="0" w:color="auto"/>
            <w:right w:val="none" w:sz="0" w:space="0" w:color="auto"/>
          </w:divBdr>
        </w:div>
      </w:divsChild>
    </w:div>
    <w:div w:id="764544924">
      <w:bodyDiv w:val="1"/>
      <w:marLeft w:val="0"/>
      <w:marRight w:val="0"/>
      <w:marTop w:val="0"/>
      <w:marBottom w:val="0"/>
      <w:divBdr>
        <w:top w:val="none" w:sz="0" w:space="0" w:color="auto"/>
        <w:left w:val="none" w:sz="0" w:space="0" w:color="auto"/>
        <w:bottom w:val="none" w:sz="0" w:space="0" w:color="auto"/>
        <w:right w:val="none" w:sz="0" w:space="0" w:color="auto"/>
      </w:divBdr>
    </w:div>
    <w:div w:id="765002773">
      <w:bodyDiv w:val="1"/>
      <w:marLeft w:val="0"/>
      <w:marRight w:val="0"/>
      <w:marTop w:val="0"/>
      <w:marBottom w:val="0"/>
      <w:divBdr>
        <w:top w:val="none" w:sz="0" w:space="0" w:color="auto"/>
        <w:left w:val="none" w:sz="0" w:space="0" w:color="auto"/>
        <w:bottom w:val="none" w:sz="0" w:space="0" w:color="auto"/>
        <w:right w:val="none" w:sz="0" w:space="0" w:color="auto"/>
      </w:divBdr>
      <w:divsChild>
        <w:div w:id="473764766">
          <w:marLeft w:val="288"/>
          <w:marRight w:val="0"/>
          <w:marTop w:val="58"/>
          <w:marBottom w:val="0"/>
          <w:divBdr>
            <w:top w:val="none" w:sz="0" w:space="0" w:color="auto"/>
            <w:left w:val="none" w:sz="0" w:space="0" w:color="auto"/>
            <w:bottom w:val="none" w:sz="0" w:space="0" w:color="auto"/>
            <w:right w:val="none" w:sz="0" w:space="0" w:color="auto"/>
          </w:divBdr>
        </w:div>
        <w:div w:id="522983563">
          <w:marLeft w:val="288"/>
          <w:marRight w:val="0"/>
          <w:marTop w:val="58"/>
          <w:marBottom w:val="0"/>
          <w:divBdr>
            <w:top w:val="none" w:sz="0" w:space="0" w:color="auto"/>
            <w:left w:val="none" w:sz="0" w:space="0" w:color="auto"/>
            <w:bottom w:val="none" w:sz="0" w:space="0" w:color="auto"/>
            <w:right w:val="none" w:sz="0" w:space="0" w:color="auto"/>
          </w:divBdr>
        </w:div>
      </w:divsChild>
    </w:div>
    <w:div w:id="783382749">
      <w:bodyDiv w:val="1"/>
      <w:marLeft w:val="0"/>
      <w:marRight w:val="0"/>
      <w:marTop w:val="0"/>
      <w:marBottom w:val="0"/>
      <w:divBdr>
        <w:top w:val="none" w:sz="0" w:space="0" w:color="auto"/>
        <w:left w:val="none" w:sz="0" w:space="0" w:color="auto"/>
        <w:bottom w:val="none" w:sz="0" w:space="0" w:color="auto"/>
        <w:right w:val="none" w:sz="0" w:space="0" w:color="auto"/>
      </w:divBdr>
      <w:divsChild>
        <w:div w:id="806119137">
          <w:marLeft w:val="274"/>
          <w:marRight w:val="0"/>
          <w:marTop w:val="58"/>
          <w:marBottom w:val="0"/>
          <w:divBdr>
            <w:top w:val="none" w:sz="0" w:space="0" w:color="auto"/>
            <w:left w:val="none" w:sz="0" w:space="0" w:color="auto"/>
            <w:bottom w:val="none" w:sz="0" w:space="0" w:color="auto"/>
            <w:right w:val="none" w:sz="0" w:space="0" w:color="auto"/>
          </w:divBdr>
        </w:div>
        <w:div w:id="2117208409">
          <w:marLeft w:val="274"/>
          <w:marRight w:val="0"/>
          <w:marTop w:val="58"/>
          <w:marBottom w:val="0"/>
          <w:divBdr>
            <w:top w:val="none" w:sz="0" w:space="0" w:color="auto"/>
            <w:left w:val="none" w:sz="0" w:space="0" w:color="auto"/>
            <w:bottom w:val="none" w:sz="0" w:space="0" w:color="auto"/>
            <w:right w:val="none" w:sz="0" w:space="0" w:color="auto"/>
          </w:divBdr>
        </w:div>
      </w:divsChild>
    </w:div>
    <w:div w:id="789470780">
      <w:bodyDiv w:val="1"/>
      <w:marLeft w:val="0"/>
      <w:marRight w:val="0"/>
      <w:marTop w:val="0"/>
      <w:marBottom w:val="0"/>
      <w:divBdr>
        <w:top w:val="none" w:sz="0" w:space="0" w:color="auto"/>
        <w:left w:val="none" w:sz="0" w:space="0" w:color="auto"/>
        <w:bottom w:val="none" w:sz="0" w:space="0" w:color="auto"/>
        <w:right w:val="none" w:sz="0" w:space="0" w:color="auto"/>
      </w:divBdr>
    </w:div>
    <w:div w:id="802387305">
      <w:bodyDiv w:val="1"/>
      <w:marLeft w:val="0"/>
      <w:marRight w:val="0"/>
      <w:marTop w:val="0"/>
      <w:marBottom w:val="0"/>
      <w:divBdr>
        <w:top w:val="none" w:sz="0" w:space="0" w:color="auto"/>
        <w:left w:val="none" w:sz="0" w:space="0" w:color="auto"/>
        <w:bottom w:val="none" w:sz="0" w:space="0" w:color="auto"/>
        <w:right w:val="none" w:sz="0" w:space="0" w:color="auto"/>
      </w:divBdr>
      <w:divsChild>
        <w:div w:id="678973650">
          <w:marLeft w:val="274"/>
          <w:marRight w:val="0"/>
          <w:marTop w:val="58"/>
          <w:marBottom w:val="0"/>
          <w:divBdr>
            <w:top w:val="none" w:sz="0" w:space="0" w:color="auto"/>
            <w:left w:val="none" w:sz="0" w:space="0" w:color="auto"/>
            <w:bottom w:val="none" w:sz="0" w:space="0" w:color="auto"/>
            <w:right w:val="none" w:sz="0" w:space="0" w:color="auto"/>
          </w:divBdr>
        </w:div>
        <w:div w:id="941228443">
          <w:marLeft w:val="274"/>
          <w:marRight w:val="0"/>
          <w:marTop w:val="58"/>
          <w:marBottom w:val="0"/>
          <w:divBdr>
            <w:top w:val="none" w:sz="0" w:space="0" w:color="auto"/>
            <w:left w:val="none" w:sz="0" w:space="0" w:color="auto"/>
            <w:bottom w:val="none" w:sz="0" w:space="0" w:color="auto"/>
            <w:right w:val="none" w:sz="0" w:space="0" w:color="auto"/>
          </w:divBdr>
        </w:div>
        <w:div w:id="1130244150">
          <w:marLeft w:val="274"/>
          <w:marRight w:val="0"/>
          <w:marTop w:val="58"/>
          <w:marBottom w:val="0"/>
          <w:divBdr>
            <w:top w:val="none" w:sz="0" w:space="0" w:color="auto"/>
            <w:left w:val="none" w:sz="0" w:space="0" w:color="auto"/>
            <w:bottom w:val="none" w:sz="0" w:space="0" w:color="auto"/>
            <w:right w:val="none" w:sz="0" w:space="0" w:color="auto"/>
          </w:divBdr>
        </w:div>
      </w:divsChild>
    </w:div>
    <w:div w:id="813836212">
      <w:bodyDiv w:val="1"/>
      <w:marLeft w:val="0"/>
      <w:marRight w:val="0"/>
      <w:marTop w:val="0"/>
      <w:marBottom w:val="0"/>
      <w:divBdr>
        <w:top w:val="none" w:sz="0" w:space="0" w:color="auto"/>
        <w:left w:val="none" w:sz="0" w:space="0" w:color="auto"/>
        <w:bottom w:val="none" w:sz="0" w:space="0" w:color="auto"/>
        <w:right w:val="none" w:sz="0" w:space="0" w:color="auto"/>
      </w:divBdr>
      <w:divsChild>
        <w:div w:id="2066447927">
          <w:marLeft w:val="288"/>
          <w:marRight w:val="0"/>
          <w:marTop w:val="58"/>
          <w:marBottom w:val="0"/>
          <w:divBdr>
            <w:top w:val="none" w:sz="0" w:space="0" w:color="auto"/>
            <w:left w:val="none" w:sz="0" w:space="0" w:color="auto"/>
            <w:bottom w:val="none" w:sz="0" w:space="0" w:color="auto"/>
            <w:right w:val="none" w:sz="0" w:space="0" w:color="auto"/>
          </w:divBdr>
        </w:div>
      </w:divsChild>
    </w:div>
    <w:div w:id="813836844">
      <w:bodyDiv w:val="1"/>
      <w:marLeft w:val="0"/>
      <w:marRight w:val="0"/>
      <w:marTop w:val="0"/>
      <w:marBottom w:val="0"/>
      <w:divBdr>
        <w:top w:val="none" w:sz="0" w:space="0" w:color="auto"/>
        <w:left w:val="none" w:sz="0" w:space="0" w:color="auto"/>
        <w:bottom w:val="none" w:sz="0" w:space="0" w:color="auto"/>
        <w:right w:val="none" w:sz="0" w:space="0" w:color="auto"/>
      </w:divBdr>
      <w:divsChild>
        <w:div w:id="452217779">
          <w:marLeft w:val="0"/>
          <w:marRight w:val="0"/>
          <w:marTop w:val="0"/>
          <w:marBottom w:val="0"/>
          <w:divBdr>
            <w:top w:val="none" w:sz="0" w:space="0" w:color="auto"/>
            <w:left w:val="none" w:sz="0" w:space="0" w:color="auto"/>
            <w:bottom w:val="none" w:sz="0" w:space="0" w:color="auto"/>
            <w:right w:val="none" w:sz="0" w:space="0" w:color="auto"/>
          </w:divBdr>
          <w:divsChild>
            <w:div w:id="1242720087">
              <w:marLeft w:val="675"/>
              <w:marRight w:val="675"/>
              <w:marTop w:val="450"/>
              <w:marBottom w:val="450"/>
              <w:divBdr>
                <w:top w:val="none" w:sz="0" w:space="0" w:color="auto"/>
                <w:left w:val="none" w:sz="0" w:space="0" w:color="auto"/>
                <w:bottom w:val="none" w:sz="0" w:space="0" w:color="auto"/>
                <w:right w:val="none" w:sz="0" w:space="0" w:color="auto"/>
              </w:divBdr>
            </w:div>
          </w:divsChild>
        </w:div>
      </w:divsChild>
    </w:div>
    <w:div w:id="817262380">
      <w:bodyDiv w:val="1"/>
      <w:marLeft w:val="0"/>
      <w:marRight w:val="0"/>
      <w:marTop w:val="0"/>
      <w:marBottom w:val="0"/>
      <w:divBdr>
        <w:top w:val="none" w:sz="0" w:space="0" w:color="auto"/>
        <w:left w:val="none" w:sz="0" w:space="0" w:color="auto"/>
        <w:bottom w:val="none" w:sz="0" w:space="0" w:color="auto"/>
        <w:right w:val="none" w:sz="0" w:space="0" w:color="auto"/>
      </w:divBdr>
    </w:div>
    <w:div w:id="836187161">
      <w:bodyDiv w:val="1"/>
      <w:marLeft w:val="0"/>
      <w:marRight w:val="0"/>
      <w:marTop w:val="0"/>
      <w:marBottom w:val="0"/>
      <w:divBdr>
        <w:top w:val="none" w:sz="0" w:space="0" w:color="auto"/>
        <w:left w:val="none" w:sz="0" w:space="0" w:color="auto"/>
        <w:bottom w:val="none" w:sz="0" w:space="0" w:color="auto"/>
        <w:right w:val="none" w:sz="0" w:space="0" w:color="auto"/>
      </w:divBdr>
      <w:divsChild>
        <w:div w:id="1561209383">
          <w:marLeft w:val="274"/>
          <w:marRight w:val="0"/>
          <w:marTop w:val="58"/>
          <w:marBottom w:val="0"/>
          <w:divBdr>
            <w:top w:val="none" w:sz="0" w:space="0" w:color="auto"/>
            <w:left w:val="none" w:sz="0" w:space="0" w:color="auto"/>
            <w:bottom w:val="none" w:sz="0" w:space="0" w:color="auto"/>
            <w:right w:val="none" w:sz="0" w:space="0" w:color="auto"/>
          </w:divBdr>
        </w:div>
      </w:divsChild>
    </w:div>
    <w:div w:id="846869072">
      <w:bodyDiv w:val="1"/>
      <w:marLeft w:val="0"/>
      <w:marRight w:val="0"/>
      <w:marTop w:val="0"/>
      <w:marBottom w:val="0"/>
      <w:divBdr>
        <w:top w:val="none" w:sz="0" w:space="0" w:color="auto"/>
        <w:left w:val="none" w:sz="0" w:space="0" w:color="auto"/>
        <w:bottom w:val="none" w:sz="0" w:space="0" w:color="auto"/>
        <w:right w:val="none" w:sz="0" w:space="0" w:color="auto"/>
      </w:divBdr>
      <w:divsChild>
        <w:div w:id="985668231">
          <w:marLeft w:val="274"/>
          <w:marRight w:val="0"/>
          <w:marTop w:val="58"/>
          <w:marBottom w:val="0"/>
          <w:divBdr>
            <w:top w:val="none" w:sz="0" w:space="0" w:color="auto"/>
            <w:left w:val="none" w:sz="0" w:space="0" w:color="auto"/>
            <w:bottom w:val="none" w:sz="0" w:space="0" w:color="auto"/>
            <w:right w:val="none" w:sz="0" w:space="0" w:color="auto"/>
          </w:divBdr>
        </w:div>
      </w:divsChild>
    </w:div>
    <w:div w:id="859124268">
      <w:bodyDiv w:val="1"/>
      <w:marLeft w:val="0"/>
      <w:marRight w:val="0"/>
      <w:marTop w:val="0"/>
      <w:marBottom w:val="0"/>
      <w:divBdr>
        <w:top w:val="none" w:sz="0" w:space="0" w:color="auto"/>
        <w:left w:val="none" w:sz="0" w:space="0" w:color="auto"/>
        <w:bottom w:val="none" w:sz="0" w:space="0" w:color="auto"/>
        <w:right w:val="none" w:sz="0" w:space="0" w:color="auto"/>
      </w:divBdr>
      <w:divsChild>
        <w:div w:id="1428694590">
          <w:marLeft w:val="274"/>
          <w:marRight w:val="0"/>
          <w:marTop w:val="58"/>
          <w:marBottom w:val="0"/>
          <w:divBdr>
            <w:top w:val="none" w:sz="0" w:space="0" w:color="auto"/>
            <w:left w:val="none" w:sz="0" w:space="0" w:color="auto"/>
            <w:bottom w:val="none" w:sz="0" w:space="0" w:color="auto"/>
            <w:right w:val="none" w:sz="0" w:space="0" w:color="auto"/>
          </w:divBdr>
        </w:div>
        <w:div w:id="2067027105">
          <w:marLeft w:val="274"/>
          <w:marRight w:val="0"/>
          <w:marTop w:val="58"/>
          <w:marBottom w:val="0"/>
          <w:divBdr>
            <w:top w:val="none" w:sz="0" w:space="0" w:color="auto"/>
            <w:left w:val="none" w:sz="0" w:space="0" w:color="auto"/>
            <w:bottom w:val="none" w:sz="0" w:space="0" w:color="auto"/>
            <w:right w:val="none" w:sz="0" w:space="0" w:color="auto"/>
          </w:divBdr>
        </w:div>
      </w:divsChild>
    </w:div>
    <w:div w:id="890461304">
      <w:bodyDiv w:val="1"/>
      <w:marLeft w:val="0"/>
      <w:marRight w:val="0"/>
      <w:marTop w:val="0"/>
      <w:marBottom w:val="0"/>
      <w:divBdr>
        <w:top w:val="none" w:sz="0" w:space="0" w:color="auto"/>
        <w:left w:val="none" w:sz="0" w:space="0" w:color="auto"/>
        <w:bottom w:val="none" w:sz="0" w:space="0" w:color="auto"/>
        <w:right w:val="none" w:sz="0" w:space="0" w:color="auto"/>
      </w:divBdr>
    </w:div>
    <w:div w:id="894662384">
      <w:bodyDiv w:val="1"/>
      <w:marLeft w:val="0"/>
      <w:marRight w:val="0"/>
      <w:marTop w:val="0"/>
      <w:marBottom w:val="0"/>
      <w:divBdr>
        <w:top w:val="none" w:sz="0" w:space="0" w:color="auto"/>
        <w:left w:val="none" w:sz="0" w:space="0" w:color="auto"/>
        <w:bottom w:val="none" w:sz="0" w:space="0" w:color="auto"/>
        <w:right w:val="none" w:sz="0" w:space="0" w:color="auto"/>
      </w:divBdr>
    </w:div>
    <w:div w:id="918565070">
      <w:bodyDiv w:val="1"/>
      <w:marLeft w:val="0"/>
      <w:marRight w:val="0"/>
      <w:marTop w:val="0"/>
      <w:marBottom w:val="0"/>
      <w:divBdr>
        <w:top w:val="none" w:sz="0" w:space="0" w:color="auto"/>
        <w:left w:val="none" w:sz="0" w:space="0" w:color="auto"/>
        <w:bottom w:val="none" w:sz="0" w:space="0" w:color="auto"/>
        <w:right w:val="none" w:sz="0" w:space="0" w:color="auto"/>
      </w:divBdr>
    </w:div>
    <w:div w:id="951791407">
      <w:bodyDiv w:val="1"/>
      <w:marLeft w:val="0"/>
      <w:marRight w:val="0"/>
      <w:marTop w:val="0"/>
      <w:marBottom w:val="0"/>
      <w:divBdr>
        <w:top w:val="none" w:sz="0" w:space="0" w:color="auto"/>
        <w:left w:val="none" w:sz="0" w:space="0" w:color="auto"/>
        <w:bottom w:val="none" w:sz="0" w:space="0" w:color="auto"/>
        <w:right w:val="none" w:sz="0" w:space="0" w:color="auto"/>
      </w:divBdr>
      <w:divsChild>
        <w:div w:id="328169512">
          <w:marLeft w:val="288"/>
          <w:marRight w:val="0"/>
          <w:marTop w:val="58"/>
          <w:marBottom w:val="0"/>
          <w:divBdr>
            <w:top w:val="none" w:sz="0" w:space="0" w:color="auto"/>
            <w:left w:val="none" w:sz="0" w:space="0" w:color="auto"/>
            <w:bottom w:val="none" w:sz="0" w:space="0" w:color="auto"/>
            <w:right w:val="none" w:sz="0" w:space="0" w:color="auto"/>
          </w:divBdr>
        </w:div>
        <w:div w:id="2023583018">
          <w:marLeft w:val="288"/>
          <w:marRight w:val="0"/>
          <w:marTop w:val="58"/>
          <w:marBottom w:val="0"/>
          <w:divBdr>
            <w:top w:val="none" w:sz="0" w:space="0" w:color="auto"/>
            <w:left w:val="none" w:sz="0" w:space="0" w:color="auto"/>
            <w:bottom w:val="none" w:sz="0" w:space="0" w:color="auto"/>
            <w:right w:val="none" w:sz="0" w:space="0" w:color="auto"/>
          </w:divBdr>
        </w:div>
      </w:divsChild>
    </w:div>
    <w:div w:id="968583921">
      <w:bodyDiv w:val="1"/>
      <w:marLeft w:val="0"/>
      <w:marRight w:val="0"/>
      <w:marTop w:val="0"/>
      <w:marBottom w:val="0"/>
      <w:divBdr>
        <w:top w:val="none" w:sz="0" w:space="0" w:color="auto"/>
        <w:left w:val="none" w:sz="0" w:space="0" w:color="auto"/>
        <w:bottom w:val="none" w:sz="0" w:space="0" w:color="auto"/>
        <w:right w:val="none" w:sz="0" w:space="0" w:color="auto"/>
      </w:divBdr>
    </w:div>
    <w:div w:id="977732034">
      <w:bodyDiv w:val="1"/>
      <w:marLeft w:val="0"/>
      <w:marRight w:val="0"/>
      <w:marTop w:val="0"/>
      <w:marBottom w:val="0"/>
      <w:divBdr>
        <w:top w:val="none" w:sz="0" w:space="0" w:color="auto"/>
        <w:left w:val="none" w:sz="0" w:space="0" w:color="auto"/>
        <w:bottom w:val="none" w:sz="0" w:space="0" w:color="auto"/>
        <w:right w:val="none" w:sz="0" w:space="0" w:color="auto"/>
      </w:divBdr>
    </w:div>
    <w:div w:id="1005134927">
      <w:bodyDiv w:val="1"/>
      <w:marLeft w:val="0"/>
      <w:marRight w:val="0"/>
      <w:marTop w:val="0"/>
      <w:marBottom w:val="0"/>
      <w:divBdr>
        <w:top w:val="none" w:sz="0" w:space="0" w:color="auto"/>
        <w:left w:val="none" w:sz="0" w:space="0" w:color="auto"/>
        <w:bottom w:val="none" w:sz="0" w:space="0" w:color="auto"/>
        <w:right w:val="none" w:sz="0" w:space="0" w:color="auto"/>
      </w:divBdr>
    </w:div>
    <w:div w:id="1005136055">
      <w:bodyDiv w:val="1"/>
      <w:marLeft w:val="0"/>
      <w:marRight w:val="0"/>
      <w:marTop w:val="0"/>
      <w:marBottom w:val="0"/>
      <w:divBdr>
        <w:top w:val="none" w:sz="0" w:space="0" w:color="auto"/>
        <w:left w:val="none" w:sz="0" w:space="0" w:color="auto"/>
        <w:bottom w:val="none" w:sz="0" w:space="0" w:color="auto"/>
        <w:right w:val="none" w:sz="0" w:space="0" w:color="auto"/>
      </w:divBdr>
      <w:divsChild>
        <w:div w:id="487945202">
          <w:marLeft w:val="274"/>
          <w:marRight w:val="0"/>
          <w:marTop w:val="58"/>
          <w:marBottom w:val="0"/>
          <w:divBdr>
            <w:top w:val="none" w:sz="0" w:space="0" w:color="auto"/>
            <w:left w:val="none" w:sz="0" w:space="0" w:color="auto"/>
            <w:bottom w:val="none" w:sz="0" w:space="0" w:color="auto"/>
            <w:right w:val="none" w:sz="0" w:space="0" w:color="auto"/>
          </w:divBdr>
        </w:div>
        <w:div w:id="1703096601">
          <w:marLeft w:val="274"/>
          <w:marRight w:val="0"/>
          <w:marTop w:val="58"/>
          <w:marBottom w:val="0"/>
          <w:divBdr>
            <w:top w:val="none" w:sz="0" w:space="0" w:color="auto"/>
            <w:left w:val="none" w:sz="0" w:space="0" w:color="auto"/>
            <w:bottom w:val="none" w:sz="0" w:space="0" w:color="auto"/>
            <w:right w:val="none" w:sz="0" w:space="0" w:color="auto"/>
          </w:divBdr>
        </w:div>
      </w:divsChild>
    </w:div>
    <w:div w:id="1019158395">
      <w:bodyDiv w:val="1"/>
      <w:marLeft w:val="0"/>
      <w:marRight w:val="0"/>
      <w:marTop w:val="0"/>
      <w:marBottom w:val="0"/>
      <w:divBdr>
        <w:top w:val="none" w:sz="0" w:space="0" w:color="auto"/>
        <w:left w:val="none" w:sz="0" w:space="0" w:color="auto"/>
        <w:bottom w:val="none" w:sz="0" w:space="0" w:color="auto"/>
        <w:right w:val="none" w:sz="0" w:space="0" w:color="auto"/>
      </w:divBdr>
      <w:divsChild>
        <w:div w:id="194074795">
          <w:marLeft w:val="274"/>
          <w:marRight w:val="0"/>
          <w:marTop w:val="58"/>
          <w:marBottom w:val="0"/>
          <w:divBdr>
            <w:top w:val="none" w:sz="0" w:space="0" w:color="auto"/>
            <w:left w:val="none" w:sz="0" w:space="0" w:color="auto"/>
            <w:bottom w:val="none" w:sz="0" w:space="0" w:color="auto"/>
            <w:right w:val="none" w:sz="0" w:space="0" w:color="auto"/>
          </w:divBdr>
        </w:div>
      </w:divsChild>
    </w:div>
    <w:div w:id="1035891824">
      <w:bodyDiv w:val="1"/>
      <w:marLeft w:val="0"/>
      <w:marRight w:val="0"/>
      <w:marTop w:val="0"/>
      <w:marBottom w:val="0"/>
      <w:divBdr>
        <w:top w:val="none" w:sz="0" w:space="0" w:color="auto"/>
        <w:left w:val="none" w:sz="0" w:space="0" w:color="auto"/>
        <w:bottom w:val="none" w:sz="0" w:space="0" w:color="auto"/>
        <w:right w:val="none" w:sz="0" w:space="0" w:color="auto"/>
      </w:divBdr>
      <w:divsChild>
        <w:div w:id="1633444375">
          <w:marLeft w:val="274"/>
          <w:marRight w:val="0"/>
          <w:marTop w:val="58"/>
          <w:marBottom w:val="0"/>
          <w:divBdr>
            <w:top w:val="none" w:sz="0" w:space="0" w:color="auto"/>
            <w:left w:val="none" w:sz="0" w:space="0" w:color="auto"/>
            <w:bottom w:val="none" w:sz="0" w:space="0" w:color="auto"/>
            <w:right w:val="none" w:sz="0" w:space="0" w:color="auto"/>
          </w:divBdr>
        </w:div>
      </w:divsChild>
    </w:div>
    <w:div w:id="1072847746">
      <w:bodyDiv w:val="1"/>
      <w:marLeft w:val="0"/>
      <w:marRight w:val="0"/>
      <w:marTop w:val="0"/>
      <w:marBottom w:val="0"/>
      <w:divBdr>
        <w:top w:val="none" w:sz="0" w:space="0" w:color="auto"/>
        <w:left w:val="none" w:sz="0" w:space="0" w:color="auto"/>
        <w:bottom w:val="none" w:sz="0" w:space="0" w:color="auto"/>
        <w:right w:val="none" w:sz="0" w:space="0" w:color="auto"/>
      </w:divBdr>
      <w:divsChild>
        <w:div w:id="358242281">
          <w:marLeft w:val="274"/>
          <w:marRight w:val="0"/>
          <w:marTop w:val="58"/>
          <w:marBottom w:val="0"/>
          <w:divBdr>
            <w:top w:val="none" w:sz="0" w:space="0" w:color="auto"/>
            <w:left w:val="none" w:sz="0" w:space="0" w:color="auto"/>
            <w:bottom w:val="none" w:sz="0" w:space="0" w:color="auto"/>
            <w:right w:val="none" w:sz="0" w:space="0" w:color="auto"/>
          </w:divBdr>
        </w:div>
        <w:div w:id="467482349">
          <w:marLeft w:val="274"/>
          <w:marRight w:val="0"/>
          <w:marTop w:val="58"/>
          <w:marBottom w:val="0"/>
          <w:divBdr>
            <w:top w:val="none" w:sz="0" w:space="0" w:color="auto"/>
            <w:left w:val="none" w:sz="0" w:space="0" w:color="auto"/>
            <w:bottom w:val="none" w:sz="0" w:space="0" w:color="auto"/>
            <w:right w:val="none" w:sz="0" w:space="0" w:color="auto"/>
          </w:divBdr>
        </w:div>
      </w:divsChild>
    </w:div>
    <w:div w:id="1075206129">
      <w:bodyDiv w:val="1"/>
      <w:marLeft w:val="0"/>
      <w:marRight w:val="0"/>
      <w:marTop w:val="0"/>
      <w:marBottom w:val="0"/>
      <w:divBdr>
        <w:top w:val="none" w:sz="0" w:space="0" w:color="auto"/>
        <w:left w:val="none" w:sz="0" w:space="0" w:color="auto"/>
        <w:bottom w:val="none" w:sz="0" w:space="0" w:color="auto"/>
        <w:right w:val="none" w:sz="0" w:space="0" w:color="auto"/>
      </w:divBdr>
    </w:div>
    <w:div w:id="1089933080">
      <w:bodyDiv w:val="1"/>
      <w:marLeft w:val="0"/>
      <w:marRight w:val="0"/>
      <w:marTop w:val="0"/>
      <w:marBottom w:val="0"/>
      <w:divBdr>
        <w:top w:val="none" w:sz="0" w:space="0" w:color="auto"/>
        <w:left w:val="none" w:sz="0" w:space="0" w:color="auto"/>
        <w:bottom w:val="none" w:sz="0" w:space="0" w:color="auto"/>
        <w:right w:val="none" w:sz="0" w:space="0" w:color="auto"/>
      </w:divBdr>
      <w:divsChild>
        <w:div w:id="96948612">
          <w:marLeft w:val="288"/>
          <w:marRight w:val="0"/>
          <w:marTop w:val="58"/>
          <w:marBottom w:val="0"/>
          <w:divBdr>
            <w:top w:val="none" w:sz="0" w:space="0" w:color="auto"/>
            <w:left w:val="none" w:sz="0" w:space="0" w:color="auto"/>
            <w:bottom w:val="none" w:sz="0" w:space="0" w:color="auto"/>
            <w:right w:val="none" w:sz="0" w:space="0" w:color="auto"/>
          </w:divBdr>
        </w:div>
        <w:div w:id="1411123839">
          <w:marLeft w:val="288"/>
          <w:marRight w:val="0"/>
          <w:marTop w:val="58"/>
          <w:marBottom w:val="0"/>
          <w:divBdr>
            <w:top w:val="none" w:sz="0" w:space="0" w:color="auto"/>
            <w:left w:val="none" w:sz="0" w:space="0" w:color="auto"/>
            <w:bottom w:val="none" w:sz="0" w:space="0" w:color="auto"/>
            <w:right w:val="none" w:sz="0" w:space="0" w:color="auto"/>
          </w:divBdr>
        </w:div>
      </w:divsChild>
    </w:div>
    <w:div w:id="1108817161">
      <w:bodyDiv w:val="1"/>
      <w:marLeft w:val="0"/>
      <w:marRight w:val="0"/>
      <w:marTop w:val="0"/>
      <w:marBottom w:val="0"/>
      <w:divBdr>
        <w:top w:val="none" w:sz="0" w:space="0" w:color="auto"/>
        <w:left w:val="none" w:sz="0" w:space="0" w:color="auto"/>
        <w:bottom w:val="none" w:sz="0" w:space="0" w:color="auto"/>
        <w:right w:val="none" w:sz="0" w:space="0" w:color="auto"/>
      </w:divBdr>
    </w:div>
    <w:div w:id="1136988490">
      <w:bodyDiv w:val="1"/>
      <w:marLeft w:val="0"/>
      <w:marRight w:val="0"/>
      <w:marTop w:val="0"/>
      <w:marBottom w:val="0"/>
      <w:divBdr>
        <w:top w:val="none" w:sz="0" w:space="0" w:color="auto"/>
        <w:left w:val="none" w:sz="0" w:space="0" w:color="auto"/>
        <w:bottom w:val="none" w:sz="0" w:space="0" w:color="auto"/>
        <w:right w:val="none" w:sz="0" w:space="0" w:color="auto"/>
      </w:divBdr>
    </w:div>
    <w:div w:id="1173956381">
      <w:bodyDiv w:val="1"/>
      <w:marLeft w:val="0"/>
      <w:marRight w:val="0"/>
      <w:marTop w:val="0"/>
      <w:marBottom w:val="0"/>
      <w:divBdr>
        <w:top w:val="none" w:sz="0" w:space="0" w:color="auto"/>
        <w:left w:val="none" w:sz="0" w:space="0" w:color="auto"/>
        <w:bottom w:val="none" w:sz="0" w:space="0" w:color="auto"/>
        <w:right w:val="none" w:sz="0" w:space="0" w:color="auto"/>
      </w:divBdr>
    </w:div>
    <w:div w:id="1178157512">
      <w:bodyDiv w:val="1"/>
      <w:marLeft w:val="0"/>
      <w:marRight w:val="0"/>
      <w:marTop w:val="0"/>
      <w:marBottom w:val="0"/>
      <w:divBdr>
        <w:top w:val="none" w:sz="0" w:space="0" w:color="auto"/>
        <w:left w:val="none" w:sz="0" w:space="0" w:color="auto"/>
        <w:bottom w:val="none" w:sz="0" w:space="0" w:color="auto"/>
        <w:right w:val="none" w:sz="0" w:space="0" w:color="auto"/>
      </w:divBdr>
      <w:divsChild>
        <w:div w:id="2068647515">
          <w:marLeft w:val="274"/>
          <w:marRight w:val="0"/>
          <w:marTop w:val="58"/>
          <w:marBottom w:val="0"/>
          <w:divBdr>
            <w:top w:val="none" w:sz="0" w:space="0" w:color="auto"/>
            <w:left w:val="none" w:sz="0" w:space="0" w:color="auto"/>
            <w:bottom w:val="none" w:sz="0" w:space="0" w:color="auto"/>
            <w:right w:val="none" w:sz="0" w:space="0" w:color="auto"/>
          </w:divBdr>
        </w:div>
      </w:divsChild>
    </w:div>
    <w:div w:id="1198272043">
      <w:bodyDiv w:val="1"/>
      <w:marLeft w:val="0"/>
      <w:marRight w:val="0"/>
      <w:marTop w:val="0"/>
      <w:marBottom w:val="0"/>
      <w:divBdr>
        <w:top w:val="none" w:sz="0" w:space="0" w:color="auto"/>
        <w:left w:val="none" w:sz="0" w:space="0" w:color="auto"/>
        <w:bottom w:val="none" w:sz="0" w:space="0" w:color="auto"/>
        <w:right w:val="none" w:sz="0" w:space="0" w:color="auto"/>
      </w:divBdr>
      <w:divsChild>
        <w:div w:id="458425876">
          <w:marLeft w:val="288"/>
          <w:marRight w:val="0"/>
          <w:marTop w:val="58"/>
          <w:marBottom w:val="0"/>
          <w:divBdr>
            <w:top w:val="none" w:sz="0" w:space="0" w:color="auto"/>
            <w:left w:val="none" w:sz="0" w:space="0" w:color="auto"/>
            <w:bottom w:val="none" w:sz="0" w:space="0" w:color="auto"/>
            <w:right w:val="none" w:sz="0" w:space="0" w:color="auto"/>
          </w:divBdr>
        </w:div>
      </w:divsChild>
    </w:div>
    <w:div w:id="1226336541">
      <w:bodyDiv w:val="1"/>
      <w:marLeft w:val="0"/>
      <w:marRight w:val="0"/>
      <w:marTop w:val="0"/>
      <w:marBottom w:val="0"/>
      <w:divBdr>
        <w:top w:val="none" w:sz="0" w:space="0" w:color="auto"/>
        <w:left w:val="none" w:sz="0" w:space="0" w:color="auto"/>
        <w:bottom w:val="none" w:sz="0" w:space="0" w:color="auto"/>
        <w:right w:val="none" w:sz="0" w:space="0" w:color="auto"/>
      </w:divBdr>
    </w:div>
    <w:div w:id="1253051799">
      <w:bodyDiv w:val="1"/>
      <w:marLeft w:val="0"/>
      <w:marRight w:val="0"/>
      <w:marTop w:val="0"/>
      <w:marBottom w:val="0"/>
      <w:divBdr>
        <w:top w:val="none" w:sz="0" w:space="0" w:color="auto"/>
        <w:left w:val="none" w:sz="0" w:space="0" w:color="auto"/>
        <w:bottom w:val="none" w:sz="0" w:space="0" w:color="auto"/>
        <w:right w:val="none" w:sz="0" w:space="0" w:color="auto"/>
      </w:divBdr>
      <w:divsChild>
        <w:div w:id="1864319002">
          <w:marLeft w:val="288"/>
          <w:marRight w:val="0"/>
          <w:marTop w:val="58"/>
          <w:marBottom w:val="0"/>
          <w:divBdr>
            <w:top w:val="none" w:sz="0" w:space="0" w:color="auto"/>
            <w:left w:val="none" w:sz="0" w:space="0" w:color="auto"/>
            <w:bottom w:val="none" w:sz="0" w:space="0" w:color="auto"/>
            <w:right w:val="none" w:sz="0" w:space="0" w:color="auto"/>
          </w:divBdr>
        </w:div>
      </w:divsChild>
    </w:div>
    <w:div w:id="1254052285">
      <w:bodyDiv w:val="1"/>
      <w:marLeft w:val="0"/>
      <w:marRight w:val="0"/>
      <w:marTop w:val="0"/>
      <w:marBottom w:val="0"/>
      <w:divBdr>
        <w:top w:val="none" w:sz="0" w:space="0" w:color="auto"/>
        <w:left w:val="none" w:sz="0" w:space="0" w:color="auto"/>
        <w:bottom w:val="none" w:sz="0" w:space="0" w:color="auto"/>
        <w:right w:val="none" w:sz="0" w:space="0" w:color="auto"/>
      </w:divBdr>
    </w:div>
    <w:div w:id="1259293967">
      <w:bodyDiv w:val="1"/>
      <w:marLeft w:val="0"/>
      <w:marRight w:val="0"/>
      <w:marTop w:val="0"/>
      <w:marBottom w:val="0"/>
      <w:divBdr>
        <w:top w:val="none" w:sz="0" w:space="0" w:color="auto"/>
        <w:left w:val="none" w:sz="0" w:space="0" w:color="auto"/>
        <w:bottom w:val="none" w:sz="0" w:space="0" w:color="auto"/>
        <w:right w:val="none" w:sz="0" w:space="0" w:color="auto"/>
      </w:divBdr>
    </w:div>
    <w:div w:id="1278561372">
      <w:bodyDiv w:val="1"/>
      <w:marLeft w:val="0"/>
      <w:marRight w:val="0"/>
      <w:marTop w:val="0"/>
      <w:marBottom w:val="0"/>
      <w:divBdr>
        <w:top w:val="none" w:sz="0" w:space="0" w:color="auto"/>
        <w:left w:val="none" w:sz="0" w:space="0" w:color="auto"/>
        <w:bottom w:val="none" w:sz="0" w:space="0" w:color="auto"/>
        <w:right w:val="none" w:sz="0" w:space="0" w:color="auto"/>
      </w:divBdr>
      <w:divsChild>
        <w:div w:id="205414305">
          <w:marLeft w:val="288"/>
          <w:marRight w:val="0"/>
          <w:marTop w:val="58"/>
          <w:marBottom w:val="0"/>
          <w:divBdr>
            <w:top w:val="none" w:sz="0" w:space="0" w:color="auto"/>
            <w:left w:val="none" w:sz="0" w:space="0" w:color="auto"/>
            <w:bottom w:val="none" w:sz="0" w:space="0" w:color="auto"/>
            <w:right w:val="none" w:sz="0" w:space="0" w:color="auto"/>
          </w:divBdr>
        </w:div>
        <w:div w:id="569268577">
          <w:marLeft w:val="288"/>
          <w:marRight w:val="0"/>
          <w:marTop w:val="58"/>
          <w:marBottom w:val="0"/>
          <w:divBdr>
            <w:top w:val="none" w:sz="0" w:space="0" w:color="auto"/>
            <w:left w:val="none" w:sz="0" w:space="0" w:color="auto"/>
            <w:bottom w:val="none" w:sz="0" w:space="0" w:color="auto"/>
            <w:right w:val="none" w:sz="0" w:space="0" w:color="auto"/>
          </w:divBdr>
        </w:div>
      </w:divsChild>
    </w:div>
    <w:div w:id="1323046338">
      <w:bodyDiv w:val="1"/>
      <w:marLeft w:val="0"/>
      <w:marRight w:val="0"/>
      <w:marTop w:val="0"/>
      <w:marBottom w:val="0"/>
      <w:divBdr>
        <w:top w:val="none" w:sz="0" w:space="0" w:color="auto"/>
        <w:left w:val="none" w:sz="0" w:space="0" w:color="auto"/>
        <w:bottom w:val="none" w:sz="0" w:space="0" w:color="auto"/>
        <w:right w:val="none" w:sz="0" w:space="0" w:color="auto"/>
      </w:divBdr>
      <w:divsChild>
        <w:div w:id="911693652">
          <w:marLeft w:val="288"/>
          <w:marRight w:val="0"/>
          <w:marTop w:val="58"/>
          <w:marBottom w:val="0"/>
          <w:divBdr>
            <w:top w:val="none" w:sz="0" w:space="0" w:color="auto"/>
            <w:left w:val="none" w:sz="0" w:space="0" w:color="auto"/>
            <w:bottom w:val="none" w:sz="0" w:space="0" w:color="auto"/>
            <w:right w:val="none" w:sz="0" w:space="0" w:color="auto"/>
          </w:divBdr>
        </w:div>
      </w:divsChild>
    </w:div>
    <w:div w:id="1329866091">
      <w:bodyDiv w:val="1"/>
      <w:marLeft w:val="0"/>
      <w:marRight w:val="0"/>
      <w:marTop w:val="0"/>
      <w:marBottom w:val="0"/>
      <w:divBdr>
        <w:top w:val="none" w:sz="0" w:space="0" w:color="auto"/>
        <w:left w:val="none" w:sz="0" w:space="0" w:color="auto"/>
        <w:bottom w:val="none" w:sz="0" w:space="0" w:color="auto"/>
        <w:right w:val="none" w:sz="0" w:space="0" w:color="auto"/>
      </w:divBdr>
      <w:divsChild>
        <w:div w:id="898639109">
          <w:marLeft w:val="0"/>
          <w:marRight w:val="0"/>
          <w:marTop w:val="0"/>
          <w:marBottom w:val="0"/>
          <w:divBdr>
            <w:top w:val="none" w:sz="0" w:space="0" w:color="auto"/>
            <w:left w:val="none" w:sz="0" w:space="0" w:color="auto"/>
            <w:bottom w:val="none" w:sz="0" w:space="0" w:color="auto"/>
            <w:right w:val="none" w:sz="0" w:space="0" w:color="auto"/>
          </w:divBdr>
          <w:divsChild>
            <w:div w:id="319816342">
              <w:marLeft w:val="675"/>
              <w:marRight w:val="675"/>
              <w:marTop w:val="450"/>
              <w:marBottom w:val="450"/>
              <w:divBdr>
                <w:top w:val="none" w:sz="0" w:space="0" w:color="auto"/>
                <w:left w:val="none" w:sz="0" w:space="0" w:color="auto"/>
                <w:bottom w:val="none" w:sz="0" w:space="0" w:color="auto"/>
                <w:right w:val="none" w:sz="0" w:space="0" w:color="auto"/>
              </w:divBdr>
            </w:div>
          </w:divsChild>
        </w:div>
      </w:divsChild>
    </w:div>
    <w:div w:id="1338848257">
      <w:bodyDiv w:val="1"/>
      <w:marLeft w:val="0"/>
      <w:marRight w:val="0"/>
      <w:marTop w:val="0"/>
      <w:marBottom w:val="0"/>
      <w:divBdr>
        <w:top w:val="none" w:sz="0" w:space="0" w:color="auto"/>
        <w:left w:val="none" w:sz="0" w:space="0" w:color="auto"/>
        <w:bottom w:val="none" w:sz="0" w:space="0" w:color="auto"/>
        <w:right w:val="none" w:sz="0" w:space="0" w:color="auto"/>
      </w:divBdr>
    </w:div>
    <w:div w:id="1356037724">
      <w:bodyDiv w:val="1"/>
      <w:marLeft w:val="0"/>
      <w:marRight w:val="0"/>
      <w:marTop w:val="0"/>
      <w:marBottom w:val="0"/>
      <w:divBdr>
        <w:top w:val="none" w:sz="0" w:space="0" w:color="auto"/>
        <w:left w:val="none" w:sz="0" w:space="0" w:color="auto"/>
        <w:bottom w:val="none" w:sz="0" w:space="0" w:color="auto"/>
        <w:right w:val="none" w:sz="0" w:space="0" w:color="auto"/>
      </w:divBdr>
      <w:divsChild>
        <w:div w:id="628777990">
          <w:marLeft w:val="274"/>
          <w:marRight w:val="0"/>
          <w:marTop w:val="58"/>
          <w:marBottom w:val="0"/>
          <w:divBdr>
            <w:top w:val="none" w:sz="0" w:space="0" w:color="auto"/>
            <w:left w:val="none" w:sz="0" w:space="0" w:color="auto"/>
            <w:bottom w:val="none" w:sz="0" w:space="0" w:color="auto"/>
            <w:right w:val="none" w:sz="0" w:space="0" w:color="auto"/>
          </w:divBdr>
        </w:div>
        <w:div w:id="1142040296">
          <w:marLeft w:val="274"/>
          <w:marRight w:val="0"/>
          <w:marTop w:val="58"/>
          <w:marBottom w:val="0"/>
          <w:divBdr>
            <w:top w:val="none" w:sz="0" w:space="0" w:color="auto"/>
            <w:left w:val="none" w:sz="0" w:space="0" w:color="auto"/>
            <w:bottom w:val="none" w:sz="0" w:space="0" w:color="auto"/>
            <w:right w:val="none" w:sz="0" w:space="0" w:color="auto"/>
          </w:divBdr>
        </w:div>
        <w:div w:id="1714382447">
          <w:marLeft w:val="274"/>
          <w:marRight w:val="0"/>
          <w:marTop w:val="58"/>
          <w:marBottom w:val="0"/>
          <w:divBdr>
            <w:top w:val="none" w:sz="0" w:space="0" w:color="auto"/>
            <w:left w:val="none" w:sz="0" w:space="0" w:color="auto"/>
            <w:bottom w:val="none" w:sz="0" w:space="0" w:color="auto"/>
            <w:right w:val="none" w:sz="0" w:space="0" w:color="auto"/>
          </w:divBdr>
        </w:div>
      </w:divsChild>
    </w:div>
    <w:div w:id="1364599865">
      <w:bodyDiv w:val="1"/>
      <w:marLeft w:val="0"/>
      <w:marRight w:val="0"/>
      <w:marTop w:val="0"/>
      <w:marBottom w:val="0"/>
      <w:divBdr>
        <w:top w:val="none" w:sz="0" w:space="0" w:color="auto"/>
        <w:left w:val="none" w:sz="0" w:space="0" w:color="auto"/>
        <w:bottom w:val="none" w:sz="0" w:space="0" w:color="auto"/>
        <w:right w:val="none" w:sz="0" w:space="0" w:color="auto"/>
      </w:divBdr>
      <w:divsChild>
        <w:div w:id="588851891">
          <w:marLeft w:val="274"/>
          <w:marRight w:val="0"/>
          <w:marTop w:val="58"/>
          <w:marBottom w:val="0"/>
          <w:divBdr>
            <w:top w:val="none" w:sz="0" w:space="0" w:color="auto"/>
            <w:left w:val="none" w:sz="0" w:space="0" w:color="auto"/>
            <w:bottom w:val="none" w:sz="0" w:space="0" w:color="auto"/>
            <w:right w:val="none" w:sz="0" w:space="0" w:color="auto"/>
          </w:divBdr>
        </w:div>
        <w:div w:id="657684706">
          <w:marLeft w:val="274"/>
          <w:marRight w:val="0"/>
          <w:marTop w:val="58"/>
          <w:marBottom w:val="0"/>
          <w:divBdr>
            <w:top w:val="none" w:sz="0" w:space="0" w:color="auto"/>
            <w:left w:val="none" w:sz="0" w:space="0" w:color="auto"/>
            <w:bottom w:val="none" w:sz="0" w:space="0" w:color="auto"/>
            <w:right w:val="none" w:sz="0" w:space="0" w:color="auto"/>
          </w:divBdr>
        </w:div>
        <w:div w:id="790779515">
          <w:marLeft w:val="274"/>
          <w:marRight w:val="0"/>
          <w:marTop w:val="58"/>
          <w:marBottom w:val="0"/>
          <w:divBdr>
            <w:top w:val="none" w:sz="0" w:space="0" w:color="auto"/>
            <w:left w:val="none" w:sz="0" w:space="0" w:color="auto"/>
            <w:bottom w:val="none" w:sz="0" w:space="0" w:color="auto"/>
            <w:right w:val="none" w:sz="0" w:space="0" w:color="auto"/>
          </w:divBdr>
        </w:div>
      </w:divsChild>
    </w:div>
    <w:div w:id="1393845902">
      <w:bodyDiv w:val="1"/>
      <w:marLeft w:val="0"/>
      <w:marRight w:val="0"/>
      <w:marTop w:val="0"/>
      <w:marBottom w:val="0"/>
      <w:divBdr>
        <w:top w:val="none" w:sz="0" w:space="0" w:color="auto"/>
        <w:left w:val="none" w:sz="0" w:space="0" w:color="auto"/>
        <w:bottom w:val="none" w:sz="0" w:space="0" w:color="auto"/>
        <w:right w:val="none" w:sz="0" w:space="0" w:color="auto"/>
      </w:divBdr>
      <w:divsChild>
        <w:div w:id="587274190">
          <w:marLeft w:val="288"/>
          <w:marRight w:val="0"/>
          <w:marTop w:val="58"/>
          <w:marBottom w:val="0"/>
          <w:divBdr>
            <w:top w:val="none" w:sz="0" w:space="0" w:color="auto"/>
            <w:left w:val="none" w:sz="0" w:space="0" w:color="auto"/>
            <w:bottom w:val="none" w:sz="0" w:space="0" w:color="auto"/>
            <w:right w:val="none" w:sz="0" w:space="0" w:color="auto"/>
          </w:divBdr>
        </w:div>
      </w:divsChild>
    </w:div>
    <w:div w:id="1396901008">
      <w:bodyDiv w:val="1"/>
      <w:marLeft w:val="0"/>
      <w:marRight w:val="0"/>
      <w:marTop w:val="0"/>
      <w:marBottom w:val="0"/>
      <w:divBdr>
        <w:top w:val="none" w:sz="0" w:space="0" w:color="auto"/>
        <w:left w:val="none" w:sz="0" w:space="0" w:color="auto"/>
        <w:bottom w:val="none" w:sz="0" w:space="0" w:color="auto"/>
        <w:right w:val="none" w:sz="0" w:space="0" w:color="auto"/>
      </w:divBdr>
    </w:div>
    <w:div w:id="1400446576">
      <w:bodyDiv w:val="1"/>
      <w:marLeft w:val="0"/>
      <w:marRight w:val="0"/>
      <w:marTop w:val="0"/>
      <w:marBottom w:val="0"/>
      <w:divBdr>
        <w:top w:val="none" w:sz="0" w:space="0" w:color="auto"/>
        <w:left w:val="none" w:sz="0" w:space="0" w:color="auto"/>
        <w:bottom w:val="none" w:sz="0" w:space="0" w:color="auto"/>
        <w:right w:val="none" w:sz="0" w:space="0" w:color="auto"/>
      </w:divBdr>
    </w:div>
    <w:div w:id="1402363956">
      <w:bodyDiv w:val="1"/>
      <w:marLeft w:val="0"/>
      <w:marRight w:val="0"/>
      <w:marTop w:val="0"/>
      <w:marBottom w:val="0"/>
      <w:divBdr>
        <w:top w:val="none" w:sz="0" w:space="0" w:color="auto"/>
        <w:left w:val="none" w:sz="0" w:space="0" w:color="auto"/>
        <w:bottom w:val="none" w:sz="0" w:space="0" w:color="auto"/>
        <w:right w:val="none" w:sz="0" w:space="0" w:color="auto"/>
      </w:divBdr>
    </w:div>
    <w:div w:id="1423573754">
      <w:bodyDiv w:val="1"/>
      <w:marLeft w:val="0"/>
      <w:marRight w:val="0"/>
      <w:marTop w:val="0"/>
      <w:marBottom w:val="0"/>
      <w:divBdr>
        <w:top w:val="none" w:sz="0" w:space="0" w:color="auto"/>
        <w:left w:val="none" w:sz="0" w:space="0" w:color="auto"/>
        <w:bottom w:val="none" w:sz="0" w:space="0" w:color="auto"/>
        <w:right w:val="none" w:sz="0" w:space="0" w:color="auto"/>
      </w:divBdr>
      <w:divsChild>
        <w:div w:id="688335239">
          <w:marLeft w:val="288"/>
          <w:marRight w:val="0"/>
          <w:marTop w:val="58"/>
          <w:marBottom w:val="0"/>
          <w:divBdr>
            <w:top w:val="none" w:sz="0" w:space="0" w:color="auto"/>
            <w:left w:val="none" w:sz="0" w:space="0" w:color="auto"/>
            <w:bottom w:val="none" w:sz="0" w:space="0" w:color="auto"/>
            <w:right w:val="none" w:sz="0" w:space="0" w:color="auto"/>
          </w:divBdr>
        </w:div>
        <w:div w:id="1063522634">
          <w:marLeft w:val="288"/>
          <w:marRight w:val="0"/>
          <w:marTop w:val="58"/>
          <w:marBottom w:val="0"/>
          <w:divBdr>
            <w:top w:val="none" w:sz="0" w:space="0" w:color="auto"/>
            <w:left w:val="none" w:sz="0" w:space="0" w:color="auto"/>
            <w:bottom w:val="none" w:sz="0" w:space="0" w:color="auto"/>
            <w:right w:val="none" w:sz="0" w:space="0" w:color="auto"/>
          </w:divBdr>
        </w:div>
      </w:divsChild>
    </w:div>
    <w:div w:id="1443260253">
      <w:bodyDiv w:val="1"/>
      <w:marLeft w:val="0"/>
      <w:marRight w:val="0"/>
      <w:marTop w:val="0"/>
      <w:marBottom w:val="0"/>
      <w:divBdr>
        <w:top w:val="none" w:sz="0" w:space="0" w:color="auto"/>
        <w:left w:val="none" w:sz="0" w:space="0" w:color="auto"/>
        <w:bottom w:val="none" w:sz="0" w:space="0" w:color="auto"/>
        <w:right w:val="none" w:sz="0" w:space="0" w:color="auto"/>
      </w:divBdr>
    </w:div>
    <w:div w:id="1446459397">
      <w:bodyDiv w:val="1"/>
      <w:marLeft w:val="0"/>
      <w:marRight w:val="0"/>
      <w:marTop w:val="0"/>
      <w:marBottom w:val="0"/>
      <w:divBdr>
        <w:top w:val="none" w:sz="0" w:space="0" w:color="auto"/>
        <w:left w:val="none" w:sz="0" w:space="0" w:color="auto"/>
        <w:bottom w:val="none" w:sz="0" w:space="0" w:color="auto"/>
        <w:right w:val="none" w:sz="0" w:space="0" w:color="auto"/>
      </w:divBdr>
    </w:div>
    <w:div w:id="1467965841">
      <w:bodyDiv w:val="1"/>
      <w:marLeft w:val="0"/>
      <w:marRight w:val="0"/>
      <w:marTop w:val="0"/>
      <w:marBottom w:val="0"/>
      <w:divBdr>
        <w:top w:val="none" w:sz="0" w:space="0" w:color="auto"/>
        <w:left w:val="none" w:sz="0" w:space="0" w:color="auto"/>
        <w:bottom w:val="none" w:sz="0" w:space="0" w:color="auto"/>
        <w:right w:val="none" w:sz="0" w:space="0" w:color="auto"/>
      </w:divBdr>
    </w:div>
    <w:div w:id="1476143883">
      <w:bodyDiv w:val="1"/>
      <w:marLeft w:val="0"/>
      <w:marRight w:val="0"/>
      <w:marTop w:val="0"/>
      <w:marBottom w:val="0"/>
      <w:divBdr>
        <w:top w:val="none" w:sz="0" w:space="0" w:color="auto"/>
        <w:left w:val="none" w:sz="0" w:space="0" w:color="auto"/>
        <w:bottom w:val="none" w:sz="0" w:space="0" w:color="auto"/>
        <w:right w:val="none" w:sz="0" w:space="0" w:color="auto"/>
      </w:divBdr>
      <w:divsChild>
        <w:div w:id="1534659807">
          <w:marLeft w:val="274"/>
          <w:marRight w:val="0"/>
          <w:marTop w:val="58"/>
          <w:marBottom w:val="0"/>
          <w:divBdr>
            <w:top w:val="none" w:sz="0" w:space="0" w:color="auto"/>
            <w:left w:val="none" w:sz="0" w:space="0" w:color="auto"/>
            <w:bottom w:val="none" w:sz="0" w:space="0" w:color="auto"/>
            <w:right w:val="none" w:sz="0" w:space="0" w:color="auto"/>
          </w:divBdr>
        </w:div>
      </w:divsChild>
    </w:div>
    <w:div w:id="1499884577">
      <w:bodyDiv w:val="1"/>
      <w:marLeft w:val="0"/>
      <w:marRight w:val="0"/>
      <w:marTop w:val="0"/>
      <w:marBottom w:val="0"/>
      <w:divBdr>
        <w:top w:val="none" w:sz="0" w:space="0" w:color="auto"/>
        <w:left w:val="none" w:sz="0" w:space="0" w:color="auto"/>
        <w:bottom w:val="none" w:sz="0" w:space="0" w:color="auto"/>
        <w:right w:val="none" w:sz="0" w:space="0" w:color="auto"/>
      </w:divBdr>
      <w:divsChild>
        <w:div w:id="856622062">
          <w:marLeft w:val="288"/>
          <w:marRight w:val="0"/>
          <w:marTop w:val="58"/>
          <w:marBottom w:val="0"/>
          <w:divBdr>
            <w:top w:val="none" w:sz="0" w:space="0" w:color="auto"/>
            <w:left w:val="none" w:sz="0" w:space="0" w:color="auto"/>
            <w:bottom w:val="none" w:sz="0" w:space="0" w:color="auto"/>
            <w:right w:val="none" w:sz="0" w:space="0" w:color="auto"/>
          </w:divBdr>
        </w:div>
      </w:divsChild>
    </w:div>
    <w:div w:id="1506943781">
      <w:bodyDiv w:val="1"/>
      <w:marLeft w:val="0"/>
      <w:marRight w:val="0"/>
      <w:marTop w:val="0"/>
      <w:marBottom w:val="0"/>
      <w:divBdr>
        <w:top w:val="none" w:sz="0" w:space="0" w:color="auto"/>
        <w:left w:val="none" w:sz="0" w:space="0" w:color="auto"/>
        <w:bottom w:val="none" w:sz="0" w:space="0" w:color="auto"/>
        <w:right w:val="none" w:sz="0" w:space="0" w:color="auto"/>
      </w:divBdr>
      <w:divsChild>
        <w:div w:id="1173689038">
          <w:marLeft w:val="274"/>
          <w:marRight w:val="0"/>
          <w:marTop w:val="58"/>
          <w:marBottom w:val="0"/>
          <w:divBdr>
            <w:top w:val="none" w:sz="0" w:space="0" w:color="auto"/>
            <w:left w:val="none" w:sz="0" w:space="0" w:color="auto"/>
            <w:bottom w:val="none" w:sz="0" w:space="0" w:color="auto"/>
            <w:right w:val="none" w:sz="0" w:space="0" w:color="auto"/>
          </w:divBdr>
        </w:div>
        <w:div w:id="1469669885">
          <w:marLeft w:val="274"/>
          <w:marRight w:val="0"/>
          <w:marTop w:val="58"/>
          <w:marBottom w:val="0"/>
          <w:divBdr>
            <w:top w:val="none" w:sz="0" w:space="0" w:color="auto"/>
            <w:left w:val="none" w:sz="0" w:space="0" w:color="auto"/>
            <w:bottom w:val="none" w:sz="0" w:space="0" w:color="auto"/>
            <w:right w:val="none" w:sz="0" w:space="0" w:color="auto"/>
          </w:divBdr>
        </w:div>
        <w:div w:id="2065517432">
          <w:marLeft w:val="274"/>
          <w:marRight w:val="0"/>
          <w:marTop w:val="58"/>
          <w:marBottom w:val="0"/>
          <w:divBdr>
            <w:top w:val="none" w:sz="0" w:space="0" w:color="auto"/>
            <w:left w:val="none" w:sz="0" w:space="0" w:color="auto"/>
            <w:bottom w:val="none" w:sz="0" w:space="0" w:color="auto"/>
            <w:right w:val="none" w:sz="0" w:space="0" w:color="auto"/>
          </w:divBdr>
        </w:div>
      </w:divsChild>
    </w:div>
    <w:div w:id="1525089855">
      <w:bodyDiv w:val="1"/>
      <w:marLeft w:val="0"/>
      <w:marRight w:val="0"/>
      <w:marTop w:val="0"/>
      <w:marBottom w:val="0"/>
      <w:divBdr>
        <w:top w:val="none" w:sz="0" w:space="0" w:color="auto"/>
        <w:left w:val="none" w:sz="0" w:space="0" w:color="auto"/>
        <w:bottom w:val="none" w:sz="0" w:space="0" w:color="auto"/>
        <w:right w:val="none" w:sz="0" w:space="0" w:color="auto"/>
      </w:divBdr>
    </w:div>
    <w:div w:id="1569415229">
      <w:bodyDiv w:val="1"/>
      <w:marLeft w:val="0"/>
      <w:marRight w:val="0"/>
      <w:marTop w:val="0"/>
      <w:marBottom w:val="0"/>
      <w:divBdr>
        <w:top w:val="none" w:sz="0" w:space="0" w:color="auto"/>
        <w:left w:val="none" w:sz="0" w:space="0" w:color="auto"/>
        <w:bottom w:val="none" w:sz="0" w:space="0" w:color="auto"/>
        <w:right w:val="none" w:sz="0" w:space="0" w:color="auto"/>
      </w:divBdr>
    </w:div>
    <w:div w:id="1578902942">
      <w:bodyDiv w:val="1"/>
      <w:marLeft w:val="0"/>
      <w:marRight w:val="0"/>
      <w:marTop w:val="0"/>
      <w:marBottom w:val="0"/>
      <w:divBdr>
        <w:top w:val="none" w:sz="0" w:space="0" w:color="auto"/>
        <w:left w:val="none" w:sz="0" w:space="0" w:color="auto"/>
        <w:bottom w:val="none" w:sz="0" w:space="0" w:color="auto"/>
        <w:right w:val="none" w:sz="0" w:space="0" w:color="auto"/>
      </w:divBdr>
      <w:divsChild>
        <w:div w:id="878783510">
          <w:marLeft w:val="288"/>
          <w:marRight w:val="0"/>
          <w:marTop w:val="58"/>
          <w:marBottom w:val="0"/>
          <w:divBdr>
            <w:top w:val="none" w:sz="0" w:space="0" w:color="auto"/>
            <w:left w:val="none" w:sz="0" w:space="0" w:color="auto"/>
            <w:bottom w:val="none" w:sz="0" w:space="0" w:color="auto"/>
            <w:right w:val="none" w:sz="0" w:space="0" w:color="auto"/>
          </w:divBdr>
        </w:div>
      </w:divsChild>
    </w:div>
    <w:div w:id="1585145149">
      <w:bodyDiv w:val="1"/>
      <w:marLeft w:val="0"/>
      <w:marRight w:val="0"/>
      <w:marTop w:val="0"/>
      <w:marBottom w:val="0"/>
      <w:divBdr>
        <w:top w:val="none" w:sz="0" w:space="0" w:color="auto"/>
        <w:left w:val="none" w:sz="0" w:space="0" w:color="auto"/>
        <w:bottom w:val="none" w:sz="0" w:space="0" w:color="auto"/>
        <w:right w:val="none" w:sz="0" w:space="0" w:color="auto"/>
      </w:divBdr>
      <w:divsChild>
        <w:div w:id="353967703">
          <w:marLeft w:val="274"/>
          <w:marRight w:val="0"/>
          <w:marTop w:val="58"/>
          <w:marBottom w:val="0"/>
          <w:divBdr>
            <w:top w:val="none" w:sz="0" w:space="0" w:color="auto"/>
            <w:left w:val="none" w:sz="0" w:space="0" w:color="auto"/>
            <w:bottom w:val="none" w:sz="0" w:space="0" w:color="auto"/>
            <w:right w:val="none" w:sz="0" w:space="0" w:color="auto"/>
          </w:divBdr>
        </w:div>
        <w:div w:id="1947690360">
          <w:marLeft w:val="274"/>
          <w:marRight w:val="0"/>
          <w:marTop w:val="58"/>
          <w:marBottom w:val="0"/>
          <w:divBdr>
            <w:top w:val="none" w:sz="0" w:space="0" w:color="auto"/>
            <w:left w:val="none" w:sz="0" w:space="0" w:color="auto"/>
            <w:bottom w:val="none" w:sz="0" w:space="0" w:color="auto"/>
            <w:right w:val="none" w:sz="0" w:space="0" w:color="auto"/>
          </w:divBdr>
        </w:div>
      </w:divsChild>
    </w:div>
    <w:div w:id="1601060080">
      <w:bodyDiv w:val="1"/>
      <w:marLeft w:val="0"/>
      <w:marRight w:val="0"/>
      <w:marTop w:val="0"/>
      <w:marBottom w:val="0"/>
      <w:divBdr>
        <w:top w:val="none" w:sz="0" w:space="0" w:color="auto"/>
        <w:left w:val="none" w:sz="0" w:space="0" w:color="auto"/>
        <w:bottom w:val="none" w:sz="0" w:space="0" w:color="auto"/>
        <w:right w:val="none" w:sz="0" w:space="0" w:color="auto"/>
      </w:divBdr>
    </w:div>
    <w:div w:id="1607031383">
      <w:bodyDiv w:val="1"/>
      <w:marLeft w:val="0"/>
      <w:marRight w:val="0"/>
      <w:marTop w:val="0"/>
      <w:marBottom w:val="0"/>
      <w:divBdr>
        <w:top w:val="none" w:sz="0" w:space="0" w:color="auto"/>
        <w:left w:val="none" w:sz="0" w:space="0" w:color="auto"/>
        <w:bottom w:val="none" w:sz="0" w:space="0" w:color="auto"/>
        <w:right w:val="none" w:sz="0" w:space="0" w:color="auto"/>
      </w:divBdr>
    </w:div>
    <w:div w:id="1615333382">
      <w:bodyDiv w:val="1"/>
      <w:marLeft w:val="0"/>
      <w:marRight w:val="0"/>
      <w:marTop w:val="0"/>
      <w:marBottom w:val="0"/>
      <w:divBdr>
        <w:top w:val="none" w:sz="0" w:space="0" w:color="auto"/>
        <w:left w:val="none" w:sz="0" w:space="0" w:color="auto"/>
        <w:bottom w:val="none" w:sz="0" w:space="0" w:color="auto"/>
        <w:right w:val="none" w:sz="0" w:space="0" w:color="auto"/>
      </w:divBdr>
    </w:div>
    <w:div w:id="1626546238">
      <w:bodyDiv w:val="1"/>
      <w:marLeft w:val="0"/>
      <w:marRight w:val="0"/>
      <w:marTop w:val="0"/>
      <w:marBottom w:val="0"/>
      <w:divBdr>
        <w:top w:val="none" w:sz="0" w:space="0" w:color="auto"/>
        <w:left w:val="none" w:sz="0" w:space="0" w:color="auto"/>
        <w:bottom w:val="none" w:sz="0" w:space="0" w:color="auto"/>
        <w:right w:val="none" w:sz="0" w:space="0" w:color="auto"/>
      </w:divBdr>
    </w:div>
    <w:div w:id="1634481749">
      <w:bodyDiv w:val="1"/>
      <w:marLeft w:val="0"/>
      <w:marRight w:val="0"/>
      <w:marTop w:val="0"/>
      <w:marBottom w:val="0"/>
      <w:divBdr>
        <w:top w:val="none" w:sz="0" w:space="0" w:color="auto"/>
        <w:left w:val="none" w:sz="0" w:space="0" w:color="auto"/>
        <w:bottom w:val="none" w:sz="0" w:space="0" w:color="auto"/>
        <w:right w:val="none" w:sz="0" w:space="0" w:color="auto"/>
      </w:divBdr>
      <w:divsChild>
        <w:div w:id="955873281">
          <w:marLeft w:val="288"/>
          <w:marRight w:val="0"/>
          <w:marTop w:val="58"/>
          <w:marBottom w:val="0"/>
          <w:divBdr>
            <w:top w:val="none" w:sz="0" w:space="0" w:color="auto"/>
            <w:left w:val="none" w:sz="0" w:space="0" w:color="auto"/>
            <w:bottom w:val="none" w:sz="0" w:space="0" w:color="auto"/>
            <w:right w:val="none" w:sz="0" w:space="0" w:color="auto"/>
          </w:divBdr>
        </w:div>
      </w:divsChild>
    </w:div>
    <w:div w:id="1641039354">
      <w:marLeft w:val="0"/>
      <w:marRight w:val="0"/>
      <w:marTop w:val="0"/>
      <w:marBottom w:val="0"/>
      <w:divBdr>
        <w:top w:val="none" w:sz="0" w:space="0" w:color="auto"/>
        <w:left w:val="none" w:sz="0" w:space="0" w:color="auto"/>
        <w:bottom w:val="none" w:sz="0" w:space="0" w:color="auto"/>
        <w:right w:val="none" w:sz="0" w:space="0" w:color="auto"/>
      </w:divBdr>
    </w:div>
    <w:div w:id="1641039355">
      <w:marLeft w:val="0"/>
      <w:marRight w:val="0"/>
      <w:marTop w:val="0"/>
      <w:marBottom w:val="0"/>
      <w:divBdr>
        <w:top w:val="none" w:sz="0" w:space="0" w:color="auto"/>
        <w:left w:val="none" w:sz="0" w:space="0" w:color="auto"/>
        <w:bottom w:val="none" w:sz="0" w:space="0" w:color="auto"/>
        <w:right w:val="none" w:sz="0" w:space="0" w:color="auto"/>
      </w:divBdr>
    </w:div>
    <w:div w:id="1641039356">
      <w:marLeft w:val="0"/>
      <w:marRight w:val="0"/>
      <w:marTop w:val="0"/>
      <w:marBottom w:val="0"/>
      <w:divBdr>
        <w:top w:val="none" w:sz="0" w:space="0" w:color="auto"/>
        <w:left w:val="none" w:sz="0" w:space="0" w:color="auto"/>
        <w:bottom w:val="none" w:sz="0" w:space="0" w:color="auto"/>
        <w:right w:val="none" w:sz="0" w:space="0" w:color="auto"/>
      </w:divBdr>
    </w:div>
    <w:div w:id="1679313480">
      <w:bodyDiv w:val="1"/>
      <w:marLeft w:val="0"/>
      <w:marRight w:val="0"/>
      <w:marTop w:val="0"/>
      <w:marBottom w:val="0"/>
      <w:divBdr>
        <w:top w:val="none" w:sz="0" w:space="0" w:color="auto"/>
        <w:left w:val="none" w:sz="0" w:space="0" w:color="auto"/>
        <w:bottom w:val="none" w:sz="0" w:space="0" w:color="auto"/>
        <w:right w:val="none" w:sz="0" w:space="0" w:color="auto"/>
      </w:divBdr>
      <w:divsChild>
        <w:div w:id="1429278036">
          <w:marLeft w:val="274"/>
          <w:marRight w:val="0"/>
          <w:marTop w:val="58"/>
          <w:marBottom w:val="0"/>
          <w:divBdr>
            <w:top w:val="none" w:sz="0" w:space="0" w:color="auto"/>
            <w:left w:val="none" w:sz="0" w:space="0" w:color="auto"/>
            <w:bottom w:val="none" w:sz="0" w:space="0" w:color="auto"/>
            <w:right w:val="none" w:sz="0" w:space="0" w:color="auto"/>
          </w:divBdr>
        </w:div>
      </w:divsChild>
    </w:div>
    <w:div w:id="1687095777">
      <w:bodyDiv w:val="1"/>
      <w:marLeft w:val="0"/>
      <w:marRight w:val="0"/>
      <w:marTop w:val="0"/>
      <w:marBottom w:val="0"/>
      <w:divBdr>
        <w:top w:val="none" w:sz="0" w:space="0" w:color="auto"/>
        <w:left w:val="none" w:sz="0" w:space="0" w:color="auto"/>
        <w:bottom w:val="none" w:sz="0" w:space="0" w:color="auto"/>
        <w:right w:val="none" w:sz="0" w:space="0" w:color="auto"/>
      </w:divBdr>
      <w:divsChild>
        <w:div w:id="1818838117">
          <w:marLeft w:val="288"/>
          <w:marRight w:val="0"/>
          <w:marTop w:val="58"/>
          <w:marBottom w:val="0"/>
          <w:divBdr>
            <w:top w:val="none" w:sz="0" w:space="0" w:color="auto"/>
            <w:left w:val="none" w:sz="0" w:space="0" w:color="auto"/>
            <w:bottom w:val="none" w:sz="0" w:space="0" w:color="auto"/>
            <w:right w:val="none" w:sz="0" w:space="0" w:color="auto"/>
          </w:divBdr>
        </w:div>
      </w:divsChild>
    </w:div>
    <w:div w:id="1693266444">
      <w:bodyDiv w:val="1"/>
      <w:marLeft w:val="0"/>
      <w:marRight w:val="0"/>
      <w:marTop w:val="0"/>
      <w:marBottom w:val="0"/>
      <w:divBdr>
        <w:top w:val="none" w:sz="0" w:space="0" w:color="auto"/>
        <w:left w:val="none" w:sz="0" w:space="0" w:color="auto"/>
        <w:bottom w:val="none" w:sz="0" w:space="0" w:color="auto"/>
        <w:right w:val="none" w:sz="0" w:space="0" w:color="auto"/>
      </w:divBdr>
    </w:div>
    <w:div w:id="1751341613">
      <w:bodyDiv w:val="1"/>
      <w:marLeft w:val="0"/>
      <w:marRight w:val="0"/>
      <w:marTop w:val="0"/>
      <w:marBottom w:val="0"/>
      <w:divBdr>
        <w:top w:val="none" w:sz="0" w:space="0" w:color="auto"/>
        <w:left w:val="none" w:sz="0" w:space="0" w:color="auto"/>
        <w:bottom w:val="none" w:sz="0" w:space="0" w:color="auto"/>
        <w:right w:val="none" w:sz="0" w:space="0" w:color="auto"/>
      </w:divBdr>
      <w:divsChild>
        <w:div w:id="9723830">
          <w:marLeft w:val="274"/>
          <w:marRight w:val="0"/>
          <w:marTop w:val="58"/>
          <w:marBottom w:val="0"/>
          <w:divBdr>
            <w:top w:val="none" w:sz="0" w:space="0" w:color="auto"/>
            <w:left w:val="none" w:sz="0" w:space="0" w:color="auto"/>
            <w:bottom w:val="none" w:sz="0" w:space="0" w:color="auto"/>
            <w:right w:val="none" w:sz="0" w:space="0" w:color="auto"/>
          </w:divBdr>
        </w:div>
        <w:div w:id="224146199">
          <w:marLeft w:val="274"/>
          <w:marRight w:val="0"/>
          <w:marTop w:val="58"/>
          <w:marBottom w:val="0"/>
          <w:divBdr>
            <w:top w:val="none" w:sz="0" w:space="0" w:color="auto"/>
            <w:left w:val="none" w:sz="0" w:space="0" w:color="auto"/>
            <w:bottom w:val="none" w:sz="0" w:space="0" w:color="auto"/>
            <w:right w:val="none" w:sz="0" w:space="0" w:color="auto"/>
          </w:divBdr>
        </w:div>
        <w:div w:id="642931505">
          <w:marLeft w:val="274"/>
          <w:marRight w:val="0"/>
          <w:marTop w:val="58"/>
          <w:marBottom w:val="0"/>
          <w:divBdr>
            <w:top w:val="none" w:sz="0" w:space="0" w:color="auto"/>
            <w:left w:val="none" w:sz="0" w:space="0" w:color="auto"/>
            <w:bottom w:val="none" w:sz="0" w:space="0" w:color="auto"/>
            <w:right w:val="none" w:sz="0" w:space="0" w:color="auto"/>
          </w:divBdr>
        </w:div>
        <w:div w:id="1023478625">
          <w:marLeft w:val="274"/>
          <w:marRight w:val="0"/>
          <w:marTop w:val="58"/>
          <w:marBottom w:val="0"/>
          <w:divBdr>
            <w:top w:val="none" w:sz="0" w:space="0" w:color="auto"/>
            <w:left w:val="none" w:sz="0" w:space="0" w:color="auto"/>
            <w:bottom w:val="none" w:sz="0" w:space="0" w:color="auto"/>
            <w:right w:val="none" w:sz="0" w:space="0" w:color="auto"/>
          </w:divBdr>
        </w:div>
      </w:divsChild>
    </w:div>
    <w:div w:id="1758674249">
      <w:bodyDiv w:val="1"/>
      <w:marLeft w:val="0"/>
      <w:marRight w:val="0"/>
      <w:marTop w:val="0"/>
      <w:marBottom w:val="0"/>
      <w:divBdr>
        <w:top w:val="none" w:sz="0" w:space="0" w:color="auto"/>
        <w:left w:val="none" w:sz="0" w:space="0" w:color="auto"/>
        <w:bottom w:val="none" w:sz="0" w:space="0" w:color="auto"/>
        <w:right w:val="none" w:sz="0" w:space="0" w:color="auto"/>
      </w:divBdr>
      <w:divsChild>
        <w:div w:id="738986491">
          <w:marLeft w:val="288"/>
          <w:marRight w:val="0"/>
          <w:marTop w:val="58"/>
          <w:marBottom w:val="0"/>
          <w:divBdr>
            <w:top w:val="none" w:sz="0" w:space="0" w:color="auto"/>
            <w:left w:val="none" w:sz="0" w:space="0" w:color="auto"/>
            <w:bottom w:val="none" w:sz="0" w:space="0" w:color="auto"/>
            <w:right w:val="none" w:sz="0" w:space="0" w:color="auto"/>
          </w:divBdr>
        </w:div>
      </w:divsChild>
    </w:div>
    <w:div w:id="1770850280">
      <w:bodyDiv w:val="1"/>
      <w:marLeft w:val="0"/>
      <w:marRight w:val="0"/>
      <w:marTop w:val="0"/>
      <w:marBottom w:val="0"/>
      <w:divBdr>
        <w:top w:val="none" w:sz="0" w:space="0" w:color="auto"/>
        <w:left w:val="none" w:sz="0" w:space="0" w:color="auto"/>
        <w:bottom w:val="none" w:sz="0" w:space="0" w:color="auto"/>
        <w:right w:val="none" w:sz="0" w:space="0" w:color="auto"/>
      </w:divBdr>
    </w:div>
    <w:div w:id="1789229466">
      <w:bodyDiv w:val="1"/>
      <w:marLeft w:val="0"/>
      <w:marRight w:val="0"/>
      <w:marTop w:val="0"/>
      <w:marBottom w:val="0"/>
      <w:divBdr>
        <w:top w:val="none" w:sz="0" w:space="0" w:color="auto"/>
        <w:left w:val="none" w:sz="0" w:space="0" w:color="auto"/>
        <w:bottom w:val="none" w:sz="0" w:space="0" w:color="auto"/>
        <w:right w:val="none" w:sz="0" w:space="0" w:color="auto"/>
      </w:divBdr>
    </w:div>
    <w:div w:id="1804621036">
      <w:bodyDiv w:val="1"/>
      <w:marLeft w:val="0"/>
      <w:marRight w:val="0"/>
      <w:marTop w:val="0"/>
      <w:marBottom w:val="0"/>
      <w:divBdr>
        <w:top w:val="none" w:sz="0" w:space="0" w:color="auto"/>
        <w:left w:val="none" w:sz="0" w:space="0" w:color="auto"/>
        <w:bottom w:val="none" w:sz="0" w:space="0" w:color="auto"/>
        <w:right w:val="none" w:sz="0" w:space="0" w:color="auto"/>
      </w:divBdr>
    </w:div>
    <w:div w:id="1820537428">
      <w:bodyDiv w:val="1"/>
      <w:marLeft w:val="0"/>
      <w:marRight w:val="0"/>
      <w:marTop w:val="0"/>
      <w:marBottom w:val="0"/>
      <w:divBdr>
        <w:top w:val="none" w:sz="0" w:space="0" w:color="auto"/>
        <w:left w:val="none" w:sz="0" w:space="0" w:color="auto"/>
        <w:bottom w:val="none" w:sz="0" w:space="0" w:color="auto"/>
        <w:right w:val="none" w:sz="0" w:space="0" w:color="auto"/>
      </w:divBdr>
    </w:div>
    <w:div w:id="1854689801">
      <w:bodyDiv w:val="1"/>
      <w:marLeft w:val="0"/>
      <w:marRight w:val="0"/>
      <w:marTop w:val="0"/>
      <w:marBottom w:val="0"/>
      <w:divBdr>
        <w:top w:val="none" w:sz="0" w:space="0" w:color="auto"/>
        <w:left w:val="none" w:sz="0" w:space="0" w:color="auto"/>
        <w:bottom w:val="none" w:sz="0" w:space="0" w:color="auto"/>
        <w:right w:val="none" w:sz="0" w:space="0" w:color="auto"/>
      </w:divBdr>
    </w:div>
    <w:div w:id="1920747960">
      <w:bodyDiv w:val="1"/>
      <w:marLeft w:val="0"/>
      <w:marRight w:val="0"/>
      <w:marTop w:val="0"/>
      <w:marBottom w:val="0"/>
      <w:divBdr>
        <w:top w:val="none" w:sz="0" w:space="0" w:color="auto"/>
        <w:left w:val="none" w:sz="0" w:space="0" w:color="auto"/>
        <w:bottom w:val="none" w:sz="0" w:space="0" w:color="auto"/>
        <w:right w:val="none" w:sz="0" w:space="0" w:color="auto"/>
      </w:divBdr>
      <w:divsChild>
        <w:div w:id="707798946">
          <w:marLeft w:val="288"/>
          <w:marRight w:val="0"/>
          <w:marTop w:val="58"/>
          <w:marBottom w:val="0"/>
          <w:divBdr>
            <w:top w:val="none" w:sz="0" w:space="0" w:color="auto"/>
            <w:left w:val="none" w:sz="0" w:space="0" w:color="auto"/>
            <w:bottom w:val="none" w:sz="0" w:space="0" w:color="auto"/>
            <w:right w:val="none" w:sz="0" w:space="0" w:color="auto"/>
          </w:divBdr>
        </w:div>
        <w:div w:id="1922908998">
          <w:marLeft w:val="288"/>
          <w:marRight w:val="0"/>
          <w:marTop w:val="58"/>
          <w:marBottom w:val="0"/>
          <w:divBdr>
            <w:top w:val="none" w:sz="0" w:space="0" w:color="auto"/>
            <w:left w:val="none" w:sz="0" w:space="0" w:color="auto"/>
            <w:bottom w:val="none" w:sz="0" w:space="0" w:color="auto"/>
            <w:right w:val="none" w:sz="0" w:space="0" w:color="auto"/>
          </w:divBdr>
        </w:div>
      </w:divsChild>
    </w:div>
    <w:div w:id="1942059997">
      <w:bodyDiv w:val="1"/>
      <w:marLeft w:val="0"/>
      <w:marRight w:val="0"/>
      <w:marTop w:val="0"/>
      <w:marBottom w:val="0"/>
      <w:divBdr>
        <w:top w:val="none" w:sz="0" w:space="0" w:color="auto"/>
        <w:left w:val="none" w:sz="0" w:space="0" w:color="auto"/>
        <w:bottom w:val="none" w:sz="0" w:space="0" w:color="auto"/>
        <w:right w:val="none" w:sz="0" w:space="0" w:color="auto"/>
      </w:divBdr>
      <w:divsChild>
        <w:div w:id="331374198">
          <w:marLeft w:val="274"/>
          <w:marRight w:val="0"/>
          <w:marTop w:val="58"/>
          <w:marBottom w:val="0"/>
          <w:divBdr>
            <w:top w:val="none" w:sz="0" w:space="0" w:color="auto"/>
            <w:left w:val="none" w:sz="0" w:space="0" w:color="auto"/>
            <w:bottom w:val="none" w:sz="0" w:space="0" w:color="auto"/>
            <w:right w:val="none" w:sz="0" w:space="0" w:color="auto"/>
          </w:divBdr>
        </w:div>
      </w:divsChild>
    </w:div>
    <w:div w:id="1954247960">
      <w:bodyDiv w:val="1"/>
      <w:marLeft w:val="0"/>
      <w:marRight w:val="0"/>
      <w:marTop w:val="0"/>
      <w:marBottom w:val="0"/>
      <w:divBdr>
        <w:top w:val="none" w:sz="0" w:space="0" w:color="auto"/>
        <w:left w:val="none" w:sz="0" w:space="0" w:color="auto"/>
        <w:bottom w:val="none" w:sz="0" w:space="0" w:color="auto"/>
        <w:right w:val="none" w:sz="0" w:space="0" w:color="auto"/>
      </w:divBdr>
    </w:div>
    <w:div w:id="1960379047">
      <w:bodyDiv w:val="1"/>
      <w:marLeft w:val="0"/>
      <w:marRight w:val="0"/>
      <w:marTop w:val="0"/>
      <w:marBottom w:val="0"/>
      <w:divBdr>
        <w:top w:val="none" w:sz="0" w:space="0" w:color="auto"/>
        <w:left w:val="none" w:sz="0" w:space="0" w:color="auto"/>
        <w:bottom w:val="none" w:sz="0" w:space="0" w:color="auto"/>
        <w:right w:val="none" w:sz="0" w:space="0" w:color="auto"/>
      </w:divBdr>
    </w:div>
    <w:div w:id="1967812214">
      <w:bodyDiv w:val="1"/>
      <w:marLeft w:val="0"/>
      <w:marRight w:val="0"/>
      <w:marTop w:val="0"/>
      <w:marBottom w:val="0"/>
      <w:divBdr>
        <w:top w:val="none" w:sz="0" w:space="0" w:color="auto"/>
        <w:left w:val="none" w:sz="0" w:space="0" w:color="auto"/>
        <w:bottom w:val="none" w:sz="0" w:space="0" w:color="auto"/>
        <w:right w:val="none" w:sz="0" w:space="0" w:color="auto"/>
      </w:divBdr>
      <w:divsChild>
        <w:div w:id="839657040">
          <w:marLeft w:val="274"/>
          <w:marRight w:val="0"/>
          <w:marTop w:val="58"/>
          <w:marBottom w:val="0"/>
          <w:divBdr>
            <w:top w:val="none" w:sz="0" w:space="0" w:color="auto"/>
            <w:left w:val="none" w:sz="0" w:space="0" w:color="auto"/>
            <w:bottom w:val="none" w:sz="0" w:space="0" w:color="auto"/>
            <w:right w:val="none" w:sz="0" w:space="0" w:color="auto"/>
          </w:divBdr>
        </w:div>
        <w:div w:id="1626885418">
          <w:marLeft w:val="274"/>
          <w:marRight w:val="0"/>
          <w:marTop w:val="58"/>
          <w:marBottom w:val="0"/>
          <w:divBdr>
            <w:top w:val="none" w:sz="0" w:space="0" w:color="auto"/>
            <w:left w:val="none" w:sz="0" w:space="0" w:color="auto"/>
            <w:bottom w:val="none" w:sz="0" w:space="0" w:color="auto"/>
            <w:right w:val="none" w:sz="0" w:space="0" w:color="auto"/>
          </w:divBdr>
        </w:div>
      </w:divsChild>
    </w:div>
    <w:div w:id="1994211756">
      <w:bodyDiv w:val="1"/>
      <w:marLeft w:val="0"/>
      <w:marRight w:val="0"/>
      <w:marTop w:val="0"/>
      <w:marBottom w:val="0"/>
      <w:divBdr>
        <w:top w:val="none" w:sz="0" w:space="0" w:color="auto"/>
        <w:left w:val="none" w:sz="0" w:space="0" w:color="auto"/>
        <w:bottom w:val="none" w:sz="0" w:space="0" w:color="auto"/>
        <w:right w:val="none" w:sz="0" w:space="0" w:color="auto"/>
      </w:divBdr>
    </w:div>
    <w:div w:id="2004235455">
      <w:bodyDiv w:val="1"/>
      <w:marLeft w:val="0"/>
      <w:marRight w:val="0"/>
      <w:marTop w:val="0"/>
      <w:marBottom w:val="0"/>
      <w:divBdr>
        <w:top w:val="none" w:sz="0" w:space="0" w:color="auto"/>
        <w:left w:val="none" w:sz="0" w:space="0" w:color="auto"/>
        <w:bottom w:val="none" w:sz="0" w:space="0" w:color="auto"/>
        <w:right w:val="none" w:sz="0" w:space="0" w:color="auto"/>
      </w:divBdr>
    </w:div>
    <w:div w:id="2021539212">
      <w:bodyDiv w:val="1"/>
      <w:marLeft w:val="0"/>
      <w:marRight w:val="0"/>
      <w:marTop w:val="0"/>
      <w:marBottom w:val="0"/>
      <w:divBdr>
        <w:top w:val="none" w:sz="0" w:space="0" w:color="auto"/>
        <w:left w:val="none" w:sz="0" w:space="0" w:color="auto"/>
        <w:bottom w:val="none" w:sz="0" w:space="0" w:color="auto"/>
        <w:right w:val="none" w:sz="0" w:space="0" w:color="auto"/>
      </w:divBdr>
      <w:divsChild>
        <w:div w:id="91975657">
          <w:marLeft w:val="274"/>
          <w:marRight w:val="0"/>
          <w:marTop w:val="58"/>
          <w:marBottom w:val="0"/>
          <w:divBdr>
            <w:top w:val="none" w:sz="0" w:space="0" w:color="auto"/>
            <w:left w:val="none" w:sz="0" w:space="0" w:color="auto"/>
            <w:bottom w:val="none" w:sz="0" w:space="0" w:color="auto"/>
            <w:right w:val="none" w:sz="0" w:space="0" w:color="auto"/>
          </w:divBdr>
        </w:div>
        <w:div w:id="590696345">
          <w:marLeft w:val="274"/>
          <w:marRight w:val="0"/>
          <w:marTop w:val="58"/>
          <w:marBottom w:val="0"/>
          <w:divBdr>
            <w:top w:val="none" w:sz="0" w:space="0" w:color="auto"/>
            <w:left w:val="none" w:sz="0" w:space="0" w:color="auto"/>
            <w:bottom w:val="none" w:sz="0" w:space="0" w:color="auto"/>
            <w:right w:val="none" w:sz="0" w:space="0" w:color="auto"/>
          </w:divBdr>
        </w:div>
        <w:div w:id="1141995775">
          <w:marLeft w:val="274"/>
          <w:marRight w:val="0"/>
          <w:marTop w:val="58"/>
          <w:marBottom w:val="0"/>
          <w:divBdr>
            <w:top w:val="none" w:sz="0" w:space="0" w:color="auto"/>
            <w:left w:val="none" w:sz="0" w:space="0" w:color="auto"/>
            <w:bottom w:val="none" w:sz="0" w:space="0" w:color="auto"/>
            <w:right w:val="none" w:sz="0" w:space="0" w:color="auto"/>
          </w:divBdr>
        </w:div>
      </w:divsChild>
    </w:div>
    <w:div w:id="2028945599">
      <w:bodyDiv w:val="1"/>
      <w:marLeft w:val="0"/>
      <w:marRight w:val="0"/>
      <w:marTop w:val="0"/>
      <w:marBottom w:val="0"/>
      <w:divBdr>
        <w:top w:val="none" w:sz="0" w:space="0" w:color="auto"/>
        <w:left w:val="none" w:sz="0" w:space="0" w:color="auto"/>
        <w:bottom w:val="none" w:sz="0" w:space="0" w:color="auto"/>
        <w:right w:val="none" w:sz="0" w:space="0" w:color="auto"/>
      </w:divBdr>
    </w:div>
    <w:div w:id="2031178637">
      <w:bodyDiv w:val="1"/>
      <w:marLeft w:val="0"/>
      <w:marRight w:val="0"/>
      <w:marTop w:val="0"/>
      <w:marBottom w:val="0"/>
      <w:divBdr>
        <w:top w:val="none" w:sz="0" w:space="0" w:color="auto"/>
        <w:left w:val="none" w:sz="0" w:space="0" w:color="auto"/>
        <w:bottom w:val="none" w:sz="0" w:space="0" w:color="auto"/>
        <w:right w:val="none" w:sz="0" w:space="0" w:color="auto"/>
      </w:divBdr>
    </w:div>
    <w:div w:id="2033190608">
      <w:bodyDiv w:val="1"/>
      <w:marLeft w:val="0"/>
      <w:marRight w:val="0"/>
      <w:marTop w:val="0"/>
      <w:marBottom w:val="0"/>
      <w:divBdr>
        <w:top w:val="none" w:sz="0" w:space="0" w:color="auto"/>
        <w:left w:val="none" w:sz="0" w:space="0" w:color="auto"/>
        <w:bottom w:val="none" w:sz="0" w:space="0" w:color="auto"/>
        <w:right w:val="none" w:sz="0" w:space="0" w:color="auto"/>
      </w:divBdr>
      <w:divsChild>
        <w:div w:id="53086662">
          <w:marLeft w:val="274"/>
          <w:marRight w:val="0"/>
          <w:marTop w:val="58"/>
          <w:marBottom w:val="0"/>
          <w:divBdr>
            <w:top w:val="none" w:sz="0" w:space="0" w:color="auto"/>
            <w:left w:val="none" w:sz="0" w:space="0" w:color="auto"/>
            <w:bottom w:val="none" w:sz="0" w:space="0" w:color="auto"/>
            <w:right w:val="none" w:sz="0" w:space="0" w:color="auto"/>
          </w:divBdr>
        </w:div>
        <w:div w:id="1228609798">
          <w:marLeft w:val="274"/>
          <w:marRight w:val="0"/>
          <w:marTop w:val="58"/>
          <w:marBottom w:val="0"/>
          <w:divBdr>
            <w:top w:val="none" w:sz="0" w:space="0" w:color="auto"/>
            <w:left w:val="none" w:sz="0" w:space="0" w:color="auto"/>
            <w:bottom w:val="none" w:sz="0" w:space="0" w:color="auto"/>
            <w:right w:val="none" w:sz="0" w:space="0" w:color="auto"/>
          </w:divBdr>
        </w:div>
      </w:divsChild>
    </w:div>
    <w:div w:id="2034837179">
      <w:bodyDiv w:val="1"/>
      <w:marLeft w:val="0"/>
      <w:marRight w:val="0"/>
      <w:marTop w:val="0"/>
      <w:marBottom w:val="0"/>
      <w:divBdr>
        <w:top w:val="none" w:sz="0" w:space="0" w:color="auto"/>
        <w:left w:val="none" w:sz="0" w:space="0" w:color="auto"/>
        <w:bottom w:val="none" w:sz="0" w:space="0" w:color="auto"/>
        <w:right w:val="none" w:sz="0" w:space="0" w:color="auto"/>
      </w:divBdr>
      <w:divsChild>
        <w:div w:id="1625573608">
          <w:marLeft w:val="274"/>
          <w:marRight w:val="0"/>
          <w:marTop w:val="58"/>
          <w:marBottom w:val="0"/>
          <w:divBdr>
            <w:top w:val="none" w:sz="0" w:space="0" w:color="auto"/>
            <w:left w:val="none" w:sz="0" w:space="0" w:color="auto"/>
            <w:bottom w:val="none" w:sz="0" w:space="0" w:color="auto"/>
            <w:right w:val="none" w:sz="0" w:space="0" w:color="auto"/>
          </w:divBdr>
        </w:div>
      </w:divsChild>
    </w:div>
    <w:div w:id="2035184954">
      <w:bodyDiv w:val="1"/>
      <w:marLeft w:val="0"/>
      <w:marRight w:val="0"/>
      <w:marTop w:val="0"/>
      <w:marBottom w:val="0"/>
      <w:divBdr>
        <w:top w:val="none" w:sz="0" w:space="0" w:color="auto"/>
        <w:left w:val="none" w:sz="0" w:space="0" w:color="auto"/>
        <w:bottom w:val="none" w:sz="0" w:space="0" w:color="auto"/>
        <w:right w:val="none" w:sz="0" w:space="0" w:color="auto"/>
      </w:divBdr>
      <w:divsChild>
        <w:div w:id="804659438">
          <w:marLeft w:val="274"/>
          <w:marRight w:val="0"/>
          <w:marTop w:val="58"/>
          <w:marBottom w:val="0"/>
          <w:divBdr>
            <w:top w:val="none" w:sz="0" w:space="0" w:color="auto"/>
            <w:left w:val="none" w:sz="0" w:space="0" w:color="auto"/>
            <w:bottom w:val="none" w:sz="0" w:space="0" w:color="auto"/>
            <w:right w:val="none" w:sz="0" w:space="0" w:color="auto"/>
          </w:divBdr>
        </w:div>
        <w:div w:id="1864778072">
          <w:marLeft w:val="274"/>
          <w:marRight w:val="0"/>
          <w:marTop w:val="58"/>
          <w:marBottom w:val="0"/>
          <w:divBdr>
            <w:top w:val="none" w:sz="0" w:space="0" w:color="auto"/>
            <w:left w:val="none" w:sz="0" w:space="0" w:color="auto"/>
            <w:bottom w:val="none" w:sz="0" w:space="0" w:color="auto"/>
            <w:right w:val="none" w:sz="0" w:space="0" w:color="auto"/>
          </w:divBdr>
        </w:div>
      </w:divsChild>
    </w:div>
    <w:div w:id="2051681973">
      <w:bodyDiv w:val="1"/>
      <w:marLeft w:val="0"/>
      <w:marRight w:val="0"/>
      <w:marTop w:val="0"/>
      <w:marBottom w:val="0"/>
      <w:divBdr>
        <w:top w:val="none" w:sz="0" w:space="0" w:color="auto"/>
        <w:left w:val="none" w:sz="0" w:space="0" w:color="auto"/>
        <w:bottom w:val="none" w:sz="0" w:space="0" w:color="auto"/>
        <w:right w:val="none" w:sz="0" w:space="0" w:color="auto"/>
      </w:divBdr>
    </w:div>
    <w:div w:id="2052535696">
      <w:bodyDiv w:val="1"/>
      <w:marLeft w:val="0"/>
      <w:marRight w:val="0"/>
      <w:marTop w:val="0"/>
      <w:marBottom w:val="0"/>
      <w:divBdr>
        <w:top w:val="none" w:sz="0" w:space="0" w:color="auto"/>
        <w:left w:val="none" w:sz="0" w:space="0" w:color="auto"/>
        <w:bottom w:val="none" w:sz="0" w:space="0" w:color="auto"/>
        <w:right w:val="none" w:sz="0" w:space="0" w:color="auto"/>
      </w:divBdr>
    </w:div>
    <w:div w:id="2117866870">
      <w:bodyDiv w:val="1"/>
      <w:marLeft w:val="0"/>
      <w:marRight w:val="0"/>
      <w:marTop w:val="0"/>
      <w:marBottom w:val="0"/>
      <w:divBdr>
        <w:top w:val="none" w:sz="0" w:space="0" w:color="auto"/>
        <w:left w:val="none" w:sz="0" w:space="0" w:color="auto"/>
        <w:bottom w:val="none" w:sz="0" w:space="0" w:color="auto"/>
        <w:right w:val="none" w:sz="0" w:space="0" w:color="auto"/>
      </w:divBdr>
    </w:div>
    <w:div w:id="2123987847">
      <w:bodyDiv w:val="1"/>
      <w:marLeft w:val="0"/>
      <w:marRight w:val="0"/>
      <w:marTop w:val="0"/>
      <w:marBottom w:val="0"/>
      <w:divBdr>
        <w:top w:val="none" w:sz="0" w:space="0" w:color="auto"/>
        <w:left w:val="none" w:sz="0" w:space="0" w:color="auto"/>
        <w:bottom w:val="none" w:sz="0" w:space="0" w:color="auto"/>
        <w:right w:val="none" w:sz="0" w:space="0" w:color="auto"/>
      </w:divBdr>
      <w:divsChild>
        <w:div w:id="746154071">
          <w:marLeft w:val="274"/>
          <w:marRight w:val="0"/>
          <w:marTop w:val="58"/>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9.jpeg"/><Relationship Id="rId21" Type="http://schemas.openxmlformats.org/officeDocument/2006/relationships/image" Target="media/image9.emf"/><Relationship Id="rId42" Type="http://schemas.openxmlformats.org/officeDocument/2006/relationships/image" Target="media/image22.png"/><Relationship Id="rId63" Type="http://schemas.openxmlformats.org/officeDocument/2006/relationships/image" Target="media/image41.wmf"/><Relationship Id="rId84" Type="http://schemas.openxmlformats.org/officeDocument/2006/relationships/hyperlink" Target="http://www.emta.ee" TargetMode="External"/><Relationship Id="rId138" Type="http://schemas.openxmlformats.org/officeDocument/2006/relationships/image" Target="media/image109.jpeg"/><Relationship Id="rId159" Type="http://schemas.openxmlformats.org/officeDocument/2006/relationships/image" Target="media/image130.jpeg"/><Relationship Id="rId170" Type="http://schemas.openxmlformats.org/officeDocument/2006/relationships/image" Target="media/image141.jpeg"/><Relationship Id="rId191" Type="http://schemas.openxmlformats.org/officeDocument/2006/relationships/image" Target="media/image159.jpeg"/><Relationship Id="rId196" Type="http://schemas.openxmlformats.org/officeDocument/2006/relationships/hyperlink" Target="http://europa.eu.int/comm/environment/sulphur/summary.pdf" TargetMode="External"/><Relationship Id="rId200" Type="http://schemas.openxmlformats.org/officeDocument/2006/relationships/fontTable" Target="fontTable.xml"/><Relationship Id="rId16" Type="http://schemas.openxmlformats.org/officeDocument/2006/relationships/image" Target="media/image6.png"/><Relationship Id="rId107" Type="http://schemas.openxmlformats.org/officeDocument/2006/relationships/chart" Target="charts/chart13.xml"/><Relationship Id="rId11" Type="http://schemas.openxmlformats.org/officeDocument/2006/relationships/image" Target="media/image3.jpeg"/><Relationship Id="rId32" Type="http://schemas.openxmlformats.org/officeDocument/2006/relationships/chart" Target="charts/chart5.xml"/><Relationship Id="rId37" Type="http://schemas.openxmlformats.org/officeDocument/2006/relationships/image" Target="media/image17.png"/><Relationship Id="rId53" Type="http://schemas.openxmlformats.org/officeDocument/2006/relationships/image" Target="media/image31.jpeg"/><Relationship Id="rId58" Type="http://schemas.openxmlformats.org/officeDocument/2006/relationships/image" Target="media/image36.wmf"/><Relationship Id="rId74" Type="http://schemas.openxmlformats.org/officeDocument/2006/relationships/image" Target="media/image52.jpeg"/><Relationship Id="rId79" Type="http://schemas.openxmlformats.org/officeDocument/2006/relationships/chart" Target="charts/chart10.xml"/><Relationship Id="rId102" Type="http://schemas.openxmlformats.org/officeDocument/2006/relationships/image" Target="media/image76.jpeg"/><Relationship Id="rId123" Type="http://schemas.openxmlformats.org/officeDocument/2006/relationships/image" Target="media/image95.jpeg"/><Relationship Id="rId128" Type="http://schemas.openxmlformats.org/officeDocument/2006/relationships/image" Target="media/image99.jpeg"/><Relationship Id="rId144" Type="http://schemas.openxmlformats.org/officeDocument/2006/relationships/image" Target="media/image115.jpeg"/><Relationship Id="rId149" Type="http://schemas.openxmlformats.org/officeDocument/2006/relationships/image" Target="media/image120.wmf"/><Relationship Id="rId5" Type="http://schemas.openxmlformats.org/officeDocument/2006/relationships/settings" Target="settings.xml"/><Relationship Id="rId90" Type="http://schemas.openxmlformats.org/officeDocument/2006/relationships/image" Target="media/image64.jpeg"/><Relationship Id="rId95" Type="http://schemas.openxmlformats.org/officeDocument/2006/relationships/image" Target="media/image69.jpeg"/><Relationship Id="rId160" Type="http://schemas.openxmlformats.org/officeDocument/2006/relationships/image" Target="media/image131.jpeg"/><Relationship Id="rId165" Type="http://schemas.openxmlformats.org/officeDocument/2006/relationships/image" Target="media/image136.png"/><Relationship Id="rId181" Type="http://schemas.openxmlformats.org/officeDocument/2006/relationships/image" Target="media/image152.jpeg"/><Relationship Id="rId186" Type="http://schemas.openxmlformats.org/officeDocument/2006/relationships/image" Target="media/image154.wmf"/><Relationship Id="rId22" Type="http://schemas.openxmlformats.org/officeDocument/2006/relationships/hyperlink" Target="https://circabc.europa.eu/faces/jsp/extension/wai/navigation/container.jsp" TargetMode="External"/><Relationship Id="rId27" Type="http://schemas.openxmlformats.org/officeDocument/2006/relationships/image" Target="media/image12.png"/><Relationship Id="rId43" Type="http://schemas.openxmlformats.org/officeDocument/2006/relationships/image" Target="media/image23.png"/><Relationship Id="rId48" Type="http://schemas.openxmlformats.org/officeDocument/2006/relationships/image" Target="media/image26.png"/><Relationship Id="rId64" Type="http://schemas.openxmlformats.org/officeDocument/2006/relationships/image" Target="media/image42.jpeg"/><Relationship Id="rId69" Type="http://schemas.openxmlformats.org/officeDocument/2006/relationships/image" Target="media/image47.jpeg"/><Relationship Id="rId113" Type="http://schemas.openxmlformats.org/officeDocument/2006/relationships/image" Target="media/image85.wmf"/><Relationship Id="rId118" Type="http://schemas.openxmlformats.org/officeDocument/2006/relationships/image" Target="media/image90.jpeg"/><Relationship Id="rId134" Type="http://schemas.openxmlformats.org/officeDocument/2006/relationships/image" Target="media/image105.wmf"/><Relationship Id="rId139" Type="http://schemas.openxmlformats.org/officeDocument/2006/relationships/image" Target="media/image110.jpeg"/><Relationship Id="rId80" Type="http://schemas.openxmlformats.org/officeDocument/2006/relationships/chart" Target="charts/chart11.xml"/><Relationship Id="rId85" Type="http://schemas.openxmlformats.org/officeDocument/2006/relationships/image" Target="media/image59.jpeg"/><Relationship Id="rId150" Type="http://schemas.openxmlformats.org/officeDocument/2006/relationships/image" Target="media/image121.jpeg"/><Relationship Id="rId155" Type="http://schemas.openxmlformats.org/officeDocument/2006/relationships/image" Target="media/image126.jpeg"/><Relationship Id="rId171" Type="http://schemas.openxmlformats.org/officeDocument/2006/relationships/image" Target="media/image142.jpeg"/><Relationship Id="rId176" Type="http://schemas.openxmlformats.org/officeDocument/2006/relationships/image" Target="media/image147.wmf"/><Relationship Id="rId192" Type="http://schemas.openxmlformats.org/officeDocument/2006/relationships/image" Target="media/image160.jpeg"/><Relationship Id="rId197" Type="http://schemas.openxmlformats.org/officeDocument/2006/relationships/image" Target="media/image163.jpeg"/><Relationship Id="rId201" Type="http://schemas.openxmlformats.org/officeDocument/2006/relationships/theme" Target="theme/theme1.xml"/><Relationship Id="rId12" Type="http://schemas.openxmlformats.org/officeDocument/2006/relationships/header" Target="header2.xml"/><Relationship Id="rId17" Type="http://schemas.openxmlformats.org/officeDocument/2006/relationships/image" Target="media/image7.png"/><Relationship Id="rId33" Type="http://schemas.openxmlformats.org/officeDocument/2006/relationships/image" Target="media/image14.png"/><Relationship Id="rId38" Type="http://schemas.openxmlformats.org/officeDocument/2006/relationships/image" Target="media/image18.png"/><Relationship Id="rId59" Type="http://schemas.openxmlformats.org/officeDocument/2006/relationships/image" Target="media/image37.jpeg"/><Relationship Id="rId103" Type="http://schemas.openxmlformats.org/officeDocument/2006/relationships/image" Target="media/image77.jpeg"/><Relationship Id="rId108" Type="http://schemas.openxmlformats.org/officeDocument/2006/relationships/image" Target="media/image80.jpeg"/><Relationship Id="rId124" Type="http://schemas.openxmlformats.org/officeDocument/2006/relationships/chart" Target="charts/chart14.xml"/><Relationship Id="rId129" Type="http://schemas.openxmlformats.org/officeDocument/2006/relationships/image" Target="media/image100.jpeg"/><Relationship Id="rId54" Type="http://schemas.openxmlformats.org/officeDocument/2006/relationships/image" Target="media/image32.jpeg"/><Relationship Id="rId70" Type="http://schemas.openxmlformats.org/officeDocument/2006/relationships/image" Target="media/image48.jpeg"/><Relationship Id="rId75" Type="http://schemas.openxmlformats.org/officeDocument/2006/relationships/image" Target="media/image53.jpeg"/><Relationship Id="rId91" Type="http://schemas.openxmlformats.org/officeDocument/2006/relationships/image" Target="media/image65.wmf"/><Relationship Id="rId96" Type="http://schemas.openxmlformats.org/officeDocument/2006/relationships/image" Target="media/image70.jpeg"/><Relationship Id="rId140" Type="http://schemas.openxmlformats.org/officeDocument/2006/relationships/image" Target="media/image111.jpeg"/><Relationship Id="rId145" Type="http://schemas.openxmlformats.org/officeDocument/2006/relationships/image" Target="media/image116.jpeg"/><Relationship Id="rId161" Type="http://schemas.openxmlformats.org/officeDocument/2006/relationships/image" Target="media/image132.jpeg"/><Relationship Id="rId166" Type="http://schemas.openxmlformats.org/officeDocument/2006/relationships/image" Target="media/image137.wmf"/><Relationship Id="rId182" Type="http://schemas.openxmlformats.org/officeDocument/2006/relationships/chart" Target="charts/chart15.xml"/><Relationship Id="rId187" Type="http://schemas.openxmlformats.org/officeDocument/2006/relationships/image" Target="media/image155.wmf"/><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0.png"/><Relationship Id="rId28" Type="http://schemas.openxmlformats.org/officeDocument/2006/relationships/image" Target="media/image13.png"/><Relationship Id="rId49" Type="http://schemas.openxmlformats.org/officeDocument/2006/relationships/image" Target="media/image27.png"/><Relationship Id="rId114" Type="http://schemas.openxmlformats.org/officeDocument/2006/relationships/image" Target="media/image86.wmf"/><Relationship Id="rId119" Type="http://schemas.openxmlformats.org/officeDocument/2006/relationships/image" Target="media/image91.jpeg"/><Relationship Id="rId44" Type="http://schemas.openxmlformats.org/officeDocument/2006/relationships/image" Target="media/image24.wmf"/><Relationship Id="rId60" Type="http://schemas.openxmlformats.org/officeDocument/2006/relationships/image" Target="media/image38.jpeg"/><Relationship Id="rId65" Type="http://schemas.openxmlformats.org/officeDocument/2006/relationships/image" Target="media/image43.jpeg"/><Relationship Id="rId81" Type="http://schemas.openxmlformats.org/officeDocument/2006/relationships/image" Target="media/image56.jpeg"/><Relationship Id="rId86" Type="http://schemas.openxmlformats.org/officeDocument/2006/relationships/image" Target="media/image60.jpeg"/><Relationship Id="rId130" Type="http://schemas.openxmlformats.org/officeDocument/2006/relationships/image" Target="media/image101.jpeg"/><Relationship Id="rId135" Type="http://schemas.openxmlformats.org/officeDocument/2006/relationships/image" Target="media/image106.wmf"/><Relationship Id="rId151" Type="http://schemas.openxmlformats.org/officeDocument/2006/relationships/image" Target="media/image122.jpeg"/><Relationship Id="rId156" Type="http://schemas.openxmlformats.org/officeDocument/2006/relationships/image" Target="media/image127.jpeg"/><Relationship Id="rId177" Type="http://schemas.openxmlformats.org/officeDocument/2006/relationships/image" Target="media/image148.jpeg"/><Relationship Id="rId198" Type="http://schemas.openxmlformats.org/officeDocument/2006/relationships/header" Target="header5.xml"/><Relationship Id="rId172" Type="http://schemas.openxmlformats.org/officeDocument/2006/relationships/image" Target="media/image143.jpeg"/><Relationship Id="rId193" Type="http://schemas.openxmlformats.org/officeDocument/2006/relationships/image" Target="media/image161.jpeg"/><Relationship Id="rId13" Type="http://schemas.openxmlformats.org/officeDocument/2006/relationships/footer" Target="footer1.xml"/><Relationship Id="rId18" Type="http://schemas.openxmlformats.org/officeDocument/2006/relationships/image" Target="media/image8.png"/><Relationship Id="rId39" Type="http://schemas.openxmlformats.org/officeDocument/2006/relationships/image" Target="media/image19.png"/><Relationship Id="rId109" Type="http://schemas.openxmlformats.org/officeDocument/2006/relationships/image" Target="media/image81.jpeg"/><Relationship Id="rId34" Type="http://schemas.openxmlformats.org/officeDocument/2006/relationships/image" Target="media/image15.png"/><Relationship Id="rId50" Type="http://schemas.openxmlformats.org/officeDocument/2006/relationships/image" Target="media/image28.wmf"/><Relationship Id="rId55" Type="http://schemas.openxmlformats.org/officeDocument/2006/relationships/image" Target="media/image33.jpeg"/><Relationship Id="rId76" Type="http://schemas.openxmlformats.org/officeDocument/2006/relationships/image" Target="media/image54.wmf"/><Relationship Id="rId97" Type="http://schemas.openxmlformats.org/officeDocument/2006/relationships/image" Target="media/image71.jpeg"/><Relationship Id="rId104" Type="http://schemas.openxmlformats.org/officeDocument/2006/relationships/image" Target="media/image78.png"/><Relationship Id="rId120" Type="http://schemas.openxmlformats.org/officeDocument/2006/relationships/image" Target="media/image92.wmf"/><Relationship Id="rId125" Type="http://schemas.openxmlformats.org/officeDocument/2006/relationships/image" Target="media/image96.jpeg"/><Relationship Id="rId141" Type="http://schemas.openxmlformats.org/officeDocument/2006/relationships/image" Target="media/image112.wmf"/><Relationship Id="rId146" Type="http://schemas.openxmlformats.org/officeDocument/2006/relationships/image" Target="media/image117.jpeg"/><Relationship Id="rId167" Type="http://schemas.openxmlformats.org/officeDocument/2006/relationships/image" Target="media/image138.wmf"/><Relationship Id="rId188" Type="http://schemas.openxmlformats.org/officeDocument/2006/relationships/image" Target="media/image156.wmf"/><Relationship Id="rId7" Type="http://schemas.openxmlformats.org/officeDocument/2006/relationships/footnotes" Target="footnotes.xml"/><Relationship Id="rId71" Type="http://schemas.openxmlformats.org/officeDocument/2006/relationships/image" Target="media/image49.jpeg"/><Relationship Id="rId92" Type="http://schemas.openxmlformats.org/officeDocument/2006/relationships/image" Target="media/image66.wmf"/><Relationship Id="rId162" Type="http://schemas.openxmlformats.org/officeDocument/2006/relationships/image" Target="media/image133.png"/><Relationship Id="rId183" Type="http://schemas.openxmlformats.org/officeDocument/2006/relationships/image" Target="media/image153.jpeg"/><Relationship Id="rId2" Type="http://schemas.openxmlformats.org/officeDocument/2006/relationships/numbering" Target="numbering.xml"/><Relationship Id="rId29" Type="http://schemas.openxmlformats.org/officeDocument/2006/relationships/chart" Target="charts/chart3.xml"/><Relationship Id="rId24" Type="http://schemas.openxmlformats.org/officeDocument/2006/relationships/image" Target="media/image11.png"/><Relationship Id="rId40" Type="http://schemas.openxmlformats.org/officeDocument/2006/relationships/image" Target="media/image20.png"/><Relationship Id="rId45" Type="http://schemas.openxmlformats.org/officeDocument/2006/relationships/image" Target="media/image25.png"/><Relationship Id="rId66" Type="http://schemas.openxmlformats.org/officeDocument/2006/relationships/image" Target="media/image44.jpeg"/><Relationship Id="rId87" Type="http://schemas.openxmlformats.org/officeDocument/2006/relationships/image" Target="media/image61.jpeg"/><Relationship Id="rId110" Type="http://schemas.openxmlformats.org/officeDocument/2006/relationships/image" Target="media/image82.jpeg"/><Relationship Id="rId115" Type="http://schemas.openxmlformats.org/officeDocument/2006/relationships/image" Target="media/image87.jpeg"/><Relationship Id="rId131" Type="http://schemas.openxmlformats.org/officeDocument/2006/relationships/image" Target="media/image102.jpeg"/><Relationship Id="rId136" Type="http://schemas.openxmlformats.org/officeDocument/2006/relationships/image" Target="media/image107.jpeg"/><Relationship Id="rId157" Type="http://schemas.openxmlformats.org/officeDocument/2006/relationships/image" Target="media/image128.jpeg"/><Relationship Id="rId178" Type="http://schemas.openxmlformats.org/officeDocument/2006/relationships/image" Target="media/image149.jpeg"/><Relationship Id="rId61" Type="http://schemas.openxmlformats.org/officeDocument/2006/relationships/image" Target="media/image39.jpeg"/><Relationship Id="rId82" Type="http://schemas.openxmlformats.org/officeDocument/2006/relationships/image" Target="media/image57.jpeg"/><Relationship Id="rId152" Type="http://schemas.openxmlformats.org/officeDocument/2006/relationships/image" Target="media/image123.jpeg"/><Relationship Id="rId173" Type="http://schemas.openxmlformats.org/officeDocument/2006/relationships/image" Target="media/image144.wmf"/><Relationship Id="rId194" Type="http://schemas.openxmlformats.org/officeDocument/2006/relationships/image" Target="media/image162.jpeg"/><Relationship Id="rId199" Type="http://schemas.openxmlformats.org/officeDocument/2006/relationships/footer" Target="footer3.xml"/><Relationship Id="rId19" Type="http://schemas.openxmlformats.org/officeDocument/2006/relationships/chart" Target="charts/chart2.xml"/><Relationship Id="rId14" Type="http://schemas.openxmlformats.org/officeDocument/2006/relationships/header" Target="header3.xml"/><Relationship Id="rId30" Type="http://schemas.openxmlformats.org/officeDocument/2006/relationships/chart" Target="charts/chart4.xml"/><Relationship Id="rId35" Type="http://schemas.openxmlformats.org/officeDocument/2006/relationships/chart" Target="charts/chart6.xml"/><Relationship Id="rId56" Type="http://schemas.openxmlformats.org/officeDocument/2006/relationships/image" Target="media/image34.jpeg"/><Relationship Id="rId77" Type="http://schemas.openxmlformats.org/officeDocument/2006/relationships/image" Target="media/image55.wmf"/><Relationship Id="rId100" Type="http://schemas.openxmlformats.org/officeDocument/2006/relationships/image" Target="media/image74.jpeg"/><Relationship Id="rId105" Type="http://schemas.openxmlformats.org/officeDocument/2006/relationships/image" Target="media/image79.png"/><Relationship Id="rId126" Type="http://schemas.openxmlformats.org/officeDocument/2006/relationships/image" Target="media/image97.jpeg"/><Relationship Id="rId147" Type="http://schemas.openxmlformats.org/officeDocument/2006/relationships/image" Target="media/image118.jpeg"/><Relationship Id="rId168" Type="http://schemas.openxmlformats.org/officeDocument/2006/relationships/image" Target="media/image139.jpeg"/><Relationship Id="rId8" Type="http://schemas.openxmlformats.org/officeDocument/2006/relationships/endnotes" Target="endnotes.xml"/><Relationship Id="rId51" Type="http://schemas.openxmlformats.org/officeDocument/2006/relationships/image" Target="media/image29.wmf"/><Relationship Id="rId72" Type="http://schemas.openxmlformats.org/officeDocument/2006/relationships/image" Target="media/image50.jpeg"/><Relationship Id="rId93" Type="http://schemas.openxmlformats.org/officeDocument/2006/relationships/image" Target="media/image67.jpeg"/><Relationship Id="rId98" Type="http://schemas.openxmlformats.org/officeDocument/2006/relationships/image" Target="media/image72.wmf"/><Relationship Id="rId121" Type="http://schemas.openxmlformats.org/officeDocument/2006/relationships/image" Target="media/image93.wmf"/><Relationship Id="rId142" Type="http://schemas.openxmlformats.org/officeDocument/2006/relationships/image" Target="media/image113.wmf"/><Relationship Id="rId163" Type="http://schemas.openxmlformats.org/officeDocument/2006/relationships/image" Target="media/image134.png"/><Relationship Id="rId184" Type="http://schemas.openxmlformats.org/officeDocument/2006/relationships/chart" Target="charts/chart16.xml"/><Relationship Id="rId189" Type="http://schemas.openxmlformats.org/officeDocument/2006/relationships/image" Target="media/image157.wmf"/><Relationship Id="rId3" Type="http://schemas.openxmlformats.org/officeDocument/2006/relationships/styles" Target="styles.xml"/><Relationship Id="rId25" Type="http://schemas.openxmlformats.org/officeDocument/2006/relationships/header" Target="header4.xml"/><Relationship Id="rId46" Type="http://schemas.openxmlformats.org/officeDocument/2006/relationships/chart" Target="charts/chart7.xml"/><Relationship Id="rId67" Type="http://schemas.openxmlformats.org/officeDocument/2006/relationships/image" Target="media/image45.jpeg"/><Relationship Id="rId116" Type="http://schemas.openxmlformats.org/officeDocument/2006/relationships/image" Target="media/image88.jpeg"/><Relationship Id="rId137" Type="http://schemas.openxmlformats.org/officeDocument/2006/relationships/image" Target="media/image108.jpeg"/><Relationship Id="rId158" Type="http://schemas.openxmlformats.org/officeDocument/2006/relationships/image" Target="media/image129.jpeg"/><Relationship Id="rId20" Type="http://schemas.openxmlformats.org/officeDocument/2006/relationships/hyperlink" Target="mailto:ENV-Report-98-70@ec.europa.eu" TargetMode="External"/><Relationship Id="rId41" Type="http://schemas.openxmlformats.org/officeDocument/2006/relationships/image" Target="media/image21.png"/><Relationship Id="rId62" Type="http://schemas.openxmlformats.org/officeDocument/2006/relationships/image" Target="media/image40.wmf"/><Relationship Id="rId83" Type="http://schemas.openxmlformats.org/officeDocument/2006/relationships/image" Target="media/image58.jpeg"/><Relationship Id="rId88" Type="http://schemas.openxmlformats.org/officeDocument/2006/relationships/image" Target="media/image62.jpeg"/><Relationship Id="rId111" Type="http://schemas.openxmlformats.org/officeDocument/2006/relationships/image" Target="media/image83.jpeg"/><Relationship Id="rId132" Type="http://schemas.openxmlformats.org/officeDocument/2006/relationships/image" Target="media/image103.jpeg"/><Relationship Id="rId153" Type="http://schemas.openxmlformats.org/officeDocument/2006/relationships/image" Target="media/image124.jpeg"/><Relationship Id="rId174" Type="http://schemas.openxmlformats.org/officeDocument/2006/relationships/image" Target="media/image145.wmf"/><Relationship Id="rId179" Type="http://schemas.openxmlformats.org/officeDocument/2006/relationships/image" Target="media/image150.jpeg"/><Relationship Id="rId195" Type="http://schemas.openxmlformats.org/officeDocument/2006/relationships/hyperlink" Target="mailto:ENV-Report-98-70@ec.europa.eu" TargetMode="External"/><Relationship Id="rId190" Type="http://schemas.openxmlformats.org/officeDocument/2006/relationships/image" Target="media/image158.jpeg"/><Relationship Id="rId15" Type="http://schemas.openxmlformats.org/officeDocument/2006/relationships/chart" Target="charts/chart1.xml"/><Relationship Id="rId36" Type="http://schemas.openxmlformats.org/officeDocument/2006/relationships/image" Target="media/image16.png"/><Relationship Id="rId57" Type="http://schemas.openxmlformats.org/officeDocument/2006/relationships/image" Target="media/image35.wmf"/><Relationship Id="rId106" Type="http://schemas.openxmlformats.org/officeDocument/2006/relationships/chart" Target="charts/chart12.xml"/><Relationship Id="rId127" Type="http://schemas.openxmlformats.org/officeDocument/2006/relationships/image" Target="media/image98.jpeg"/><Relationship Id="rId10" Type="http://schemas.openxmlformats.org/officeDocument/2006/relationships/header" Target="header1.xml"/><Relationship Id="rId31" Type="http://schemas.openxmlformats.org/officeDocument/2006/relationships/hyperlink" Target="mailto:ENV-Report-98-70@ec.europa.eu" TargetMode="External"/><Relationship Id="rId52" Type="http://schemas.openxmlformats.org/officeDocument/2006/relationships/image" Target="media/image30.jpeg"/><Relationship Id="rId73" Type="http://schemas.openxmlformats.org/officeDocument/2006/relationships/image" Target="media/image51.jpeg"/><Relationship Id="rId78" Type="http://schemas.openxmlformats.org/officeDocument/2006/relationships/chart" Target="charts/chart9.xml"/><Relationship Id="rId94" Type="http://schemas.openxmlformats.org/officeDocument/2006/relationships/image" Target="media/image68.jpeg"/><Relationship Id="rId99" Type="http://schemas.openxmlformats.org/officeDocument/2006/relationships/image" Target="media/image73.wmf"/><Relationship Id="rId101" Type="http://schemas.openxmlformats.org/officeDocument/2006/relationships/image" Target="media/image75.jpeg"/><Relationship Id="rId122" Type="http://schemas.openxmlformats.org/officeDocument/2006/relationships/image" Target="media/image94.jpeg"/><Relationship Id="rId143" Type="http://schemas.openxmlformats.org/officeDocument/2006/relationships/image" Target="media/image114.jpeg"/><Relationship Id="rId148" Type="http://schemas.openxmlformats.org/officeDocument/2006/relationships/image" Target="media/image119.wmf"/><Relationship Id="rId164" Type="http://schemas.openxmlformats.org/officeDocument/2006/relationships/image" Target="media/image135.png"/><Relationship Id="rId169" Type="http://schemas.openxmlformats.org/officeDocument/2006/relationships/image" Target="media/image140.jpeg"/><Relationship Id="rId185" Type="http://schemas.openxmlformats.org/officeDocument/2006/relationships/chart" Target="charts/chart17.xml"/><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image" Target="media/image151.jpeg"/><Relationship Id="rId26" Type="http://schemas.openxmlformats.org/officeDocument/2006/relationships/footer" Target="footer2.xml"/><Relationship Id="rId47" Type="http://schemas.openxmlformats.org/officeDocument/2006/relationships/chart" Target="charts/chart8.xml"/><Relationship Id="rId68" Type="http://schemas.openxmlformats.org/officeDocument/2006/relationships/image" Target="media/image46.jpeg"/><Relationship Id="rId89" Type="http://schemas.openxmlformats.org/officeDocument/2006/relationships/image" Target="media/image63.jpeg"/><Relationship Id="rId112" Type="http://schemas.openxmlformats.org/officeDocument/2006/relationships/image" Target="media/image84.jpeg"/><Relationship Id="rId133" Type="http://schemas.openxmlformats.org/officeDocument/2006/relationships/image" Target="media/image104.jpeg"/><Relationship Id="rId154" Type="http://schemas.openxmlformats.org/officeDocument/2006/relationships/image" Target="media/image125.jpeg"/><Relationship Id="rId175" Type="http://schemas.openxmlformats.org/officeDocument/2006/relationships/image" Target="media/image146.wmf"/></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xUriServ/LexUriServ.do?uri=OJ:L:2007:171:0001:0016:EN:PDF" TargetMode="External"/><Relationship Id="rId2" Type="http://schemas.openxmlformats.org/officeDocument/2006/relationships/hyperlink" Target="http://eur-lex.europa.eu/LexUriServ/LexUriServ.do?uri=CELEX:32008L0050:EN:NOT" TargetMode="External"/><Relationship Id="rId1" Type="http://schemas.openxmlformats.org/officeDocument/2006/relationships/hyperlink" Target="http://ec.europa.eu/energy/publications/statistics/statistics_en.htm" TargetMode="External"/><Relationship Id="rId4" Type="http://schemas.openxmlformats.org/officeDocument/2006/relationships/hyperlink" Target="http://eur-lex.europa.eu/LexUriServ/LexUriServ.do?uri=COM:2007:0851:FIN:E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_rels/header4.xml.rels><?xml version="1.0" encoding="UTF-8" standalone="yes"?>
<Relationships xmlns="http://schemas.openxmlformats.org/package/2006/relationships"><Relationship Id="rId1" Type="http://schemas.openxmlformats.org/officeDocument/2006/relationships/image" Target="media/image5.jpeg"/></Relationships>
</file>

<file path=word/charts/_rels/chart1.xml.rels><?xml version="1.0" encoding="UTF-8" standalone="yes"?>
<Relationships xmlns="http://schemas.openxmlformats.org/package/2006/relationships"><Relationship Id="rId2" Type="http://schemas.openxmlformats.org/officeDocument/2006/relationships/oleObject" Target="file:///\\data.element.root.com\company_data\Sales%20&amp;%20Delivery%20Operations\Projects\Current\Sust%20trans\ED56267%20FQMS%202010-2013_Fiona%20Twisse\3%20Implementation\2010%20WIP\FQS_Report_Figures_2010_EU%20statistical%20results_PL_NL_DE_ES_db000.xlsm"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data.element.root.com\company_data\Sales%20&amp;%20Delivery%20Operations\Projects\Current\Sust%20trans\ED56267%20FQMS%202010-2013_Fiona%20Twisse\3%20Implementation\2010%20WIP\FQS_Report_Figures_2010.xlsm"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ata.element.root.com\company_data\Sales%20&amp;%20Delivery%20Operations\Projects\Current\Sust%20trans\ED56267%20FQMS%202010-2013_Fiona%20Twisse\3%20Implementation\2010%20WIP\FQS_Report_Figures_2010.xlsm"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ata.element.root.com\company_data\Sales%20&amp;%20Delivery%20Operations\Projects\Current\Sust%20trans\ED56267%20FQMS%202010-2013_Fiona%20Twisse\3%20Implementation\2010%20WIP\FQS_Report_Figures_2010.xlsm"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ata.element.root.com\company_data\Sales%20&amp;%20Delivery%20Operations\Projects\Current\Sust%20trans\ED56267%20FQMS%202010-2013_Fiona%20Twisse\3%20Implementation\2010%20WIP\FQS_Report_Figures_2010.xlsm" TargetMode="External"/></Relationships>
</file>

<file path=word/charts/_rels/chart14.xml.rels><?xml version="1.0" encoding="UTF-8" standalone="yes"?>
<Relationships xmlns="http://schemas.openxmlformats.org/package/2006/relationships"><Relationship Id="rId2" Type="http://schemas.openxmlformats.org/officeDocument/2006/relationships/oleObject" Target="file:///C:\Users\Fiona_Twisse\Desktop\2010%20report%20updates\FQS_Report_Figures_2010_EU%20statistical%20results_PL_NL_DE_ES_db000.xlsm" TargetMode="External"/><Relationship Id="rId1" Type="http://schemas.openxmlformats.org/officeDocument/2006/relationships/themeOverride" Target="../theme/themeOverride7.xml"/></Relationships>
</file>

<file path=word/charts/_rels/chart15.xml.rels><?xml version="1.0" encoding="UTF-8" standalone="yes"?>
<Relationships xmlns="http://schemas.openxmlformats.org/package/2006/relationships"><Relationship Id="rId1" Type="http://schemas.openxmlformats.org/officeDocument/2006/relationships/oleObject" Target="file:///\\data.element.root.com\company_data\Sales%20&amp;%20Delivery%20Operations\Projects\Current\Sust%20trans\ED56267%20FQMS%202010-2013_Fiona%20Twisse\3%20Implementation\2010%20WIP\FQS_Report_Figures_2010.xlsm" TargetMode="External"/></Relationships>
</file>

<file path=word/charts/_rels/chart16.xml.rels><?xml version="1.0" encoding="UTF-8" standalone="yes"?>
<Relationships xmlns="http://schemas.openxmlformats.org/package/2006/relationships"><Relationship Id="rId2" Type="http://schemas.openxmlformats.org/officeDocument/2006/relationships/oleObject" Target="file:///\\data.element.root.com\company_data\Sales%20&amp;%20Delivery%20Operations\Projects\Current\Sust%20trans\ED56267%20FQMS%202010-2013_Fiona%20Twisse\3%20Implementation\2010%20WIP\FQS_Report_Figures_2010_EU%20statistical%20results_PL_NL_DE_ES.xlsm" TargetMode="External"/><Relationship Id="rId1" Type="http://schemas.openxmlformats.org/officeDocument/2006/relationships/themeOverride" Target="../theme/themeOverride8.xml"/></Relationships>
</file>

<file path=word/charts/_rels/chart17.xml.rels><?xml version="1.0" encoding="UTF-8" standalone="yes"?>
<Relationships xmlns="http://schemas.openxmlformats.org/package/2006/relationships"><Relationship Id="rId2" Type="http://schemas.openxmlformats.org/officeDocument/2006/relationships/oleObject" Target="file:///\\data.element.root.com\company_data\Sales%20&amp;%20Delivery%20Operations\Projects\Current\Sust%20trans\ED56267%20FQMS%202010-2013_Fiona%20Twisse\3%20Implementation\2010%20WIP\FQS_Report_Figures_2010_EU%20statistical%20results_PL_NL_DE_ES.xlsm" TargetMode="External"/><Relationship Id="rId1" Type="http://schemas.openxmlformats.org/officeDocument/2006/relationships/themeOverride" Target="../theme/themeOverride9.xml"/></Relationships>
</file>

<file path=word/charts/_rels/chart2.xml.rels><?xml version="1.0" encoding="UTF-8" standalone="yes"?>
<Relationships xmlns="http://schemas.openxmlformats.org/package/2006/relationships"><Relationship Id="rId2" Type="http://schemas.openxmlformats.org/officeDocument/2006/relationships/oleObject" Target="file:///\\data.element.root.com\company_data\Sales%20&amp;%20Delivery%20Operations\Projects\Current\Sust%20trans\ED56267%20FQMS%202010-2013_Fiona%20Twisse\3%20Implementation\2010%20WIP\FQS_Report_Figures_2010_EU%20statistical%20results_PL_NL_DE_ES_db000.xlsm"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data.element.root.com\company_data\Sales%20&amp;%20Delivery%20Operations\Projects\Current\Sust%20trans\ED56267%20FQMS%202010-2013_Fiona%20Twisse\3%20Implementation\2010%20WIP\Final%20report_Version%206%20June%202012\FQS_Report_Figures_2010_JUNE%202012.xlsm"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data.element.root.com\company_data\Sales%20&amp;%20Delivery%20Operations\Projects\Current\Sust%20trans\ED56267%20FQMS%202010-2013_Fiona%20Twisse\3%20Implementation\2010%20WIP\Final%20report_Version%206%20June%202012\FQS_Report_Figures_2010_JUNE%202012.xlsm"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data.element.root.com\company_data\Sales%20&amp;%20Delivery%20Operations\Projects\Current\Sust%20trans\ED56267%20FQMS%202010-2013_Fiona%20Twisse\3%20Implementation\2010%20WIP\Final%20report_Version%206%20June%202012\FQS_Report_Figures_2010_JUNE%202012.xlsm"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data.element.root.com\company_data\Sales%20&amp;%20Delivery%20Operations\Projects\Current\Sust%20trans\ED56267%20FQMS%202010-2013_Fiona%20Twisse\3%20Implementation\2010%20WIP\Final%20report_Version%206%20June%202012\FQS_Report_Figures_2010_JUNE%202012.xlsm"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1" Type="http://schemas.openxmlformats.org/officeDocument/2006/relationships/oleObject" Target="file:///\\data.element.root.com\company_data\Sales%20&amp;%20Delivery%20Operations\Projects\Current\Sust%20trans\ED56267%20FQMS%202010-2013_Fiona%20Twisse\3%20Implementation\2010%20WIP\FQS_Report_Figures_2010_EU%20statistical%20results.xlsm"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ata.element.root.com\company_data\Sales%20&amp;%20Delivery%20Operations\Projects\Current\Sust%20trans\ED56267%20FQMS%202010-2013_Fiona%20Twisse\3%20Implementation\2010%20WIP\FQS_Report_Figures_2010_EU%20statistical%20results.xlsm"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ata.element.root.com\company_data\Sales%20&amp;%20Delivery%20Operations\Projects\Current\Sust%20trans\ED56267%20FQMS%202010-2013_Fiona%20Twisse\3%20Implementation\2010%20WIP\FQS_Report_Figures_2010.xlsm"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6875000000000044E-2"/>
          <c:y val="6.7227028679401682E-2"/>
          <c:w val="0.89062500000001465"/>
          <c:h val="0.78991758698292891"/>
        </c:manualLayout>
      </c:layout>
      <c:lineChart>
        <c:grouping val="standard"/>
        <c:varyColors val="0"/>
        <c:ser>
          <c:idx val="3"/>
          <c:order val="0"/>
          <c:tx>
            <c:strRef>
              <c:f>Trends!$C$10</c:f>
              <c:strCache>
                <c:ptCount val="1"/>
                <c:pt idx="0">
                  <c:v>By deadline</c:v>
                </c:pt>
              </c:strCache>
            </c:strRef>
          </c:tx>
          <c:marker>
            <c:symbol val="none"/>
          </c:marker>
          <c:cat>
            <c:numRef>
              <c:f>Trends!$D$5:$M$5</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Trends!$D$10:$M$10</c:f>
              <c:numCache>
                <c:formatCode>General</c:formatCode>
                <c:ptCount val="10"/>
                <c:pt idx="0">
                  <c:v>5</c:v>
                </c:pt>
                <c:pt idx="1">
                  <c:v>6</c:v>
                </c:pt>
                <c:pt idx="2">
                  <c:v>7</c:v>
                </c:pt>
                <c:pt idx="3">
                  <c:v>9</c:v>
                </c:pt>
                <c:pt idx="4">
                  <c:v>14</c:v>
                </c:pt>
                <c:pt idx="5">
                  <c:v>13</c:v>
                </c:pt>
                <c:pt idx="6">
                  <c:v>16</c:v>
                </c:pt>
                <c:pt idx="7">
                  <c:v>13</c:v>
                </c:pt>
                <c:pt idx="8">
                  <c:v>14</c:v>
                </c:pt>
                <c:pt idx="9">
                  <c:v>17</c:v>
                </c:pt>
              </c:numCache>
            </c:numRef>
          </c:val>
          <c:smooth val="0"/>
        </c:ser>
        <c:ser>
          <c:idx val="1"/>
          <c:order val="1"/>
          <c:tx>
            <c:strRef>
              <c:f>Trends!$C$11</c:f>
              <c:strCache>
                <c:ptCount val="1"/>
                <c:pt idx="0">
                  <c:v>1-2 months late</c:v>
                </c:pt>
              </c:strCache>
            </c:strRef>
          </c:tx>
          <c:marker>
            <c:symbol val="none"/>
          </c:marker>
          <c:cat>
            <c:numRef>
              <c:f>Trends!$D$5:$M$5</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Trends!$D$11:$M$11</c:f>
              <c:numCache>
                <c:formatCode>General</c:formatCode>
                <c:ptCount val="10"/>
                <c:pt idx="0">
                  <c:v>5</c:v>
                </c:pt>
                <c:pt idx="1">
                  <c:v>6</c:v>
                </c:pt>
                <c:pt idx="2">
                  <c:v>5</c:v>
                </c:pt>
                <c:pt idx="3">
                  <c:v>12</c:v>
                </c:pt>
                <c:pt idx="4">
                  <c:v>5</c:v>
                </c:pt>
                <c:pt idx="5">
                  <c:v>6</c:v>
                </c:pt>
                <c:pt idx="6">
                  <c:v>6</c:v>
                </c:pt>
                <c:pt idx="7">
                  <c:v>10</c:v>
                </c:pt>
                <c:pt idx="8">
                  <c:v>11</c:v>
                </c:pt>
                <c:pt idx="9">
                  <c:v>8</c:v>
                </c:pt>
              </c:numCache>
            </c:numRef>
          </c:val>
          <c:smooth val="0"/>
        </c:ser>
        <c:ser>
          <c:idx val="0"/>
          <c:order val="2"/>
          <c:tx>
            <c:strRef>
              <c:f>Trends!$C$12</c:f>
              <c:strCache>
                <c:ptCount val="1"/>
                <c:pt idx="0">
                  <c:v>3-4 months late</c:v>
                </c:pt>
              </c:strCache>
            </c:strRef>
          </c:tx>
          <c:marker>
            <c:symbol val="none"/>
          </c:marker>
          <c:cat>
            <c:numRef>
              <c:f>Trends!$D$5:$M$5</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Trends!$D$12:$M$12</c:f>
              <c:numCache>
                <c:formatCode>General</c:formatCode>
                <c:ptCount val="10"/>
                <c:pt idx="0">
                  <c:v>2</c:v>
                </c:pt>
                <c:pt idx="1">
                  <c:v>2</c:v>
                </c:pt>
                <c:pt idx="2">
                  <c:v>2</c:v>
                </c:pt>
                <c:pt idx="3">
                  <c:v>2</c:v>
                </c:pt>
                <c:pt idx="4">
                  <c:v>3</c:v>
                </c:pt>
                <c:pt idx="5">
                  <c:v>2</c:v>
                </c:pt>
                <c:pt idx="6">
                  <c:v>4</c:v>
                </c:pt>
                <c:pt idx="7">
                  <c:v>2</c:v>
                </c:pt>
                <c:pt idx="8">
                  <c:v>0</c:v>
                </c:pt>
                <c:pt idx="9">
                  <c:v>1</c:v>
                </c:pt>
              </c:numCache>
            </c:numRef>
          </c:val>
          <c:smooth val="0"/>
        </c:ser>
        <c:ser>
          <c:idx val="2"/>
          <c:order val="3"/>
          <c:tx>
            <c:strRef>
              <c:f>Trends!$C$13</c:f>
              <c:strCache>
                <c:ptCount val="1"/>
                <c:pt idx="0">
                  <c:v>More than 4 months late</c:v>
                </c:pt>
              </c:strCache>
            </c:strRef>
          </c:tx>
          <c:marker>
            <c:symbol val="none"/>
          </c:marker>
          <c:cat>
            <c:numRef>
              <c:f>Trends!$D$5:$M$5</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Trends!$D$13:$M$13</c:f>
              <c:numCache>
                <c:formatCode>General</c:formatCode>
                <c:ptCount val="10"/>
                <c:pt idx="0">
                  <c:v>2</c:v>
                </c:pt>
                <c:pt idx="1">
                  <c:v>0</c:v>
                </c:pt>
                <c:pt idx="2">
                  <c:v>1</c:v>
                </c:pt>
                <c:pt idx="3">
                  <c:v>2</c:v>
                </c:pt>
                <c:pt idx="4">
                  <c:v>1</c:v>
                </c:pt>
                <c:pt idx="5">
                  <c:v>1</c:v>
                </c:pt>
                <c:pt idx="6">
                  <c:v>0</c:v>
                </c:pt>
                <c:pt idx="7">
                  <c:v>1</c:v>
                </c:pt>
                <c:pt idx="8">
                  <c:v>1</c:v>
                </c:pt>
                <c:pt idx="9">
                  <c:v>1</c:v>
                </c:pt>
              </c:numCache>
            </c:numRef>
          </c:val>
          <c:smooth val="0"/>
        </c:ser>
        <c:dLbls>
          <c:showLegendKey val="0"/>
          <c:showVal val="0"/>
          <c:showCatName val="0"/>
          <c:showSerName val="0"/>
          <c:showPercent val="0"/>
          <c:showBubbleSize val="0"/>
        </c:dLbls>
        <c:marker val="1"/>
        <c:smooth val="0"/>
        <c:axId val="39698816"/>
        <c:axId val="39700352"/>
      </c:lineChart>
      <c:catAx>
        <c:axId val="39698816"/>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en-US"/>
          </a:p>
        </c:txPr>
        <c:crossAx val="39700352"/>
        <c:crosses val="autoZero"/>
        <c:auto val="1"/>
        <c:lblAlgn val="ctr"/>
        <c:lblOffset val="100"/>
        <c:tickLblSkip val="1"/>
        <c:tickMarkSkip val="1"/>
        <c:noMultiLvlLbl val="0"/>
      </c:catAx>
      <c:valAx>
        <c:axId val="39700352"/>
        <c:scaling>
          <c:orientation val="minMax"/>
          <c:min val="0"/>
        </c:scaling>
        <c:delete val="0"/>
        <c:axPos val="l"/>
        <c:majorGridlines>
          <c:spPr>
            <a:ln w="3175">
              <a:solidFill>
                <a:srgbClr val="808080"/>
              </a:solidFill>
              <a:prstDash val="sysDash"/>
            </a:ln>
          </c:spPr>
        </c:majorGridlines>
        <c:numFmt formatCode="#,##0" sourceLinked="0"/>
        <c:majorTickMark val="out"/>
        <c:minorTickMark val="none"/>
        <c:tickLblPos val="nextTo"/>
        <c:spPr>
          <a:ln w="3175">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en-US"/>
          </a:p>
        </c:txPr>
        <c:crossAx val="39698816"/>
        <c:crosses val="autoZero"/>
        <c:crossBetween val="between"/>
      </c:valAx>
      <c:spPr>
        <a:noFill/>
        <a:ln w="12700">
          <a:solidFill>
            <a:srgbClr val="808080"/>
          </a:solidFill>
          <a:prstDash val="solid"/>
        </a:ln>
      </c:spPr>
    </c:plotArea>
    <c:plotVisOnly val="1"/>
    <c:dispBlanksAs val="gap"/>
    <c:showDLblsOverMax val="0"/>
  </c:chart>
  <c:spPr>
    <a:solidFill>
      <a:srgbClr val="FFFFFF"/>
    </a:solidFill>
    <a:ln w="9525">
      <a:noFill/>
    </a:ln>
  </c:spPr>
  <c:txPr>
    <a:bodyPr/>
    <a:lstStyle/>
    <a:p>
      <a:pPr>
        <a:defRPr sz="225" b="0" i="0" u="none" strike="noStrike" baseline="0">
          <a:solidFill>
            <a:srgbClr val="000000"/>
          </a:solidFill>
          <a:latin typeface="Arial"/>
          <a:ea typeface="Arial"/>
          <a:cs typeface="Arial"/>
        </a:defRPr>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GB"/>
  <c:roundedCorners val="1"/>
  <c:style val="2"/>
  <c:chart>
    <c:autoTitleDeleted val="1"/>
    <c:plotArea>
      <c:layout/>
      <c:barChart>
        <c:barDir val="col"/>
        <c:grouping val="stacked"/>
        <c:varyColors val="1"/>
        <c:ser>
          <c:idx val="0"/>
          <c:order val="0"/>
          <c:spPr>
            <a:noFill/>
          </c:spPr>
          <c:invertIfNegative val="1"/>
          <c:errBars>
            <c:errBarType val="minus"/>
            <c:errValType val="cust"/>
            <c:noEndCap val="1"/>
            <c:plus>
              <c:numRef>
                <c:f>MSStatisticalAnalysis!$BN$16:$BQ$16</c:f>
                <c:numCache>
                  <c:formatCode>General</c:formatCode>
                  <c:ptCount val="4"/>
                  <c:pt idx="1">
                    <c:v>9.9999999999994316E-2</c:v>
                  </c:pt>
                  <c:pt idx="2">
                    <c:v>0</c:v>
                  </c:pt>
                </c:numCache>
              </c:numRef>
            </c:plus>
            <c:minus>
              <c:numRef>
                <c:f>MSStatisticalAnalysis!$BN$16:$BQ$16</c:f>
                <c:numCache>
                  <c:formatCode>General</c:formatCode>
                  <c:ptCount val="4"/>
                  <c:pt idx="1">
                    <c:v>9.9999999999994316E-2</c:v>
                  </c:pt>
                  <c:pt idx="2">
                    <c:v>0</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MSStatisticalAnalysis!$BN$17:$BQ$17</c:f>
              <c:numCache>
                <c:formatCode>General</c:formatCode>
                <c:ptCount val="4"/>
                <c:pt idx="1">
                  <c:v>86.1</c:v>
                </c:pt>
                <c:pt idx="2">
                  <c:v>0</c:v>
                </c:pt>
              </c:numCache>
            </c:numRef>
          </c:val>
        </c:ser>
        <c:ser>
          <c:idx val="1"/>
          <c:order val="1"/>
          <c:invertIfNegative val="1"/>
          <c:cat>
            <c:strRef>
              <c:f>MSStatisticalAnalysis!$BN$7:$BQ$7</c:f>
              <c:strCache>
                <c:ptCount val="4"/>
                <c:pt idx="0">
                  <c:v>RON 91 &lt;50ppm S</c:v>
                </c:pt>
                <c:pt idx="1">
                  <c:v>RON 95  &lt;10 ppm S</c:v>
                </c:pt>
                <c:pt idx="2">
                  <c:v>95&lt;RON&lt;98  &lt;10 ppm S</c:v>
                </c:pt>
                <c:pt idx="3">
                  <c:v>RON 98  &lt;10 ppm S</c:v>
                </c:pt>
              </c:strCache>
            </c:strRef>
          </c:cat>
          <c:val>
            <c:numRef>
              <c:f>MSStatisticalAnalysis!$BN$18:$BQ$18</c:f>
              <c:numCache>
                <c:formatCode>General</c:formatCode>
                <c:ptCount val="4"/>
                <c:pt idx="1">
                  <c:v>0.10000000000000853</c:v>
                </c:pt>
                <c:pt idx="2">
                  <c:v>0</c:v>
                </c:pt>
              </c:numCache>
            </c:numRef>
          </c:val>
        </c:ser>
        <c:ser>
          <c:idx val="2"/>
          <c:order val="2"/>
          <c:invertIfNegative val="1"/>
          <c:errBars>
            <c:errBarType val="plus"/>
            <c:errValType val="cust"/>
            <c:noEndCap val="1"/>
            <c:plus>
              <c:numRef>
                <c:f>MSStatisticalAnalysis!$BN$20:$BQ$20</c:f>
                <c:numCache>
                  <c:formatCode>General</c:formatCode>
                  <c:ptCount val="4"/>
                  <c:pt idx="1">
                    <c:v>0.10000000000000853</c:v>
                  </c:pt>
                  <c:pt idx="2">
                    <c:v>0</c:v>
                  </c:pt>
                </c:numCache>
              </c:numRef>
            </c:plus>
            <c:minus>
              <c:numRef>
                <c:f>MSStatisticalAnalysis!$BN$20:$BQ$20</c:f>
                <c:numCache>
                  <c:formatCode>General</c:formatCode>
                  <c:ptCount val="4"/>
                  <c:pt idx="1">
                    <c:v>0.10000000000000853</c:v>
                  </c:pt>
                  <c:pt idx="2">
                    <c:v>0</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MSStatisticalAnalysis!$BN$19:$BQ$19</c:f>
              <c:numCache>
                <c:formatCode>General</c:formatCode>
                <c:ptCount val="4"/>
                <c:pt idx="1">
                  <c:v>9.9999999999994316E-2</c:v>
                </c:pt>
                <c:pt idx="2">
                  <c:v>0</c:v>
                </c:pt>
              </c:numCache>
            </c:numRef>
          </c:val>
        </c:ser>
        <c:dLbls>
          <c:showLegendKey val="0"/>
          <c:showVal val="0"/>
          <c:showCatName val="0"/>
          <c:showSerName val="0"/>
          <c:showPercent val="0"/>
          <c:showBubbleSize val="0"/>
        </c:dLbls>
        <c:gapWidth val="50"/>
        <c:overlap val="100"/>
        <c:axId val="372305920"/>
        <c:axId val="372307456"/>
      </c:barChart>
      <c:catAx>
        <c:axId val="372305920"/>
        <c:scaling>
          <c:orientation val="minMax"/>
        </c:scaling>
        <c:delete val="1"/>
        <c:axPos val="b"/>
        <c:numFmt formatCode="General" sourceLinked="1"/>
        <c:majorTickMark val="cross"/>
        <c:minorTickMark val="cross"/>
        <c:tickLblPos val="nextTo"/>
        <c:crossAx val="372307456"/>
        <c:crosses val="autoZero"/>
        <c:auto val="1"/>
        <c:lblAlgn val="ctr"/>
        <c:lblOffset val="100"/>
        <c:noMultiLvlLbl val="1"/>
      </c:catAx>
      <c:valAx>
        <c:axId val="372307456"/>
        <c:scaling>
          <c:orientation val="minMax"/>
          <c:min val="80"/>
        </c:scaling>
        <c:delete val="1"/>
        <c:axPos val="l"/>
        <c:numFmt formatCode="General" sourceLinked="1"/>
        <c:majorTickMark val="cross"/>
        <c:minorTickMark val="cross"/>
        <c:tickLblPos val="nextTo"/>
        <c:crossAx val="372305920"/>
        <c:crosses val="autoZero"/>
        <c:crossBetween val="between"/>
      </c:valAx>
      <c:spPr>
        <a:noFill/>
      </c:spPr>
    </c:plotArea>
    <c:plotVisOnly val="1"/>
    <c:dispBlanksAs val="gap"/>
    <c:showDLblsOverMax val="1"/>
  </c:chart>
  <c:externalData r:id="rId1">
    <c:autoUpdate val="1"/>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GB"/>
  <c:roundedCorners val="1"/>
  <c:style val="2"/>
  <c:chart>
    <c:autoTitleDeleted val="1"/>
    <c:plotArea>
      <c:layout>
        <c:manualLayout>
          <c:layoutTarget val="inner"/>
          <c:xMode val="edge"/>
          <c:yMode val="edge"/>
          <c:x val="0.10372637476896239"/>
          <c:y val="6.2273736446269372E-2"/>
          <c:w val="0.86565161258519863"/>
          <c:h val="0.71512952090976667"/>
        </c:manualLayout>
      </c:layout>
      <c:barChart>
        <c:barDir val="col"/>
        <c:grouping val="stacked"/>
        <c:varyColors val="1"/>
        <c:ser>
          <c:idx val="0"/>
          <c:order val="0"/>
          <c:spPr>
            <a:noFill/>
          </c:spPr>
          <c:invertIfNegative val="1"/>
          <c:errBars>
            <c:errBarType val="minus"/>
            <c:errValType val="cust"/>
            <c:noEndCap val="1"/>
            <c:plus>
              <c:numRef>
                <c:f>MSStatisticalAnalysis!$BN$24:$BQ$24</c:f>
                <c:numCache>
                  <c:formatCode>General</c:formatCode>
                  <c:ptCount val="4"/>
                  <c:pt idx="0">
                    <c:v>1</c:v>
                  </c:pt>
                  <c:pt idx="1">
                    <c:v>1.2250000000000085</c:v>
                  </c:pt>
                  <c:pt idx="2">
                    <c:v>0</c:v>
                  </c:pt>
                </c:numCache>
              </c:numRef>
            </c:plus>
            <c:minus>
              <c:numRef>
                <c:f>MSStatisticalAnalysis!$BN$24:$BQ$24</c:f>
                <c:numCache>
                  <c:formatCode>General</c:formatCode>
                  <c:ptCount val="4"/>
                  <c:pt idx="0">
                    <c:v>1</c:v>
                  </c:pt>
                  <c:pt idx="1">
                    <c:v>1.2250000000000085</c:v>
                  </c:pt>
                  <c:pt idx="2">
                    <c:v>0</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MSStatisticalAnalysis!$BN$25:$BQ$25</c:f>
              <c:numCache>
                <c:formatCode>General</c:formatCode>
                <c:ptCount val="4"/>
                <c:pt idx="0">
                  <c:v>67.8</c:v>
                </c:pt>
                <c:pt idx="1">
                  <c:v>68.325000000000003</c:v>
                </c:pt>
                <c:pt idx="2">
                  <c:v>0</c:v>
                </c:pt>
              </c:numCache>
            </c:numRef>
          </c:val>
        </c:ser>
        <c:ser>
          <c:idx val="1"/>
          <c:order val="1"/>
          <c:invertIfNegative val="1"/>
          <c:cat>
            <c:strRef>
              <c:f>MSStatisticalAnalysis!$BN$7:$BQ$7</c:f>
              <c:strCache>
                <c:ptCount val="4"/>
                <c:pt idx="0">
                  <c:v>RON 91 &lt;50ppm S</c:v>
                </c:pt>
                <c:pt idx="1">
                  <c:v>RON 95  &lt;10 ppm S</c:v>
                </c:pt>
                <c:pt idx="2">
                  <c:v>95&lt;RON&lt;98  &lt;10 ppm S</c:v>
                </c:pt>
                <c:pt idx="3">
                  <c:v>RON 98  &lt;10 ppm S</c:v>
                </c:pt>
              </c:strCache>
            </c:strRef>
          </c:cat>
          <c:val>
            <c:numRef>
              <c:f>MSStatisticalAnalysis!$BN$26:$BQ$26</c:f>
              <c:numCache>
                <c:formatCode>General</c:formatCode>
                <c:ptCount val="4"/>
                <c:pt idx="0">
                  <c:v>0.20000000000000284</c:v>
                </c:pt>
                <c:pt idx="1">
                  <c:v>0.97499999999999432</c:v>
                </c:pt>
                <c:pt idx="2">
                  <c:v>0</c:v>
                </c:pt>
              </c:numCache>
            </c:numRef>
          </c:val>
        </c:ser>
        <c:ser>
          <c:idx val="2"/>
          <c:order val="2"/>
          <c:invertIfNegative val="1"/>
          <c:errBars>
            <c:errBarType val="plus"/>
            <c:errValType val="cust"/>
            <c:noEndCap val="1"/>
            <c:plus>
              <c:numRef>
                <c:f>MSStatisticalAnalysis!$BN$28:$BQ$28</c:f>
                <c:numCache>
                  <c:formatCode>General</c:formatCode>
                  <c:ptCount val="4"/>
                  <c:pt idx="0">
                    <c:v>9.9999999999994316E-2</c:v>
                  </c:pt>
                  <c:pt idx="1">
                    <c:v>0.5</c:v>
                  </c:pt>
                  <c:pt idx="2">
                    <c:v>0</c:v>
                  </c:pt>
                </c:numCache>
              </c:numRef>
            </c:plus>
            <c:minus>
              <c:numRef>
                <c:f>MSStatisticalAnalysis!$BN$28:$BQ$28</c:f>
                <c:numCache>
                  <c:formatCode>General</c:formatCode>
                  <c:ptCount val="4"/>
                  <c:pt idx="0">
                    <c:v>9.9999999999994316E-2</c:v>
                  </c:pt>
                  <c:pt idx="1">
                    <c:v>0.5</c:v>
                  </c:pt>
                  <c:pt idx="2">
                    <c:v>0</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MSStatisticalAnalysis!$BN$27:$BQ$27</c:f>
              <c:numCache>
                <c:formatCode>General</c:formatCode>
                <c:ptCount val="4"/>
                <c:pt idx="0">
                  <c:v>1.7000000000000028</c:v>
                </c:pt>
                <c:pt idx="1">
                  <c:v>0.20000000000000284</c:v>
                </c:pt>
                <c:pt idx="2">
                  <c:v>0</c:v>
                </c:pt>
              </c:numCache>
            </c:numRef>
          </c:val>
        </c:ser>
        <c:dLbls>
          <c:showLegendKey val="0"/>
          <c:showVal val="0"/>
          <c:showCatName val="0"/>
          <c:showSerName val="0"/>
          <c:showPercent val="0"/>
          <c:showBubbleSize val="0"/>
        </c:dLbls>
        <c:gapWidth val="50"/>
        <c:overlap val="100"/>
        <c:axId val="372355456"/>
        <c:axId val="372356992"/>
      </c:barChart>
      <c:catAx>
        <c:axId val="372355456"/>
        <c:scaling>
          <c:orientation val="minMax"/>
        </c:scaling>
        <c:delete val="1"/>
        <c:axPos val="b"/>
        <c:numFmt formatCode="General" sourceLinked="1"/>
        <c:majorTickMark val="cross"/>
        <c:minorTickMark val="cross"/>
        <c:tickLblPos val="nextTo"/>
        <c:crossAx val="372356992"/>
        <c:crosses val="autoZero"/>
        <c:auto val="1"/>
        <c:lblAlgn val="ctr"/>
        <c:lblOffset val="100"/>
        <c:noMultiLvlLbl val="1"/>
      </c:catAx>
      <c:valAx>
        <c:axId val="372356992"/>
        <c:scaling>
          <c:orientation val="minMax"/>
          <c:min val="40"/>
        </c:scaling>
        <c:delete val="1"/>
        <c:axPos val="l"/>
        <c:numFmt formatCode="General" sourceLinked="1"/>
        <c:majorTickMark val="cross"/>
        <c:minorTickMark val="cross"/>
        <c:tickLblPos val="nextTo"/>
        <c:crossAx val="372355456"/>
        <c:crosses val="autoZero"/>
        <c:crossBetween val="between"/>
      </c:valAx>
      <c:spPr>
        <a:noFill/>
      </c:spPr>
    </c:plotArea>
    <c:plotVisOnly val="1"/>
    <c:dispBlanksAs val="gap"/>
    <c:showDLblsOverMax val="1"/>
  </c:chart>
  <c:externalData r:id="rId1">
    <c:autoUpdate val="1"/>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GB"/>
  <c:roundedCorners val="1"/>
  <c:style val="2"/>
  <c:chart>
    <c:autoTitleDeleted val="1"/>
    <c:plotArea>
      <c:layout>
        <c:manualLayout>
          <c:layoutTarget val="inner"/>
          <c:xMode val="edge"/>
          <c:yMode val="edge"/>
          <c:x val="6.2519377321514302E-2"/>
          <c:y val="0"/>
          <c:w val="0.94465316779106256"/>
          <c:h val="0.94586208629117363"/>
        </c:manualLayout>
      </c:layout>
      <c:barChart>
        <c:barDir val="bar"/>
        <c:grouping val="stacked"/>
        <c:varyColors val="1"/>
        <c:ser>
          <c:idx val="0"/>
          <c:order val="0"/>
          <c:tx>
            <c:strRef>
              <c:f>sales_annual!$AS$44</c:f>
              <c:strCache>
                <c:ptCount val="1"/>
                <c:pt idx="0">
                  <c:v>min. RON=91</c:v>
                </c:pt>
              </c:strCache>
            </c:strRef>
          </c:tx>
          <c:spPr>
            <a:solidFill>
              <a:srgbClr val="9999FF"/>
            </a:solidFill>
            <a:ln w="12700">
              <a:solidFill>
                <a:srgbClr val="000000"/>
              </a:solidFill>
              <a:prstDash val="solid"/>
            </a:ln>
          </c:spPr>
          <c:invertIfNegative val="1"/>
          <c:dPt>
            <c:idx val="1"/>
            <c:invertIfNegative val="1"/>
            <c:bubble3D val="0"/>
            <c:spPr>
              <a:solidFill>
                <a:srgbClr val="993366"/>
              </a:solidFill>
              <a:ln w="12700">
                <a:solidFill>
                  <a:srgbClr val="000000"/>
                </a:solidFill>
                <a:prstDash val="solid"/>
              </a:ln>
            </c:spPr>
          </c:dPt>
          <c:cat>
            <c:strRef>
              <c:f>sales_annual!$AT$43:$AU$43</c:f>
              <c:strCache>
                <c:ptCount val="2"/>
                <c:pt idx="0">
                  <c:v>Diesel</c:v>
                </c:pt>
                <c:pt idx="1">
                  <c:v>Petrol</c:v>
                </c:pt>
              </c:strCache>
            </c:strRef>
          </c:cat>
          <c:val>
            <c:numRef>
              <c:f>sales_annual!$AT$44:$AU$44</c:f>
              <c:numCache>
                <c:formatCode>#,##0</c:formatCode>
                <c:ptCount val="2"/>
                <c:pt idx="1">
                  <c:v>0</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Lst>
        </c:ser>
        <c:ser>
          <c:idx val="1"/>
          <c:order val="1"/>
          <c:tx>
            <c:strRef>
              <c:f>sales_annual!$AS$45</c:f>
              <c:strCache>
                <c:ptCount val="1"/>
                <c:pt idx="0">
                  <c:v>min. RON=95</c:v>
                </c:pt>
              </c:strCache>
            </c:strRef>
          </c:tx>
          <c:invertIfNegative val="1"/>
          <c:cat>
            <c:strRef>
              <c:f>sales_annual!$AT$43:$AU$43</c:f>
              <c:strCache>
                <c:ptCount val="2"/>
                <c:pt idx="0">
                  <c:v>Diesel</c:v>
                </c:pt>
                <c:pt idx="1">
                  <c:v>Petrol</c:v>
                </c:pt>
              </c:strCache>
            </c:strRef>
          </c:cat>
          <c:val>
            <c:numRef>
              <c:f>sales_annual!$AT$45:$AU$45</c:f>
              <c:numCache>
                <c:formatCode>#,##0</c:formatCode>
                <c:ptCount val="2"/>
                <c:pt idx="1">
                  <c:v>4633.9404320000003</c:v>
                </c:pt>
              </c:numCache>
            </c:numRef>
          </c:val>
        </c:ser>
        <c:ser>
          <c:idx val="2"/>
          <c:order val="2"/>
          <c:tx>
            <c:strRef>
              <c:f>sales_annual!$AS$46</c:f>
              <c:strCache>
                <c:ptCount val="1"/>
                <c:pt idx="0">
                  <c:v>95=&lt;RON&lt;98</c:v>
                </c:pt>
              </c:strCache>
            </c:strRef>
          </c:tx>
          <c:invertIfNegative val="1"/>
          <c:cat>
            <c:strRef>
              <c:f>sales_annual!$AT$43:$AU$43</c:f>
              <c:strCache>
                <c:ptCount val="2"/>
                <c:pt idx="0">
                  <c:v>Diesel</c:v>
                </c:pt>
                <c:pt idx="1">
                  <c:v>Petrol</c:v>
                </c:pt>
              </c:strCache>
            </c:strRef>
          </c:cat>
          <c:val>
            <c:numRef>
              <c:f>sales_annual!$AT$46:$AU$46</c:f>
              <c:numCache>
                <c:formatCode>#,##0</c:formatCode>
                <c:ptCount val="2"/>
                <c:pt idx="1">
                  <c:v>219.68243799999999</c:v>
                </c:pt>
              </c:numCache>
            </c:numRef>
          </c:val>
        </c:ser>
        <c:ser>
          <c:idx val="3"/>
          <c:order val="3"/>
          <c:tx>
            <c:strRef>
              <c:f>sales_annual!$AS$47</c:f>
              <c:strCache>
                <c:ptCount val="1"/>
                <c:pt idx="0">
                  <c:v>RON&gt;=98</c:v>
                </c:pt>
              </c:strCache>
            </c:strRef>
          </c:tx>
          <c:invertIfNegative val="1"/>
          <c:cat>
            <c:strRef>
              <c:f>sales_annual!$AT$43:$AU$43</c:f>
              <c:strCache>
                <c:ptCount val="2"/>
                <c:pt idx="0">
                  <c:v>Diesel</c:v>
                </c:pt>
                <c:pt idx="1">
                  <c:v>Petrol</c:v>
                </c:pt>
              </c:strCache>
            </c:strRef>
          </c:cat>
          <c:val>
            <c:numRef>
              <c:f>sales_annual!$AT$47:$AU$47</c:f>
              <c:numCache>
                <c:formatCode>#,##0</c:formatCode>
                <c:ptCount val="2"/>
                <c:pt idx="1">
                  <c:v>152.760988</c:v>
                </c:pt>
              </c:numCache>
            </c:numRef>
          </c:val>
        </c:ser>
        <c:ser>
          <c:idx val="4"/>
          <c:order val="4"/>
          <c:tx>
            <c:strRef>
              <c:f>sales_annual!$AS$48</c:f>
              <c:strCache>
                <c:ptCount val="1"/>
                <c:pt idx="0">
                  <c:v>&lt;10 ppm sulphur</c:v>
                </c:pt>
              </c:strCache>
            </c:strRef>
          </c:tx>
          <c:invertIfNegative val="1"/>
          <c:cat>
            <c:strRef>
              <c:f>sales_annual!$AT$43:$AU$43</c:f>
              <c:strCache>
                <c:ptCount val="2"/>
                <c:pt idx="0">
                  <c:v>Diesel</c:v>
                </c:pt>
                <c:pt idx="1">
                  <c:v>Petrol</c:v>
                </c:pt>
              </c:strCache>
            </c:strRef>
          </c:cat>
          <c:val>
            <c:numRef>
              <c:f>sales_annual!$AT$48:$AU$48</c:f>
              <c:numCache>
                <c:formatCode>General</c:formatCode>
                <c:ptCount val="2"/>
                <c:pt idx="0" formatCode="#,##0">
                  <c:v>2976.5612288845286</c:v>
                </c:pt>
              </c:numCache>
            </c:numRef>
          </c:val>
        </c:ser>
        <c:dLbls>
          <c:showLegendKey val="0"/>
          <c:showVal val="0"/>
          <c:showCatName val="0"/>
          <c:showSerName val="0"/>
          <c:showPercent val="0"/>
          <c:showBubbleSize val="0"/>
        </c:dLbls>
        <c:gapWidth val="100"/>
        <c:overlap val="100"/>
        <c:axId val="354614656"/>
        <c:axId val="354613120"/>
      </c:barChart>
      <c:valAx>
        <c:axId val="354613120"/>
        <c:scaling>
          <c:orientation val="minMax"/>
        </c:scaling>
        <c:delete val="1"/>
        <c:axPos val="b"/>
        <c:majorGridlines/>
        <c:numFmt formatCode="#,##0" sourceLinked="1"/>
        <c:majorTickMark val="cross"/>
        <c:minorTickMark val="cross"/>
        <c:tickLblPos val="nextTo"/>
        <c:crossAx val="354614656"/>
        <c:crosses val="autoZero"/>
        <c:crossBetween val="between"/>
      </c:valAx>
      <c:catAx>
        <c:axId val="354614656"/>
        <c:scaling>
          <c:orientation val="minMax"/>
        </c:scaling>
        <c:delete val="1"/>
        <c:axPos val="l"/>
        <c:majorTickMark val="cross"/>
        <c:minorTickMark val="cross"/>
        <c:tickLblPos val="none"/>
        <c:crossAx val="354613120"/>
        <c:crosses val="autoZero"/>
        <c:auto val="1"/>
        <c:lblAlgn val="ctr"/>
        <c:lblOffset val="100"/>
        <c:noMultiLvlLbl val="1"/>
      </c:catAx>
    </c:plotArea>
    <c:plotVisOnly val="1"/>
    <c:dispBlanksAs val="zero"/>
    <c:showDLblsOverMax val="1"/>
  </c:chart>
  <c:spPr>
    <a:solidFill>
      <a:srgbClr val="FFFFFF"/>
    </a:solidFill>
    <a:ln w="9525">
      <a:noFill/>
    </a:ln>
  </c:spPr>
  <c:txPr>
    <a:bodyPr/>
    <a:lstStyle/>
    <a:p>
      <a:pPr>
        <a:defRPr sz="725" b="0" i="0" u="none" strike="noStrike" baseline="0">
          <a:solidFill>
            <a:srgbClr val="000000"/>
          </a:solidFill>
          <a:latin typeface="Arial"/>
          <a:ea typeface="Arial"/>
          <a:cs typeface="Arial"/>
        </a:defRPr>
      </a:pPr>
      <a:endParaRPr lang="en-US"/>
    </a:p>
  </c:txPr>
  <c:externalData r:id="rId1">
    <c:autoUpdate val="1"/>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GB"/>
  <c:roundedCorners val="1"/>
  <c:style val="2"/>
  <c:chart>
    <c:autoTitleDeleted val="1"/>
    <c:plotArea>
      <c:layout/>
      <c:areaChart>
        <c:grouping val="stacked"/>
        <c:varyColors val="1"/>
        <c:ser>
          <c:idx val="0"/>
          <c:order val="0"/>
          <c:tx>
            <c:strRef>
              <c:f>sales_temporal!$B$22</c:f>
              <c:strCache>
                <c:ptCount val="1"/>
                <c:pt idx="0">
                  <c:v>Total Petrol</c:v>
                </c:pt>
              </c:strCache>
            </c:strRef>
          </c:tx>
          <c:spPr>
            <a:solidFill>
              <a:srgbClr val="9999FF"/>
            </a:solidFill>
            <a:ln w="12700">
              <a:solidFill>
                <a:srgbClr val="9999FF"/>
              </a:solidFill>
              <a:prstDash val="solid"/>
            </a:ln>
          </c:spPr>
          <c:cat>
            <c:numRef>
              <c:f>sales_temporal!$C$6:$L$6</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sales_temporal!$C$22:$L$22</c:f>
              <c:numCache>
                <c:formatCode>#,##0</c:formatCode>
                <c:ptCount val="10"/>
                <c:pt idx="0">
                  <c:v>3156.719662</c:v>
                </c:pt>
                <c:pt idx="1">
                  <c:v>3536.6615400000001</c:v>
                </c:pt>
                <c:pt idx="2">
                  <c:v>4956.1870160000008</c:v>
                </c:pt>
                <c:pt idx="3">
                  <c:v>5224.7366680000005</c:v>
                </c:pt>
                <c:pt idx="4">
                  <c:v>5368.689886000001</c:v>
                </c:pt>
                <c:pt idx="5">
                  <c:v>5457.7668380000005</c:v>
                </c:pt>
                <c:pt idx="6">
                  <c:v>5598.3702600000006</c:v>
                </c:pt>
                <c:pt idx="7">
                  <c:v>5490.1382700000004</c:v>
                </c:pt>
                <c:pt idx="8">
                  <c:v>5491.7901499999998</c:v>
                </c:pt>
                <c:pt idx="9">
                  <c:v>5006.3838580000001</c:v>
                </c:pt>
              </c:numCache>
            </c:numRef>
          </c:val>
        </c:ser>
        <c:ser>
          <c:idx val="1"/>
          <c:order val="1"/>
          <c:tx>
            <c:strRef>
              <c:f>sales_temporal!$B$26</c:f>
              <c:strCache>
                <c:ptCount val="1"/>
                <c:pt idx="0">
                  <c:v>Total Diesel</c:v>
                </c:pt>
              </c:strCache>
            </c:strRef>
          </c:tx>
          <c:spPr>
            <a:solidFill>
              <a:srgbClr val="993366"/>
            </a:solidFill>
            <a:ln w="12700">
              <a:solidFill>
                <a:srgbClr val="993366"/>
              </a:solidFill>
              <a:prstDash val="solid"/>
            </a:ln>
          </c:spPr>
          <c:cat>
            <c:numRef>
              <c:f>sales_temporal!$C$6:$L$6</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sales_temporal!$C$26:$L$26</c:f>
              <c:numCache>
                <c:formatCode>#,##0</c:formatCode>
                <c:ptCount val="10"/>
                <c:pt idx="0">
                  <c:v>2732.9545997610517</c:v>
                </c:pt>
                <c:pt idx="1">
                  <c:v>2910.1631869450439</c:v>
                </c:pt>
                <c:pt idx="2">
                  <c:v>3124.3904191616762</c:v>
                </c:pt>
                <c:pt idx="3">
                  <c:v>3387.1364679996173</c:v>
                </c:pt>
                <c:pt idx="4">
                  <c:v>2455.4586935638813</c:v>
                </c:pt>
                <c:pt idx="5">
                  <c:v>2615.6952449567725</c:v>
                </c:pt>
                <c:pt idx="6">
                  <c:v>4167.0678047607598</c:v>
                </c:pt>
                <c:pt idx="7">
                  <c:v>5185.9422892720313</c:v>
                </c:pt>
                <c:pt idx="8">
                  <c:v>3407.1641289206973</c:v>
                </c:pt>
                <c:pt idx="9">
                  <c:v>2976.5612288845286</c:v>
                </c:pt>
              </c:numCache>
            </c:numRef>
          </c:val>
        </c:ser>
        <c:dLbls>
          <c:showLegendKey val="0"/>
          <c:showVal val="0"/>
          <c:showCatName val="0"/>
          <c:showSerName val="0"/>
          <c:showPercent val="0"/>
          <c:showBubbleSize val="0"/>
        </c:dLbls>
        <c:axId val="376283136"/>
        <c:axId val="376284672"/>
      </c:areaChart>
      <c:catAx>
        <c:axId val="376283136"/>
        <c:scaling>
          <c:orientation val="minMax"/>
        </c:scaling>
        <c:delete val="1"/>
        <c:axPos val="b"/>
        <c:numFmt formatCode="General" sourceLinked="1"/>
        <c:majorTickMark val="cross"/>
        <c:minorTickMark val="cross"/>
        <c:tickLblPos val="nextTo"/>
        <c:crossAx val="376284672"/>
        <c:crosses val="autoZero"/>
        <c:auto val="1"/>
        <c:lblAlgn val="ctr"/>
        <c:lblOffset val="100"/>
        <c:tickLblSkip val="1"/>
        <c:tickMarkSkip val="1"/>
        <c:noMultiLvlLbl val="1"/>
      </c:catAx>
      <c:valAx>
        <c:axId val="376284672"/>
        <c:scaling>
          <c:orientation val="minMax"/>
        </c:scaling>
        <c:delete val="1"/>
        <c:axPos val="l"/>
        <c:majorGridlines>
          <c:spPr>
            <a:ln w="3175">
              <a:solidFill>
                <a:srgbClr val="969696"/>
              </a:solidFill>
              <a:prstDash val="sysDash"/>
            </a:ln>
          </c:spPr>
        </c:majorGridlines>
        <c:numFmt formatCode="#,##0" sourceLinked="0"/>
        <c:majorTickMark val="cross"/>
        <c:minorTickMark val="cross"/>
        <c:tickLblPos val="nextTo"/>
        <c:crossAx val="376283136"/>
        <c:crosses val="autoZero"/>
        <c:crossBetween val="midCat"/>
      </c:valAx>
      <c:spPr>
        <a:noFill/>
        <a:ln w="25400">
          <a:noFill/>
        </a:ln>
      </c:spPr>
    </c:plotArea>
    <c:plotVisOnly val="1"/>
    <c:dispBlanksAs val="zero"/>
    <c:showDLblsOverMax val="1"/>
  </c:chart>
  <c:spPr>
    <a:solidFill>
      <a:srgbClr val="FFFFFF"/>
    </a:solidFill>
    <a:ln w="9525">
      <a:noFill/>
    </a:ln>
  </c:spPr>
  <c:txPr>
    <a:bodyPr/>
    <a:lstStyle/>
    <a:p>
      <a:pPr>
        <a:defRPr sz="275" b="0" i="0" u="none" strike="noStrike" baseline="0">
          <a:solidFill>
            <a:srgbClr val="000000"/>
          </a:solidFill>
          <a:latin typeface="Arial"/>
          <a:ea typeface="Arial"/>
          <a:cs typeface="Arial"/>
        </a:defRPr>
      </a:pPr>
      <a:endParaRPr lang="en-US"/>
    </a:p>
  </c:txPr>
  <c:externalData r:id="rId1">
    <c:autoUpdate val="1"/>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372637476896239"/>
          <c:y val="6.2273736446269372E-2"/>
          <c:w val="0.86565161258519863"/>
          <c:h val="0.71512952090976667"/>
        </c:manualLayout>
      </c:layout>
      <c:barChart>
        <c:barDir val="col"/>
        <c:grouping val="stacked"/>
        <c:varyColors val="0"/>
        <c:ser>
          <c:idx val="0"/>
          <c:order val="0"/>
          <c:spPr>
            <a:noFill/>
          </c:spPr>
          <c:invertIfNegative val="0"/>
          <c:errBars>
            <c:errBarType val="minus"/>
            <c:errValType val="cust"/>
            <c:noEndCap val="0"/>
            <c:plus>
              <c:numRef>
                <c:f>MSStatisticalAnalysis!$BN$24:$BQ$24</c:f>
                <c:numCache>
                  <c:formatCode>General</c:formatCode>
                  <c:ptCount val="4"/>
                  <c:pt idx="0">
                    <c:v>0</c:v>
                  </c:pt>
                  <c:pt idx="1">
                    <c:v>7.6000000000000014</c:v>
                  </c:pt>
                  <c:pt idx="2">
                    <c:v>0</c:v>
                  </c:pt>
                </c:numCache>
              </c:numRef>
            </c:plus>
            <c:minus>
              <c:numRef>
                <c:f>MSStatisticalAnalysis!$BN$24:$BQ$24</c:f>
                <c:numCache>
                  <c:formatCode>General</c:formatCode>
                  <c:ptCount val="4"/>
                  <c:pt idx="0">
                    <c:v>0</c:v>
                  </c:pt>
                  <c:pt idx="1">
                    <c:v>7.6000000000000014</c:v>
                  </c:pt>
                  <c:pt idx="2">
                    <c:v>0</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MSStatisticalAnalysis!$BN$25:$BQ$25</c:f>
              <c:numCache>
                <c:formatCode>General</c:formatCode>
                <c:ptCount val="4"/>
                <c:pt idx="0">
                  <c:v>0</c:v>
                </c:pt>
                <c:pt idx="1">
                  <c:v>67.7</c:v>
                </c:pt>
                <c:pt idx="2">
                  <c:v>0</c:v>
                </c:pt>
              </c:numCache>
            </c:numRef>
          </c:val>
        </c:ser>
        <c:ser>
          <c:idx val="1"/>
          <c:order val="1"/>
          <c:invertIfNegative val="0"/>
          <c:cat>
            <c:strRef>
              <c:f>MSStatisticalAnalysis!$BN$7:$BQ$7</c:f>
              <c:strCache>
                <c:ptCount val="4"/>
                <c:pt idx="0">
                  <c:v>RON 91 &lt;50ppm S</c:v>
                </c:pt>
                <c:pt idx="1">
                  <c:v>RON 95  &lt;10 ppm S</c:v>
                </c:pt>
                <c:pt idx="2">
                  <c:v>95&lt;RON&lt;98  &lt;10 ppm S</c:v>
                </c:pt>
                <c:pt idx="3">
                  <c:v>RON 98  &lt;10 ppm S</c:v>
                </c:pt>
              </c:strCache>
            </c:strRef>
          </c:cat>
          <c:val>
            <c:numRef>
              <c:f>MSStatisticalAnalysis!$BN$26:$BQ$26</c:f>
              <c:numCache>
                <c:formatCode>General</c:formatCode>
                <c:ptCount val="4"/>
                <c:pt idx="0">
                  <c:v>0</c:v>
                </c:pt>
                <c:pt idx="1">
                  <c:v>2.2000000000000028</c:v>
                </c:pt>
                <c:pt idx="2">
                  <c:v>0</c:v>
                </c:pt>
              </c:numCache>
            </c:numRef>
          </c:val>
        </c:ser>
        <c:ser>
          <c:idx val="2"/>
          <c:order val="2"/>
          <c:invertIfNegative val="0"/>
          <c:errBars>
            <c:errBarType val="plus"/>
            <c:errValType val="cust"/>
            <c:noEndCap val="0"/>
            <c:plus>
              <c:numRef>
                <c:f>MSStatisticalAnalysis!$BN$28:$BQ$28</c:f>
                <c:numCache>
                  <c:formatCode>General</c:formatCode>
                  <c:ptCount val="4"/>
                  <c:pt idx="0">
                    <c:v>0</c:v>
                  </c:pt>
                  <c:pt idx="1">
                    <c:v>1.5</c:v>
                  </c:pt>
                  <c:pt idx="2">
                    <c:v>0</c:v>
                  </c:pt>
                </c:numCache>
              </c:numRef>
            </c:plus>
            <c:minus>
              <c:numRef>
                <c:f>MSStatisticalAnalysis!$BN$28:$BQ$28</c:f>
                <c:numCache>
                  <c:formatCode>General</c:formatCode>
                  <c:ptCount val="4"/>
                  <c:pt idx="0">
                    <c:v>0</c:v>
                  </c:pt>
                  <c:pt idx="1">
                    <c:v>1.5</c:v>
                  </c:pt>
                  <c:pt idx="2">
                    <c:v>0</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MSStatisticalAnalysis!$BN$27:$BQ$27</c:f>
              <c:numCache>
                <c:formatCode>General</c:formatCode>
                <c:ptCount val="4"/>
                <c:pt idx="0">
                  <c:v>0</c:v>
                </c:pt>
                <c:pt idx="1">
                  <c:v>0.5</c:v>
                </c:pt>
                <c:pt idx="2">
                  <c:v>0</c:v>
                </c:pt>
              </c:numCache>
            </c:numRef>
          </c:val>
        </c:ser>
        <c:dLbls>
          <c:showLegendKey val="0"/>
          <c:showVal val="0"/>
          <c:showCatName val="0"/>
          <c:showSerName val="0"/>
          <c:showPercent val="0"/>
          <c:showBubbleSize val="0"/>
        </c:dLbls>
        <c:gapWidth val="50"/>
        <c:overlap val="100"/>
        <c:axId val="376763520"/>
        <c:axId val="376765056"/>
      </c:barChart>
      <c:catAx>
        <c:axId val="376763520"/>
        <c:scaling>
          <c:orientation val="minMax"/>
        </c:scaling>
        <c:delete val="0"/>
        <c:axPos val="b"/>
        <c:numFmt formatCode="General" sourceLinked="1"/>
        <c:majorTickMark val="out"/>
        <c:minorTickMark val="none"/>
        <c:tickLblPos val="nextTo"/>
        <c:txPr>
          <a:bodyPr/>
          <a:lstStyle/>
          <a:p>
            <a:pPr>
              <a:defRPr sz="1000"/>
            </a:pPr>
            <a:endParaRPr lang="en-US"/>
          </a:p>
        </c:txPr>
        <c:crossAx val="376765056"/>
        <c:crosses val="autoZero"/>
        <c:auto val="1"/>
        <c:lblAlgn val="ctr"/>
        <c:lblOffset val="100"/>
        <c:noMultiLvlLbl val="0"/>
      </c:catAx>
      <c:valAx>
        <c:axId val="376765056"/>
        <c:scaling>
          <c:orientation val="minMax"/>
          <c:min val="40"/>
        </c:scaling>
        <c:delete val="0"/>
        <c:axPos val="l"/>
        <c:numFmt formatCode="General" sourceLinked="1"/>
        <c:majorTickMark val="out"/>
        <c:minorTickMark val="none"/>
        <c:tickLblPos val="nextTo"/>
        <c:txPr>
          <a:bodyPr/>
          <a:lstStyle/>
          <a:p>
            <a:pPr>
              <a:defRPr sz="1000"/>
            </a:pPr>
            <a:endParaRPr lang="en-US"/>
          </a:p>
        </c:txPr>
        <c:crossAx val="376763520"/>
        <c:crosses val="autoZero"/>
        <c:crossBetween val="between"/>
      </c:valAx>
      <c:spPr>
        <a:noFill/>
      </c:spPr>
    </c:plotArea>
    <c:plotVisOnly val="1"/>
    <c:dispBlanksAs val="gap"/>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GB"/>
  <c:roundedCorners val="1"/>
  <c:style val="2"/>
  <c:chart>
    <c:autoTitleDeleted val="1"/>
    <c:plotArea>
      <c:layout>
        <c:manualLayout>
          <c:layoutTarget val="inner"/>
          <c:xMode val="edge"/>
          <c:yMode val="edge"/>
          <c:x val="6.251937732151433E-2"/>
          <c:y val="0"/>
          <c:w val="0.94465316779106256"/>
          <c:h val="0.94586208629117363"/>
        </c:manualLayout>
      </c:layout>
      <c:barChart>
        <c:barDir val="bar"/>
        <c:grouping val="stacked"/>
        <c:varyColors val="1"/>
        <c:ser>
          <c:idx val="0"/>
          <c:order val="0"/>
          <c:tx>
            <c:strRef>
              <c:f>sales_annual!$AS$44</c:f>
              <c:strCache>
                <c:ptCount val="1"/>
                <c:pt idx="0">
                  <c:v>min. RON=91</c:v>
                </c:pt>
              </c:strCache>
            </c:strRef>
          </c:tx>
          <c:spPr>
            <a:solidFill>
              <a:srgbClr val="9999FF"/>
            </a:solidFill>
            <a:ln w="12700">
              <a:solidFill>
                <a:srgbClr val="000000"/>
              </a:solidFill>
              <a:prstDash val="solid"/>
            </a:ln>
          </c:spPr>
          <c:invertIfNegative val="1"/>
          <c:dPt>
            <c:idx val="1"/>
            <c:invertIfNegative val="1"/>
            <c:bubble3D val="0"/>
            <c:spPr>
              <a:solidFill>
                <a:srgbClr val="993366"/>
              </a:solidFill>
              <a:ln w="12700">
                <a:solidFill>
                  <a:srgbClr val="000000"/>
                </a:solidFill>
                <a:prstDash val="solid"/>
              </a:ln>
            </c:spPr>
          </c:dPt>
          <c:cat>
            <c:strRef>
              <c:f>sales_annual!$AT$43:$AU$43</c:f>
              <c:strCache>
                <c:ptCount val="2"/>
                <c:pt idx="0">
                  <c:v>Diesel</c:v>
                </c:pt>
                <c:pt idx="1">
                  <c:v>Petrol</c:v>
                </c:pt>
              </c:strCache>
            </c:strRef>
          </c:cat>
          <c:val>
            <c:numRef>
              <c:f>sales_annual!$AT$44:$AU$44</c:f>
              <c:numCache>
                <c:formatCode>#,##0</c:formatCode>
                <c:ptCount val="2"/>
                <c:pt idx="1">
                  <c:v>0</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Lst>
        </c:ser>
        <c:ser>
          <c:idx val="1"/>
          <c:order val="1"/>
          <c:tx>
            <c:strRef>
              <c:f>sales_annual!$AS$45</c:f>
              <c:strCache>
                <c:ptCount val="1"/>
                <c:pt idx="0">
                  <c:v>min. RON=95</c:v>
                </c:pt>
              </c:strCache>
            </c:strRef>
          </c:tx>
          <c:invertIfNegative val="1"/>
          <c:cat>
            <c:strRef>
              <c:f>sales_annual!$AT$43:$AU$43</c:f>
              <c:strCache>
                <c:ptCount val="2"/>
                <c:pt idx="0">
                  <c:v>Diesel</c:v>
                </c:pt>
                <c:pt idx="1">
                  <c:v>Petrol</c:v>
                </c:pt>
              </c:strCache>
            </c:strRef>
          </c:cat>
          <c:val>
            <c:numRef>
              <c:f>sales_annual!$AT$45:$AU$45</c:f>
              <c:numCache>
                <c:formatCode>#,##0</c:formatCode>
                <c:ptCount val="2"/>
                <c:pt idx="1">
                  <c:v>0</c:v>
                </c:pt>
              </c:numCache>
            </c:numRef>
          </c:val>
        </c:ser>
        <c:ser>
          <c:idx val="2"/>
          <c:order val="2"/>
          <c:tx>
            <c:strRef>
              <c:f>sales_annual!$AS$46</c:f>
              <c:strCache>
                <c:ptCount val="1"/>
                <c:pt idx="0">
                  <c:v>95=&lt;RON&lt;98</c:v>
                </c:pt>
              </c:strCache>
            </c:strRef>
          </c:tx>
          <c:invertIfNegative val="1"/>
          <c:cat>
            <c:strRef>
              <c:f>sales_annual!$AT$43:$AU$43</c:f>
              <c:strCache>
                <c:ptCount val="2"/>
                <c:pt idx="0">
                  <c:v>Diesel</c:v>
                </c:pt>
                <c:pt idx="1">
                  <c:v>Petrol</c:v>
                </c:pt>
              </c:strCache>
            </c:strRef>
          </c:cat>
          <c:val>
            <c:numRef>
              <c:f>sales_annual!$AT$46:$AU$46</c:f>
              <c:numCache>
                <c:formatCode>#,##0</c:formatCode>
                <c:ptCount val="2"/>
                <c:pt idx="1">
                  <c:v>659.52715231788079</c:v>
                </c:pt>
              </c:numCache>
            </c:numRef>
          </c:val>
        </c:ser>
        <c:ser>
          <c:idx val="3"/>
          <c:order val="3"/>
          <c:tx>
            <c:strRef>
              <c:f>sales_annual!$AS$47</c:f>
              <c:strCache>
                <c:ptCount val="1"/>
                <c:pt idx="0">
                  <c:v>RON&gt;=98</c:v>
                </c:pt>
              </c:strCache>
            </c:strRef>
          </c:tx>
          <c:invertIfNegative val="1"/>
          <c:cat>
            <c:strRef>
              <c:f>sales_annual!$AT$43:$AU$43</c:f>
              <c:strCache>
                <c:ptCount val="2"/>
                <c:pt idx="0">
                  <c:v>Diesel</c:v>
                </c:pt>
                <c:pt idx="1">
                  <c:v>Petrol</c:v>
                </c:pt>
              </c:strCache>
            </c:strRef>
          </c:cat>
          <c:val>
            <c:numRef>
              <c:f>sales_annual!$AT$47:$AU$47</c:f>
              <c:numCache>
                <c:formatCode>#,##0</c:formatCode>
                <c:ptCount val="2"/>
                <c:pt idx="1">
                  <c:v>79.156291390728484</c:v>
                </c:pt>
              </c:numCache>
            </c:numRef>
          </c:val>
        </c:ser>
        <c:ser>
          <c:idx val="4"/>
          <c:order val="4"/>
          <c:tx>
            <c:strRef>
              <c:f>sales_annual!$AS$48</c:f>
              <c:strCache>
                <c:ptCount val="1"/>
                <c:pt idx="0">
                  <c:v>&lt;10 ppm sulphur</c:v>
                </c:pt>
              </c:strCache>
            </c:strRef>
          </c:tx>
          <c:invertIfNegative val="1"/>
          <c:cat>
            <c:strRef>
              <c:f>sales_annual!$AT$43:$AU$43</c:f>
              <c:strCache>
                <c:ptCount val="2"/>
                <c:pt idx="0">
                  <c:v>Diesel</c:v>
                </c:pt>
                <c:pt idx="1">
                  <c:v>Petrol</c:v>
                </c:pt>
              </c:strCache>
            </c:strRef>
          </c:cat>
          <c:val>
            <c:numRef>
              <c:f>sales_annual!$AT$48:$AU$48</c:f>
              <c:numCache>
                <c:formatCode>General</c:formatCode>
                <c:ptCount val="2"/>
                <c:pt idx="0" formatCode="#,##0">
                  <c:v>1418.9857988165679</c:v>
                </c:pt>
              </c:numCache>
            </c:numRef>
          </c:val>
        </c:ser>
        <c:dLbls>
          <c:showLegendKey val="0"/>
          <c:showVal val="0"/>
          <c:showCatName val="0"/>
          <c:showSerName val="0"/>
          <c:showPercent val="0"/>
          <c:showBubbleSize val="0"/>
        </c:dLbls>
        <c:gapWidth val="100"/>
        <c:overlap val="100"/>
        <c:axId val="378696448"/>
        <c:axId val="378678272"/>
      </c:barChart>
      <c:valAx>
        <c:axId val="378678272"/>
        <c:scaling>
          <c:orientation val="minMax"/>
        </c:scaling>
        <c:delete val="1"/>
        <c:axPos val="b"/>
        <c:majorGridlines/>
        <c:numFmt formatCode="#,##0" sourceLinked="1"/>
        <c:majorTickMark val="cross"/>
        <c:minorTickMark val="cross"/>
        <c:tickLblPos val="nextTo"/>
        <c:crossAx val="378696448"/>
        <c:crosses val="autoZero"/>
        <c:crossBetween val="between"/>
      </c:valAx>
      <c:catAx>
        <c:axId val="378696448"/>
        <c:scaling>
          <c:orientation val="minMax"/>
        </c:scaling>
        <c:delete val="1"/>
        <c:axPos val="l"/>
        <c:majorTickMark val="cross"/>
        <c:minorTickMark val="cross"/>
        <c:tickLblPos val="none"/>
        <c:crossAx val="378678272"/>
        <c:crosses val="autoZero"/>
        <c:auto val="1"/>
        <c:lblAlgn val="ctr"/>
        <c:lblOffset val="100"/>
        <c:noMultiLvlLbl val="1"/>
      </c:catAx>
    </c:plotArea>
    <c:plotVisOnly val="1"/>
    <c:dispBlanksAs val="zero"/>
    <c:showDLblsOverMax val="1"/>
  </c:chart>
  <c:spPr>
    <a:solidFill>
      <a:srgbClr val="FFFFFF"/>
    </a:solidFill>
    <a:ln w="9525">
      <a:noFill/>
    </a:ln>
  </c:spPr>
  <c:txPr>
    <a:bodyPr/>
    <a:lstStyle/>
    <a:p>
      <a:pPr>
        <a:defRPr sz="725" b="0" i="0" u="none" strike="noStrike" baseline="0">
          <a:solidFill>
            <a:srgbClr val="000000"/>
          </a:solidFill>
          <a:latin typeface="Arial"/>
          <a:ea typeface="Arial"/>
          <a:cs typeface="Arial"/>
        </a:defRPr>
      </a:pPr>
      <a:endParaRPr lang="en-US"/>
    </a:p>
  </c:txPr>
  <c:externalData r:id="rId1">
    <c:autoUpdate val="1"/>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2519377321514302E-2"/>
          <c:y val="0"/>
          <c:w val="0.94465316779106256"/>
          <c:h val="0.94586208629117363"/>
        </c:manualLayout>
      </c:layout>
      <c:barChart>
        <c:barDir val="bar"/>
        <c:grouping val="stacked"/>
        <c:varyColors val="0"/>
        <c:ser>
          <c:idx val="0"/>
          <c:order val="0"/>
          <c:tx>
            <c:strRef>
              <c:f>sales_annual!$AS$44</c:f>
              <c:strCache>
                <c:ptCount val="1"/>
                <c:pt idx="0">
                  <c:v>min. RON=91</c:v>
                </c:pt>
              </c:strCache>
            </c:strRef>
          </c:tx>
          <c:spPr>
            <a:solidFill>
              <a:srgbClr val="9999FF"/>
            </a:solidFill>
            <a:ln w="12700">
              <a:solidFill>
                <a:srgbClr val="000000"/>
              </a:solidFill>
              <a:prstDash val="solid"/>
            </a:ln>
          </c:spPr>
          <c:invertIfNegative val="0"/>
          <c:dPt>
            <c:idx val="1"/>
            <c:invertIfNegative val="0"/>
            <c:bubble3D val="0"/>
            <c:spPr>
              <a:solidFill>
                <a:srgbClr val="993366"/>
              </a:solidFill>
              <a:ln w="12700">
                <a:solidFill>
                  <a:srgbClr val="000000"/>
                </a:solidFill>
                <a:prstDash val="solid"/>
              </a:ln>
            </c:spPr>
          </c:dPt>
          <c:cat>
            <c:strRef>
              <c:f>sales_annual!$AT$43:$AU$43</c:f>
              <c:strCache>
                <c:ptCount val="2"/>
                <c:pt idx="0">
                  <c:v>Diesel</c:v>
                </c:pt>
                <c:pt idx="1">
                  <c:v>Petrol</c:v>
                </c:pt>
              </c:strCache>
            </c:strRef>
          </c:cat>
          <c:val>
            <c:numRef>
              <c:f>sales_annual!$AT$44:$AU$44</c:f>
              <c:numCache>
                <c:formatCode>#,##0</c:formatCode>
                <c:ptCount val="2"/>
                <c:pt idx="1">
                  <c:v>0</c:v>
                </c:pt>
              </c:numCache>
            </c:numRef>
          </c:val>
        </c:ser>
        <c:ser>
          <c:idx val="1"/>
          <c:order val="1"/>
          <c:tx>
            <c:strRef>
              <c:f>sales_annual!$AS$45</c:f>
              <c:strCache>
                <c:ptCount val="1"/>
                <c:pt idx="0">
                  <c:v>min. RON=95</c:v>
                </c:pt>
              </c:strCache>
            </c:strRef>
          </c:tx>
          <c:invertIfNegative val="0"/>
          <c:cat>
            <c:strRef>
              <c:f>sales_annual!$AT$43:$AU$43</c:f>
              <c:strCache>
                <c:ptCount val="2"/>
                <c:pt idx="0">
                  <c:v>Diesel</c:v>
                </c:pt>
                <c:pt idx="1">
                  <c:v>Petrol</c:v>
                </c:pt>
              </c:strCache>
            </c:strRef>
          </c:cat>
          <c:val>
            <c:numRef>
              <c:f>sales_annual!$AT$45:$AU$45</c:f>
              <c:numCache>
                <c:formatCode>#,##0</c:formatCode>
                <c:ptCount val="2"/>
                <c:pt idx="1">
                  <c:v>6908.1080000000002</c:v>
                </c:pt>
              </c:numCache>
            </c:numRef>
          </c:val>
        </c:ser>
        <c:ser>
          <c:idx val="2"/>
          <c:order val="2"/>
          <c:tx>
            <c:strRef>
              <c:f>sales_annual!$AS$46</c:f>
              <c:strCache>
                <c:ptCount val="1"/>
                <c:pt idx="0">
                  <c:v>95=&lt;RON&lt;98</c:v>
                </c:pt>
              </c:strCache>
            </c:strRef>
          </c:tx>
          <c:invertIfNegative val="0"/>
          <c:cat>
            <c:strRef>
              <c:f>sales_annual!$AT$43:$AU$43</c:f>
              <c:strCache>
                <c:ptCount val="2"/>
                <c:pt idx="0">
                  <c:v>Diesel</c:v>
                </c:pt>
                <c:pt idx="1">
                  <c:v>Petrol</c:v>
                </c:pt>
              </c:strCache>
            </c:strRef>
          </c:cat>
          <c:val>
            <c:numRef>
              <c:f>sales_annual!$AT$46:$AU$46</c:f>
              <c:numCache>
                <c:formatCode>#,##0</c:formatCode>
                <c:ptCount val="2"/>
                <c:pt idx="1">
                  <c:v>0</c:v>
                </c:pt>
              </c:numCache>
            </c:numRef>
          </c:val>
        </c:ser>
        <c:ser>
          <c:idx val="3"/>
          <c:order val="3"/>
          <c:tx>
            <c:strRef>
              <c:f>sales_annual!$AS$47</c:f>
              <c:strCache>
                <c:ptCount val="1"/>
                <c:pt idx="0">
                  <c:v>RON&gt;=98</c:v>
                </c:pt>
              </c:strCache>
            </c:strRef>
          </c:tx>
          <c:invertIfNegative val="0"/>
          <c:cat>
            <c:strRef>
              <c:f>sales_annual!$AT$43:$AU$43</c:f>
              <c:strCache>
                <c:ptCount val="2"/>
                <c:pt idx="0">
                  <c:v>Diesel</c:v>
                </c:pt>
                <c:pt idx="1">
                  <c:v>Petrol</c:v>
                </c:pt>
              </c:strCache>
            </c:strRef>
          </c:cat>
          <c:val>
            <c:numRef>
              <c:f>sales_annual!$AT$47:$AU$47</c:f>
              <c:numCache>
                <c:formatCode>#,##0</c:formatCode>
                <c:ptCount val="2"/>
                <c:pt idx="1">
                  <c:v>766.36400000000003</c:v>
                </c:pt>
              </c:numCache>
            </c:numRef>
          </c:val>
        </c:ser>
        <c:ser>
          <c:idx val="4"/>
          <c:order val="4"/>
          <c:tx>
            <c:strRef>
              <c:f>sales_annual!$AS$48</c:f>
              <c:strCache>
                <c:ptCount val="1"/>
                <c:pt idx="0">
                  <c:v>&lt;10 ppm sulphur</c:v>
                </c:pt>
              </c:strCache>
            </c:strRef>
          </c:tx>
          <c:invertIfNegative val="0"/>
          <c:cat>
            <c:strRef>
              <c:f>sales_annual!$AT$43:$AU$43</c:f>
              <c:strCache>
                <c:ptCount val="2"/>
                <c:pt idx="0">
                  <c:v>Diesel</c:v>
                </c:pt>
                <c:pt idx="1">
                  <c:v>Petrol</c:v>
                </c:pt>
              </c:strCache>
            </c:strRef>
          </c:cat>
          <c:val>
            <c:numRef>
              <c:f>sales_annual!$AT$48:$AU$48</c:f>
              <c:numCache>
                <c:formatCode>General</c:formatCode>
                <c:ptCount val="2"/>
                <c:pt idx="0" formatCode="#,##0">
                  <c:v>31540.076000000001</c:v>
                </c:pt>
              </c:numCache>
            </c:numRef>
          </c:val>
        </c:ser>
        <c:dLbls>
          <c:showLegendKey val="0"/>
          <c:showVal val="0"/>
          <c:showCatName val="0"/>
          <c:showSerName val="0"/>
          <c:showPercent val="0"/>
          <c:showBubbleSize val="0"/>
        </c:dLbls>
        <c:gapWidth val="100"/>
        <c:overlap val="100"/>
        <c:axId val="378717696"/>
        <c:axId val="378716160"/>
      </c:barChart>
      <c:valAx>
        <c:axId val="378716160"/>
        <c:scaling>
          <c:orientation val="minMax"/>
        </c:scaling>
        <c:delete val="0"/>
        <c:axPos val="b"/>
        <c:majorGridlines/>
        <c:numFmt formatCode="#,##0" sourceLinked="1"/>
        <c:majorTickMark val="out"/>
        <c:minorTickMark val="none"/>
        <c:tickLblPos val="nextTo"/>
        <c:crossAx val="378717696"/>
        <c:crosses val="autoZero"/>
        <c:crossBetween val="between"/>
      </c:valAx>
      <c:catAx>
        <c:axId val="378717696"/>
        <c:scaling>
          <c:orientation val="minMax"/>
        </c:scaling>
        <c:delete val="1"/>
        <c:axPos val="l"/>
        <c:majorTickMark val="out"/>
        <c:minorTickMark val="none"/>
        <c:tickLblPos val="none"/>
        <c:crossAx val="378716160"/>
        <c:crosses val="autoZero"/>
        <c:auto val="1"/>
        <c:lblAlgn val="ctr"/>
        <c:lblOffset val="100"/>
        <c:noMultiLvlLbl val="0"/>
      </c:catAx>
    </c:plotArea>
    <c:plotVisOnly val="1"/>
    <c:dispBlanksAs val="zero"/>
    <c:showDLblsOverMax val="0"/>
  </c:chart>
  <c:spPr>
    <a:solidFill>
      <a:srgbClr val="FFFFFF"/>
    </a:solidFill>
    <a:ln w="9525">
      <a:noFill/>
    </a:ln>
  </c:spPr>
  <c:txPr>
    <a:bodyPr/>
    <a:lstStyle/>
    <a:p>
      <a:pPr>
        <a:defRPr sz="725" b="0" i="0" u="none" strike="noStrike" baseline="0">
          <a:solidFill>
            <a:srgbClr val="000000"/>
          </a:solidFill>
          <a:latin typeface="Arial"/>
          <a:ea typeface="Arial"/>
          <a:cs typeface="Arial"/>
        </a:defRPr>
      </a:pPr>
      <a:endParaRPr lang="en-US"/>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areaChart>
        <c:grouping val="stacked"/>
        <c:varyColors val="0"/>
        <c:ser>
          <c:idx val="0"/>
          <c:order val="0"/>
          <c:tx>
            <c:strRef>
              <c:f>sales_temporal!$B$22</c:f>
              <c:strCache>
                <c:ptCount val="1"/>
                <c:pt idx="0">
                  <c:v>Total Petrol</c:v>
                </c:pt>
              </c:strCache>
            </c:strRef>
          </c:tx>
          <c:spPr>
            <a:solidFill>
              <a:srgbClr val="9999FF"/>
            </a:solidFill>
            <a:ln w="12700">
              <a:solidFill>
                <a:srgbClr val="9999FF"/>
              </a:solidFill>
              <a:prstDash val="solid"/>
            </a:ln>
          </c:spPr>
          <c:cat>
            <c:numRef>
              <c:f>sales_temporal!$C$6:$L$6</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sales_temporal!$C$22:$L$22</c:f>
              <c:numCache>
                <c:formatCode>#,##0</c:formatCode>
                <c:ptCount val="10"/>
                <c:pt idx="0">
                  <c:v>11481.92</c:v>
                </c:pt>
                <c:pt idx="1">
                  <c:v>11051.348</c:v>
                </c:pt>
                <c:pt idx="2">
                  <c:v>10887.514000000001</c:v>
                </c:pt>
                <c:pt idx="3">
                  <c:v>10444.755999999999</c:v>
                </c:pt>
                <c:pt idx="4">
                  <c:v>9831.3940000000002</c:v>
                </c:pt>
                <c:pt idx="5">
                  <c:v>9384.5740000000005</c:v>
                </c:pt>
                <c:pt idx="6">
                  <c:v>9054.1980000000003</c:v>
                </c:pt>
                <c:pt idx="7">
                  <c:v>8512.598</c:v>
                </c:pt>
                <c:pt idx="8">
                  <c:v>8130.77</c:v>
                </c:pt>
                <c:pt idx="9">
                  <c:v>7674.4719999999998</c:v>
                </c:pt>
              </c:numCache>
            </c:numRef>
          </c:val>
        </c:ser>
        <c:ser>
          <c:idx val="1"/>
          <c:order val="1"/>
          <c:tx>
            <c:strRef>
              <c:f>sales_temporal!$B$26</c:f>
              <c:strCache>
                <c:ptCount val="1"/>
                <c:pt idx="0">
                  <c:v>Total Diesel</c:v>
                </c:pt>
              </c:strCache>
            </c:strRef>
          </c:tx>
          <c:spPr>
            <a:solidFill>
              <a:srgbClr val="993366"/>
            </a:solidFill>
            <a:ln w="12700">
              <a:solidFill>
                <a:srgbClr val="993366"/>
              </a:solidFill>
              <a:prstDash val="solid"/>
            </a:ln>
          </c:spPr>
          <c:cat>
            <c:numRef>
              <c:f>sales_temporal!$C$6:$L$6</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sales_temporal!$C$26:$L$26</c:f>
              <c:numCache>
                <c:formatCode>#,##0</c:formatCode>
                <c:ptCount val="10"/>
                <c:pt idx="0">
                  <c:v>21641.844394137974</c:v>
                </c:pt>
                <c:pt idx="1">
                  <c:v>22974.590349297679</c:v>
                </c:pt>
                <c:pt idx="2">
                  <c:v>24814.300114908674</c:v>
                </c:pt>
                <c:pt idx="3">
                  <c:v>26447.415542556999</c:v>
                </c:pt>
                <c:pt idx="4">
                  <c:v>27839.578540819795</c:v>
                </c:pt>
                <c:pt idx="5">
                  <c:v>29349.967170059088</c:v>
                </c:pt>
                <c:pt idx="6">
                  <c:v>30772.906462788196</c:v>
                </c:pt>
                <c:pt idx="7">
                  <c:v>29712.712473066797</c:v>
                </c:pt>
                <c:pt idx="8">
                  <c:v>28157.171861937179</c:v>
                </c:pt>
                <c:pt idx="9">
                  <c:v>31540.076000000001</c:v>
                </c:pt>
              </c:numCache>
            </c:numRef>
          </c:val>
        </c:ser>
        <c:dLbls>
          <c:showLegendKey val="0"/>
          <c:showVal val="0"/>
          <c:showCatName val="0"/>
          <c:showSerName val="0"/>
          <c:showPercent val="0"/>
          <c:showBubbleSize val="0"/>
        </c:dLbls>
        <c:axId val="378901632"/>
        <c:axId val="378903168"/>
      </c:areaChart>
      <c:catAx>
        <c:axId val="378901632"/>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200"/>
            </a:pPr>
            <a:endParaRPr lang="en-US"/>
          </a:p>
        </c:txPr>
        <c:crossAx val="378903168"/>
        <c:crosses val="autoZero"/>
        <c:auto val="1"/>
        <c:lblAlgn val="ctr"/>
        <c:lblOffset val="100"/>
        <c:tickLblSkip val="1"/>
        <c:tickMarkSkip val="1"/>
        <c:noMultiLvlLbl val="0"/>
      </c:catAx>
      <c:valAx>
        <c:axId val="378903168"/>
        <c:scaling>
          <c:orientation val="minMax"/>
        </c:scaling>
        <c:delete val="0"/>
        <c:axPos val="l"/>
        <c:majorGridlines>
          <c:spPr>
            <a:ln w="3175">
              <a:solidFill>
                <a:srgbClr val="969696"/>
              </a:solidFill>
              <a:prstDash val="sysDash"/>
            </a:ln>
          </c:spPr>
        </c:majorGridlines>
        <c:numFmt formatCode="#,##0" sourceLinked="0"/>
        <c:majorTickMark val="out"/>
        <c:minorTickMark val="none"/>
        <c:tickLblPos val="nextTo"/>
        <c:spPr>
          <a:ln w="3175">
            <a:solidFill>
              <a:srgbClr val="000000"/>
            </a:solidFill>
            <a:prstDash val="solid"/>
          </a:ln>
        </c:spPr>
        <c:txPr>
          <a:bodyPr rot="0" vert="horz"/>
          <a:lstStyle/>
          <a:p>
            <a:pPr>
              <a:defRPr sz="1200"/>
            </a:pPr>
            <a:endParaRPr lang="en-US"/>
          </a:p>
        </c:txPr>
        <c:crossAx val="378901632"/>
        <c:crosses val="autoZero"/>
        <c:crossBetween val="midCat"/>
      </c:valAx>
      <c:spPr>
        <a:noFill/>
        <a:ln w="25400">
          <a:noFill/>
        </a:ln>
      </c:spPr>
    </c:plotArea>
    <c:plotVisOnly val="1"/>
    <c:dispBlanksAs val="zero"/>
    <c:showDLblsOverMax val="0"/>
  </c:chart>
  <c:spPr>
    <a:solidFill>
      <a:srgbClr val="FFFFFF"/>
    </a:solidFill>
    <a:ln w="9525">
      <a:noFill/>
    </a:ln>
  </c:spPr>
  <c:txPr>
    <a:bodyPr/>
    <a:lstStyle/>
    <a:p>
      <a:pPr>
        <a:defRPr sz="800" b="0" i="0" u="none" strike="noStrike" baseline="0">
          <a:solidFill>
            <a:srgbClr val="000000"/>
          </a:solidFill>
          <a:latin typeface="Arial"/>
          <a:ea typeface="Arial"/>
          <a:cs typeface="Arial"/>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areaChart>
        <c:grouping val="stacked"/>
        <c:varyColors val="0"/>
        <c:ser>
          <c:idx val="0"/>
          <c:order val="0"/>
          <c:tx>
            <c:strRef>
              <c:f>'Exceedances VolumeW'!$B$33</c:f>
              <c:strCache>
                <c:ptCount val="1"/>
                <c:pt idx="0">
                  <c:v>EU27 Petrol</c:v>
                </c:pt>
              </c:strCache>
            </c:strRef>
          </c:tx>
          <c:spPr>
            <a:solidFill>
              <a:srgbClr val="9999FF"/>
            </a:solidFill>
          </c:spPr>
          <c:cat>
            <c:numRef>
              <c:f>'Exceedances VolumeW'!$AG$2:$AP$2</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'Exceedances VolumeW'!$AG$33:$AP$33</c:f>
              <c:numCache>
                <c:formatCode>0.0%</c:formatCode>
                <c:ptCount val="10"/>
                <c:pt idx="0">
                  <c:v>2.0486561200617617E-2</c:v>
                </c:pt>
                <c:pt idx="1">
                  <c:v>1.3908086864670854E-2</c:v>
                </c:pt>
                <c:pt idx="2">
                  <c:v>9.9503501834680413E-3</c:v>
                </c:pt>
                <c:pt idx="3">
                  <c:v>1.0855456268548863E-2</c:v>
                </c:pt>
                <c:pt idx="4">
                  <c:v>1.0241933184487325E-2</c:v>
                </c:pt>
                <c:pt idx="5">
                  <c:v>1.4664363690227647E-2</c:v>
                </c:pt>
                <c:pt idx="6">
                  <c:v>1.8396709832031271E-2</c:v>
                </c:pt>
                <c:pt idx="7">
                  <c:v>2.8484643793501171E-2</c:v>
                </c:pt>
                <c:pt idx="8">
                  <c:v>2.2037162295730661E-2</c:v>
                </c:pt>
                <c:pt idx="9">
                  <c:v>2.2851573779195972E-2</c:v>
                </c:pt>
              </c:numCache>
            </c:numRef>
          </c:val>
        </c:ser>
        <c:ser>
          <c:idx val="1"/>
          <c:order val="1"/>
          <c:tx>
            <c:strRef>
              <c:f>'Exceedances VolumeW'!$B$66</c:f>
              <c:strCache>
                <c:ptCount val="1"/>
                <c:pt idx="0">
                  <c:v>EU27 Diesel</c:v>
                </c:pt>
              </c:strCache>
            </c:strRef>
          </c:tx>
          <c:spPr>
            <a:solidFill>
              <a:srgbClr val="993366"/>
            </a:solidFill>
          </c:spPr>
          <c:cat>
            <c:numRef>
              <c:f>'Exceedances VolumeW'!$AG$2:$AP$2</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'Exceedances VolumeW'!$AG$66:$AP$66</c:f>
              <c:numCache>
                <c:formatCode>0.0%</c:formatCode>
                <c:ptCount val="10"/>
                <c:pt idx="0">
                  <c:v>9.1114333455451623E-3</c:v>
                </c:pt>
                <c:pt idx="1">
                  <c:v>4.9364446431405815E-3</c:v>
                </c:pt>
                <c:pt idx="2">
                  <c:v>3.0441905670447679E-3</c:v>
                </c:pt>
                <c:pt idx="3">
                  <c:v>5.7266324910078331E-3</c:v>
                </c:pt>
                <c:pt idx="4">
                  <c:v>1.0709067084168212E-2</c:v>
                </c:pt>
                <c:pt idx="5">
                  <c:v>6.7844765223931142E-3</c:v>
                </c:pt>
                <c:pt idx="6">
                  <c:v>5.8625630993251535E-3</c:v>
                </c:pt>
                <c:pt idx="7">
                  <c:v>6.5212177181677884E-3</c:v>
                </c:pt>
                <c:pt idx="8">
                  <c:v>1.4636712370698647E-2</c:v>
                </c:pt>
                <c:pt idx="9">
                  <c:v>1.1153187821143971E-2</c:v>
                </c:pt>
              </c:numCache>
            </c:numRef>
          </c:val>
        </c:ser>
        <c:dLbls>
          <c:showLegendKey val="0"/>
          <c:showVal val="0"/>
          <c:showCatName val="0"/>
          <c:showSerName val="0"/>
          <c:showPercent val="0"/>
          <c:showBubbleSize val="0"/>
        </c:dLbls>
        <c:axId val="39746176"/>
        <c:axId val="39747968"/>
      </c:areaChart>
      <c:catAx>
        <c:axId val="39746176"/>
        <c:scaling>
          <c:orientation val="minMax"/>
        </c:scaling>
        <c:delete val="0"/>
        <c:axPos val="b"/>
        <c:numFmt formatCode="General" sourceLinked="1"/>
        <c:majorTickMark val="out"/>
        <c:minorTickMark val="none"/>
        <c:tickLblPos val="nextTo"/>
        <c:txPr>
          <a:bodyPr/>
          <a:lstStyle/>
          <a:p>
            <a:pPr>
              <a:defRPr b="1"/>
            </a:pPr>
            <a:endParaRPr lang="en-US"/>
          </a:p>
        </c:txPr>
        <c:crossAx val="39747968"/>
        <c:crosses val="autoZero"/>
        <c:auto val="1"/>
        <c:lblAlgn val="ctr"/>
        <c:lblOffset val="100"/>
        <c:noMultiLvlLbl val="0"/>
      </c:catAx>
      <c:valAx>
        <c:axId val="39747968"/>
        <c:scaling>
          <c:orientation val="minMax"/>
        </c:scaling>
        <c:delete val="0"/>
        <c:axPos val="l"/>
        <c:majorGridlines/>
        <c:numFmt formatCode="0.0%" sourceLinked="1"/>
        <c:majorTickMark val="out"/>
        <c:minorTickMark val="none"/>
        <c:tickLblPos val="nextTo"/>
        <c:txPr>
          <a:bodyPr/>
          <a:lstStyle/>
          <a:p>
            <a:pPr>
              <a:defRPr b="1"/>
            </a:pPr>
            <a:endParaRPr lang="en-US"/>
          </a:p>
        </c:txPr>
        <c:crossAx val="39746176"/>
        <c:crosses val="autoZero"/>
        <c:crossBetween val="midCat"/>
      </c:valAx>
    </c:plotArea>
    <c:plotVisOnly val="1"/>
    <c:dispBlanksAs val="zero"/>
    <c:showDLblsOverMax val="0"/>
  </c:chart>
  <c:txPr>
    <a:bodyPr/>
    <a:lstStyle/>
    <a:p>
      <a:pPr>
        <a:defRPr sz="800">
          <a:latin typeface="Arial" pitchFamily="34" charset="0"/>
          <a:cs typeface="Arial" pitchFamily="34" charset="0"/>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areaChart>
        <c:grouping val="stacked"/>
        <c:varyColors val="0"/>
        <c:ser>
          <c:idx val="0"/>
          <c:order val="0"/>
          <c:tx>
            <c:strRef>
              <c:f>'Exceedances VolumeW'!$B$33</c:f>
              <c:strCache>
                <c:ptCount val="1"/>
                <c:pt idx="0">
                  <c:v>EU27 Petrol</c:v>
                </c:pt>
              </c:strCache>
            </c:strRef>
          </c:tx>
          <c:spPr>
            <a:solidFill>
              <a:srgbClr val="9999FF"/>
            </a:solidFill>
          </c:spPr>
          <c:cat>
            <c:numRef>
              <c:f>'Exceedances VolumeW'!$AG$2:$AP$2</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'Exceedances VolumeW'!$AG$33:$AP$33</c:f>
              <c:numCache>
                <c:formatCode>0.0%</c:formatCode>
                <c:ptCount val="10"/>
                <c:pt idx="0">
                  <c:v>2.0486561200617617E-2</c:v>
                </c:pt>
                <c:pt idx="1">
                  <c:v>1.3908086864670854E-2</c:v>
                </c:pt>
                <c:pt idx="2">
                  <c:v>9.9503501834680413E-3</c:v>
                </c:pt>
                <c:pt idx="3">
                  <c:v>1.0855456268548863E-2</c:v>
                </c:pt>
                <c:pt idx="4">
                  <c:v>1.0241933184487325E-2</c:v>
                </c:pt>
                <c:pt idx="5">
                  <c:v>1.4664363690227647E-2</c:v>
                </c:pt>
                <c:pt idx="6">
                  <c:v>1.8396709832031271E-2</c:v>
                </c:pt>
                <c:pt idx="7">
                  <c:v>2.8484643793501171E-2</c:v>
                </c:pt>
                <c:pt idx="8">
                  <c:v>2.2037162295730661E-2</c:v>
                </c:pt>
                <c:pt idx="9">
                  <c:v>2.2851573779195972E-2</c:v>
                </c:pt>
              </c:numCache>
            </c:numRef>
          </c:val>
        </c:ser>
        <c:ser>
          <c:idx val="1"/>
          <c:order val="1"/>
          <c:tx>
            <c:strRef>
              <c:f>'Exceedances VolumeW'!$B$66</c:f>
              <c:strCache>
                <c:ptCount val="1"/>
                <c:pt idx="0">
                  <c:v>EU27 Diesel</c:v>
                </c:pt>
              </c:strCache>
            </c:strRef>
          </c:tx>
          <c:spPr>
            <a:solidFill>
              <a:srgbClr val="993366"/>
            </a:solidFill>
          </c:spPr>
          <c:cat>
            <c:numRef>
              <c:f>'Exceedances VolumeW'!$AG$2:$AP$2</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'Exceedances VolumeW'!$AG$66:$AP$66</c:f>
              <c:numCache>
                <c:formatCode>0.0%</c:formatCode>
                <c:ptCount val="10"/>
                <c:pt idx="0">
                  <c:v>9.1114333455451623E-3</c:v>
                </c:pt>
                <c:pt idx="1">
                  <c:v>4.9364446431405815E-3</c:v>
                </c:pt>
                <c:pt idx="2">
                  <c:v>3.0441905670447679E-3</c:v>
                </c:pt>
                <c:pt idx="3">
                  <c:v>5.7266324910078331E-3</c:v>
                </c:pt>
                <c:pt idx="4">
                  <c:v>1.0709067084168212E-2</c:v>
                </c:pt>
                <c:pt idx="5">
                  <c:v>6.7844765223931142E-3</c:v>
                </c:pt>
                <c:pt idx="6">
                  <c:v>5.8625630993251535E-3</c:v>
                </c:pt>
                <c:pt idx="7">
                  <c:v>6.5212177181677884E-3</c:v>
                </c:pt>
                <c:pt idx="8">
                  <c:v>1.4636712370698647E-2</c:v>
                </c:pt>
                <c:pt idx="9">
                  <c:v>1.1153187821143971E-2</c:v>
                </c:pt>
              </c:numCache>
            </c:numRef>
          </c:val>
        </c:ser>
        <c:dLbls>
          <c:showLegendKey val="0"/>
          <c:showVal val="0"/>
          <c:showCatName val="0"/>
          <c:showSerName val="0"/>
          <c:showPercent val="0"/>
          <c:showBubbleSize val="0"/>
        </c:dLbls>
        <c:axId val="40042496"/>
        <c:axId val="40044032"/>
      </c:areaChart>
      <c:catAx>
        <c:axId val="40042496"/>
        <c:scaling>
          <c:orientation val="minMax"/>
        </c:scaling>
        <c:delete val="0"/>
        <c:axPos val="b"/>
        <c:numFmt formatCode="General" sourceLinked="1"/>
        <c:majorTickMark val="out"/>
        <c:minorTickMark val="none"/>
        <c:tickLblPos val="nextTo"/>
        <c:txPr>
          <a:bodyPr/>
          <a:lstStyle/>
          <a:p>
            <a:pPr>
              <a:defRPr b="1"/>
            </a:pPr>
            <a:endParaRPr lang="en-US"/>
          </a:p>
        </c:txPr>
        <c:crossAx val="40044032"/>
        <c:crosses val="autoZero"/>
        <c:auto val="1"/>
        <c:lblAlgn val="ctr"/>
        <c:lblOffset val="100"/>
        <c:noMultiLvlLbl val="0"/>
      </c:catAx>
      <c:valAx>
        <c:axId val="40044032"/>
        <c:scaling>
          <c:orientation val="minMax"/>
        </c:scaling>
        <c:delete val="0"/>
        <c:axPos val="l"/>
        <c:majorGridlines/>
        <c:numFmt formatCode="0.0%" sourceLinked="1"/>
        <c:majorTickMark val="out"/>
        <c:minorTickMark val="none"/>
        <c:tickLblPos val="nextTo"/>
        <c:txPr>
          <a:bodyPr/>
          <a:lstStyle/>
          <a:p>
            <a:pPr>
              <a:defRPr b="1"/>
            </a:pPr>
            <a:endParaRPr lang="en-US"/>
          </a:p>
        </c:txPr>
        <c:crossAx val="40042496"/>
        <c:crosses val="autoZero"/>
        <c:crossBetween val="midCat"/>
      </c:valAx>
    </c:plotArea>
    <c:plotVisOnly val="1"/>
    <c:dispBlanksAs val="zero"/>
    <c:showDLblsOverMax val="0"/>
  </c:chart>
  <c:txPr>
    <a:bodyPr/>
    <a:lstStyle/>
    <a:p>
      <a:pPr>
        <a:defRPr sz="800">
          <a:latin typeface="Arial" pitchFamily="34" charset="0"/>
          <a:cs typeface="Arial" pitchFamily="34" charset="0"/>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6875000000000044E-2"/>
          <c:y val="6.7227028679401682E-2"/>
          <c:w val="0.89062500000001465"/>
          <c:h val="0.78991758698292891"/>
        </c:manualLayout>
      </c:layout>
      <c:lineChart>
        <c:grouping val="standard"/>
        <c:varyColors val="0"/>
        <c:ser>
          <c:idx val="3"/>
          <c:order val="0"/>
          <c:tx>
            <c:strRef>
              <c:f>Trends!$C$10</c:f>
              <c:strCache>
                <c:ptCount val="1"/>
                <c:pt idx="0">
                  <c:v>By deadline</c:v>
                </c:pt>
              </c:strCache>
            </c:strRef>
          </c:tx>
          <c:marker>
            <c:symbol val="none"/>
          </c:marker>
          <c:cat>
            <c:numRef>
              <c:f>Trends!$D$5:$M$5</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Trends!$D$10:$M$10</c:f>
              <c:numCache>
                <c:formatCode>General</c:formatCode>
                <c:ptCount val="10"/>
                <c:pt idx="0">
                  <c:v>5</c:v>
                </c:pt>
                <c:pt idx="1">
                  <c:v>6</c:v>
                </c:pt>
                <c:pt idx="2">
                  <c:v>7</c:v>
                </c:pt>
                <c:pt idx="3">
                  <c:v>9</c:v>
                </c:pt>
                <c:pt idx="4">
                  <c:v>14</c:v>
                </c:pt>
                <c:pt idx="5">
                  <c:v>13</c:v>
                </c:pt>
                <c:pt idx="6">
                  <c:v>16</c:v>
                </c:pt>
                <c:pt idx="7">
                  <c:v>13</c:v>
                </c:pt>
                <c:pt idx="8">
                  <c:v>14</c:v>
                </c:pt>
                <c:pt idx="9">
                  <c:v>17</c:v>
                </c:pt>
              </c:numCache>
            </c:numRef>
          </c:val>
          <c:smooth val="0"/>
        </c:ser>
        <c:ser>
          <c:idx val="1"/>
          <c:order val="1"/>
          <c:tx>
            <c:strRef>
              <c:f>Trends!$C$11</c:f>
              <c:strCache>
                <c:ptCount val="1"/>
                <c:pt idx="0">
                  <c:v>1-2 months late</c:v>
                </c:pt>
              </c:strCache>
            </c:strRef>
          </c:tx>
          <c:marker>
            <c:symbol val="none"/>
          </c:marker>
          <c:cat>
            <c:numRef>
              <c:f>Trends!$D$5:$M$5</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Trends!$D$11:$M$11</c:f>
              <c:numCache>
                <c:formatCode>General</c:formatCode>
                <c:ptCount val="10"/>
                <c:pt idx="0">
                  <c:v>5</c:v>
                </c:pt>
                <c:pt idx="1">
                  <c:v>6</c:v>
                </c:pt>
                <c:pt idx="2">
                  <c:v>5</c:v>
                </c:pt>
                <c:pt idx="3">
                  <c:v>12</c:v>
                </c:pt>
                <c:pt idx="4">
                  <c:v>5</c:v>
                </c:pt>
                <c:pt idx="5">
                  <c:v>6</c:v>
                </c:pt>
                <c:pt idx="6">
                  <c:v>6</c:v>
                </c:pt>
                <c:pt idx="7">
                  <c:v>10</c:v>
                </c:pt>
                <c:pt idx="8">
                  <c:v>11</c:v>
                </c:pt>
                <c:pt idx="9">
                  <c:v>8</c:v>
                </c:pt>
              </c:numCache>
            </c:numRef>
          </c:val>
          <c:smooth val="0"/>
        </c:ser>
        <c:ser>
          <c:idx val="0"/>
          <c:order val="2"/>
          <c:tx>
            <c:strRef>
              <c:f>Trends!$C$12</c:f>
              <c:strCache>
                <c:ptCount val="1"/>
                <c:pt idx="0">
                  <c:v>3-4 months late</c:v>
                </c:pt>
              </c:strCache>
            </c:strRef>
          </c:tx>
          <c:marker>
            <c:symbol val="none"/>
          </c:marker>
          <c:cat>
            <c:numRef>
              <c:f>Trends!$D$5:$M$5</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Trends!$D$12:$M$12</c:f>
              <c:numCache>
                <c:formatCode>General</c:formatCode>
                <c:ptCount val="10"/>
                <c:pt idx="0">
                  <c:v>2</c:v>
                </c:pt>
                <c:pt idx="1">
                  <c:v>2</c:v>
                </c:pt>
                <c:pt idx="2">
                  <c:v>2</c:v>
                </c:pt>
                <c:pt idx="3">
                  <c:v>2</c:v>
                </c:pt>
                <c:pt idx="4">
                  <c:v>3</c:v>
                </c:pt>
                <c:pt idx="5">
                  <c:v>2</c:v>
                </c:pt>
                <c:pt idx="6">
                  <c:v>4</c:v>
                </c:pt>
                <c:pt idx="7">
                  <c:v>2</c:v>
                </c:pt>
                <c:pt idx="8">
                  <c:v>0</c:v>
                </c:pt>
                <c:pt idx="9">
                  <c:v>1</c:v>
                </c:pt>
              </c:numCache>
            </c:numRef>
          </c:val>
          <c:smooth val="0"/>
        </c:ser>
        <c:ser>
          <c:idx val="2"/>
          <c:order val="3"/>
          <c:tx>
            <c:strRef>
              <c:f>Trends!$C$13</c:f>
              <c:strCache>
                <c:ptCount val="1"/>
                <c:pt idx="0">
                  <c:v>More than 4 months late</c:v>
                </c:pt>
              </c:strCache>
            </c:strRef>
          </c:tx>
          <c:marker>
            <c:symbol val="none"/>
          </c:marker>
          <c:cat>
            <c:numRef>
              <c:f>Trends!$D$5:$M$5</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Trends!$D$13:$M$13</c:f>
              <c:numCache>
                <c:formatCode>General</c:formatCode>
                <c:ptCount val="10"/>
                <c:pt idx="0">
                  <c:v>2</c:v>
                </c:pt>
                <c:pt idx="1">
                  <c:v>0</c:v>
                </c:pt>
                <c:pt idx="2">
                  <c:v>1</c:v>
                </c:pt>
                <c:pt idx="3">
                  <c:v>2</c:v>
                </c:pt>
                <c:pt idx="4">
                  <c:v>1</c:v>
                </c:pt>
                <c:pt idx="5">
                  <c:v>1</c:v>
                </c:pt>
                <c:pt idx="6">
                  <c:v>0</c:v>
                </c:pt>
                <c:pt idx="7">
                  <c:v>1</c:v>
                </c:pt>
                <c:pt idx="8">
                  <c:v>1</c:v>
                </c:pt>
                <c:pt idx="9">
                  <c:v>1</c:v>
                </c:pt>
              </c:numCache>
            </c:numRef>
          </c:val>
          <c:smooth val="0"/>
        </c:ser>
        <c:dLbls>
          <c:showLegendKey val="0"/>
          <c:showVal val="0"/>
          <c:showCatName val="0"/>
          <c:showSerName val="0"/>
          <c:showPercent val="0"/>
          <c:showBubbleSize val="0"/>
        </c:dLbls>
        <c:marker val="1"/>
        <c:smooth val="0"/>
        <c:axId val="40074240"/>
        <c:axId val="40080128"/>
      </c:lineChart>
      <c:catAx>
        <c:axId val="40074240"/>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en-US"/>
          </a:p>
        </c:txPr>
        <c:crossAx val="40080128"/>
        <c:crosses val="autoZero"/>
        <c:auto val="1"/>
        <c:lblAlgn val="ctr"/>
        <c:lblOffset val="100"/>
        <c:tickLblSkip val="1"/>
        <c:tickMarkSkip val="1"/>
        <c:noMultiLvlLbl val="0"/>
      </c:catAx>
      <c:valAx>
        <c:axId val="40080128"/>
        <c:scaling>
          <c:orientation val="minMax"/>
          <c:min val="0"/>
        </c:scaling>
        <c:delete val="0"/>
        <c:axPos val="l"/>
        <c:majorGridlines>
          <c:spPr>
            <a:ln w="3175">
              <a:solidFill>
                <a:srgbClr val="808080"/>
              </a:solidFill>
              <a:prstDash val="sysDash"/>
            </a:ln>
          </c:spPr>
        </c:majorGridlines>
        <c:numFmt formatCode="#,##0" sourceLinked="0"/>
        <c:majorTickMark val="out"/>
        <c:minorTickMark val="none"/>
        <c:tickLblPos val="nextTo"/>
        <c:spPr>
          <a:ln w="3175">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en-US"/>
          </a:p>
        </c:txPr>
        <c:crossAx val="40074240"/>
        <c:crosses val="autoZero"/>
        <c:crossBetween val="between"/>
      </c:valAx>
      <c:spPr>
        <a:noFill/>
        <a:ln w="12700">
          <a:solidFill>
            <a:srgbClr val="808080"/>
          </a:solidFill>
          <a:prstDash val="solid"/>
        </a:ln>
      </c:spPr>
    </c:plotArea>
    <c:plotVisOnly val="1"/>
    <c:dispBlanksAs val="gap"/>
    <c:showDLblsOverMax val="0"/>
  </c:chart>
  <c:spPr>
    <a:solidFill>
      <a:srgbClr val="FFFFFF"/>
    </a:solidFill>
    <a:ln w="9525">
      <a:noFill/>
    </a:ln>
  </c:spPr>
  <c:txPr>
    <a:bodyPr/>
    <a:lstStyle/>
    <a:p>
      <a:pPr>
        <a:defRPr sz="225" b="0" i="0" u="none" strike="noStrike" baseline="0">
          <a:solidFill>
            <a:srgbClr val="000000"/>
          </a:solidFill>
          <a:latin typeface="Arial"/>
          <a:ea typeface="Arial"/>
          <a:cs typeface="Arial"/>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6875000000000044E-2"/>
          <c:y val="6.7227028679401682E-2"/>
          <c:w val="0.89062500000001465"/>
          <c:h val="0.78991758698292891"/>
        </c:manualLayout>
      </c:layout>
      <c:lineChart>
        <c:grouping val="standard"/>
        <c:varyColors val="0"/>
        <c:ser>
          <c:idx val="3"/>
          <c:order val="0"/>
          <c:tx>
            <c:strRef>
              <c:f>Trends!$C$23</c:f>
              <c:strCache>
                <c:ptCount val="1"/>
                <c:pt idx="0">
                  <c:v>Paper copy only</c:v>
                </c:pt>
              </c:strCache>
            </c:strRef>
          </c:tx>
          <c:marker>
            <c:symbol val="none"/>
          </c:marker>
          <c:cat>
            <c:numRef>
              <c:f>Trends!$D$39:$M$39</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Trends!$D$26:$M$26</c:f>
              <c:numCache>
                <c:formatCode>General</c:formatCode>
                <c:ptCount val="10"/>
                <c:pt idx="0">
                  <c:v>5</c:v>
                </c:pt>
                <c:pt idx="1">
                  <c:v>1</c:v>
                </c:pt>
                <c:pt idx="2">
                  <c:v>1</c:v>
                </c:pt>
                <c:pt idx="3">
                  <c:v>0</c:v>
                </c:pt>
                <c:pt idx="4">
                  <c:v>0</c:v>
                </c:pt>
                <c:pt idx="5">
                  <c:v>1</c:v>
                </c:pt>
                <c:pt idx="6">
                  <c:v>1</c:v>
                </c:pt>
                <c:pt idx="7">
                  <c:v>0</c:v>
                </c:pt>
                <c:pt idx="8">
                  <c:v>0</c:v>
                </c:pt>
                <c:pt idx="9">
                  <c:v>0</c:v>
                </c:pt>
              </c:numCache>
            </c:numRef>
          </c:val>
          <c:smooth val="0"/>
        </c:ser>
        <c:ser>
          <c:idx val="1"/>
          <c:order val="1"/>
          <c:tx>
            <c:strRef>
              <c:f>Trends!$C$24</c:f>
              <c:strCache>
                <c:ptCount val="1"/>
                <c:pt idx="0">
                  <c:v>Electronic copy (own format)</c:v>
                </c:pt>
              </c:strCache>
            </c:strRef>
          </c:tx>
          <c:marker>
            <c:symbol val="none"/>
          </c:marker>
          <c:cat>
            <c:numRef>
              <c:f>Trends!$D$39:$M$39</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Trends!$D$27:$M$27</c:f>
              <c:numCache>
                <c:formatCode>General</c:formatCode>
                <c:ptCount val="10"/>
                <c:pt idx="0">
                  <c:v>10</c:v>
                </c:pt>
                <c:pt idx="1">
                  <c:v>7</c:v>
                </c:pt>
                <c:pt idx="2">
                  <c:v>8</c:v>
                </c:pt>
                <c:pt idx="3">
                  <c:v>7</c:v>
                </c:pt>
                <c:pt idx="4">
                  <c:v>4</c:v>
                </c:pt>
                <c:pt idx="5">
                  <c:v>5</c:v>
                </c:pt>
                <c:pt idx="6">
                  <c:v>4</c:v>
                </c:pt>
                <c:pt idx="7">
                  <c:v>4</c:v>
                </c:pt>
                <c:pt idx="8">
                  <c:v>4</c:v>
                </c:pt>
                <c:pt idx="9">
                  <c:v>4</c:v>
                </c:pt>
              </c:numCache>
            </c:numRef>
          </c:val>
          <c:smooth val="0"/>
        </c:ser>
        <c:ser>
          <c:idx val="0"/>
          <c:order val="2"/>
          <c:tx>
            <c:strRef>
              <c:f>Trends!$C$25</c:f>
              <c:strCache>
                <c:ptCount val="1"/>
                <c:pt idx="0">
                  <c:v>In Excel Template</c:v>
                </c:pt>
              </c:strCache>
            </c:strRef>
          </c:tx>
          <c:marker>
            <c:symbol val="none"/>
          </c:marker>
          <c:cat>
            <c:numRef>
              <c:f>Trends!$D$39:$M$39</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Trends!$D$28:$M$28</c:f>
              <c:numCache>
                <c:formatCode>General</c:formatCode>
                <c:ptCount val="10"/>
                <c:pt idx="0">
                  <c:v>0</c:v>
                </c:pt>
                <c:pt idx="1">
                  <c:v>7</c:v>
                </c:pt>
                <c:pt idx="2">
                  <c:v>5</c:v>
                </c:pt>
                <c:pt idx="3">
                  <c:v>17</c:v>
                </c:pt>
                <c:pt idx="4">
                  <c:v>20</c:v>
                </c:pt>
                <c:pt idx="5">
                  <c:v>20</c:v>
                </c:pt>
                <c:pt idx="6">
                  <c:v>21</c:v>
                </c:pt>
                <c:pt idx="7">
                  <c:v>22</c:v>
                </c:pt>
                <c:pt idx="8">
                  <c:v>22</c:v>
                </c:pt>
                <c:pt idx="9">
                  <c:v>23</c:v>
                </c:pt>
              </c:numCache>
            </c:numRef>
          </c:val>
          <c:smooth val="0"/>
        </c:ser>
        <c:dLbls>
          <c:showLegendKey val="0"/>
          <c:showVal val="0"/>
          <c:showCatName val="0"/>
          <c:showSerName val="0"/>
          <c:showPercent val="0"/>
          <c:showBubbleSize val="0"/>
        </c:dLbls>
        <c:marker val="1"/>
        <c:smooth val="0"/>
        <c:axId val="40188928"/>
        <c:axId val="40198912"/>
      </c:lineChart>
      <c:catAx>
        <c:axId val="40188928"/>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en-US"/>
          </a:p>
        </c:txPr>
        <c:crossAx val="40198912"/>
        <c:crosses val="autoZero"/>
        <c:auto val="1"/>
        <c:lblAlgn val="ctr"/>
        <c:lblOffset val="100"/>
        <c:tickLblSkip val="1"/>
        <c:tickMarkSkip val="1"/>
        <c:noMultiLvlLbl val="0"/>
      </c:catAx>
      <c:valAx>
        <c:axId val="40198912"/>
        <c:scaling>
          <c:orientation val="minMax"/>
          <c:max val="27"/>
          <c:min val="0"/>
        </c:scaling>
        <c:delete val="0"/>
        <c:axPos val="l"/>
        <c:majorGridlines>
          <c:spPr>
            <a:ln w="3175">
              <a:solidFill>
                <a:srgbClr val="808080"/>
              </a:solidFill>
              <a:prstDash val="sysDash"/>
            </a:ln>
          </c:spPr>
        </c:majorGridlines>
        <c:numFmt formatCode="#,##0" sourceLinked="0"/>
        <c:majorTickMark val="out"/>
        <c:minorTickMark val="none"/>
        <c:tickLblPos val="nextTo"/>
        <c:spPr>
          <a:ln w="3175">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en-US"/>
          </a:p>
        </c:txPr>
        <c:crossAx val="40188928"/>
        <c:crosses val="autoZero"/>
        <c:crossBetween val="between"/>
      </c:valAx>
      <c:spPr>
        <a:noFill/>
        <a:ln w="12700">
          <a:solidFill>
            <a:srgbClr val="808080"/>
          </a:solidFill>
          <a:prstDash val="solid"/>
        </a:ln>
      </c:spPr>
    </c:plotArea>
    <c:plotVisOnly val="1"/>
    <c:dispBlanksAs val="gap"/>
    <c:showDLblsOverMax val="0"/>
  </c:chart>
  <c:spPr>
    <a:solidFill>
      <a:srgbClr val="FFFFFF"/>
    </a:solidFill>
    <a:ln w="9525">
      <a:noFill/>
    </a:ln>
  </c:spPr>
  <c:txPr>
    <a:bodyPr/>
    <a:lstStyle/>
    <a:p>
      <a:pPr>
        <a:defRPr sz="225" b="0" i="0" u="none" strike="noStrike" baseline="0">
          <a:solidFill>
            <a:srgbClr val="000000"/>
          </a:solidFill>
          <a:latin typeface="Arial"/>
          <a:ea typeface="Arial"/>
          <a:cs typeface="Arial"/>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areaChart>
        <c:grouping val="stacked"/>
        <c:varyColors val="0"/>
        <c:ser>
          <c:idx val="0"/>
          <c:order val="0"/>
          <c:tx>
            <c:strRef>
              <c:f>'Exceedances VolumeW'!$B$33</c:f>
              <c:strCache>
                <c:ptCount val="1"/>
                <c:pt idx="0">
                  <c:v>EU27 Petrol</c:v>
                </c:pt>
              </c:strCache>
            </c:strRef>
          </c:tx>
          <c:spPr>
            <a:solidFill>
              <a:srgbClr val="9999FF"/>
            </a:solidFill>
          </c:spPr>
          <c:cat>
            <c:numRef>
              <c:f>'Exceedances VolumeW'!$AG$2:$AP$2</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'Exceedances VolumeW'!$AG$33:$AP$33</c:f>
              <c:numCache>
                <c:formatCode>0.0%</c:formatCode>
                <c:ptCount val="10"/>
                <c:pt idx="0">
                  <c:v>2.0486561200617617E-2</c:v>
                </c:pt>
                <c:pt idx="1">
                  <c:v>1.3908086864670854E-2</c:v>
                </c:pt>
                <c:pt idx="2">
                  <c:v>9.9503501834680413E-3</c:v>
                </c:pt>
                <c:pt idx="3">
                  <c:v>1.0855456268548863E-2</c:v>
                </c:pt>
                <c:pt idx="4">
                  <c:v>1.0241933184487325E-2</c:v>
                </c:pt>
                <c:pt idx="5">
                  <c:v>1.4664363690227647E-2</c:v>
                </c:pt>
                <c:pt idx="6">
                  <c:v>1.8396709832031271E-2</c:v>
                </c:pt>
                <c:pt idx="7">
                  <c:v>2.8484643793501171E-2</c:v>
                </c:pt>
                <c:pt idx="8">
                  <c:v>2.2037162295730661E-2</c:v>
                </c:pt>
                <c:pt idx="9">
                  <c:v>2.2851573779195972E-2</c:v>
                </c:pt>
              </c:numCache>
            </c:numRef>
          </c:val>
        </c:ser>
        <c:ser>
          <c:idx val="1"/>
          <c:order val="1"/>
          <c:tx>
            <c:strRef>
              <c:f>'Exceedances VolumeW'!$B$66</c:f>
              <c:strCache>
                <c:ptCount val="1"/>
                <c:pt idx="0">
                  <c:v>EU27 Diesel</c:v>
                </c:pt>
              </c:strCache>
            </c:strRef>
          </c:tx>
          <c:spPr>
            <a:solidFill>
              <a:srgbClr val="993366"/>
            </a:solidFill>
          </c:spPr>
          <c:cat>
            <c:numRef>
              <c:f>'Exceedances VolumeW'!$AG$2:$AP$2</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'Exceedances VolumeW'!$AG$66:$AP$66</c:f>
              <c:numCache>
                <c:formatCode>0.0%</c:formatCode>
                <c:ptCount val="10"/>
                <c:pt idx="0">
                  <c:v>9.1114333455451623E-3</c:v>
                </c:pt>
                <c:pt idx="1">
                  <c:v>4.9364446431405815E-3</c:v>
                </c:pt>
                <c:pt idx="2">
                  <c:v>3.0441905670447679E-3</c:v>
                </c:pt>
                <c:pt idx="3">
                  <c:v>5.7266324910078331E-3</c:v>
                </c:pt>
                <c:pt idx="4">
                  <c:v>1.0709067084168212E-2</c:v>
                </c:pt>
                <c:pt idx="5">
                  <c:v>6.7844765223931142E-3</c:v>
                </c:pt>
                <c:pt idx="6">
                  <c:v>5.8625630993251535E-3</c:v>
                </c:pt>
                <c:pt idx="7">
                  <c:v>6.5212177181677884E-3</c:v>
                </c:pt>
                <c:pt idx="8">
                  <c:v>1.4636712370698647E-2</c:v>
                </c:pt>
                <c:pt idx="9">
                  <c:v>1.1153187821143971E-2</c:v>
                </c:pt>
              </c:numCache>
            </c:numRef>
          </c:val>
        </c:ser>
        <c:dLbls>
          <c:showLegendKey val="0"/>
          <c:showVal val="0"/>
          <c:showCatName val="0"/>
          <c:showSerName val="0"/>
          <c:showPercent val="0"/>
          <c:showBubbleSize val="0"/>
        </c:dLbls>
        <c:axId val="331496448"/>
        <c:axId val="331502336"/>
      </c:areaChart>
      <c:catAx>
        <c:axId val="331496448"/>
        <c:scaling>
          <c:orientation val="minMax"/>
        </c:scaling>
        <c:delete val="0"/>
        <c:axPos val="b"/>
        <c:numFmt formatCode="General" sourceLinked="1"/>
        <c:majorTickMark val="out"/>
        <c:minorTickMark val="none"/>
        <c:tickLblPos val="nextTo"/>
        <c:txPr>
          <a:bodyPr/>
          <a:lstStyle/>
          <a:p>
            <a:pPr>
              <a:defRPr b="1"/>
            </a:pPr>
            <a:endParaRPr lang="en-US"/>
          </a:p>
        </c:txPr>
        <c:crossAx val="331502336"/>
        <c:crosses val="autoZero"/>
        <c:auto val="1"/>
        <c:lblAlgn val="ctr"/>
        <c:lblOffset val="100"/>
        <c:noMultiLvlLbl val="0"/>
      </c:catAx>
      <c:valAx>
        <c:axId val="331502336"/>
        <c:scaling>
          <c:orientation val="minMax"/>
        </c:scaling>
        <c:delete val="0"/>
        <c:axPos val="l"/>
        <c:majorGridlines/>
        <c:numFmt formatCode="0.0%" sourceLinked="1"/>
        <c:majorTickMark val="out"/>
        <c:minorTickMark val="none"/>
        <c:tickLblPos val="nextTo"/>
        <c:txPr>
          <a:bodyPr/>
          <a:lstStyle/>
          <a:p>
            <a:pPr>
              <a:defRPr b="1"/>
            </a:pPr>
            <a:endParaRPr lang="en-US"/>
          </a:p>
        </c:txPr>
        <c:crossAx val="331496448"/>
        <c:crosses val="autoZero"/>
        <c:crossBetween val="midCat"/>
      </c:valAx>
    </c:plotArea>
    <c:plotVisOnly val="1"/>
    <c:dispBlanksAs val="zero"/>
    <c:showDLblsOverMax val="0"/>
  </c:chart>
  <c:txPr>
    <a:bodyPr/>
    <a:lstStyle/>
    <a:p>
      <a:pPr>
        <a:defRPr sz="800">
          <a:latin typeface="Arial" pitchFamily="34" charset="0"/>
          <a:cs typeface="Arial" pitchFamily="34" charset="0"/>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GB"/>
  <c:roundedCorners val="1"/>
  <c:style val="2"/>
  <c:chart>
    <c:autoTitleDeleted val="1"/>
    <c:plotArea>
      <c:layout/>
      <c:barChart>
        <c:barDir val="col"/>
        <c:grouping val="stacked"/>
        <c:varyColors val="1"/>
        <c:ser>
          <c:idx val="0"/>
          <c:order val="0"/>
          <c:spPr>
            <a:noFill/>
          </c:spPr>
          <c:invertIfNegative val="1"/>
          <c:errBars>
            <c:errBarType val="minus"/>
            <c:errValType val="cust"/>
            <c:noEndCap val="1"/>
            <c:plus>
              <c:numRef>
                <c:f>MSStatisticalAnalysis!$BN$16:$BQ$16</c:f>
                <c:numCache>
                  <c:formatCode>General</c:formatCode>
                  <c:ptCount val="4"/>
                  <c:pt idx="0">
                    <c:v>2</c:v>
                  </c:pt>
                  <c:pt idx="1">
                    <c:v>0</c:v>
                  </c:pt>
                  <c:pt idx="2">
                    <c:v>0.70000000000000284</c:v>
                  </c:pt>
                </c:numCache>
              </c:numRef>
            </c:plus>
            <c:minus>
              <c:numRef>
                <c:f>MSStatisticalAnalysis!$BN$16:$BQ$16</c:f>
                <c:numCache>
                  <c:formatCode>General</c:formatCode>
                  <c:ptCount val="4"/>
                  <c:pt idx="0">
                    <c:v>2</c:v>
                  </c:pt>
                  <c:pt idx="1">
                    <c:v>0</c:v>
                  </c:pt>
                  <c:pt idx="2">
                    <c:v>0.70000000000000284</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MSStatisticalAnalysis!$BN$17:$BQ$17</c:f>
              <c:numCache>
                <c:formatCode>General</c:formatCode>
                <c:ptCount val="4"/>
                <c:pt idx="0">
                  <c:v>85.4</c:v>
                </c:pt>
                <c:pt idx="1">
                  <c:v>0</c:v>
                </c:pt>
                <c:pt idx="2">
                  <c:v>85.4</c:v>
                </c:pt>
              </c:numCache>
            </c:numRef>
          </c:val>
        </c:ser>
        <c:ser>
          <c:idx val="1"/>
          <c:order val="1"/>
          <c:invertIfNegative val="1"/>
          <c:cat>
            <c:strRef>
              <c:f>MSStatisticalAnalysis!$BN$7:$BQ$7</c:f>
              <c:strCache>
                <c:ptCount val="4"/>
                <c:pt idx="0">
                  <c:v>RON 91 &lt;50ppm S</c:v>
                </c:pt>
                <c:pt idx="1">
                  <c:v>RON 95  &lt;10 ppm S</c:v>
                </c:pt>
                <c:pt idx="2">
                  <c:v>95&lt;RON&lt;98  &lt;10 ppm S</c:v>
                </c:pt>
                <c:pt idx="3">
                  <c:v>RON 98  &lt;10 ppm S</c:v>
                </c:pt>
              </c:strCache>
            </c:strRef>
          </c:cat>
          <c:val>
            <c:numRef>
              <c:f>MSStatisticalAnalysis!$BN$18:$BQ$18</c:f>
              <c:numCache>
                <c:formatCode>General</c:formatCode>
                <c:ptCount val="4"/>
                <c:pt idx="0">
                  <c:v>0.19999999999998863</c:v>
                </c:pt>
                <c:pt idx="1">
                  <c:v>0</c:v>
                </c:pt>
                <c:pt idx="2">
                  <c:v>0.19999999999998863</c:v>
                </c:pt>
              </c:numCache>
            </c:numRef>
          </c:val>
        </c:ser>
        <c:ser>
          <c:idx val="2"/>
          <c:order val="2"/>
          <c:invertIfNegative val="1"/>
          <c:errBars>
            <c:errBarType val="plus"/>
            <c:errValType val="cust"/>
            <c:noEndCap val="1"/>
            <c:plus>
              <c:numRef>
                <c:f>MSStatisticalAnalysis!$BN$20:$BQ$20</c:f>
                <c:numCache>
                  <c:formatCode>General</c:formatCode>
                  <c:ptCount val="4"/>
                  <c:pt idx="0">
                    <c:v>0.79999999999999716</c:v>
                  </c:pt>
                  <c:pt idx="1">
                    <c:v>0</c:v>
                  </c:pt>
                  <c:pt idx="2">
                    <c:v>0.57500000000000284</c:v>
                  </c:pt>
                </c:numCache>
              </c:numRef>
            </c:plus>
            <c:minus>
              <c:numRef>
                <c:f>MSStatisticalAnalysis!$BN$20:$BQ$20</c:f>
                <c:numCache>
                  <c:formatCode>General</c:formatCode>
                  <c:ptCount val="4"/>
                  <c:pt idx="0">
                    <c:v>0.79999999999999716</c:v>
                  </c:pt>
                  <c:pt idx="1">
                    <c:v>0</c:v>
                  </c:pt>
                  <c:pt idx="2">
                    <c:v>0.57500000000000284</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MSStatisticalAnalysis!$BN$19:$BQ$19</c:f>
              <c:numCache>
                <c:formatCode>General</c:formatCode>
                <c:ptCount val="4"/>
                <c:pt idx="0">
                  <c:v>0.30000000000001137</c:v>
                </c:pt>
                <c:pt idx="1">
                  <c:v>0</c:v>
                </c:pt>
                <c:pt idx="2">
                  <c:v>0.125</c:v>
                </c:pt>
              </c:numCache>
            </c:numRef>
          </c:val>
        </c:ser>
        <c:dLbls>
          <c:showLegendKey val="0"/>
          <c:showVal val="0"/>
          <c:showCatName val="0"/>
          <c:showSerName val="0"/>
          <c:showPercent val="0"/>
          <c:showBubbleSize val="0"/>
        </c:dLbls>
        <c:gapWidth val="50"/>
        <c:overlap val="100"/>
        <c:axId val="346624768"/>
        <c:axId val="346626304"/>
      </c:barChart>
      <c:catAx>
        <c:axId val="346624768"/>
        <c:scaling>
          <c:orientation val="minMax"/>
        </c:scaling>
        <c:delete val="1"/>
        <c:axPos val="b"/>
        <c:numFmt formatCode="General" sourceLinked="1"/>
        <c:majorTickMark val="cross"/>
        <c:minorTickMark val="cross"/>
        <c:tickLblPos val="nextTo"/>
        <c:crossAx val="346626304"/>
        <c:crosses val="autoZero"/>
        <c:auto val="1"/>
        <c:lblAlgn val="ctr"/>
        <c:lblOffset val="100"/>
        <c:noMultiLvlLbl val="1"/>
      </c:catAx>
      <c:valAx>
        <c:axId val="346626304"/>
        <c:scaling>
          <c:orientation val="minMax"/>
          <c:min val="80"/>
        </c:scaling>
        <c:delete val="1"/>
        <c:axPos val="l"/>
        <c:numFmt formatCode="General" sourceLinked="1"/>
        <c:majorTickMark val="cross"/>
        <c:minorTickMark val="cross"/>
        <c:tickLblPos val="nextTo"/>
        <c:crossAx val="346624768"/>
        <c:crosses val="autoZero"/>
        <c:crossBetween val="between"/>
      </c:valAx>
      <c:spPr>
        <a:noFill/>
      </c:spPr>
    </c:plotArea>
    <c:plotVisOnly val="1"/>
    <c:dispBlanksAs val="gap"/>
    <c:showDLblsOverMax val="1"/>
  </c:chart>
  <c:externalData r:id="rId1">
    <c:autoUpdate val="1"/>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GB"/>
  <c:roundedCorners val="1"/>
  <c:style val="2"/>
  <c:chart>
    <c:autoTitleDeleted val="1"/>
    <c:plotArea>
      <c:layout>
        <c:manualLayout>
          <c:layoutTarget val="inner"/>
          <c:xMode val="edge"/>
          <c:yMode val="edge"/>
          <c:x val="0.10372637476896251"/>
          <c:y val="6.2273736446269372E-2"/>
          <c:w val="0.86565161258520018"/>
          <c:h val="0.71512952090976667"/>
        </c:manualLayout>
      </c:layout>
      <c:barChart>
        <c:barDir val="col"/>
        <c:grouping val="stacked"/>
        <c:varyColors val="1"/>
        <c:ser>
          <c:idx val="0"/>
          <c:order val="0"/>
          <c:spPr>
            <a:noFill/>
          </c:spPr>
          <c:invertIfNegative val="1"/>
          <c:errBars>
            <c:errBarType val="minus"/>
            <c:errValType val="cust"/>
            <c:noEndCap val="1"/>
            <c:plus>
              <c:numRef>
                <c:f>MSStatisticalAnalysis!$BN$24:$BQ$24</c:f>
                <c:numCache>
                  <c:formatCode>General</c:formatCode>
                  <c:ptCount val="4"/>
                  <c:pt idx="0">
                    <c:v>3.5249999999999986</c:v>
                  </c:pt>
                  <c:pt idx="1">
                    <c:v>0</c:v>
                  </c:pt>
                  <c:pt idx="2">
                    <c:v>3.125</c:v>
                  </c:pt>
                </c:numCache>
              </c:numRef>
            </c:plus>
            <c:minus>
              <c:numRef>
                <c:f>MSStatisticalAnalysis!$BN$24:$BQ$24</c:f>
                <c:numCache>
                  <c:formatCode>General</c:formatCode>
                  <c:ptCount val="4"/>
                  <c:pt idx="0">
                    <c:v>3.5249999999999986</c:v>
                  </c:pt>
                  <c:pt idx="1">
                    <c:v>0</c:v>
                  </c:pt>
                  <c:pt idx="2">
                    <c:v>3.125</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MSStatisticalAnalysis!$BN$25:$BQ$25</c:f>
              <c:numCache>
                <c:formatCode>General</c:formatCode>
                <c:ptCount val="4"/>
                <c:pt idx="0">
                  <c:v>58.625</c:v>
                </c:pt>
                <c:pt idx="1">
                  <c:v>0</c:v>
                </c:pt>
                <c:pt idx="2">
                  <c:v>58.325000000000003</c:v>
                </c:pt>
              </c:numCache>
            </c:numRef>
          </c:val>
        </c:ser>
        <c:ser>
          <c:idx val="1"/>
          <c:order val="1"/>
          <c:invertIfNegative val="1"/>
          <c:cat>
            <c:strRef>
              <c:f>MSStatisticalAnalysis!$BN$7:$BQ$7</c:f>
              <c:strCache>
                <c:ptCount val="4"/>
                <c:pt idx="0">
                  <c:v>RON 91 &lt;50ppm S</c:v>
                </c:pt>
                <c:pt idx="1">
                  <c:v>RON 95  &lt;10 ppm S</c:v>
                </c:pt>
                <c:pt idx="2">
                  <c:v>95&lt;RON&lt;98  &lt;10 ppm S</c:v>
                </c:pt>
                <c:pt idx="3">
                  <c:v>RON 98  &lt;10 ppm S</c:v>
                </c:pt>
              </c:strCache>
            </c:strRef>
          </c:cat>
          <c:val>
            <c:numRef>
              <c:f>MSStatisticalAnalysis!$BN$26:$BQ$26</c:f>
              <c:numCache>
                <c:formatCode>General</c:formatCode>
                <c:ptCount val="4"/>
                <c:pt idx="0">
                  <c:v>0.92499999999999716</c:v>
                </c:pt>
                <c:pt idx="1">
                  <c:v>0</c:v>
                </c:pt>
                <c:pt idx="2">
                  <c:v>0.67499999999999716</c:v>
                </c:pt>
              </c:numCache>
            </c:numRef>
          </c:val>
        </c:ser>
        <c:ser>
          <c:idx val="2"/>
          <c:order val="2"/>
          <c:invertIfNegative val="1"/>
          <c:errBars>
            <c:errBarType val="plus"/>
            <c:errValType val="cust"/>
            <c:noEndCap val="1"/>
            <c:plus>
              <c:numRef>
                <c:f>MSStatisticalAnalysis!$BN$28:$BQ$28</c:f>
                <c:numCache>
                  <c:formatCode>General</c:formatCode>
                  <c:ptCount val="4"/>
                  <c:pt idx="0">
                    <c:v>9.0249999999999986</c:v>
                  </c:pt>
                  <c:pt idx="1">
                    <c:v>0</c:v>
                  </c:pt>
                  <c:pt idx="2">
                    <c:v>0.75</c:v>
                  </c:pt>
                </c:numCache>
              </c:numRef>
            </c:plus>
            <c:minus>
              <c:numRef>
                <c:f>MSStatisticalAnalysis!$BN$28:$BQ$28</c:f>
                <c:numCache>
                  <c:formatCode>General</c:formatCode>
                  <c:ptCount val="4"/>
                  <c:pt idx="0">
                    <c:v>9.0249999999999986</c:v>
                  </c:pt>
                  <c:pt idx="1">
                    <c:v>0</c:v>
                  </c:pt>
                  <c:pt idx="2">
                    <c:v>0.75</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MSStatisticalAnalysis!$BN$27:$BQ$27</c:f>
              <c:numCache>
                <c:formatCode>General</c:formatCode>
                <c:ptCount val="4"/>
                <c:pt idx="0">
                  <c:v>0.72500000000000142</c:v>
                </c:pt>
                <c:pt idx="1">
                  <c:v>0</c:v>
                </c:pt>
                <c:pt idx="2">
                  <c:v>1.1499999999999986</c:v>
                </c:pt>
              </c:numCache>
            </c:numRef>
          </c:val>
        </c:ser>
        <c:dLbls>
          <c:showLegendKey val="0"/>
          <c:showVal val="0"/>
          <c:showCatName val="0"/>
          <c:showSerName val="0"/>
          <c:showPercent val="0"/>
          <c:showBubbleSize val="0"/>
        </c:dLbls>
        <c:gapWidth val="50"/>
        <c:overlap val="100"/>
        <c:axId val="346666112"/>
        <c:axId val="346667648"/>
      </c:barChart>
      <c:catAx>
        <c:axId val="346666112"/>
        <c:scaling>
          <c:orientation val="minMax"/>
        </c:scaling>
        <c:delete val="1"/>
        <c:axPos val="b"/>
        <c:numFmt formatCode="General" sourceLinked="1"/>
        <c:majorTickMark val="cross"/>
        <c:minorTickMark val="cross"/>
        <c:tickLblPos val="nextTo"/>
        <c:crossAx val="346667648"/>
        <c:crosses val="autoZero"/>
        <c:auto val="1"/>
        <c:lblAlgn val="ctr"/>
        <c:lblOffset val="100"/>
        <c:noMultiLvlLbl val="1"/>
      </c:catAx>
      <c:valAx>
        <c:axId val="346667648"/>
        <c:scaling>
          <c:orientation val="minMax"/>
          <c:min val="40"/>
        </c:scaling>
        <c:delete val="1"/>
        <c:axPos val="l"/>
        <c:numFmt formatCode="General" sourceLinked="1"/>
        <c:majorTickMark val="cross"/>
        <c:minorTickMark val="cross"/>
        <c:tickLblPos val="nextTo"/>
        <c:crossAx val="346666112"/>
        <c:crosses val="autoZero"/>
        <c:crossBetween val="between"/>
      </c:valAx>
      <c:spPr>
        <a:noFill/>
      </c:spPr>
    </c:plotArea>
    <c:plotVisOnly val="1"/>
    <c:dispBlanksAs val="gap"/>
    <c:showDLblsOverMax val="1"/>
  </c:chart>
  <c:externalData r:id="rId1">
    <c:autoUpdate val="1"/>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GB"/>
  <c:roundedCorners val="1"/>
  <c:style val="2"/>
  <c:chart>
    <c:autoTitleDeleted val="1"/>
    <c:plotArea>
      <c:layout/>
      <c:barChart>
        <c:barDir val="col"/>
        <c:grouping val="stacked"/>
        <c:varyColors val="1"/>
        <c:ser>
          <c:idx val="0"/>
          <c:order val="0"/>
          <c:spPr>
            <a:noFill/>
          </c:spPr>
          <c:invertIfNegative val="1"/>
          <c:errBars>
            <c:errBarType val="minus"/>
            <c:errValType val="cust"/>
            <c:noEndCap val="1"/>
            <c:plus>
              <c:numRef>
                <c:f>MSStatisticalAnalysis!$BN$8:$BQ$8</c:f>
                <c:numCache>
                  <c:formatCode>General</c:formatCode>
                  <c:ptCount val="4"/>
                  <c:pt idx="1">
                    <c:v>7.5000000000002842E-2</c:v>
                  </c:pt>
                  <c:pt idx="2">
                    <c:v>0</c:v>
                  </c:pt>
                </c:numCache>
              </c:numRef>
            </c:plus>
            <c:minus>
              <c:numRef>
                <c:f>MSStatisticalAnalysis!$BN$8:$BQ$8</c:f>
                <c:numCache>
                  <c:formatCode>General</c:formatCode>
                  <c:ptCount val="4"/>
                  <c:pt idx="1">
                    <c:v>7.5000000000002842E-2</c:v>
                  </c:pt>
                  <c:pt idx="2">
                    <c:v>0</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MSStatisticalAnalysis!$BN$9:$BQ$9</c:f>
              <c:numCache>
                <c:formatCode>General</c:formatCode>
                <c:ptCount val="4"/>
                <c:pt idx="1">
                  <c:v>95.575000000000003</c:v>
                </c:pt>
                <c:pt idx="2">
                  <c:v>0</c:v>
                </c:pt>
              </c:numCache>
            </c:numRef>
          </c:val>
        </c:ser>
        <c:ser>
          <c:idx val="1"/>
          <c:order val="1"/>
          <c:invertIfNegative val="1"/>
          <c:cat>
            <c:strRef>
              <c:f>MSStatisticalAnalysis!$BN$7:$BQ$7</c:f>
              <c:strCache>
                <c:ptCount val="4"/>
                <c:pt idx="0">
                  <c:v>RON 91 &lt;50ppm S</c:v>
                </c:pt>
                <c:pt idx="1">
                  <c:v>RON 95  &lt;10 ppm S</c:v>
                </c:pt>
                <c:pt idx="2">
                  <c:v>95&lt;RON&lt;98  &lt;10 ppm S</c:v>
                </c:pt>
                <c:pt idx="3">
                  <c:v>RON 98  &lt;10 ppm S</c:v>
                </c:pt>
              </c:strCache>
            </c:strRef>
          </c:cat>
          <c:val>
            <c:numRef>
              <c:f>MSStatisticalAnalysis!$BN$10:$BQ$10</c:f>
              <c:numCache>
                <c:formatCode>General</c:formatCode>
                <c:ptCount val="4"/>
                <c:pt idx="1">
                  <c:v>7.5000000000002842E-2</c:v>
                </c:pt>
                <c:pt idx="2">
                  <c:v>0</c:v>
                </c:pt>
              </c:numCache>
            </c:numRef>
          </c:val>
        </c:ser>
        <c:ser>
          <c:idx val="2"/>
          <c:order val="2"/>
          <c:invertIfNegative val="1"/>
          <c:errBars>
            <c:errBarType val="plus"/>
            <c:errValType val="cust"/>
            <c:noEndCap val="1"/>
            <c:plus>
              <c:numRef>
                <c:f>MSStatisticalAnalysis!$BN$12:$BQ$12</c:f>
                <c:numCache>
                  <c:formatCode>General</c:formatCode>
                  <c:ptCount val="4"/>
                  <c:pt idx="1">
                    <c:v>7.5000000000002842E-2</c:v>
                  </c:pt>
                  <c:pt idx="2">
                    <c:v>0</c:v>
                  </c:pt>
                </c:numCache>
              </c:numRef>
            </c:plus>
            <c:minus>
              <c:numRef>
                <c:f>MSStatisticalAnalysis!$BN$12:$BQ$12</c:f>
                <c:numCache>
                  <c:formatCode>General</c:formatCode>
                  <c:ptCount val="4"/>
                  <c:pt idx="1">
                    <c:v>7.5000000000002842E-2</c:v>
                  </c:pt>
                  <c:pt idx="2">
                    <c:v>0</c:v>
                  </c:pt>
                </c:numCache>
              </c:numRef>
            </c:minus>
          </c:errBars>
          <c:cat>
            <c:strRef>
              <c:f>MSStatisticalAnalysis!$BN$7:$BQ$7</c:f>
              <c:strCache>
                <c:ptCount val="4"/>
                <c:pt idx="0">
                  <c:v>RON 91 &lt;50ppm S</c:v>
                </c:pt>
                <c:pt idx="1">
                  <c:v>RON 95  &lt;10 ppm S</c:v>
                </c:pt>
                <c:pt idx="2">
                  <c:v>95&lt;RON&lt;98  &lt;10 ppm S</c:v>
                </c:pt>
                <c:pt idx="3">
                  <c:v>RON 98  &lt;10 ppm S</c:v>
                </c:pt>
              </c:strCache>
            </c:strRef>
          </c:cat>
          <c:val>
            <c:numRef>
              <c:f>MSStatisticalAnalysis!$BN$11:$BQ$11</c:f>
              <c:numCache>
                <c:formatCode>General</c:formatCode>
                <c:ptCount val="4"/>
                <c:pt idx="1">
                  <c:v>7.4999999999988631E-2</c:v>
                </c:pt>
                <c:pt idx="2">
                  <c:v>0</c:v>
                </c:pt>
              </c:numCache>
            </c:numRef>
          </c:val>
        </c:ser>
        <c:dLbls>
          <c:showLegendKey val="0"/>
          <c:showVal val="0"/>
          <c:showCatName val="0"/>
          <c:showSerName val="0"/>
          <c:showPercent val="0"/>
          <c:showBubbleSize val="0"/>
        </c:dLbls>
        <c:gapWidth val="50"/>
        <c:overlap val="100"/>
        <c:axId val="371980544"/>
        <c:axId val="372248576"/>
      </c:barChart>
      <c:catAx>
        <c:axId val="371980544"/>
        <c:scaling>
          <c:orientation val="minMax"/>
        </c:scaling>
        <c:delete val="1"/>
        <c:axPos val="b"/>
        <c:numFmt formatCode="General" sourceLinked="1"/>
        <c:majorTickMark val="cross"/>
        <c:minorTickMark val="cross"/>
        <c:tickLblPos val="nextTo"/>
        <c:crossAx val="372248576"/>
        <c:crosses val="autoZero"/>
        <c:auto val="1"/>
        <c:lblAlgn val="ctr"/>
        <c:lblOffset val="100"/>
        <c:noMultiLvlLbl val="1"/>
      </c:catAx>
      <c:valAx>
        <c:axId val="372248576"/>
        <c:scaling>
          <c:orientation val="minMax"/>
          <c:min val="85"/>
        </c:scaling>
        <c:delete val="1"/>
        <c:axPos val="l"/>
        <c:numFmt formatCode="General" sourceLinked="1"/>
        <c:majorTickMark val="cross"/>
        <c:minorTickMark val="cross"/>
        <c:tickLblPos val="nextTo"/>
        <c:crossAx val="371980544"/>
        <c:crosses val="autoZero"/>
        <c:crossBetween val="between"/>
      </c:valAx>
      <c:spPr>
        <a:noFill/>
      </c:spPr>
    </c:plotArea>
    <c:plotVisOnly val="1"/>
    <c:dispBlanksAs val="gap"/>
    <c:showDLblsOverMax val="1"/>
  </c:chart>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25728C-188B-4F95-B67A-472FB456E1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279</TotalTime>
  <Pages>280</Pages>
  <Words>58845</Words>
  <Characters>335422</Characters>
  <Application>Microsoft Office Word</Application>
  <DocSecurity>0</DocSecurity>
  <Lines>2795</Lines>
  <Paragraphs>786</Paragraphs>
  <ScaleCrop>false</ScaleCrop>
  <HeadingPairs>
    <vt:vector size="2" baseType="variant">
      <vt:variant>
        <vt:lpstr>Title</vt:lpstr>
      </vt:variant>
      <vt:variant>
        <vt:i4>1</vt:i4>
      </vt:variant>
    </vt:vector>
  </HeadingPairs>
  <TitlesOfParts>
    <vt:vector size="1" baseType="lpstr">
      <vt:lpstr>Reduction and Testing of Greenhouse Gas (GHG) Emissions from Heavy Duty Vehicles – Lot 1: Strategy</vt:lpstr>
    </vt:vector>
  </TitlesOfParts>
  <Company>AEA</Company>
  <LinksUpToDate>false</LinksUpToDate>
  <CharactersWithSpaces>393481</CharactersWithSpaces>
  <SharedDoc>false</SharedDoc>
  <HLinks>
    <vt:vector size="1182" baseType="variant">
      <vt:variant>
        <vt:i4>1048599</vt:i4>
      </vt:variant>
      <vt:variant>
        <vt:i4>3066</vt:i4>
      </vt:variant>
      <vt:variant>
        <vt:i4>0</vt:i4>
      </vt:variant>
      <vt:variant>
        <vt:i4>5</vt:i4>
      </vt:variant>
      <vt:variant>
        <vt:lpwstr>http://europa.eu.int/comm/environment/sulphur/summary.pdf</vt:lpwstr>
      </vt:variant>
      <vt:variant>
        <vt:lpwstr/>
      </vt:variant>
      <vt:variant>
        <vt:i4>3932166</vt:i4>
      </vt:variant>
      <vt:variant>
        <vt:i4>3063</vt:i4>
      </vt:variant>
      <vt:variant>
        <vt:i4>0</vt:i4>
      </vt:variant>
      <vt:variant>
        <vt:i4>5</vt:i4>
      </vt:variant>
      <vt:variant>
        <vt:lpwstr>mailto:ENV-Report-98-70@ec.europa.eu</vt:lpwstr>
      </vt:variant>
      <vt:variant>
        <vt:lpwstr/>
      </vt:variant>
      <vt:variant>
        <vt:i4>7405625</vt:i4>
      </vt:variant>
      <vt:variant>
        <vt:i4>1902</vt:i4>
      </vt:variant>
      <vt:variant>
        <vt:i4>0</vt:i4>
      </vt:variant>
      <vt:variant>
        <vt:i4>5</vt:i4>
      </vt:variant>
      <vt:variant>
        <vt:lpwstr>http://www.emta.ee/</vt:lpwstr>
      </vt:variant>
      <vt:variant>
        <vt:lpwstr/>
      </vt:variant>
      <vt:variant>
        <vt:i4>3932166</vt:i4>
      </vt:variant>
      <vt:variant>
        <vt:i4>1359</vt:i4>
      </vt:variant>
      <vt:variant>
        <vt:i4>0</vt:i4>
      </vt:variant>
      <vt:variant>
        <vt:i4>5</vt:i4>
      </vt:variant>
      <vt:variant>
        <vt:lpwstr>mailto:ENV-Report-98-70@ec.europa.eu</vt:lpwstr>
      </vt:variant>
      <vt:variant>
        <vt:lpwstr/>
      </vt:variant>
      <vt:variant>
        <vt:i4>7667812</vt:i4>
      </vt:variant>
      <vt:variant>
        <vt:i4>1188</vt:i4>
      </vt:variant>
      <vt:variant>
        <vt:i4>0</vt:i4>
      </vt:variant>
      <vt:variant>
        <vt:i4>5</vt:i4>
      </vt:variant>
      <vt:variant>
        <vt:lpwstr>https://circabc.europa.eu/faces/jsp/extension/wai/navigation/container.jsp</vt:lpwstr>
      </vt:variant>
      <vt:variant>
        <vt:lpwstr/>
      </vt:variant>
      <vt:variant>
        <vt:i4>1507389</vt:i4>
      </vt:variant>
      <vt:variant>
        <vt:i4>1166</vt:i4>
      </vt:variant>
      <vt:variant>
        <vt:i4>0</vt:i4>
      </vt:variant>
      <vt:variant>
        <vt:i4>5</vt:i4>
      </vt:variant>
      <vt:variant>
        <vt:lpwstr/>
      </vt:variant>
      <vt:variant>
        <vt:lpwstr>_Toc319425505</vt:lpwstr>
      </vt:variant>
      <vt:variant>
        <vt:i4>1507389</vt:i4>
      </vt:variant>
      <vt:variant>
        <vt:i4>1160</vt:i4>
      </vt:variant>
      <vt:variant>
        <vt:i4>0</vt:i4>
      </vt:variant>
      <vt:variant>
        <vt:i4>5</vt:i4>
      </vt:variant>
      <vt:variant>
        <vt:lpwstr/>
      </vt:variant>
      <vt:variant>
        <vt:lpwstr>_Toc319425504</vt:lpwstr>
      </vt:variant>
      <vt:variant>
        <vt:i4>1507389</vt:i4>
      </vt:variant>
      <vt:variant>
        <vt:i4>1154</vt:i4>
      </vt:variant>
      <vt:variant>
        <vt:i4>0</vt:i4>
      </vt:variant>
      <vt:variant>
        <vt:i4>5</vt:i4>
      </vt:variant>
      <vt:variant>
        <vt:lpwstr/>
      </vt:variant>
      <vt:variant>
        <vt:lpwstr>_Toc319425503</vt:lpwstr>
      </vt:variant>
      <vt:variant>
        <vt:i4>1507389</vt:i4>
      </vt:variant>
      <vt:variant>
        <vt:i4>1148</vt:i4>
      </vt:variant>
      <vt:variant>
        <vt:i4>0</vt:i4>
      </vt:variant>
      <vt:variant>
        <vt:i4>5</vt:i4>
      </vt:variant>
      <vt:variant>
        <vt:lpwstr/>
      </vt:variant>
      <vt:variant>
        <vt:lpwstr>_Toc319425502</vt:lpwstr>
      </vt:variant>
      <vt:variant>
        <vt:i4>1507389</vt:i4>
      </vt:variant>
      <vt:variant>
        <vt:i4>1142</vt:i4>
      </vt:variant>
      <vt:variant>
        <vt:i4>0</vt:i4>
      </vt:variant>
      <vt:variant>
        <vt:i4>5</vt:i4>
      </vt:variant>
      <vt:variant>
        <vt:lpwstr/>
      </vt:variant>
      <vt:variant>
        <vt:lpwstr>_Toc319425501</vt:lpwstr>
      </vt:variant>
      <vt:variant>
        <vt:i4>1507389</vt:i4>
      </vt:variant>
      <vt:variant>
        <vt:i4>1136</vt:i4>
      </vt:variant>
      <vt:variant>
        <vt:i4>0</vt:i4>
      </vt:variant>
      <vt:variant>
        <vt:i4>5</vt:i4>
      </vt:variant>
      <vt:variant>
        <vt:lpwstr/>
      </vt:variant>
      <vt:variant>
        <vt:lpwstr>_Toc319425500</vt:lpwstr>
      </vt:variant>
      <vt:variant>
        <vt:i4>1966140</vt:i4>
      </vt:variant>
      <vt:variant>
        <vt:i4>1130</vt:i4>
      </vt:variant>
      <vt:variant>
        <vt:i4>0</vt:i4>
      </vt:variant>
      <vt:variant>
        <vt:i4>5</vt:i4>
      </vt:variant>
      <vt:variant>
        <vt:lpwstr/>
      </vt:variant>
      <vt:variant>
        <vt:lpwstr>_Toc319425499</vt:lpwstr>
      </vt:variant>
      <vt:variant>
        <vt:i4>1966140</vt:i4>
      </vt:variant>
      <vt:variant>
        <vt:i4>1124</vt:i4>
      </vt:variant>
      <vt:variant>
        <vt:i4>0</vt:i4>
      </vt:variant>
      <vt:variant>
        <vt:i4>5</vt:i4>
      </vt:variant>
      <vt:variant>
        <vt:lpwstr/>
      </vt:variant>
      <vt:variant>
        <vt:lpwstr>_Toc319425498</vt:lpwstr>
      </vt:variant>
      <vt:variant>
        <vt:i4>1966140</vt:i4>
      </vt:variant>
      <vt:variant>
        <vt:i4>1118</vt:i4>
      </vt:variant>
      <vt:variant>
        <vt:i4>0</vt:i4>
      </vt:variant>
      <vt:variant>
        <vt:i4>5</vt:i4>
      </vt:variant>
      <vt:variant>
        <vt:lpwstr/>
      </vt:variant>
      <vt:variant>
        <vt:lpwstr>_Toc319425497</vt:lpwstr>
      </vt:variant>
      <vt:variant>
        <vt:i4>1966140</vt:i4>
      </vt:variant>
      <vt:variant>
        <vt:i4>1112</vt:i4>
      </vt:variant>
      <vt:variant>
        <vt:i4>0</vt:i4>
      </vt:variant>
      <vt:variant>
        <vt:i4>5</vt:i4>
      </vt:variant>
      <vt:variant>
        <vt:lpwstr/>
      </vt:variant>
      <vt:variant>
        <vt:lpwstr>_Toc319425496</vt:lpwstr>
      </vt:variant>
      <vt:variant>
        <vt:i4>1966140</vt:i4>
      </vt:variant>
      <vt:variant>
        <vt:i4>1106</vt:i4>
      </vt:variant>
      <vt:variant>
        <vt:i4>0</vt:i4>
      </vt:variant>
      <vt:variant>
        <vt:i4>5</vt:i4>
      </vt:variant>
      <vt:variant>
        <vt:lpwstr/>
      </vt:variant>
      <vt:variant>
        <vt:lpwstr>_Toc319425495</vt:lpwstr>
      </vt:variant>
      <vt:variant>
        <vt:i4>1966140</vt:i4>
      </vt:variant>
      <vt:variant>
        <vt:i4>1100</vt:i4>
      </vt:variant>
      <vt:variant>
        <vt:i4>0</vt:i4>
      </vt:variant>
      <vt:variant>
        <vt:i4>5</vt:i4>
      </vt:variant>
      <vt:variant>
        <vt:lpwstr/>
      </vt:variant>
      <vt:variant>
        <vt:lpwstr>_Toc319425494</vt:lpwstr>
      </vt:variant>
      <vt:variant>
        <vt:i4>1966140</vt:i4>
      </vt:variant>
      <vt:variant>
        <vt:i4>1094</vt:i4>
      </vt:variant>
      <vt:variant>
        <vt:i4>0</vt:i4>
      </vt:variant>
      <vt:variant>
        <vt:i4>5</vt:i4>
      </vt:variant>
      <vt:variant>
        <vt:lpwstr/>
      </vt:variant>
      <vt:variant>
        <vt:lpwstr>_Toc319425493</vt:lpwstr>
      </vt:variant>
      <vt:variant>
        <vt:i4>1966140</vt:i4>
      </vt:variant>
      <vt:variant>
        <vt:i4>1088</vt:i4>
      </vt:variant>
      <vt:variant>
        <vt:i4>0</vt:i4>
      </vt:variant>
      <vt:variant>
        <vt:i4>5</vt:i4>
      </vt:variant>
      <vt:variant>
        <vt:lpwstr/>
      </vt:variant>
      <vt:variant>
        <vt:lpwstr>_Toc319425492</vt:lpwstr>
      </vt:variant>
      <vt:variant>
        <vt:i4>1966140</vt:i4>
      </vt:variant>
      <vt:variant>
        <vt:i4>1082</vt:i4>
      </vt:variant>
      <vt:variant>
        <vt:i4>0</vt:i4>
      </vt:variant>
      <vt:variant>
        <vt:i4>5</vt:i4>
      </vt:variant>
      <vt:variant>
        <vt:lpwstr/>
      </vt:variant>
      <vt:variant>
        <vt:lpwstr>_Toc319425491</vt:lpwstr>
      </vt:variant>
      <vt:variant>
        <vt:i4>1966140</vt:i4>
      </vt:variant>
      <vt:variant>
        <vt:i4>1076</vt:i4>
      </vt:variant>
      <vt:variant>
        <vt:i4>0</vt:i4>
      </vt:variant>
      <vt:variant>
        <vt:i4>5</vt:i4>
      </vt:variant>
      <vt:variant>
        <vt:lpwstr/>
      </vt:variant>
      <vt:variant>
        <vt:lpwstr>_Toc319425490</vt:lpwstr>
      </vt:variant>
      <vt:variant>
        <vt:i4>2031676</vt:i4>
      </vt:variant>
      <vt:variant>
        <vt:i4>1070</vt:i4>
      </vt:variant>
      <vt:variant>
        <vt:i4>0</vt:i4>
      </vt:variant>
      <vt:variant>
        <vt:i4>5</vt:i4>
      </vt:variant>
      <vt:variant>
        <vt:lpwstr/>
      </vt:variant>
      <vt:variant>
        <vt:lpwstr>_Toc319425489</vt:lpwstr>
      </vt:variant>
      <vt:variant>
        <vt:i4>2031676</vt:i4>
      </vt:variant>
      <vt:variant>
        <vt:i4>1064</vt:i4>
      </vt:variant>
      <vt:variant>
        <vt:i4>0</vt:i4>
      </vt:variant>
      <vt:variant>
        <vt:i4>5</vt:i4>
      </vt:variant>
      <vt:variant>
        <vt:lpwstr/>
      </vt:variant>
      <vt:variant>
        <vt:lpwstr>_Toc319425488</vt:lpwstr>
      </vt:variant>
      <vt:variant>
        <vt:i4>2031676</vt:i4>
      </vt:variant>
      <vt:variant>
        <vt:i4>1058</vt:i4>
      </vt:variant>
      <vt:variant>
        <vt:i4>0</vt:i4>
      </vt:variant>
      <vt:variant>
        <vt:i4>5</vt:i4>
      </vt:variant>
      <vt:variant>
        <vt:lpwstr/>
      </vt:variant>
      <vt:variant>
        <vt:lpwstr>_Toc319425487</vt:lpwstr>
      </vt:variant>
      <vt:variant>
        <vt:i4>2031676</vt:i4>
      </vt:variant>
      <vt:variant>
        <vt:i4>1052</vt:i4>
      </vt:variant>
      <vt:variant>
        <vt:i4>0</vt:i4>
      </vt:variant>
      <vt:variant>
        <vt:i4>5</vt:i4>
      </vt:variant>
      <vt:variant>
        <vt:lpwstr/>
      </vt:variant>
      <vt:variant>
        <vt:lpwstr>_Toc319425486</vt:lpwstr>
      </vt:variant>
      <vt:variant>
        <vt:i4>2031676</vt:i4>
      </vt:variant>
      <vt:variant>
        <vt:i4>1046</vt:i4>
      </vt:variant>
      <vt:variant>
        <vt:i4>0</vt:i4>
      </vt:variant>
      <vt:variant>
        <vt:i4>5</vt:i4>
      </vt:variant>
      <vt:variant>
        <vt:lpwstr/>
      </vt:variant>
      <vt:variant>
        <vt:lpwstr>_Toc319425485</vt:lpwstr>
      </vt:variant>
      <vt:variant>
        <vt:i4>2031676</vt:i4>
      </vt:variant>
      <vt:variant>
        <vt:i4>1040</vt:i4>
      </vt:variant>
      <vt:variant>
        <vt:i4>0</vt:i4>
      </vt:variant>
      <vt:variant>
        <vt:i4>5</vt:i4>
      </vt:variant>
      <vt:variant>
        <vt:lpwstr/>
      </vt:variant>
      <vt:variant>
        <vt:lpwstr>_Toc319425484</vt:lpwstr>
      </vt:variant>
      <vt:variant>
        <vt:i4>2031676</vt:i4>
      </vt:variant>
      <vt:variant>
        <vt:i4>1034</vt:i4>
      </vt:variant>
      <vt:variant>
        <vt:i4>0</vt:i4>
      </vt:variant>
      <vt:variant>
        <vt:i4>5</vt:i4>
      </vt:variant>
      <vt:variant>
        <vt:lpwstr/>
      </vt:variant>
      <vt:variant>
        <vt:lpwstr>_Toc319425483</vt:lpwstr>
      </vt:variant>
      <vt:variant>
        <vt:i4>2031676</vt:i4>
      </vt:variant>
      <vt:variant>
        <vt:i4>1028</vt:i4>
      </vt:variant>
      <vt:variant>
        <vt:i4>0</vt:i4>
      </vt:variant>
      <vt:variant>
        <vt:i4>5</vt:i4>
      </vt:variant>
      <vt:variant>
        <vt:lpwstr/>
      </vt:variant>
      <vt:variant>
        <vt:lpwstr>_Toc319425482</vt:lpwstr>
      </vt:variant>
      <vt:variant>
        <vt:i4>2031676</vt:i4>
      </vt:variant>
      <vt:variant>
        <vt:i4>1022</vt:i4>
      </vt:variant>
      <vt:variant>
        <vt:i4>0</vt:i4>
      </vt:variant>
      <vt:variant>
        <vt:i4>5</vt:i4>
      </vt:variant>
      <vt:variant>
        <vt:lpwstr/>
      </vt:variant>
      <vt:variant>
        <vt:lpwstr>_Toc319425481</vt:lpwstr>
      </vt:variant>
      <vt:variant>
        <vt:i4>2031676</vt:i4>
      </vt:variant>
      <vt:variant>
        <vt:i4>1016</vt:i4>
      </vt:variant>
      <vt:variant>
        <vt:i4>0</vt:i4>
      </vt:variant>
      <vt:variant>
        <vt:i4>5</vt:i4>
      </vt:variant>
      <vt:variant>
        <vt:lpwstr/>
      </vt:variant>
      <vt:variant>
        <vt:lpwstr>_Toc319425480</vt:lpwstr>
      </vt:variant>
      <vt:variant>
        <vt:i4>1048636</vt:i4>
      </vt:variant>
      <vt:variant>
        <vt:i4>1010</vt:i4>
      </vt:variant>
      <vt:variant>
        <vt:i4>0</vt:i4>
      </vt:variant>
      <vt:variant>
        <vt:i4>5</vt:i4>
      </vt:variant>
      <vt:variant>
        <vt:lpwstr/>
      </vt:variant>
      <vt:variant>
        <vt:lpwstr>_Toc319425479</vt:lpwstr>
      </vt:variant>
      <vt:variant>
        <vt:i4>1048636</vt:i4>
      </vt:variant>
      <vt:variant>
        <vt:i4>1004</vt:i4>
      </vt:variant>
      <vt:variant>
        <vt:i4>0</vt:i4>
      </vt:variant>
      <vt:variant>
        <vt:i4>5</vt:i4>
      </vt:variant>
      <vt:variant>
        <vt:lpwstr/>
      </vt:variant>
      <vt:variant>
        <vt:lpwstr>_Toc319425478</vt:lpwstr>
      </vt:variant>
      <vt:variant>
        <vt:i4>1048636</vt:i4>
      </vt:variant>
      <vt:variant>
        <vt:i4>998</vt:i4>
      </vt:variant>
      <vt:variant>
        <vt:i4>0</vt:i4>
      </vt:variant>
      <vt:variant>
        <vt:i4>5</vt:i4>
      </vt:variant>
      <vt:variant>
        <vt:lpwstr/>
      </vt:variant>
      <vt:variant>
        <vt:lpwstr>_Toc319425477</vt:lpwstr>
      </vt:variant>
      <vt:variant>
        <vt:i4>1048636</vt:i4>
      </vt:variant>
      <vt:variant>
        <vt:i4>992</vt:i4>
      </vt:variant>
      <vt:variant>
        <vt:i4>0</vt:i4>
      </vt:variant>
      <vt:variant>
        <vt:i4>5</vt:i4>
      </vt:variant>
      <vt:variant>
        <vt:lpwstr/>
      </vt:variant>
      <vt:variant>
        <vt:lpwstr>_Toc319425476</vt:lpwstr>
      </vt:variant>
      <vt:variant>
        <vt:i4>1048636</vt:i4>
      </vt:variant>
      <vt:variant>
        <vt:i4>986</vt:i4>
      </vt:variant>
      <vt:variant>
        <vt:i4>0</vt:i4>
      </vt:variant>
      <vt:variant>
        <vt:i4>5</vt:i4>
      </vt:variant>
      <vt:variant>
        <vt:lpwstr/>
      </vt:variant>
      <vt:variant>
        <vt:lpwstr>_Toc319425475</vt:lpwstr>
      </vt:variant>
      <vt:variant>
        <vt:i4>1048636</vt:i4>
      </vt:variant>
      <vt:variant>
        <vt:i4>980</vt:i4>
      </vt:variant>
      <vt:variant>
        <vt:i4>0</vt:i4>
      </vt:variant>
      <vt:variant>
        <vt:i4>5</vt:i4>
      </vt:variant>
      <vt:variant>
        <vt:lpwstr/>
      </vt:variant>
      <vt:variant>
        <vt:lpwstr>_Toc319425474</vt:lpwstr>
      </vt:variant>
      <vt:variant>
        <vt:i4>1048636</vt:i4>
      </vt:variant>
      <vt:variant>
        <vt:i4>974</vt:i4>
      </vt:variant>
      <vt:variant>
        <vt:i4>0</vt:i4>
      </vt:variant>
      <vt:variant>
        <vt:i4>5</vt:i4>
      </vt:variant>
      <vt:variant>
        <vt:lpwstr/>
      </vt:variant>
      <vt:variant>
        <vt:lpwstr>_Toc319425473</vt:lpwstr>
      </vt:variant>
      <vt:variant>
        <vt:i4>1048636</vt:i4>
      </vt:variant>
      <vt:variant>
        <vt:i4>968</vt:i4>
      </vt:variant>
      <vt:variant>
        <vt:i4>0</vt:i4>
      </vt:variant>
      <vt:variant>
        <vt:i4>5</vt:i4>
      </vt:variant>
      <vt:variant>
        <vt:lpwstr/>
      </vt:variant>
      <vt:variant>
        <vt:lpwstr>_Toc319425472</vt:lpwstr>
      </vt:variant>
      <vt:variant>
        <vt:i4>1048636</vt:i4>
      </vt:variant>
      <vt:variant>
        <vt:i4>962</vt:i4>
      </vt:variant>
      <vt:variant>
        <vt:i4>0</vt:i4>
      </vt:variant>
      <vt:variant>
        <vt:i4>5</vt:i4>
      </vt:variant>
      <vt:variant>
        <vt:lpwstr/>
      </vt:variant>
      <vt:variant>
        <vt:lpwstr>_Toc319425471</vt:lpwstr>
      </vt:variant>
      <vt:variant>
        <vt:i4>1048636</vt:i4>
      </vt:variant>
      <vt:variant>
        <vt:i4>956</vt:i4>
      </vt:variant>
      <vt:variant>
        <vt:i4>0</vt:i4>
      </vt:variant>
      <vt:variant>
        <vt:i4>5</vt:i4>
      </vt:variant>
      <vt:variant>
        <vt:lpwstr/>
      </vt:variant>
      <vt:variant>
        <vt:lpwstr>_Toc319425470</vt:lpwstr>
      </vt:variant>
      <vt:variant>
        <vt:i4>1114172</vt:i4>
      </vt:variant>
      <vt:variant>
        <vt:i4>950</vt:i4>
      </vt:variant>
      <vt:variant>
        <vt:i4>0</vt:i4>
      </vt:variant>
      <vt:variant>
        <vt:i4>5</vt:i4>
      </vt:variant>
      <vt:variant>
        <vt:lpwstr/>
      </vt:variant>
      <vt:variant>
        <vt:lpwstr>_Toc319425469</vt:lpwstr>
      </vt:variant>
      <vt:variant>
        <vt:i4>1114172</vt:i4>
      </vt:variant>
      <vt:variant>
        <vt:i4>944</vt:i4>
      </vt:variant>
      <vt:variant>
        <vt:i4>0</vt:i4>
      </vt:variant>
      <vt:variant>
        <vt:i4>5</vt:i4>
      </vt:variant>
      <vt:variant>
        <vt:lpwstr/>
      </vt:variant>
      <vt:variant>
        <vt:lpwstr>_Toc319425468</vt:lpwstr>
      </vt:variant>
      <vt:variant>
        <vt:i4>1114172</vt:i4>
      </vt:variant>
      <vt:variant>
        <vt:i4>938</vt:i4>
      </vt:variant>
      <vt:variant>
        <vt:i4>0</vt:i4>
      </vt:variant>
      <vt:variant>
        <vt:i4>5</vt:i4>
      </vt:variant>
      <vt:variant>
        <vt:lpwstr/>
      </vt:variant>
      <vt:variant>
        <vt:lpwstr>_Toc319425467</vt:lpwstr>
      </vt:variant>
      <vt:variant>
        <vt:i4>1114172</vt:i4>
      </vt:variant>
      <vt:variant>
        <vt:i4>932</vt:i4>
      </vt:variant>
      <vt:variant>
        <vt:i4>0</vt:i4>
      </vt:variant>
      <vt:variant>
        <vt:i4>5</vt:i4>
      </vt:variant>
      <vt:variant>
        <vt:lpwstr/>
      </vt:variant>
      <vt:variant>
        <vt:lpwstr>_Toc319425466</vt:lpwstr>
      </vt:variant>
      <vt:variant>
        <vt:i4>1114172</vt:i4>
      </vt:variant>
      <vt:variant>
        <vt:i4>926</vt:i4>
      </vt:variant>
      <vt:variant>
        <vt:i4>0</vt:i4>
      </vt:variant>
      <vt:variant>
        <vt:i4>5</vt:i4>
      </vt:variant>
      <vt:variant>
        <vt:lpwstr/>
      </vt:variant>
      <vt:variant>
        <vt:lpwstr>_Toc319425465</vt:lpwstr>
      </vt:variant>
      <vt:variant>
        <vt:i4>1114172</vt:i4>
      </vt:variant>
      <vt:variant>
        <vt:i4>920</vt:i4>
      </vt:variant>
      <vt:variant>
        <vt:i4>0</vt:i4>
      </vt:variant>
      <vt:variant>
        <vt:i4>5</vt:i4>
      </vt:variant>
      <vt:variant>
        <vt:lpwstr/>
      </vt:variant>
      <vt:variant>
        <vt:lpwstr>_Toc319425464</vt:lpwstr>
      </vt:variant>
      <vt:variant>
        <vt:i4>1114172</vt:i4>
      </vt:variant>
      <vt:variant>
        <vt:i4>914</vt:i4>
      </vt:variant>
      <vt:variant>
        <vt:i4>0</vt:i4>
      </vt:variant>
      <vt:variant>
        <vt:i4>5</vt:i4>
      </vt:variant>
      <vt:variant>
        <vt:lpwstr/>
      </vt:variant>
      <vt:variant>
        <vt:lpwstr>_Toc319425463</vt:lpwstr>
      </vt:variant>
      <vt:variant>
        <vt:i4>1114172</vt:i4>
      </vt:variant>
      <vt:variant>
        <vt:i4>908</vt:i4>
      </vt:variant>
      <vt:variant>
        <vt:i4>0</vt:i4>
      </vt:variant>
      <vt:variant>
        <vt:i4>5</vt:i4>
      </vt:variant>
      <vt:variant>
        <vt:lpwstr/>
      </vt:variant>
      <vt:variant>
        <vt:lpwstr>_Toc319425462</vt:lpwstr>
      </vt:variant>
      <vt:variant>
        <vt:i4>1114172</vt:i4>
      </vt:variant>
      <vt:variant>
        <vt:i4>902</vt:i4>
      </vt:variant>
      <vt:variant>
        <vt:i4>0</vt:i4>
      </vt:variant>
      <vt:variant>
        <vt:i4>5</vt:i4>
      </vt:variant>
      <vt:variant>
        <vt:lpwstr/>
      </vt:variant>
      <vt:variant>
        <vt:lpwstr>_Toc319425461</vt:lpwstr>
      </vt:variant>
      <vt:variant>
        <vt:i4>1114172</vt:i4>
      </vt:variant>
      <vt:variant>
        <vt:i4>896</vt:i4>
      </vt:variant>
      <vt:variant>
        <vt:i4>0</vt:i4>
      </vt:variant>
      <vt:variant>
        <vt:i4>5</vt:i4>
      </vt:variant>
      <vt:variant>
        <vt:lpwstr/>
      </vt:variant>
      <vt:variant>
        <vt:lpwstr>_Toc319425460</vt:lpwstr>
      </vt:variant>
      <vt:variant>
        <vt:i4>1179708</vt:i4>
      </vt:variant>
      <vt:variant>
        <vt:i4>890</vt:i4>
      </vt:variant>
      <vt:variant>
        <vt:i4>0</vt:i4>
      </vt:variant>
      <vt:variant>
        <vt:i4>5</vt:i4>
      </vt:variant>
      <vt:variant>
        <vt:lpwstr/>
      </vt:variant>
      <vt:variant>
        <vt:lpwstr>_Toc319425459</vt:lpwstr>
      </vt:variant>
      <vt:variant>
        <vt:i4>1179708</vt:i4>
      </vt:variant>
      <vt:variant>
        <vt:i4>884</vt:i4>
      </vt:variant>
      <vt:variant>
        <vt:i4>0</vt:i4>
      </vt:variant>
      <vt:variant>
        <vt:i4>5</vt:i4>
      </vt:variant>
      <vt:variant>
        <vt:lpwstr/>
      </vt:variant>
      <vt:variant>
        <vt:lpwstr>_Toc319425458</vt:lpwstr>
      </vt:variant>
      <vt:variant>
        <vt:i4>1179708</vt:i4>
      </vt:variant>
      <vt:variant>
        <vt:i4>878</vt:i4>
      </vt:variant>
      <vt:variant>
        <vt:i4>0</vt:i4>
      </vt:variant>
      <vt:variant>
        <vt:i4>5</vt:i4>
      </vt:variant>
      <vt:variant>
        <vt:lpwstr/>
      </vt:variant>
      <vt:variant>
        <vt:lpwstr>_Toc319425457</vt:lpwstr>
      </vt:variant>
      <vt:variant>
        <vt:i4>1179708</vt:i4>
      </vt:variant>
      <vt:variant>
        <vt:i4>872</vt:i4>
      </vt:variant>
      <vt:variant>
        <vt:i4>0</vt:i4>
      </vt:variant>
      <vt:variant>
        <vt:i4>5</vt:i4>
      </vt:variant>
      <vt:variant>
        <vt:lpwstr/>
      </vt:variant>
      <vt:variant>
        <vt:lpwstr>_Toc319425456</vt:lpwstr>
      </vt:variant>
      <vt:variant>
        <vt:i4>1179708</vt:i4>
      </vt:variant>
      <vt:variant>
        <vt:i4>866</vt:i4>
      </vt:variant>
      <vt:variant>
        <vt:i4>0</vt:i4>
      </vt:variant>
      <vt:variant>
        <vt:i4>5</vt:i4>
      </vt:variant>
      <vt:variant>
        <vt:lpwstr/>
      </vt:variant>
      <vt:variant>
        <vt:lpwstr>_Toc319425455</vt:lpwstr>
      </vt:variant>
      <vt:variant>
        <vt:i4>1179708</vt:i4>
      </vt:variant>
      <vt:variant>
        <vt:i4>860</vt:i4>
      </vt:variant>
      <vt:variant>
        <vt:i4>0</vt:i4>
      </vt:variant>
      <vt:variant>
        <vt:i4>5</vt:i4>
      </vt:variant>
      <vt:variant>
        <vt:lpwstr/>
      </vt:variant>
      <vt:variant>
        <vt:lpwstr>_Toc319425454</vt:lpwstr>
      </vt:variant>
      <vt:variant>
        <vt:i4>1179708</vt:i4>
      </vt:variant>
      <vt:variant>
        <vt:i4>854</vt:i4>
      </vt:variant>
      <vt:variant>
        <vt:i4>0</vt:i4>
      </vt:variant>
      <vt:variant>
        <vt:i4>5</vt:i4>
      </vt:variant>
      <vt:variant>
        <vt:lpwstr/>
      </vt:variant>
      <vt:variant>
        <vt:lpwstr>_Toc319425453</vt:lpwstr>
      </vt:variant>
      <vt:variant>
        <vt:i4>1179708</vt:i4>
      </vt:variant>
      <vt:variant>
        <vt:i4>848</vt:i4>
      </vt:variant>
      <vt:variant>
        <vt:i4>0</vt:i4>
      </vt:variant>
      <vt:variant>
        <vt:i4>5</vt:i4>
      </vt:variant>
      <vt:variant>
        <vt:lpwstr/>
      </vt:variant>
      <vt:variant>
        <vt:lpwstr>_Toc319425452</vt:lpwstr>
      </vt:variant>
      <vt:variant>
        <vt:i4>1179708</vt:i4>
      </vt:variant>
      <vt:variant>
        <vt:i4>842</vt:i4>
      </vt:variant>
      <vt:variant>
        <vt:i4>0</vt:i4>
      </vt:variant>
      <vt:variant>
        <vt:i4>5</vt:i4>
      </vt:variant>
      <vt:variant>
        <vt:lpwstr/>
      </vt:variant>
      <vt:variant>
        <vt:lpwstr>_Toc319425451</vt:lpwstr>
      </vt:variant>
      <vt:variant>
        <vt:i4>1179708</vt:i4>
      </vt:variant>
      <vt:variant>
        <vt:i4>836</vt:i4>
      </vt:variant>
      <vt:variant>
        <vt:i4>0</vt:i4>
      </vt:variant>
      <vt:variant>
        <vt:i4>5</vt:i4>
      </vt:variant>
      <vt:variant>
        <vt:lpwstr/>
      </vt:variant>
      <vt:variant>
        <vt:lpwstr>_Toc319425450</vt:lpwstr>
      </vt:variant>
      <vt:variant>
        <vt:i4>1245244</vt:i4>
      </vt:variant>
      <vt:variant>
        <vt:i4>830</vt:i4>
      </vt:variant>
      <vt:variant>
        <vt:i4>0</vt:i4>
      </vt:variant>
      <vt:variant>
        <vt:i4>5</vt:i4>
      </vt:variant>
      <vt:variant>
        <vt:lpwstr/>
      </vt:variant>
      <vt:variant>
        <vt:lpwstr>_Toc319425449</vt:lpwstr>
      </vt:variant>
      <vt:variant>
        <vt:i4>1245244</vt:i4>
      </vt:variant>
      <vt:variant>
        <vt:i4>824</vt:i4>
      </vt:variant>
      <vt:variant>
        <vt:i4>0</vt:i4>
      </vt:variant>
      <vt:variant>
        <vt:i4>5</vt:i4>
      </vt:variant>
      <vt:variant>
        <vt:lpwstr/>
      </vt:variant>
      <vt:variant>
        <vt:lpwstr>_Toc319425448</vt:lpwstr>
      </vt:variant>
      <vt:variant>
        <vt:i4>1245244</vt:i4>
      </vt:variant>
      <vt:variant>
        <vt:i4>818</vt:i4>
      </vt:variant>
      <vt:variant>
        <vt:i4>0</vt:i4>
      </vt:variant>
      <vt:variant>
        <vt:i4>5</vt:i4>
      </vt:variant>
      <vt:variant>
        <vt:lpwstr/>
      </vt:variant>
      <vt:variant>
        <vt:lpwstr>_Toc319425447</vt:lpwstr>
      </vt:variant>
      <vt:variant>
        <vt:i4>1245244</vt:i4>
      </vt:variant>
      <vt:variant>
        <vt:i4>812</vt:i4>
      </vt:variant>
      <vt:variant>
        <vt:i4>0</vt:i4>
      </vt:variant>
      <vt:variant>
        <vt:i4>5</vt:i4>
      </vt:variant>
      <vt:variant>
        <vt:lpwstr/>
      </vt:variant>
      <vt:variant>
        <vt:lpwstr>_Toc319425446</vt:lpwstr>
      </vt:variant>
      <vt:variant>
        <vt:i4>1245244</vt:i4>
      </vt:variant>
      <vt:variant>
        <vt:i4>806</vt:i4>
      </vt:variant>
      <vt:variant>
        <vt:i4>0</vt:i4>
      </vt:variant>
      <vt:variant>
        <vt:i4>5</vt:i4>
      </vt:variant>
      <vt:variant>
        <vt:lpwstr/>
      </vt:variant>
      <vt:variant>
        <vt:lpwstr>_Toc319425445</vt:lpwstr>
      </vt:variant>
      <vt:variant>
        <vt:i4>1245244</vt:i4>
      </vt:variant>
      <vt:variant>
        <vt:i4>800</vt:i4>
      </vt:variant>
      <vt:variant>
        <vt:i4>0</vt:i4>
      </vt:variant>
      <vt:variant>
        <vt:i4>5</vt:i4>
      </vt:variant>
      <vt:variant>
        <vt:lpwstr/>
      </vt:variant>
      <vt:variant>
        <vt:lpwstr>_Toc319425444</vt:lpwstr>
      </vt:variant>
      <vt:variant>
        <vt:i4>1245244</vt:i4>
      </vt:variant>
      <vt:variant>
        <vt:i4>794</vt:i4>
      </vt:variant>
      <vt:variant>
        <vt:i4>0</vt:i4>
      </vt:variant>
      <vt:variant>
        <vt:i4>5</vt:i4>
      </vt:variant>
      <vt:variant>
        <vt:lpwstr/>
      </vt:variant>
      <vt:variant>
        <vt:lpwstr>_Toc319425443</vt:lpwstr>
      </vt:variant>
      <vt:variant>
        <vt:i4>1245244</vt:i4>
      </vt:variant>
      <vt:variant>
        <vt:i4>788</vt:i4>
      </vt:variant>
      <vt:variant>
        <vt:i4>0</vt:i4>
      </vt:variant>
      <vt:variant>
        <vt:i4>5</vt:i4>
      </vt:variant>
      <vt:variant>
        <vt:lpwstr/>
      </vt:variant>
      <vt:variant>
        <vt:lpwstr>_Toc319425442</vt:lpwstr>
      </vt:variant>
      <vt:variant>
        <vt:i4>1245244</vt:i4>
      </vt:variant>
      <vt:variant>
        <vt:i4>782</vt:i4>
      </vt:variant>
      <vt:variant>
        <vt:i4>0</vt:i4>
      </vt:variant>
      <vt:variant>
        <vt:i4>5</vt:i4>
      </vt:variant>
      <vt:variant>
        <vt:lpwstr/>
      </vt:variant>
      <vt:variant>
        <vt:lpwstr>_Toc319425441</vt:lpwstr>
      </vt:variant>
      <vt:variant>
        <vt:i4>1245244</vt:i4>
      </vt:variant>
      <vt:variant>
        <vt:i4>776</vt:i4>
      </vt:variant>
      <vt:variant>
        <vt:i4>0</vt:i4>
      </vt:variant>
      <vt:variant>
        <vt:i4>5</vt:i4>
      </vt:variant>
      <vt:variant>
        <vt:lpwstr/>
      </vt:variant>
      <vt:variant>
        <vt:lpwstr>_Toc319425440</vt:lpwstr>
      </vt:variant>
      <vt:variant>
        <vt:i4>1310780</vt:i4>
      </vt:variant>
      <vt:variant>
        <vt:i4>770</vt:i4>
      </vt:variant>
      <vt:variant>
        <vt:i4>0</vt:i4>
      </vt:variant>
      <vt:variant>
        <vt:i4>5</vt:i4>
      </vt:variant>
      <vt:variant>
        <vt:lpwstr/>
      </vt:variant>
      <vt:variant>
        <vt:lpwstr>_Toc319425439</vt:lpwstr>
      </vt:variant>
      <vt:variant>
        <vt:i4>1310780</vt:i4>
      </vt:variant>
      <vt:variant>
        <vt:i4>764</vt:i4>
      </vt:variant>
      <vt:variant>
        <vt:i4>0</vt:i4>
      </vt:variant>
      <vt:variant>
        <vt:i4>5</vt:i4>
      </vt:variant>
      <vt:variant>
        <vt:lpwstr/>
      </vt:variant>
      <vt:variant>
        <vt:lpwstr>_Toc319425438</vt:lpwstr>
      </vt:variant>
      <vt:variant>
        <vt:i4>1310780</vt:i4>
      </vt:variant>
      <vt:variant>
        <vt:i4>758</vt:i4>
      </vt:variant>
      <vt:variant>
        <vt:i4>0</vt:i4>
      </vt:variant>
      <vt:variant>
        <vt:i4>5</vt:i4>
      </vt:variant>
      <vt:variant>
        <vt:lpwstr/>
      </vt:variant>
      <vt:variant>
        <vt:lpwstr>_Toc319425437</vt:lpwstr>
      </vt:variant>
      <vt:variant>
        <vt:i4>1310780</vt:i4>
      </vt:variant>
      <vt:variant>
        <vt:i4>752</vt:i4>
      </vt:variant>
      <vt:variant>
        <vt:i4>0</vt:i4>
      </vt:variant>
      <vt:variant>
        <vt:i4>5</vt:i4>
      </vt:variant>
      <vt:variant>
        <vt:lpwstr/>
      </vt:variant>
      <vt:variant>
        <vt:lpwstr>_Toc319425436</vt:lpwstr>
      </vt:variant>
      <vt:variant>
        <vt:i4>1310780</vt:i4>
      </vt:variant>
      <vt:variant>
        <vt:i4>746</vt:i4>
      </vt:variant>
      <vt:variant>
        <vt:i4>0</vt:i4>
      </vt:variant>
      <vt:variant>
        <vt:i4>5</vt:i4>
      </vt:variant>
      <vt:variant>
        <vt:lpwstr/>
      </vt:variant>
      <vt:variant>
        <vt:lpwstr>_Toc319425435</vt:lpwstr>
      </vt:variant>
      <vt:variant>
        <vt:i4>1310780</vt:i4>
      </vt:variant>
      <vt:variant>
        <vt:i4>740</vt:i4>
      </vt:variant>
      <vt:variant>
        <vt:i4>0</vt:i4>
      </vt:variant>
      <vt:variant>
        <vt:i4>5</vt:i4>
      </vt:variant>
      <vt:variant>
        <vt:lpwstr/>
      </vt:variant>
      <vt:variant>
        <vt:lpwstr>_Toc319425434</vt:lpwstr>
      </vt:variant>
      <vt:variant>
        <vt:i4>1310780</vt:i4>
      </vt:variant>
      <vt:variant>
        <vt:i4>734</vt:i4>
      </vt:variant>
      <vt:variant>
        <vt:i4>0</vt:i4>
      </vt:variant>
      <vt:variant>
        <vt:i4>5</vt:i4>
      </vt:variant>
      <vt:variant>
        <vt:lpwstr/>
      </vt:variant>
      <vt:variant>
        <vt:lpwstr>_Toc319425433</vt:lpwstr>
      </vt:variant>
      <vt:variant>
        <vt:i4>1310780</vt:i4>
      </vt:variant>
      <vt:variant>
        <vt:i4>728</vt:i4>
      </vt:variant>
      <vt:variant>
        <vt:i4>0</vt:i4>
      </vt:variant>
      <vt:variant>
        <vt:i4>5</vt:i4>
      </vt:variant>
      <vt:variant>
        <vt:lpwstr/>
      </vt:variant>
      <vt:variant>
        <vt:lpwstr>_Toc319425432</vt:lpwstr>
      </vt:variant>
      <vt:variant>
        <vt:i4>1310780</vt:i4>
      </vt:variant>
      <vt:variant>
        <vt:i4>722</vt:i4>
      </vt:variant>
      <vt:variant>
        <vt:i4>0</vt:i4>
      </vt:variant>
      <vt:variant>
        <vt:i4>5</vt:i4>
      </vt:variant>
      <vt:variant>
        <vt:lpwstr/>
      </vt:variant>
      <vt:variant>
        <vt:lpwstr>_Toc319425431</vt:lpwstr>
      </vt:variant>
      <vt:variant>
        <vt:i4>1310780</vt:i4>
      </vt:variant>
      <vt:variant>
        <vt:i4>716</vt:i4>
      </vt:variant>
      <vt:variant>
        <vt:i4>0</vt:i4>
      </vt:variant>
      <vt:variant>
        <vt:i4>5</vt:i4>
      </vt:variant>
      <vt:variant>
        <vt:lpwstr/>
      </vt:variant>
      <vt:variant>
        <vt:lpwstr>_Toc319425430</vt:lpwstr>
      </vt:variant>
      <vt:variant>
        <vt:i4>1376316</vt:i4>
      </vt:variant>
      <vt:variant>
        <vt:i4>710</vt:i4>
      </vt:variant>
      <vt:variant>
        <vt:i4>0</vt:i4>
      </vt:variant>
      <vt:variant>
        <vt:i4>5</vt:i4>
      </vt:variant>
      <vt:variant>
        <vt:lpwstr/>
      </vt:variant>
      <vt:variant>
        <vt:lpwstr>_Toc319425429</vt:lpwstr>
      </vt:variant>
      <vt:variant>
        <vt:i4>1376316</vt:i4>
      </vt:variant>
      <vt:variant>
        <vt:i4>704</vt:i4>
      </vt:variant>
      <vt:variant>
        <vt:i4>0</vt:i4>
      </vt:variant>
      <vt:variant>
        <vt:i4>5</vt:i4>
      </vt:variant>
      <vt:variant>
        <vt:lpwstr/>
      </vt:variant>
      <vt:variant>
        <vt:lpwstr>_Toc319425428</vt:lpwstr>
      </vt:variant>
      <vt:variant>
        <vt:i4>1376316</vt:i4>
      </vt:variant>
      <vt:variant>
        <vt:i4>698</vt:i4>
      </vt:variant>
      <vt:variant>
        <vt:i4>0</vt:i4>
      </vt:variant>
      <vt:variant>
        <vt:i4>5</vt:i4>
      </vt:variant>
      <vt:variant>
        <vt:lpwstr/>
      </vt:variant>
      <vt:variant>
        <vt:lpwstr>_Toc319425427</vt:lpwstr>
      </vt:variant>
      <vt:variant>
        <vt:i4>1376316</vt:i4>
      </vt:variant>
      <vt:variant>
        <vt:i4>692</vt:i4>
      </vt:variant>
      <vt:variant>
        <vt:i4>0</vt:i4>
      </vt:variant>
      <vt:variant>
        <vt:i4>5</vt:i4>
      </vt:variant>
      <vt:variant>
        <vt:lpwstr/>
      </vt:variant>
      <vt:variant>
        <vt:lpwstr>_Toc319425426</vt:lpwstr>
      </vt:variant>
      <vt:variant>
        <vt:i4>1376316</vt:i4>
      </vt:variant>
      <vt:variant>
        <vt:i4>686</vt:i4>
      </vt:variant>
      <vt:variant>
        <vt:i4>0</vt:i4>
      </vt:variant>
      <vt:variant>
        <vt:i4>5</vt:i4>
      </vt:variant>
      <vt:variant>
        <vt:lpwstr/>
      </vt:variant>
      <vt:variant>
        <vt:lpwstr>_Toc319425425</vt:lpwstr>
      </vt:variant>
      <vt:variant>
        <vt:i4>1376316</vt:i4>
      </vt:variant>
      <vt:variant>
        <vt:i4>680</vt:i4>
      </vt:variant>
      <vt:variant>
        <vt:i4>0</vt:i4>
      </vt:variant>
      <vt:variant>
        <vt:i4>5</vt:i4>
      </vt:variant>
      <vt:variant>
        <vt:lpwstr/>
      </vt:variant>
      <vt:variant>
        <vt:lpwstr>_Toc319425424</vt:lpwstr>
      </vt:variant>
      <vt:variant>
        <vt:i4>1376316</vt:i4>
      </vt:variant>
      <vt:variant>
        <vt:i4>674</vt:i4>
      </vt:variant>
      <vt:variant>
        <vt:i4>0</vt:i4>
      </vt:variant>
      <vt:variant>
        <vt:i4>5</vt:i4>
      </vt:variant>
      <vt:variant>
        <vt:lpwstr/>
      </vt:variant>
      <vt:variant>
        <vt:lpwstr>_Toc319425423</vt:lpwstr>
      </vt:variant>
      <vt:variant>
        <vt:i4>1376316</vt:i4>
      </vt:variant>
      <vt:variant>
        <vt:i4>668</vt:i4>
      </vt:variant>
      <vt:variant>
        <vt:i4>0</vt:i4>
      </vt:variant>
      <vt:variant>
        <vt:i4>5</vt:i4>
      </vt:variant>
      <vt:variant>
        <vt:lpwstr/>
      </vt:variant>
      <vt:variant>
        <vt:lpwstr>_Toc319425422</vt:lpwstr>
      </vt:variant>
      <vt:variant>
        <vt:i4>1376316</vt:i4>
      </vt:variant>
      <vt:variant>
        <vt:i4>662</vt:i4>
      </vt:variant>
      <vt:variant>
        <vt:i4>0</vt:i4>
      </vt:variant>
      <vt:variant>
        <vt:i4>5</vt:i4>
      </vt:variant>
      <vt:variant>
        <vt:lpwstr/>
      </vt:variant>
      <vt:variant>
        <vt:lpwstr>_Toc319425421</vt:lpwstr>
      </vt:variant>
      <vt:variant>
        <vt:i4>1376316</vt:i4>
      </vt:variant>
      <vt:variant>
        <vt:i4>656</vt:i4>
      </vt:variant>
      <vt:variant>
        <vt:i4>0</vt:i4>
      </vt:variant>
      <vt:variant>
        <vt:i4>5</vt:i4>
      </vt:variant>
      <vt:variant>
        <vt:lpwstr/>
      </vt:variant>
      <vt:variant>
        <vt:lpwstr>_Toc319425420</vt:lpwstr>
      </vt:variant>
      <vt:variant>
        <vt:i4>1441852</vt:i4>
      </vt:variant>
      <vt:variant>
        <vt:i4>650</vt:i4>
      </vt:variant>
      <vt:variant>
        <vt:i4>0</vt:i4>
      </vt:variant>
      <vt:variant>
        <vt:i4>5</vt:i4>
      </vt:variant>
      <vt:variant>
        <vt:lpwstr/>
      </vt:variant>
      <vt:variant>
        <vt:lpwstr>_Toc319425419</vt:lpwstr>
      </vt:variant>
      <vt:variant>
        <vt:i4>1441852</vt:i4>
      </vt:variant>
      <vt:variant>
        <vt:i4>644</vt:i4>
      </vt:variant>
      <vt:variant>
        <vt:i4>0</vt:i4>
      </vt:variant>
      <vt:variant>
        <vt:i4>5</vt:i4>
      </vt:variant>
      <vt:variant>
        <vt:lpwstr/>
      </vt:variant>
      <vt:variant>
        <vt:lpwstr>_Toc319425418</vt:lpwstr>
      </vt:variant>
      <vt:variant>
        <vt:i4>1441852</vt:i4>
      </vt:variant>
      <vt:variant>
        <vt:i4>638</vt:i4>
      </vt:variant>
      <vt:variant>
        <vt:i4>0</vt:i4>
      </vt:variant>
      <vt:variant>
        <vt:i4>5</vt:i4>
      </vt:variant>
      <vt:variant>
        <vt:lpwstr/>
      </vt:variant>
      <vt:variant>
        <vt:lpwstr>_Toc319425417</vt:lpwstr>
      </vt:variant>
      <vt:variant>
        <vt:i4>1441852</vt:i4>
      </vt:variant>
      <vt:variant>
        <vt:i4>632</vt:i4>
      </vt:variant>
      <vt:variant>
        <vt:i4>0</vt:i4>
      </vt:variant>
      <vt:variant>
        <vt:i4>5</vt:i4>
      </vt:variant>
      <vt:variant>
        <vt:lpwstr/>
      </vt:variant>
      <vt:variant>
        <vt:lpwstr>_Toc319425416</vt:lpwstr>
      </vt:variant>
      <vt:variant>
        <vt:i4>1441852</vt:i4>
      </vt:variant>
      <vt:variant>
        <vt:i4>626</vt:i4>
      </vt:variant>
      <vt:variant>
        <vt:i4>0</vt:i4>
      </vt:variant>
      <vt:variant>
        <vt:i4>5</vt:i4>
      </vt:variant>
      <vt:variant>
        <vt:lpwstr/>
      </vt:variant>
      <vt:variant>
        <vt:lpwstr>_Toc319425415</vt:lpwstr>
      </vt:variant>
      <vt:variant>
        <vt:i4>1441852</vt:i4>
      </vt:variant>
      <vt:variant>
        <vt:i4>620</vt:i4>
      </vt:variant>
      <vt:variant>
        <vt:i4>0</vt:i4>
      </vt:variant>
      <vt:variant>
        <vt:i4>5</vt:i4>
      </vt:variant>
      <vt:variant>
        <vt:lpwstr/>
      </vt:variant>
      <vt:variant>
        <vt:lpwstr>_Toc319425414</vt:lpwstr>
      </vt:variant>
      <vt:variant>
        <vt:i4>1441852</vt:i4>
      </vt:variant>
      <vt:variant>
        <vt:i4>614</vt:i4>
      </vt:variant>
      <vt:variant>
        <vt:i4>0</vt:i4>
      </vt:variant>
      <vt:variant>
        <vt:i4>5</vt:i4>
      </vt:variant>
      <vt:variant>
        <vt:lpwstr/>
      </vt:variant>
      <vt:variant>
        <vt:lpwstr>_Toc319425413</vt:lpwstr>
      </vt:variant>
      <vt:variant>
        <vt:i4>1441852</vt:i4>
      </vt:variant>
      <vt:variant>
        <vt:i4>608</vt:i4>
      </vt:variant>
      <vt:variant>
        <vt:i4>0</vt:i4>
      </vt:variant>
      <vt:variant>
        <vt:i4>5</vt:i4>
      </vt:variant>
      <vt:variant>
        <vt:lpwstr/>
      </vt:variant>
      <vt:variant>
        <vt:lpwstr>_Toc319425412</vt:lpwstr>
      </vt:variant>
      <vt:variant>
        <vt:i4>1441852</vt:i4>
      </vt:variant>
      <vt:variant>
        <vt:i4>602</vt:i4>
      </vt:variant>
      <vt:variant>
        <vt:i4>0</vt:i4>
      </vt:variant>
      <vt:variant>
        <vt:i4>5</vt:i4>
      </vt:variant>
      <vt:variant>
        <vt:lpwstr/>
      </vt:variant>
      <vt:variant>
        <vt:lpwstr>_Toc319425411</vt:lpwstr>
      </vt:variant>
      <vt:variant>
        <vt:i4>1441852</vt:i4>
      </vt:variant>
      <vt:variant>
        <vt:i4>596</vt:i4>
      </vt:variant>
      <vt:variant>
        <vt:i4>0</vt:i4>
      </vt:variant>
      <vt:variant>
        <vt:i4>5</vt:i4>
      </vt:variant>
      <vt:variant>
        <vt:lpwstr/>
      </vt:variant>
      <vt:variant>
        <vt:lpwstr>_Toc319425410</vt:lpwstr>
      </vt:variant>
      <vt:variant>
        <vt:i4>1507388</vt:i4>
      </vt:variant>
      <vt:variant>
        <vt:i4>590</vt:i4>
      </vt:variant>
      <vt:variant>
        <vt:i4>0</vt:i4>
      </vt:variant>
      <vt:variant>
        <vt:i4>5</vt:i4>
      </vt:variant>
      <vt:variant>
        <vt:lpwstr/>
      </vt:variant>
      <vt:variant>
        <vt:lpwstr>_Toc319425409</vt:lpwstr>
      </vt:variant>
      <vt:variant>
        <vt:i4>1507388</vt:i4>
      </vt:variant>
      <vt:variant>
        <vt:i4>584</vt:i4>
      </vt:variant>
      <vt:variant>
        <vt:i4>0</vt:i4>
      </vt:variant>
      <vt:variant>
        <vt:i4>5</vt:i4>
      </vt:variant>
      <vt:variant>
        <vt:lpwstr/>
      </vt:variant>
      <vt:variant>
        <vt:lpwstr>_Toc319425408</vt:lpwstr>
      </vt:variant>
      <vt:variant>
        <vt:i4>1507388</vt:i4>
      </vt:variant>
      <vt:variant>
        <vt:i4>578</vt:i4>
      </vt:variant>
      <vt:variant>
        <vt:i4>0</vt:i4>
      </vt:variant>
      <vt:variant>
        <vt:i4>5</vt:i4>
      </vt:variant>
      <vt:variant>
        <vt:lpwstr/>
      </vt:variant>
      <vt:variant>
        <vt:lpwstr>_Toc319425407</vt:lpwstr>
      </vt:variant>
      <vt:variant>
        <vt:i4>1507388</vt:i4>
      </vt:variant>
      <vt:variant>
        <vt:i4>572</vt:i4>
      </vt:variant>
      <vt:variant>
        <vt:i4>0</vt:i4>
      </vt:variant>
      <vt:variant>
        <vt:i4>5</vt:i4>
      </vt:variant>
      <vt:variant>
        <vt:lpwstr/>
      </vt:variant>
      <vt:variant>
        <vt:lpwstr>_Toc319425406</vt:lpwstr>
      </vt:variant>
      <vt:variant>
        <vt:i4>1507388</vt:i4>
      </vt:variant>
      <vt:variant>
        <vt:i4>566</vt:i4>
      </vt:variant>
      <vt:variant>
        <vt:i4>0</vt:i4>
      </vt:variant>
      <vt:variant>
        <vt:i4>5</vt:i4>
      </vt:variant>
      <vt:variant>
        <vt:lpwstr/>
      </vt:variant>
      <vt:variant>
        <vt:lpwstr>_Toc319425405</vt:lpwstr>
      </vt:variant>
      <vt:variant>
        <vt:i4>1507388</vt:i4>
      </vt:variant>
      <vt:variant>
        <vt:i4>560</vt:i4>
      </vt:variant>
      <vt:variant>
        <vt:i4>0</vt:i4>
      </vt:variant>
      <vt:variant>
        <vt:i4>5</vt:i4>
      </vt:variant>
      <vt:variant>
        <vt:lpwstr/>
      </vt:variant>
      <vt:variant>
        <vt:lpwstr>_Toc319425404</vt:lpwstr>
      </vt:variant>
      <vt:variant>
        <vt:i4>1507388</vt:i4>
      </vt:variant>
      <vt:variant>
        <vt:i4>554</vt:i4>
      </vt:variant>
      <vt:variant>
        <vt:i4>0</vt:i4>
      </vt:variant>
      <vt:variant>
        <vt:i4>5</vt:i4>
      </vt:variant>
      <vt:variant>
        <vt:lpwstr/>
      </vt:variant>
      <vt:variant>
        <vt:lpwstr>_Toc319425403</vt:lpwstr>
      </vt:variant>
      <vt:variant>
        <vt:i4>1507388</vt:i4>
      </vt:variant>
      <vt:variant>
        <vt:i4>548</vt:i4>
      </vt:variant>
      <vt:variant>
        <vt:i4>0</vt:i4>
      </vt:variant>
      <vt:variant>
        <vt:i4>5</vt:i4>
      </vt:variant>
      <vt:variant>
        <vt:lpwstr/>
      </vt:variant>
      <vt:variant>
        <vt:lpwstr>_Toc319425402</vt:lpwstr>
      </vt:variant>
      <vt:variant>
        <vt:i4>1507388</vt:i4>
      </vt:variant>
      <vt:variant>
        <vt:i4>542</vt:i4>
      </vt:variant>
      <vt:variant>
        <vt:i4>0</vt:i4>
      </vt:variant>
      <vt:variant>
        <vt:i4>5</vt:i4>
      </vt:variant>
      <vt:variant>
        <vt:lpwstr/>
      </vt:variant>
      <vt:variant>
        <vt:lpwstr>_Toc319425401</vt:lpwstr>
      </vt:variant>
      <vt:variant>
        <vt:i4>1507388</vt:i4>
      </vt:variant>
      <vt:variant>
        <vt:i4>536</vt:i4>
      </vt:variant>
      <vt:variant>
        <vt:i4>0</vt:i4>
      </vt:variant>
      <vt:variant>
        <vt:i4>5</vt:i4>
      </vt:variant>
      <vt:variant>
        <vt:lpwstr/>
      </vt:variant>
      <vt:variant>
        <vt:lpwstr>_Toc319425400</vt:lpwstr>
      </vt:variant>
      <vt:variant>
        <vt:i4>1966139</vt:i4>
      </vt:variant>
      <vt:variant>
        <vt:i4>530</vt:i4>
      </vt:variant>
      <vt:variant>
        <vt:i4>0</vt:i4>
      </vt:variant>
      <vt:variant>
        <vt:i4>5</vt:i4>
      </vt:variant>
      <vt:variant>
        <vt:lpwstr/>
      </vt:variant>
      <vt:variant>
        <vt:lpwstr>_Toc319425399</vt:lpwstr>
      </vt:variant>
      <vt:variant>
        <vt:i4>1966139</vt:i4>
      </vt:variant>
      <vt:variant>
        <vt:i4>524</vt:i4>
      </vt:variant>
      <vt:variant>
        <vt:i4>0</vt:i4>
      </vt:variant>
      <vt:variant>
        <vt:i4>5</vt:i4>
      </vt:variant>
      <vt:variant>
        <vt:lpwstr/>
      </vt:variant>
      <vt:variant>
        <vt:lpwstr>_Toc319425398</vt:lpwstr>
      </vt:variant>
      <vt:variant>
        <vt:i4>1966139</vt:i4>
      </vt:variant>
      <vt:variant>
        <vt:i4>518</vt:i4>
      </vt:variant>
      <vt:variant>
        <vt:i4>0</vt:i4>
      </vt:variant>
      <vt:variant>
        <vt:i4>5</vt:i4>
      </vt:variant>
      <vt:variant>
        <vt:lpwstr/>
      </vt:variant>
      <vt:variant>
        <vt:lpwstr>_Toc319425397</vt:lpwstr>
      </vt:variant>
      <vt:variant>
        <vt:i4>1966139</vt:i4>
      </vt:variant>
      <vt:variant>
        <vt:i4>512</vt:i4>
      </vt:variant>
      <vt:variant>
        <vt:i4>0</vt:i4>
      </vt:variant>
      <vt:variant>
        <vt:i4>5</vt:i4>
      </vt:variant>
      <vt:variant>
        <vt:lpwstr/>
      </vt:variant>
      <vt:variant>
        <vt:lpwstr>_Toc319425396</vt:lpwstr>
      </vt:variant>
      <vt:variant>
        <vt:i4>1966139</vt:i4>
      </vt:variant>
      <vt:variant>
        <vt:i4>506</vt:i4>
      </vt:variant>
      <vt:variant>
        <vt:i4>0</vt:i4>
      </vt:variant>
      <vt:variant>
        <vt:i4>5</vt:i4>
      </vt:variant>
      <vt:variant>
        <vt:lpwstr/>
      </vt:variant>
      <vt:variant>
        <vt:lpwstr>_Toc319425395</vt:lpwstr>
      </vt:variant>
      <vt:variant>
        <vt:i4>1966139</vt:i4>
      </vt:variant>
      <vt:variant>
        <vt:i4>500</vt:i4>
      </vt:variant>
      <vt:variant>
        <vt:i4>0</vt:i4>
      </vt:variant>
      <vt:variant>
        <vt:i4>5</vt:i4>
      </vt:variant>
      <vt:variant>
        <vt:lpwstr/>
      </vt:variant>
      <vt:variant>
        <vt:lpwstr>_Toc319425394</vt:lpwstr>
      </vt:variant>
      <vt:variant>
        <vt:i4>1966139</vt:i4>
      </vt:variant>
      <vt:variant>
        <vt:i4>494</vt:i4>
      </vt:variant>
      <vt:variant>
        <vt:i4>0</vt:i4>
      </vt:variant>
      <vt:variant>
        <vt:i4>5</vt:i4>
      </vt:variant>
      <vt:variant>
        <vt:lpwstr/>
      </vt:variant>
      <vt:variant>
        <vt:lpwstr>_Toc319425393</vt:lpwstr>
      </vt:variant>
      <vt:variant>
        <vt:i4>1966139</vt:i4>
      </vt:variant>
      <vt:variant>
        <vt:i4>488</vt:i4>
      </vt:variant>
      <vt:variant>
        <vt:i4>0</vt:i4>
      </vt:variant>
      <vt:variant>
        <vt:i4>5</vt:i4>
      </vt:variant>
      <vt:variant>
        <vt:lpwstr/>
      </vt:variant>
      <vt:variant>
        <vt:lpwstr>_Toc319425392</vt:lpwstr>
      </vt:variant>
      <vt:variant>
        <vt:i4>1966139</vt:i4>
      </vt:variant>
      <vt:variant>
        <vt:i4>482</vt:i4>
      </vt:variant>
      <vt:variant>
        <vt:i4>0</vt:i4>
      </vt:variant>
      <vt:variant>
        <vt:i4>5</vt:i4>
      </vt:variant>
      <vt:variant>
        <vt:lpwstr/>
      </vt:variant>
      <vt:variant>
        <vt:lpwstr>_Toc319425391</vt:lpwstr>
      </vt:variant>
      <vt:variant>
        <vt:i4>1966139</vt:i4>
      </vt:variant>
      <vt:variant>
        <vt:i4>476</vt:i4>
      </vt:variant>
      <vt:variant>
        <vt:i4>0</vt:i4>
      </vt:variant>
      <vt:variant>
        <vt:i4>5</vt:i4>
      </vt:variant>
      <vt:variant>
        <vt:lpwstr/>
      </vt:variant>
      <vt:variant>
        <vt:lpwstr>_Toc319425390</vt:lpwstr>
      </vt:variant>
      <vt:variant>
        <vt:i4>2031675</vt:i4>
      </vt:variant>
      <vt:variant>
        <vt:i4>470</vt:i4>
      </vt:variant>
      <vt:variant>
        <vt:i4>0</vt:i4>
      </vt:variant>
      <vt:variant>
        <vt:i4>5</vt:i4>
      </vt:variant>
      <vt:variant>
        <vt:lpwstr/>
      </vt:variant>
      <vt:variant>
        <vt:lpwstr>_Toc319425389</vt:lpwstr>
      </vt:variant>
      <vt:variant>
        <vt:i4>2031675</vt:i4>
      </vt:variant>
      <vt:variant>
        <vt:i4>464</vt:i4>
      </vt:variant>
      <vt:variant>
        <vt:i4>0</vt:i4>
      </vt:variant>
      <vt:variant>
        <vt:i4>5</vt:i4>
      </vt:variant>
      <vt:variant>
        <vt:lpwstr/>
      </vt:variant>
      <vt:variant>
        <vt:lpwstr>_Toc319425388</vt:lpwstr>
      </vt:variant>
      <vt:variant>
        <vt:i4>2031675</vt:i4>
      </vt:variant>
      <vt:variant>
        <vt:i4>458</vt:i4>
      </vt:variant>
      <vt:variant>
        <vt:i4>0</vt:i4>
      </vt:variant>
      <vt:variant>
        <vt:i4>5</vt:i4>
      </vt:variant>
      <vt:variant>
        <vt:lpwstr/>
      </vt:variant>
      <vt:variant>
        <vt:lpwstr>_Toc319425387</vt:lpwstr>
      </vt:variant>
      <vt:variant>
        <vt:i4>2031675</vt:i4>
      </vt:variant>
      <vt:variant>
        <vt:i4>452</vt:i4>
      </vt:variant>
      <vt:variant>
        <vt:i4>0</vt:i4>
      </vt:variant>
      <vt:variant>
        <vt:i4>5</vt:i4>
      </vt:variant>
      <vt:variant>
        <vt:lpwstr/>
      </vt:variant>
      <vt:variant>
        <vt:lpwstr>_Toc319425386</vt:lpwstr>
      </vt:variant>
      <vt:variant>
        <vt:i4>2031675</vt:i4>
      </vt:variant>
      <vt:variant>
        <vt:i4>446</vt:i4>
      </vt:variant>
      <vt:variant>
        <vt:i4>0</vt:i4>
      </vt:variant>
      <vt:variant>
        <vt:i4>5</vt:i4>
      </vt:variant>
      <vt:variant>
        <vt:lpwstr/>
      </vt:variant>
      <vt:variant>
        <vt:lpwstr>_Toc319425385</vt:lpwstr>
      </vt:variant>
      <vt:variant>
        <vt:i4>2031675</vt:i4>
      </vt:variant>
      <vt:variant>
        <vt:i4>440</vt:i4>
      </vt:variant>
      <vt:variant>
        <vt:i4>0</vt:i4>
      </vt:variant>
      <vt:variant>
        <vt:i4>5</vt:i4>
      </vt:variant>
      <vt:variant>
        <vt:lpwstr/>
      </vt:variant>
      <vt:variant>
        <vt:lpwstr>_Toc319425384</vt:lpwstr>
      </vt:variant>
      <vt:variant>
        <vt:i4>2031675</vt:i4>
      </vt:variant>
      <vt:variant>
        <vt:i4>434</vt:i4>
      </vt:variant>
      <vt:variant>
        <vt:i4>0</vt:i4>
      </vt:variant>
      <vt:variant>
        <vt:i4>5</vt:i4>
      </vt:variant>
      <vt:variant>
        <vt:lpwstr/>
      </vt:variant>
      <vt:variant>
        <vt:lpwstr>_Toc319425383</vt:lpwstr>
      </vt:variant>
      <vt:variant>
        <vt:i4>2031675</vt:i4>
      </vt:variant>
      <vt:variant>
        <vt:i4>428</vt:i4>
      </vt:variant>
      <vt:variant>
        <vt:i4>0</vt:i4>
      </vt:variant>
      <vt:variant>
        <vt:i4>5</vt:i4>
      </vt:variant>
      <vt:variant>
        <vt:lpwstr/>
      </vt:variant>
      <vt:variant>
        <vt:lpwstr>_Toc319425382</vt:lpwstr>
      </vt:variant>
      <vt:variant>
        <vt:i4>2031675</vt:i4>
      </vt:variant>
      <vt:variant>
        <vt:i4>422</vt:i4>
      </vt:variant>
      <vt:variant>
        <vt:i4>0</vt:i4>
      </vt:variant>
      <vt:variant>
        <vt:i4>5</vt:i4>
      </vt:variant>
      <vt:variant>
        <vt:lpwstr/>
      </vt:variant>
      <vt:variant>
        <vt:lpwstr>_Toc319425381</vt:lpwstr>
      </vt:variant>
      <vt:variant>
        <vt:i4>2031675</vt:i4>
      </vt:variant>
      <vt:variant>
        <vt:i4>416</vt:i4>
      </vt:variant>
      <vt:variant>
        <vt:i4>0</vt:i4>
      </vt:variant>
      <vt:variant>
        <vt:i4>5</vt:i4>
      </vt:variant>
      <vt:variant>
        <vt:lpwstr/>
      </vt:variant>
      <vt:variant>
        <vt:lpwstr>_Toc319425380</vt:lpwstr>
      </vt:variant>
      <vt:variant>
        <vt:i4>1048635</vt:i4>
      </vt:variant>
      <vt:variant>
        <vt:i4>410</vt:i4>
      </vt:variant>
      <vt:variant>
        <vt:i4>0</vt:i4>
      </vt:variant>
      <vt:variant>
        <vt:i4>5</vt:i4>
      </vt:variant>
      <vt:variant>
        <vt:lpwstr/>
      </vt:variant>
      <vt:variant>
        <vt:lpwstr>_Toc319425379</vt:lpwstr>
      </vt:variant>
      <vt:variant>
        <vt:i4>1048635</vt:i4>
      </vt:variant>
      <vt:variant>
        <vt:i4>404</vt:i4>
      </vt:variant>
      <vt:variant>
        <vt:i4>0</vt:i4>
      </vt:variant>
      <vt:variant>
        <vt:i4>5</vt:i4>
      </vt:variant>
      <vt:variant>
        <vt:lpwstr/>
      </vt:variant>
      <vt:variant>
        <vt:lpwstr>_Toc319425378</vt:lpwstr>
      </vt:variant>
      <vt:variant>
        <vt:i4>1048635</vt:i4>
      </vt:variant>
      <vt:variant>
        <vt:i4>398</vt:i4>
      </vt:variant>
      <vt:variant>
        <vt:i4>0</vt:i4>
      </vt:variant>
      <vt:variant>
        <vt:i4>5</vt:i4>
      </vt:variant>
      <vt:variant>
        <vt:lpwstr/>
      </vt:variant>
      <vt:variant>
        <vt:lpwstr>_Toc319425377</vt:lpwstr>
      </vt:variant>
      <vt:variant>
        <vt:i4>1048635</vt:i4>
      </vt:variant>
      <vt:variant>
        <vt:i4>392</vt:i4>
      </vt:variant>
      <vt:variant>
        <vt:i4>0</vt:i4>
      </vt:variant>
      <vt:variant>
        <vt:i4>5</vt:i4>
      </vt:variant>
      <vt:variant>
        <vt:lpwstr/>
      </vt:variant>
      <vt:variant>
        <vt:lpwstr>_Toc319425376</vt:lpwstr>
      </vt:variant>
      <vt:variant>
        <vt:i4>1048635</vt:i4>
      </vt:variant>
      <vt:variant>
        <vt:i4>386</vt:i4>
      </vt:variant>
      <vt:variant>
        <vt:i4>0</vt:i4>
      </vt:variant>
      <vt:variant>
        <vt:i4>5</vt:i4>
      </vt:variant>
      <vt:variant>
        <vt:lpwstr/>
      </vt:variant>
      <vt:variant>
        <vt:lpwstr>_Toc319425375</vt:lpwstr>
      </vt:variant>
      <vt:variant>
        <vt:i4>1048635</vt:i4>
      </vt:variant>
      <vt:variant>
        <vt:i4>380</vt:i4>
      </vt:variant>
      <vt:variant>
        <vt:i4>0</vt:i4>
      </vt:variant>
      <vt:variant>
        <vt:i4>5</vt:i4>
      </vt:variant>
      <vt:variant>
        <vt:lpwstr/>
      </vt:variant>
      <vt:variant>
        <vt:lpwstr>_Toc319425374</vt:lpwstr>
      </vt:variant>
      <vt:variant>
        <vt:i4>1048635</vt:i4>
      </vt:variant>
      <vt:variant>
        <vt:i4>374</vt:i4>
      </vt:variant>
      <vt:variant>
        <vt:i4>0</vt:i4>
      </vt:variant>
      <vt:variant>
        <vt:i4>5</vt:i4>
      </vt:variant>
      <vt:variant>
        <vt:lpwstr/>
      </vt:variant>
      <vt:variant>
        <vt:lpwstr>_Toc319425373</vt:lpwstr>
      </vt:variant>
      <vt:variant>
        <vt:i4>1048635</vt:i4>
      </vt:variant>
      <vt:variant>
        <vt:i4>368</vt:i4>
      </vt:variant>
      <vt:variant>
        <vt:i4>0</vt:i4>
      </vt:variant>
      <vt:variant>
        <vt:i4>5</vt:i4>
      </vt:variant>
      <vt:variant>
        <vt:lpwstr/>
      </vt:variant>
      <vt:variant>
        <vt:lpwstr>_Toc319425372</vt:lpwstr>
      </vt:variant>
      <vt:variant>
        <vt:i4>1048635</vt:i4>
      </vt:variant>
      <vt:variant>
        <vt:i4>362</vt:i4>
      </vt:variant>
      <vt:variant>
        <vt:i4>0</vt:i4>
      </vt:variant>
      <vt:variant>
        <vt:i4>5</vt:i4>
      </vt:variant>
      <vt:variant>
        <vt:lpwstr/>
      </vt:variant>
      <vt:variant>
        <vt:lpwstr>_Toc319425371</vt:lpwstr>
      </vt:variant>
      <vt:variant>
        <vt:i4>1048635</vt:i4>
      </vt:variant>
      <vt:variant>
        <vt:i4>356</vt:i4>
      </vt:variant>
      <vt:variant>
        <vt:i4>0</vt:i4>
      </vt:variant>
      <vt:variant>
        <vt:i4>5</vt:i4>
      </vt:variant>
      <vt:variant>
        <vt:lpwstr/>
      </vt:variant>
      <vt:variant>
        <vt:lpwstr>_Toc319425370</vt:lpwstr>
      </vt:variant>
      <vt:variant>
        <vt:i4>1114171</vt:i4>
      </vt:variant>
      <vt:variant>
        <vt:i4>350</vt:i4>
      </vt:variant>
      <vt:variant>
        <vt:i4>0</vt:i4>
      </vt:variant>
      <vt:variant>
        <vt:i4>5</vt:i4>
      </vt:variant>
      <vt:variant>
        <vt:lpwstr/>
      </vt:variant>
      <vt:variant>
        <vt:lpwstr>_Toc319425369</vt:lpwstr>
      </vt:variant>
      <vt:variant>
        <vt:i4>1114171</vt:i4>
      </vt:variant>
      <vt:variant>
        <vt:i4>344</vt:i4>
      </vt:variant>
      <vt:variant>
        <vt:i4>0</vt:i4>
      </vt:variant>
      <vt:variant>
        <vt:i4>5</vt:i4>
      </vt:variant>
      <vt:variant>
        <vt:lpwstr/>
      </vt:variant>
      <vt:variant>
        <vt:lpwstr>_Toc319425368</vt:lpwstr>
      </vt:variant>
      <vt:variant>
        <vt:i4>1114171</vt:i4>
      </vt:variant>
      <vt:variant>
        <vt:i4>338</vt:i4>
      </vt:variant>
      <vt:variant>
        <vt:i4>0</vt:i4>
      </vt:variant>
      <vt:variant>
        <vt:i4>5</vt:i4>
      </vt:variant>
      <vt:variant>
        <vt:lpwstr/>
      </vt:variant>
      <vt:variant>
        <vt:lpwstr>_Toc319425367</vt:lpwstr>
      </vt:variant>
      <vt:variant>
        <vt:i4>1114171</vt:i4>
      </vt:variant>
      <vt:variant>
        <vt:i4>332</vt:i4>
      </vt:variant>
      <vt:variant>
        <vt:i4>0</vt:i4>
      </vt:variant>
      <vt:variant>
        <vt:i4>5</vt:i4>
      </vt:variant>
      <vt:variant>
        <vt:lpwstr/>
      </vt:variant>
      <vt:variant>
        <vt:lpwstr>_Toc319425366</vt:lpwstr>
      </vt:variant>
      <vt:variant>
        <vt:i4>1114171</vt:i4>
      </vt:variant>
      <vt:variant>
        <vt:i4>326</vt:i4>
      </vt:variant>
      <vt:variant>
        <vt:i4>0</vt:i4>
      </vt:variant>
      <vt:variant>
        <vt:i4>5</vt:i4>
      </vt:variant>
      <vt:variant>
        <vt:lpwstr/>
      </vt:variant>
      <vt:variant>
        <vt:lpwstr>_Toc319425365</vt:lpwstr>
      </vt:variant>
      <vt:variant>
        <vt:i4>1114171</vt:i4>
      </vt:variant>
      <vt:variant>
        <vt:i4>320</vt:i4>
      </vt:variant>
      <vt:variant>
        <vt:i4>0</vt:i4>
      </vt:variant>
      <vt:variant>
        <vt:i4>5</vt:i4>
      </vt:variant>
      <vt:variant>
        <vt:lpwstr/>
      </vt:variant>
      <vt:variant>
        <vt:lpwstr>_Toc319425364</vt:lpwstr>
      </vt:variant>
      <vt:variant>
        <vt:i4>1114171</vt:i4>
      </vt:variant>
      <vt:variant>
        <vt:i4>314</vt:i4>
      </vt:variant>
      <vt:variant>
        <vt:i4>0</vt:i4>
      </vt:variant>
      <vt:variant>
        <vt:i4>5</vt:i4>
      </vt:variant>
      <vt:variant>
        <vt:lpwstr/>
      </vt:variant>
      <vt:variant>
        <vt:lpwstr>_Toc319425363</vt:lpwstr>
      </vt:variant>
      <vt:variant>
        <vt:i4>1114171</vt:i4>
      </vt:variant>
      <vt:variant>
        <vt:i4>308</vt:i4>
      </vt:variant>
      <vt:variant>
        <vt:i4>0</vt:i4>
      </vt:variant>
      <vt:variant>
        <vt:i4>5</vt:i4>
      </vt:variant>
      <vt:variant>
        <vt:lpwstr/>
      </vt:variant>
      <vt:variant>
        <vt:lpwstr>_Toc319425362</vt:lpwstr>
      </vt:variant>
      <vt:variant>
        <vt:i4>1114171</vt:i4>
      </vt:variant>
      <vt:variant>
        <vt:i4>302</vt:i4>
      </vt:variant>
      <vt:variant>
        <vt:i4>0</vt:i4>
      </vt:variant>
      <vt:variant>
        <vt:i4>5</vt:i4>
      </vt:variant>
      <vt:variant>
        <vt:lpwstr/>
      </vt:variant>
      <vt:variant>
        <vt:lpwstr>_Toc319425361</vt:lpwstr>
      </vt:variant>
      <vt:variant>
        <vt:i4>1114171</vt:i4>
      </vt:variant>
      <vt:variant>
        <vt:i4>296</vt:i4>
      </vt:variant>
      <vt:variant>
        <vt:i4>0</vt:i4>
      </vt:variant>
      <vt:variant>
        <vt:i4>5</vt:i4>
      </vt:variant>
      <vt:variant>
        <vt:lpwstr/>
      </vt:variant>
      <vt:variant>
        <vt:lpwstr>_Toc319425360</vt:lpwstr>
      </vt:variant>
      <vt:variant>
        <vt:i4>1179707</vt:i4>
      </vt:variant>
      <vt:variant>
        <vt:i4>290</vt:i4>
      </vt:variant>
      <vt:variant>
        <vt:i4>0</vt:i4>
      </vt:variant>
      <vt:variant>
        <vt:i4>5</vt:i4>
      </vt:variant>
      <vt:variant>
        <vt:lpwstr/>
      </vt:variant>
      <vt:variant>
        <vt:lpwstr>_Toc319425359</vt:lpwstr>
      </vt:variant>
      <vt:variant>
        <vt:i4>1179707</vt:i4>
      </vt:variant>
      <vt:variant>
        <vt:i4>284</vt:i4>
      </vt:variant>
      <vt:variant>
        <vt:i4>0</vt:i4>
      </vt:variant>
      <vt:variant>
        <vt:i4>5</vt:i4>
      </vt:variant>
      <vt:variant>
        <vt:lpwstr/>
      </vt:variant>
      <vt:variant>
        <vt:lpwstr>_Toc319425358</vt:lpwstr>
      </vt:variant>
      <vt:variant>
        <vt:i4>1179707</vt:i4>
      </vt:variant>
      <vt:variant>
        <vt:i4>278</vt:i4>
      </vt:variant>
      <vt:variant>
        <vt:i4>0</vt:i4>
      </vt:variant>
      <vt:variant>
        <vt:i4>5</vt:i4>
      </vt:variant>
      <vt:variant>
        <vt:lpwstr/>
      </vt:variant>
      <vt:variant>
        <vt:lpwstr>_Toc319425357</vt:lpwstr>
      </vt:variant>
      <vt:variant>
        <vt:i4>1179707</vt:i4>
      </vt:variant>
      <vt:variant>
        <vt:i4>272</vt:i4>
      </vt:variant>
      <vt:variant>
        <vt:i4>0</vt:i4>
      </vt:variant>
      <vt:variant>
        <vt:i4>5</vt:i4>
      </vt:variant>
      <vt:variant>
        <vt:lpwstr/>
      </vt:variant>
      <vt:variant>
        <vt:lpwstr>_Toc319425356</vt:lpwstr>
      </vt:variant>
      <vt:variant>
        <vt:i4>1179707</vt:i4>
      </vt:variant>
      <vt:variant>
        <vt:i4>266</vt:i4>
      </vt:variant>
      <vt:variant>
        <vt:i4>0</vt:i4>
      </vt:variant>
      <vt:variant>
        <vt:i4>5</vt:i4>
      </vt:variant>
      <vt:variant>
        <vt:lpwstr/>
      </vt:variant>
      <vt:variant>
        <vt:lpwstr>_Toc319425355</vt:lpwstr>
      </vt:variant>
      <vt:variant>
        <vt:i4>1179707</vt:i4>
      </vt:variant>
      <vt:variant>
        <vt:i4>260</vt:i4>
      </vt:variant>
      <vt:variant>
        <vt:i4>0</vt:i4>
      </vt:variant>
      <vt:variant>
        <vt:i4>5</vt:i4>
      </vt:variant>
      <vt:variant>
        <vt:lpwstr/>
      </vt:variant>
      <vt:variant>
        <vt:lpwstr>_Toc319425354</vt:lpwstr>
      </vt:variant>
      <vt:variant>
        <vt:i4>1179707</vt:i4>
      </vt:variant>
      <vt:variant>
        <vt:i4>254</vt:i4>
      </vt:variant>
      <vt:variant>
        <vt:i4>0</vt:i4>
      </vt:variant>
      <vt:variant>
        <vt:i4>5</vt:i4>
      </vt:variant>
      <vt:variant>
        <vt:lpwstr/>
      </vt:variant>
      <vt:variant>
        <vt:lpwstr>_Toc319425353</vt:lpwstr>
      </vt:variant>
      <vt:variant>
        <vt:i4>1179707</vt:i4>
      </vt:variant>
      <vt:variant>
        <vt:i4>248</vt:i4>
      </vt:variant>
      <vt:variant>
        <vt:i4>0</vt:i4>
      </vt:variant>
      <vt:variant>
        <vt:i4>5</vt:i4>
      </vt:variant>
      <vt:variant>
        <vt:lpwstr/>
      </vt:variant>
      <vt:variant>
        <vt:lpwstr>_Toc319425352</vt:lpwstr>
      </vt:variant>
      <vt:variant>
        <vt:i4>1179707</vt:i4>
      </vt:variant>
      <vt:variant>
        <vt:i4>242</vt:i4>
      </vt:variant>
      <vt:variant>
        <vt:i4>0</vt:i4>
      </vt:variant>
      <vt:variant>
        <vt:i4>5</vt:i4>
      </vt:variant>
      <vt:variant>
        <vt:lpwstr/>
      </vt:variant>
      <vt:variant>
        <vt:lpwstr>_Toc319425351</vt:lpwstr>
      </vt:variant>
      <vt:variant>
        <vt:i4>1179707</vt:i4>
      </vt:variant>
      <vt:variant>
        <vt:i4>236</vt:i4>
      </vt:variant>
      <vt:variant>
        <vt:i4>0</vt:i4>
      </vt:variant>
      <vt:variant>
        <vt:i4>5</vt:i4>
      </vt:variant>
      <vt:variant>
        <vt:lpwstr/>
      </vt:variant>
      <vt:variant>
        <vt:lpwstr>_Toc319425350</vt:lpwstr>
      </vt:variant>
      <vt:variant>
        <vt:i4>1245243</vt:i4>
      </vt:variant>
      <vt:variant>
        <vt:i4>230</vt:i4>
      </vt:variant>
      <vt:variant>
        <vt:i4>0</vt:i4>
      </vt:variant>
      <vt:variant>
        <vt:i4>5</vt:i4>
      </vt:variant>
      <vt:variant>
        <vt:lpwstr/>
      </vt:variant>
      <vt:variant>
        <vt:lpwstr>_Toc319425349</vt:lpwstr>
      </vt:variant>
      <vt:variant>
        <vt:i4>1245243</vt:i4>
      </vt:variant>
      <vt:variant>
        <vt:i4>224</vt:i4>
      </vt:variant>
      <vt:variant>
        <vt:i4>0</vt:i4>
      </vt:variant>
      <vt:variant>
        <vt:i4>5</vt:i4>
      </vt:variant>
      <vt:variant>
        <vt:lpwstr/>
      </vt:variant>
      <vt:variant>
        <vt:lpwstr>_Toc319425348</vt:lpwstr>
      </vt:variant>
      <vt:variant>
        <vt:i4>1245243</vt:i4>
      </vt:variant>
      <vt:variant>
        <vt:i4>218</vt:i4>
      </vt:variant>
      <vt:variant>
        <vt:i4>0</vt:i4>
      </vt:variant>
      <vt:variant>
        <vt:i4>5</vt:i4>
      </vt:variant>
      <vt:variant>
        <vt:lpwstr/>
      </vt:variant>
      <vt:variant>
        <vt:lpwstr>_Toc319425347</vt:lpwstr>
      </vt:variant>
      <vt:variant>
        <vt:i4>1245243</vt:i4>
      </vt:variant>
      <vt:variant>
        <vt:i4>212</vt:i4>
      </vt:variant>
      <vt:variant>
        <vt:i4>0</vt:i4>
      </vt:variant>
      <vt:variant>
        <vt:i4>5</vt:i4>
      </vt:variant>
      <vt:variant>
        <vt:lpwstr/>
      </vt:variant>
      <vt:variant>
        <vt:lpwstr>_Toc319425346</vt:lpwstr>
      </vt:variant>
      <vt:variant>
        <vt:i4>1245243</vt:i4>
      </vt:variant>
      <vt:variant>
        <vt:i4>206</vt:i4>
      </vt:variant>
      <vt:variant>
        <vt:i4>0</vt:i4>
      </vt:variant>
      <vt:variant>
        <vt:i4>5</vt:i4>
      </vt:variant>
      <vt:variant>
        <vt:lpwstr/>
      </vt:variant>
      <vt:variant>
        <vt:lpwstr>_Toc319425345</vt:lpwstr>
      </vt:variant>
      <vt:variant>
        <vt:i4>1245243</vt:i4>
      </vt:variant>
      <vt:variant>
        <vt:i4>200</vt:i4>
      </vt:variant>
      <vt:variant>
        <vt:i4>0</vt:i4>
      </vt:variant>
      <vt:variant>
        <vt:i4>5</vt:i4>
      </vt:variant>
      <vt:variant>
        <vt:lpwstr/>
      </vt:variant>
      <vt:variant>
        <vt:lpwstr>_Toc319425344</vt:lpwstr>
      </vt:variant>
      <vt:variant>
        <vt:i4>1245243</vt:i4>
      </vt:variant>
      <vt:variant>
        <vt:i4>194</vt:i4>
      </vt:variant>
      <vt:variant>
        <vt:i4>0</vt:i4>
      </vt:variant>
      <vt:variant>
        <vt:i4>5</vt:i4>
      </vt:variant>
      <vt:variant>
        <vt:lpwstr/>
      </vt:variant>
      <vt:variant>
        <vt:lpwstr>_Toc319425343</vt:lpwstr>
      </vt:variant>
      <vt:variant>
        <vt:i4>1245243</vt:i4>
      </vt:variant>
      <vt:variant>
        <vt:i4>188</vt:i4>
      </vt:variant>
      <vt:variant>
        <vt:i4>0</vt:i4>
      </vt:variant>
      <vt:variant>
        <vt:i4>5</vt:i4>
      </vt:variant>
      <vt:variant>
        <vt:lpwstr/>
      </vt:variant>
      <vt:variant>
        <vt:lpwstr>_Toc319425342</vt:lpwstr>
      </vt:variant>
      <vt:variant>
        <vt:i4>1245243</vt:i4>
      </vt:variant>
      <vt:variant>
        <vt:i4>182</vt:i4>
      </vt:variant>
      <vt:variant>
        <vt:i4>0</vt:i4>
      </vt:variant>
      <vt:variant>
        <vt:i4>5</vt:i4>
      </vt:variant>
      <vt:variant>
        <vt:lpwstr/>
      </vt:variant>
      <vt:variant>
        <vt:lpwstr>_Toc319425341</vt:lpwstr>
      </vt:variant>
      <vt:variant>
        <vt:i4>1245243</vt:i4>
      </vt:variant>
      <vt:variant>
        <vt:i4>176</vt:i4>
      </vt:variant>
      <vt:variant>
        <vt:i4>0</vt:i4>
      </vt:variant>
      <vt:variant>
        <vt:i4>5</vt:i4>
      </vt:variant>
      <vt:variant>
        <vt:lpwstr/>
      </vt:variant>
      <vt:variant>
        <vt:lpwstr>_Toc319425340</vt:lpwstr>
      </vt:variant>
      <vt:variant>
        <vt:i4>1310779</vt:i4>
      </vt:variant>
      <vt:variant>
        <vt:i4>170</vt:i4>
      </vt:variant>
      <vt:variant>
        <vt:i4>0</vt:i4>
      </vt:variant>
      <vt:variant>
        <vt:i4>5</vt:i4>
      </vt:variant>
      <vt:variant>
        <vt:lpwstr/>
      </vt:variant>
      <vt:variant>
        <vt:lpwstr>_Toc319425339</vt:lpwstr>
      </vt:variant>
      <vt:variant>
        <vt:i4>1310779</vt:i4>
      </vt:variant>
      <vt:variant>
        <vt:i4>164</vt:i4>
      </vt:variant>
      <vt:variant>
        <vt:i4>0</vt:i4>
      </vt:variant>
      <vt:variant>
        <vt:i4>5</vt:i4>
      </vt:variant>
      <vt:variant>
        <vt:lpwstr/>
      </vt:variant>
      <vt:variant>
        <vt:lpwstr>_Toc319425338</vt:lpwstr>
      </vt:variant>
      <vt:variant>
        <vt:i4>1310779</vt:i4>
      </vt:variant>
      <vt:variant>
        <vt:i4>158</vt:i4>
      </vt:variant>
      <vt:variant>
        <vt:i4>0</vt:i4>
      </vt:variant>
      <vt:variant>
        <vt:i4>5</vt:i4>
      </vt:variant>
      <vt:variant>
        <vt:lpwstr/>
      </vt:variant>
      <vt:variant>
        <vt:lpwstr>_Toc319425337</vt:lpwstr>
      </vt:variant>
      <vt:variant>
        <vt:i4>1310779</vt:i4>
      </vt:variant>
      <vt:variant>
        <vt:i4>152</vt:i4>
      </vt:variant>
      <vt:variant>
        <vt:i4>0</vt:i4>
      </vt:variant>
      <vt:variant>
        <vt:i4>5</vt:i4>
      </vt:variant>
      <vt:variant>
        <vt:lpwstr/>
      </vt:variant>
      <vt:variant>
        <vt:lpwstr>_Toc319425336</vt:lpwstr>
      </vt:variant>
      <vt:variant>
        <vt:i4>1310779</vt:i4>
      </vt:variant>
      <vt:variant>
        <vt:i4>146</vt:i4>
      </vt:variant>
      <vt:variant>
        <vt:i4>0</vt:i4>
      </vt:variant>
      <vt:variant>
        <vt:i4>5</vt:i4>
      </vt:variant>
      <vt:variant>
        <vt:lpwstr/>
      </vt:variant>
      <vt:variant>
        <vt:lpwstr>_Toc319425335</vt:lpwstr>
      </vt:variant>
      <vt:variant>
        <vt:i4>1310779</vt:i4>
      </vt:variant>
      <vt:variant>
        <vt:i4>140</vt:i4>
      </vt:variant>
      <vt:variant>
        <vt:i4>0</vt:i4>
      </vt:variant>
      <vt:variant>
        <vt:i4>5</vt:i4>
      </vt:variant>
      <vt:variant>
        <vt:lpwstr/>
      </vt:variant>
      <vt:variant>
        <vt:lpwstr>_Toc319425334</vt:lpwstr>
      </vt:variant>
      <vt:variant>
        <vt:i4>1310779</vt:i4>
      </vt:variant>
      <vt:variant>
        <vt:i4>134</vt:i4>
      </vt:variant>
      <vt:variant>
        <vt:i4>0</vt:i4>
      </vt:variant>
      <vt:variant>
        <vt:i4>5</vt:i4>
      </vt:variant>
      <vt:variant>
        <vt:lpwstr/>
      </vt:variant>
      <vt:variant>
        <vt:lpwstr>_Toc319425333</vt:lpwstr>
      </vt:variant>
      <vt:variant>
        <vt:i4>1310779</vt:i4>
      </vt:variant>
      <vt:variant>
        <vt:i4>128</vt:i4>
      </vt:variant>
      <vt:variant>
        <vt:i4>0</vt:i4>
      </vt:variant>
      <vt:variant>
        <vt:i4>5</vt:i4>
      </vt:variant>
      <vt:variant>
        <vt:lpwstr/>
      </vt:variant>
      <vt:variant>
        <vt:lpwstr>_Toc319425332</vt:lpwstr>
      </vt:variant>
      <vt:variant>
        <vt:i4>1310779</vt:i4>
      </vt:variant>
      <vt:variant>
        <vt:i4>122</vt:i4>
      </vt:variant>
      <vt:variant>
        <vt:i4>0</vt:i4>
      </vt:variant>
      <vt:variant>
        <vt:i4>5</vt:i4>
      </vt:variant>
      <vt:variant>
        <vt:lpwstr/>
      </vt:variant>
      <vt:variant>
        <vt:lpwstr>_Toc319425331</vt:lpwstr>
      </vt:variant>
      <vt:variant>
        <vt:i4>1310779</vt:i4>
      </vt:variant>
      <vt:variant>
        <vt:i4>116</vt:i4>
      </vt:variant>
      <vt:variant>
        <vt:i4>0</vt:i4>
      </vt:variant>
      <vt:variant>
        <vt:i4>5</vt:i4>
      </vt:variant>
      <vt:variant>
        <vt:lpwstr/>
      </vt:variant>
      <vt:variant>
        <vt:lpwstr>_Toc319425330</vt:lpwstr>
      </vt:variant>
      <vt:variant>
        <vt:i4>1376315</vt:i4>
      </vt:variant>
      <vt:variant>
        <vt:i4>110</vt:i4>
      </vt:variant>
      <vt:variant>
        <vt:i4>0</vt:i4>
      </vt:variant>
      <vt:variant>
        <vt:i4>5</vt:i4>
      </vt:variant>
      <vt:variant>
        <vt:lpwstr/>
      </vt:variant>
      <vt:variant>
        <vt:lpwstr>_Toc319425329</vt:lpwstr>
      </vt:variant>
      <vt:variant>
        <vt:i4>1376315</vt:i4>
      </vt:variant>
      <vt:variant>
        <vt:i4>104</vt:i4>
      </vt:variant>
      <vt:variant>
        <vt:i4>0</vt:i4>
      </vt:variant>
      <vt:variant>
        <vt:i4>5</vt:i4>
      </vt:variant>
      <vt:variant>
        <vt:lpwstr/>
      </vt:variant>
      <vt:variant>
        <vt:lpwstr>_Toc319425328</vt:lpwstr>
      </vt:variant>
      <vt:variant>
        <vt:i4>1376315</vt:i4>
      </vt:variant>
      <vt:variant>
        <vt:i4>98</vt:i4>
      </vt:variant>
      <vt:variant>
        <vt:i4>0</vt:i4>
      </vt:variant>
      <vt:variant>
        <vt:i4>5</vt:i4>
      </vt:variant>
      <vt:variant>
        <vt:lpwstr/>
      </vt:variant>
      <vt:variant>
        <vt:lpwstr>_Toc319425327</vt:lpwstr>
      </vt:variant>
      <vt:variant>
        <vt:i4>1376315</vt:i4>
      </vt:variant>
      <vt:variant>
        <vt:i4>92</vt:i4>
      </vt:variant>
      <vt:variant>
        <vt:i4>0</vt:i4>
      </vt:variant>
      <vt:variant>
        <vt:i4>5</vt:i4>
      </vt:variant>
      <vt:variant>
        <vt:lpwstr/>
      </vt:variant>
      <vt:variant>
        <vt:lpwstr>_Toc319425326</vt:lpwstr>
      </vt:variant>
      <vt:variant>
        <vt:i4>1376315</vt:i4>
      </vt:variant>
      <vt:variant>
        <vt:i4>86</vt:i4>
      </vt:variant>
      <vt:variant>
        <vt:i4>0</vt:i4>
      </vt:variant>
      <vt:variant>
        <vt:i4>5</vt:i4>
      </vt:variant>
      <vt:variant>
        <vt:lpwstr/>
      </vt:variant>
      <vt:variant>
        <vt:lpwstr>_Toc319425325</vt:lpwstr>
      </vt:variant>
      <vt:variant>
        <vt:i4>1376315</vt:i4>
      </vt:variant>
      <vt:variant>
        <vt:i4>80</vt:i4>
      </vt:variant>
      <vt:variant>
        <vt:i4>0</vt:i4>
      </vt:variant>
      <vt:variant>
        <vt:i4>5</vt:i4>
      </vt:variant>
      <vt:variant>
        <vt:lpwstr/>
      </vt:variant>
      <vt:variant>
        <vt:lpwstr>_Toc319425324</vt:lpwstr>
      </vt:variant>
      <vt:variant>
        <vt:i4>1376315</vt:i4>
      </vt:variant>
      <vt:variant>
        <vt:i4>74</vt:i4>
      </vt:variant>
      <vt:variant>
        <vt:i4>0</vt:i4>
      </vt:variant>
      <vt:variant>
        <vt:i4>5</vt:i4>
      </vt:variant>
      <vt:variant>
        <vt:lpwstr/>
      </vt:variant>
      <vt:variant>
        <vt:lpwstr>_Toc319425323</vt:lpwstr>
      </vt:variant>
      <vt:variant>
        <vt:i4>1376315</vt:i4>
      </vt:variant>
      <vt:variant>
        <vt:i4>68</vt:i4>
      </vt:variant>
      <vt:variant>
        <vt:i4>0</vt:i4>
      </vt:variant>
      <vt:variant>
        <vt:i4>5</vt:i4>
      </vt:variant>
      <vt:variant>
        <vt:lpwstr/>
      </vt:variant>
      <vt:variant>
        <vt:lpwstr>_Toc319425322</vt:lpwstr>
      </vt:variant>
      <vt:variant>
        <vt:i4>1376315</vt:i4>
      </vt:variant>
      <vt:variant>
        <vt:i4>62</vt:i4>
      </vt:variant>
      <vt:variant>
        <vt:i4>0</vt:i4>
      </vt:variant>
      <vt:variant>
        <vt:i4>5</vt:i4>
      </vt:variant>
      <vt:variant>
        <vt:lpwstr/>
      </vt:variant>
      <vt:variant>
        <vt:lpwstr>_Toc319425321</vt:lpwstr>
      </vt:variant>
      <vt:variant>
        <vt:i4>1376315</vt:i4>
      </vt:variant>
      <vt:variant>
        <vt:i4>56</vt:i4>
      </vt:variant>
      <vt:variant>
        <vt:i4>0</vt:i4>
      </vt:variant>
      <vt:variant>
        <vt:i4>5</vt:i4>
      </vt:variant>
      <vt:variant>
        <vt:lpwstr/>
      </vt:variant>
      <vt:variant>
        <vt:lpwstr>_Toc319425320</vt:lpwstr>
      </vt:variant>
      <vt:variant>
        <vt:i4>1441851</vt:i4>
      </vt:variant>
      <vt:variant>
        <vt:i4>50</vt:i4>
      </vt:variant>
      <vt:variant>
        <vt:i4>0</vt:i4>
      </vt:variant>
      <vt:variant>
        <vt:i4>5</vt:i4>
      </vt:variant>
      <vt:variant>
        <vt:lpwstr/>
      </vt:variant>
      <vt:variant>
        <vt:lpwstr>_Toc319425319</vt:lpwstr>
      </vt:variant>
      <vt:variant>
        <vt:i4>3932166</vt:i4>
      </vt:variant>
      <vt:variant>
        <vt:i4>45</vt:i4>
      </vt:variant>
      <vt:variant>
        <vt:i4>0</vt:i4>
      </vt:variant>
      <vt:variant>
        <vt:i4>5</vt:i4>
      </vt:variant>
      <vt:variant>
        <vt:lpwstr>mailto:ENV-Report-98-70@ec.europa.eu</vt:lpwstr>
      </vt:variant>
      <vt:variant>
        <vt:lpwstr/>
      </vt:variant>
      <vt:variant>
        <vt:i4>6553719</vt:i4>
      </vt:variant>
      <vt:variant>
        <vt:i4>9</vt:i4>
      </vt:variant>
      <vt:variant>
        <vt:i4>0</vt:i4>
      </vt:variant>
      <vt:variant>
        <vt:i4>5</vt:i4>
      </vt:variant>
      <vt:variant>
        <vt:lpwstr>http://eur-lex.europa.eu/LexUriServ/LexUriServ.do?uri=COM:2007:0851:FIN:EN:PDF</vt:lpwstr>
      </vt:variant>
      <vt:variant>
        <vt:lpwstr/>
      </vt:variant>
      <vt:variant>
        <vt:i4>5439508</vt:i4>
      </vt:variant>
      <vt:variant>
        <vt:i4>6</vt:i4>
      </vt:variant>
      <vt:variant>
        <vt:i4>0</vt:i4>
      </vt:variant>
      <vt:variant>
        <vt:i4>5</vt:i4>
      </vt:variant>
      <vt:variant>
        <vt:lpwstr>http://eur-lex.europa.eu/LexUriServ/LexUriServ.do?uri=OJ:L:2007:171:0001:0016:EN:PDF</vt:lpwstr>
      </vt:variant>
      <vt:variant>
        <vt:lpwstr/>
      </vt:variant>
      <vt:variant>
        <vt:i4>4587528</vt:i4>
      </vt:variant>
      <vt:variant>
        <vt:i4>3</vt:i4>
      </vt:variant>
      <vt:variant>
        <vt:i4>0</vt:i4>
      </vt:variant>
      <vt:variant>
        <vt:i4>5</vt:i4>
      </vt:variant>
      <vt:variant>
        <vt:lpwstr>http://eur-lex.europa.eu/LexUriServ/LexUriServ.do?uri=CELEX:32008L0050:EN:NOT</vt:lpwstr>
      </vt:variant>
      <vt:variant>
        <vt:lpwstr/>
      </vt:variant>
      <vt:variant>
        <vt:i4>3604505</vt:i4>
      </vt:variant>
      <vt:variant>
        <vt:i4>0</vt:i4>
      </vt:variant>
      <vt:variant>
        <vt:i4>0</vt:i4>
      </vt:variant>
      <vt:variant>
        <vt:i4>5</vt:i4>
      </vt:variant>
      <vt:variant>
        <vt:lpwstr>http://ec.europa.eu/energy/publications/statistics/statistics_en.htm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Reduction and Testing of Greenhouse Gas (GHG) Emissions from Heavy Duty Vehicles – Lot 1: Strategy</dc:title>
  <dc:creator>Nikolas Hill</dc:creator>
  <cp:lastModifiedBy>BOLINA Joao (CLIMA)</cp:lastModifiedBy>
  <cp:revision>7</cp:revision>
  <cp:lastPrinted>2012-08-22T11:24:00Z</cp:lastPrinted>
  <dcterms:created xsi:type="dcterms:W3CDTF">2012-09-12T09:51:00Z</dcterms:created>
  <dcterms:modified xsi:type="dcterms:W3CDTF">2012-09-13T13:04:00Z</dcterms:modified>
</cp:coreProperties>
</file>