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8E3BDE" w14:textId="2E2E29EF" w:rsidR="00F30B49" w:rsidRPr="00A3737B" w:rsidRDefault="00F30B49" w:rsidP="00B35093">
      <w:pPr>
        <w:outlineLvl w:val="0"/>
        <w:rPr>
          <w:b/>
          <w:color w:val="262626" w:themeColor="text1" w:themeTint="D9"/>
          <w:sz w:val="28"/>
        </w:rPr>
      </w:pPr>
      <w:r w:rsidRPr="00A3737B">
        <w:rPr>
          <w:b/>
          <w:color w:val="262626" w:themeColor="text1" w:themeTint="D9"/>
          <w:sz w:val="28"/>
        </w:rPr>
        <w:t>Annex with evidence on measures and their implementation cost and cost-effectiveness</w:t>
      </w:r>
    </w:p>
    <w:tbl>
      <w:tblPr>
        <w:tblStyle w:val="TableGrid"/>
        <w:tblW w:w="0" w:type="auto"/>
        <w:tblLook w:val="04A0" w:firstRow="1" w:lastRow="0" w:firstColumn="1" w:lastColumn="0" w:noHBand="0" w:noVBand="1"/>
      </w:tblPr>
      <w:tblGrid>
        <w:gridCol w:w="3336"/>
        <w:gridCol w:w="10612"/>
      </w:tblGrid>
      <w:tr w:rsidR="00A3737B" w:rsidRPr="00A3737B" w14:paraId="5B294076" w14:textId="77777777" w:rsidTr="00556776">
        <w:tc>
          <w:tcPr>
            <w:tcW w:w="3336" w:type="dxa"/>
            <w:shd w:val="clear" w:color="auto" w:fill="D9D9D9" w:themeFill="background1" w:themeFillShade="D9"/>
          </w:tcPr>
          <w:p w14:paraId="60D2AEB8" w14:textId="77777777" w:rsidR="00AE18F5" w:rsidRPr="00A3737B" w:rsidRDefault="00AE18F5" w:rsidP="00556776">
            <w:pPr>
              <w:pStyle w:val="NoSpacing"/>
              <w:rPr>
                <w:b/>
                <w:color w:val="262626" w:themeColor="text1" w:themeTint="D9"/>
              </w:rPr>
            </w:pPr>
            <w:r w:rsidRPr="00A3737B">
              <w:rPr>
                <w:b/>
                <w:color w:val="262626" w:themeColor="text1" w:themeTint="D9"/>
              </w:rPr>
              <w:t>Species (scientific name)</w:t>
            </w:r>
          </w:p>
        </w:tc>
        <w:tc>
          <w:tcPr>
            <w:tcW w:w="10612" w:type="dxa"/>
          </w:tcPr>
          <w:p w14:paraId="0D85A575" w14:textId="604F7269" w:rsidR="00AE18F5" w:rsidRPr="00A3737B" w:rsidRDefault="00E3549B" w:rsidP="00120E16">
            <w:pPr>
              <w:pStyle w:val="AddedContent"/>
              <w:rPr>
                <w:color w:val="262626" w:themeColor="text1" w:themeTint="D9"/>
              </w:rPr>
            </w:pPr>
            <w:r w:rsidRPr="00A3737B">
              <w:rPr>
                <w:i/>
                <w:color w:val="262626" w:themeColor="text1" w:themeTint="D9"/>
              </w:rPr>
              <w:t>Perna viridis</w:t>
            </w:r>
            <w:r w:rsidRPr="00A3737B">
              <w:rPr>
                <w:color w:val="262626" w:themeColor="text1" w:themeTint="D9"/>
              </w:rPr>
              <w:t xml:space="preserve"> (Linnaeus, 1758)</w:t>
            </w:r>
          </w:p>
        </w:tc>
      </w:tr>
      <w:tr w:rsidR="00A3737B" w:rsidRPr="00A3737B" w14:paraId="7981A938" w14:textId="77777777" w:rsidTr="00556776">
        <w:tc>
          <w:tcPr>
            <w:tcW w:w="3336" w:type="dxa"/>
            <w:shd w:val="clear" w:color="auto" w:fill="D9D9D9" w:themeFill="background1" w:themeFillShade="D9"/>
          </w:tcPr>
          <w:p w14:paraId="589AC93B" w14:textId="77777777" w:rsidR="00AE18F5" w:rsidRPr="00A3737B" w:rsidRDefault="00AE18F5" w:rsidP="00556776">
            <w:pPr>
              <w:pStyle w:val="NoSpacing"/>
              <w:rPr>
                <w:b/>
                <w:color w:val="262626" w:themeColor="text1" w:themeTint="D9"/>
              </w:rPr>
            </w:pPr>
            <w:r w:rsidRPr="00A3737B">
              <w:rPr>
                <w:b/>
                <w:color w:val="262626" w:themeColor="text1" w:themeTint="D9"/>
              </w:rPr>
              <w:t>Species (common name)</w:t>
            </w:r>
          </w:p>
        </w:tc>
        <w:tc>
          <w:tcPr>
            <w:tcW w:w="10612" w:type="dxa"/>
          </w:tcPr>
          <w:p w14:paraId="4526B885" w14:textId="7F774A57" w:rsidR="00AE18F5" w:rsidRPr="00A3737B" w:rsidRDefault="00E3549B" w:rsidP="00120E16">
            <w:pPr>
              <w:pStyle w:val="AddedContent"/>
              <w:rPr>
                <w:color w:val="262626" w:themeColor="text1" w:themeTint="D9"/>
              </w:rPr>
            </w:pPr>
            <w:r w:rsidRPr="00A3737B">
              <w:rPr>
                <w:color w:val="262626" w:themeColor="text1" w:themeTint="D9"/>
              </w:rPr>
              <w:t xml:space="preserve">En) Green-lipped mussel; (En) Asian green mussel; (En) green mussel (fr) moule verte </w:t>
            </w:r>
            <w:r w:rsidR="00120E16" w:rsidRPr="00A3737B">
              <w:rPr>
                <w:color w:val="262626" w:themeColor="text1" w:themeTint="D9"/>
              </w:rPr>
              <w:t>a</w:t>
            </w:r>
            <w:r w:rsidRPr="00A3737B">
              <w:rPr>
                <w:color w:val="262626" w:themeColor="text1" w:themeTint="D9"/>
              </w:rPr>
              <w:t>siatique; (NL) Aziatische groene mossel; (De) Asiatische grüne Miesmuschel</w:t>
            </w:r>
          </w:p>
        </w:tc>
      </w:tr>
      <w:tr w:rsidR="00A3737B" w:rsidRPr="00A3737B" w14:paraId="6AE164DC" w14:textId="77777777" w:rsidTr="00556776">
        <w:tc>
          <w:tcPr>
            <w:tcW w:w="3336" w:type="dxa"/>
            <w:shd w:val="clear" w:color="auto" w:fill="D9D9D9" w:themeFill="background1" w:themeFillShade="D9"/>
          </w:tcPr>
          <w:p w14:paraId="7E45C08D" w14:textId="77777777" w:rsidR="00AE18F5" w:rsidRPr="00A3737B" w:rsidRDefault="00AE18F5" w:rsidP="00556776">
            <w:pPr>
              <w:pStyle w:val="NoSpacing"/>
              <w:rPr>
                <w:b/>
                <w:color w:val="262626" w:themeColor="text1" w:themeTint="D9"/>
              </w:rPr>
            </w:pPr>
            <w:r w:rsidRPr="00A3737B">
              <w:rPr>
                <w:b/>
                <w:color w:val="262626" w:themeColor="text1" w:themeTint="D9"/>
              </w:rPr>
              <w:t>Author(s)</w:t>
            </w:r>
          </w:p>
        </w:tc>
        <w:tc>
          <w:tcPr>
            <w:tcW w:w="10612" w:type="dxa"/>
          </w:tcPr>
          <w:p w14:paraId="70FFA163" w14:textId="77777777" w:rsidR="00E3549B" w:rsidRPr="00A3737B" w:rsidRDefault="00E3549B" w:rsidP="00120E16">
            <w:pPr>
              <w:pStyle w:val="AddedContent"/>
              <w:rPr>
                <w:color w:val="262626" w:themeColor="text1" w:themeTint="D9"/>
              </w:rPr>
            </w:pPr>
            <w:r w:rsidRPr="00A3737B">
              <w:rPr>
                <w:color w:val="262626" w:themeColor="text1" w:themeTint="D9"/>
              </w:rPr>
              <w:t>Jack Sewell, The Marine Biological Association, UK</w:t>
            </w:r>
          </w:p>
          <w:p w14:paraId="19DF5019" w14:textId="77777777" w:rsidR="00E3549B" w:rsidRPr="00A3737B" w:rsidRDefault="00E3549B" w:rsidP="00120E16">
            <w:pPr>
              <w:pStyle w:val="AddedContent"/>
              <w:rPr>
                <w:color w:val="262626" w:themeColor="text1" w:themeTint="D9"/>
              </w:rPr>
            </w:pPr>
            <w:r w:rsidRPr="00A3737B">
              <w:rPr>
                <w:color w:val="262626" w:themeColor="text1" w:themeTint="D9"/>
              </w:rPr>
              <w:t>Paul Stebbing, Cefas, UK</w:t>
            </w:r>
          </w:p>
          <w:p w14:paraId="54F8E120" w14:textId="763C8AFB" w:rsidR="00AE18F5" w:rsidRPr="00A3737B" w:rsidRDefault="00E3549B" w:rsidP="00120E16">
            <w:pPr>
              <w:pStyle w:val="AddedContent"/>
              <w:rPr>
                <w:color w:val="262626" w:themeColor="text1" w:themeTint="D9"/>
              </w:rPr>
            </w:pPr>
            <w:r w:rsidRPr="00A3737B">
              <w:rPr>
                <w:color w:val="262626" w:themeColor="text1" w:themeTint="D9"/>
              </w:rPr>
              <w:t>Phil Davison, Cefas, UK</w:t>
            </w:r>
          </w:p>
        </w:tc>
      </w:tr>
      <w:tr w:rsidR="00A3737B" w:rsidRPr="00A3737B" w14:paraId="2725E628" w14:textId="77777777" w:rsidTr="00556776">
        <w:tc>
          <w:tcPr>
            <w:tcW w:w="3336" w:type="dxa"/>
            <w:shd w:val="clear" w:color="auto" w:fill="D9D9D9" w:themeFill="background1" w:themeFillShade="D9"/>
          </w:tcPr>
          <w:p w14:paraId="63E73CC3" w14:textId="77777777" w:rsidR="00AE18F5" w:rsidRPr="00A3737B" w:rsidRDefault="00AE18F5" w:rsidP="00556776">
            <w:pPr>
              <w:pStyle w:val="NoSpacing"/>
              <w:rPr>
                <w:b/>
                <w:color w:val="262626" w:themeColor="text1" w:themeTint="D9"/>
              </w:rPr>
            </w:pPr>
            <w:r w:rsidRPr="00A3737B">
              <w:rPr>
                <w:b/>
                <w:color w:val="262626" w:themeColor="text1" w:themeTint="D9"/>
              </w:rPr>
              <w:t>Date Completed</w:t>
            </w:r>
            <w:r w:rsidRPr="00A3737B" w:rsidDel="00A34CAA">
              <w:rPr>
                <w:b/>
                <w:color w:val="262626" w:themeColor="text1" w:themeTint="D9"/>
              </w:rPr>
              <w:t xml:space="preserve"> </w:t>
            </w:r>
          </w:p>
        </w:tc>
        <w:tc>
          <w:tcPr>
            <w:tcW w:w="10612" w:type="dxa"/>
          </w:tcPr>
          <w:p w14:paraId="3912F3F6" w14:textId="5FE96BA0" w:rsidR="00AE18F5" w:rsidRPr="00A3737B" w:rsidRDefault="00E3549B" w:rsidP="00120E16">
            <w:pPr>
              <w:pStyle w:val="AddedContent"/>
              <w:rPr>
                <w:color w:val="262626" w:themeColor="text1" w:themeTint="D9"/>
              </w:rPr>
            </w:pPr>
            <w:bookmarkStart w:id="0" w:name="_GoBack"/>
            <w:bookmarkEnd w:id="0"/>
            <w:r w:rsidRPr="00A3737B">
              <w:rPr>
                <w:color w:val="262626" w:themeColor="text1" w:themeTint="D9"/>
              </w:rPr>
              <w:t>19/09/18</w:t>
            </w:r>
          </w:p>
        </w:tc>
      </w:tr>
      <w:tr w:rsidR="00A3737B" w:rsidRPr="00A3737B" w14:paraId="2783098D" w14:textId="77777777" w:rsidTr="00556776">
        <w:tc>
          <w:tcPr>
            <w:tcW w:w="3336" w:type="dxa"/>
            <w:shd w:val="clear" w:color="auto" w:fill="D9D9D9" w:themeFill="background1" w:themeFillShade="D9"/>
          </w:tcPr>
          <w:p w14:paraId="73FB5270" w14:textId="77777777" w:rsidR="00AE18F5" w:rsidRPr="00A3737B" w:rsidRDefault="00AE18F5" w:rsidP="00556776">
            <w:pPr>
              <w:pStyle w:val="NoSpacing"/>
              <w:rPr>
                <w:b/>
                <w:color w:val="262626" w:themeColor="text1" w:themeTint="D9"/>
              </w:rPr>
            </w:pPr>
            <w:r w:rsidRPr="00A3737B">
              <w:rPr>
                <w:b/>
                <w:color w:val="262626" w:themeColor="text1" w:themeTint="D9"/>
              </w:rPr>
              <w:t>Reviewer</w:t>
            </w:r>
          </w:p>
        </w:tc>
        <w:tc>
          <w:tcPr>
            <w:tcW w:w="10612" w:type="dxa"/>
          </w:tcPr>
          <w:p w14:paraId="3199BBA7" w14:textId="77777777" w:rsidR="00BA5839" w:rsidRPr="00A3737B" w:rsidRDefault="00BA5839" w:rsidP="00BA5839">
            <w:pPr>
              <w:suppressAutoHyphens/>
              <w:rPr>
                <w:rFonts w:ascii="Calibri" w:eastAsia="Times New Roman" w:hAnsi="Calibri" w:cs="Times New Roman"/>
                <w:color w:val="262626" w:themeColor="text1" w:themeTint="D9"/>
                <w:lang w:eastAsia="ar-SA"/>
              </w:rPr>
            </w:pPr>
            <w:r w:rsidRPr="00A3737B">
              <w:rPr>
                <w:rFonts w:ascii="Calibri" w:eastAsia="Times New Roman" w:hAnsi="Calibri" w:cs="Times New Roman"/>
                <w:color w:val="262626" w:themeColor="text1" w:themeTint="D9"/>
                <w:lang w:eastAsia="ar-SA"/>
              </w:rPr>
              <w:t>Marika Galanidi, Dr, University, Institute of Marine Sciences and Technology, Izmir, Turkey</w:t>
            </w:r>
            <w:r w:rsidRPr="00A3737B" w:rsidDel="00F85AF2">
              <w:rPr>
                <w:rFonts w:ascii="Calibri" w:eastAsia="Times New Roman" w:hAnsi="Calibri" w:cs="Times New Roman"/>
                <w:color w:val="262626" w:themeColor="text1" w:themeTint="D9"/>
                <w:lang w:eastAsia="ar-SA"/>
              </w:rPr>
              <w:t xml:space="preserve"> </w:t>
            </w:r>
          </w:p>
          <w:p w14:paraId="0B967E96" w14:textId="09EEA20B" w:rsidR="00AE18F5" w:rsidRPr="00A3737B" w:rsidRDefault="00BA5839" w:rsidP="00C31C79">
            <w:pPr>
              <w:suppressAutoHyphens/>
              <w:rPr>
                <w:rFonts w:ascii="Calibri" w:eastAsia="Times New Roman" w:hAnsi="Calibri" w:cs="Times New Roman"/>
                <w:color w:val="262626" w:themeColor="text1" w:themeTint="D9"/>
                <w:lang w:eastAsia="ar-SA"/>
              </w:rPr>
            </w:pPr>
            <w:r w:rsidRPr="00A3737B">
              <w:rPr>
                <w:rFonts w:ascii="Calibri" w:eastAsia="Times New Roman" w:hAnsi="Calibri" w:cs="Times New Roman"/>
                <w:color w:val="262626" w:themeColor="text1" w:themeTint="D9"/>
                <w:lang w:eastAsia="ar-SA"/>
              </w:rPr>
              <w:t>Argyro Zenetos, Dr, Hellenic Centre for Marine Research, Greece</w:t>
            </w:r>
            <w:r w:rsidRPr="00A3737B" w:rsidDel="00F85AF2">
              <w:rPr>
                <w:rFonts w:ascii="Calibri" w:eastAsia="Times New Roman" w:hAnsi="Calibri" w:cs="Times New Roman"/>
                <w:color w:val="262626" w:themeColor="text1" w:themeTint="D9"/>
                <w:lang w:eastAsia="ar-SA"/>
              </w:rPr>
              <w:t xml:space="preserve"> </w:t>
            </w:r>
          </w:p>
        </w:tc>
      </w:tr>
    </w:tbl>
    <w:p w14:paraId="69121D84" w14:textId="77777777" w:rsidR="00AE18F5" w:rsidRPr="00A3737B" w:rsidRDefault="00AE18F5" w:rsidP="00AE18F5">
      <w:pPr>
        <w:rPr>
          <w:color w:val="262626" w:themeColor="text1" w:themeTint="D9"/>
        </w:rPr>
      </w:pPr>
    </w:p>
    <w:tbl>
      <w:tblPr>
        <w:tblStyle w:val="TableGrid"/>
        <w:tblW w:w="0" w:type="auto"/>
        <w:tblLook w:val="04A0" w:firstRow="1" w:lastRow="0" w:firstColumn="1" w:lastColumn="0" w:noHBand="0" w:noVBand="1"/>
      </w:tblPr>
      <w:tblGrid>
        <w:gridCol w:w="13948"/>
      </w:tblGrid>
      <w:tr w:rsidR="00A3737B" w:rsidRPr="00A3737B" w14:paraId="42588E70" w14:textId="77777777" w:rsidTr="00556776">
        <w:tc>
          <w:tcPr>
            <w:tcW w:w="13948" w:type="dxa"/>
            <w:shd w:val="clear" w:color="auto" w:fill="D9D9D9" w:themeFill="background1" w:themeFillShade="D9"/>
          </w:tcPr>
          <w:p w14:paraId="7703531A" w14:textId="6FED9C32" w:rsidR="00AE18F5" w:rsidRPr="00A3737B" w:rsidRDefault="00AE18F5" w:rsidP="00556776">
            <w:pPr>
              <w:pStyle w:val="Heading2"/>
              <w:outlineLvl w:val="1"/>
              <w:rPr>
                <w:rFonts w:ascii="Times New Roman" w:hAnsi="Times New Roman" w:cs="Times New Roman"/>
                <w:color w:val="262626" w:themeColor="text1" w:themeTint="D9"/>
                <w:sz w:val="24"/>
                <w:szCs w:val="24"/>
              </w:rPr>
            </w:pPr>
            <w:r w:rsidRPr="00A3737B">
              <w:rPr>
                <w:rFonts w:ascii="Times New Roman" w:hAnsi="Times New Roman" w:cs="Times New Roman"/>
                <w:color w:val="262626" w:themeColor="text1" w:themeTint="D9"/>
                <w:sz w:val="24"/>
                <w:szCs w:val="24"/>
              </w:rPr>
              <w:t xml:space="preserve">Summary </w:t>
            </w:r>
          </w:p>
          <w:p w14:paraId="5597F9D7" w14:textId="77777777" w:rsidR="00AE18F5" w:rsidRPr="00A3737B" w:rsidRDefault="00AE18F5" w:rsidP="00556776">
            <w:pPr>
              <w:rPr>
                <w:rFonts w:eastAsia="Times New Roman" w:cstheme="minorHAnsi"/>
                <w:b/>
                <w:color w:val="262626" w:themeColor="text1" w:themeTint="D9"/>
                <w:sz w:val="24"/>
                <w:szCs w:val="24"/>
              </w:rPr>
            </w:pPr>
            <w:r w:rsidRPr="00A3737B">
              <w:rPr>
                <w:rFonts w:ascii="Times New Roman" w:eastAsia="Times New Roman" w:hAnsi="Times New Roman" w:cs="Times New Roman"/>
                <w:color w:val="262626" w:themeColor="text1" w:themeTint="D9"/>
                <w:sz w:val="24"/>
                <w:szCs w:val="24"/>
              </w:rPr>
              <w:t>Highlight of measures that provide the most cost-effective options to prevent the introduction, achieve early detection, rapidly eradicate and manage the species,</w:t>
            </w:r>
            <w:r w:rsidRPr="00A3737B">
              <w:rPr>
                <w:rFonts w:ascii="Times New Roman" w:eastAsia="Times New Roman" w:hAnsi="Times New Roman" w:cs="Times New Roman"/>
                <w:b/>
                <w:color w:val="262626" w:themeColor="text1" w:themeTint="D9"/>
                <w:sz w:val="24"/>
                <w:szCs w:val="24"/>
              </w:rPr>
              <w:t xml:space="preserve"> </w:t>
            </w:r>
            <w:r w:rsidRPr="00A3737B">
              <w:rPr>
                <w:rFonts w:ascii="Times New Roman" w:eastAsia="Times New Roman" w:hAnsi="Times New Roman" w:cs="Times New Roman"/>
                <w:color w:val="262626" w:themeColor="text1" w:themeTint="D9"/>
                <w:sz w:val="24"/>
                <w:szCs w:val="24"/>
              </w:rPr>
              <w:t>including significant gaps in information or knowledge to identify cost-effective measures.</w:t>
            </w:r>
          </w:p>
        </w:tc>
      </w:tr>
      <w:tr w:rsidR="00AE18F5" w:rsidRPr="00A3737B" w14:paraId="1BF1E554" w14:textId="77777777" w:rsidTr="00556776">
        <w:tc>
          <w:tcPr>
            <w:tcW w:w="13948" w:type="dxa"/>
          </w:tcPr>
          <w:p w14:paraId="7190CBDC" w14:textId="3C6AD420" w:rsidR="00224A32" w:rsidRPr="00A3737B" w:rsidRDefault="00224A32" w:rsidP="009F6E49">
            <w:pPr>
              <w:pStyle w:val="AddedContent"/>
              <w:rPr>
                <w:b/>
                <w:color w:val="262626" w:themeColor="text1" w:themeTint="D9"/>
              </w:rPr>
            </w:pPr>
            <w:r w:rsidRPr="00A3737B">
              <w:rPr>
                <w:b/>
                <w:color w:val="262626" w:themeColor="text1" w:themeTint="D9"/>
              </w:rPr>
              <w:t>Prevention of introduction:</w:t>
            </w:r>
          </w:p>
          <w:p w14:paraId="3F6D7B65" w14:textId="77777777" w:rsidR="00C37A99" w:rsidRPr="00A3737B" w:rsidRDefault="00C37A99" w:rsidP="00624688">
            <w:pPr>
              <w:pStyle w:val="AddedContent"/>
              <w:rPr>
                <w:b/>
                <w:color w:val="262626" w:themeColor="text1" w:themeTint="D9"/>
              </w:rPr>
            </w:pPr>
          </w:p>
          <w:p w14:paraId="5DBC4204" w14:textId="5067F6A2" w:rsidR="00624688" w:rsidRPr="00A3737B" w:rsidRDefault="00805645" w:rsidP="00624688">
            <w:pPr>
              <w:pStyle w:val="AddedContent"/>
              <w:rPr>
                <w:color w:val="262626" w:themeColor="text1" w:themeTint="D9"/>
              </w:rPr>
            </w:pPr>
            <w:r w:rsidRPr="00A3737B">
              <w:rPr>
                <w:b/>
                <w:color w:val="262626" w:themeColor="text1" w:themeTint="D9"/>
              </w:rPr>
              <w:t xml:space="preserve">Ballast water movements: </w:t>
            </w:r>
            <w:r w:rsidR="00624688" w:rsidRPr="00A3737B">
              <w:rPr>
                <w:color w:val="262626" w:themeColor="text1" w:themeTint="D9"/>
              </w:rPr>
              <w:t>The Ballast Water Management Convention entered into force on the 8</w:t>
            </w:r>
            <w:r w:rsidR="00624688" w:rsidRPr="00A3737B">
              <w:rPr>
                <w:color w:val="262626" w:themeColor="text1" w:themeTint="D9"/>
                <w:vertAlign w:val="superscript"/>
              </w:rPr>
              <w:t>th</w:t>
            </w:r>
            <w:r w:rsidR="00624688" w:rsidRPr="00A3737B">
              <w:rPr>
                <w:color w:val="262626" w:themeColor="text1" w:themeTint="D9"/>
              </w:rPr>
              <w:t xml:space="preserve"> September 2017 and is currently in the process of being implemented. Although it is an existing practice, its current effectiveness of limiting introductions from occurring will be comparatively low in </w:t>
            </w:r>
            <w:r w:rsidR="00C37A99" w:rsidRPr="00A3737B">
              <w:rPr>
                <w:color w:val="262626" w:themeColor="text1" w:themeTint="D9"/>
              </w:rPr>
              <w:t>relation</w:t>
            </w:r>
            <w:r w:rsidR="00624688" w:rsidRPr="00A3737B">
              <w:rPr>
                <w:color w:val="262626" w:themeColor="text1" w:themeTint="D9"/>
              </w:rPr>
              <w:t xml:space="preserve"> to what it will be once implementation has occurred. By the end of the lead in time for the Convention all countries will need to be applying the convention within scope of the articles of the Convention. Until the Convention has been fully implemented then the risk of the organism surviving passage via this pathway remains </w:t>
            </w:r>
            <w:r w:rsidR="00C37A99" w:rsidRPr="00A3737B">
              <w:rPr>
                <w:color w:val="262626" w:themeColor="text1" w:themeTint="D9"/>
              </w:rPr>
              <w:t>High</w:t>
            </w:r>
            <w:r w:rsidR="00624688" w:rsidRPr="00A3737B">
              <w:rPr>
                <w:color w:val="262626" w:themeColor="text1" w:themeTint="D9"/>
              </w:rPr>
              <w:t>.</w:t>
            </w:r>
          </w:p>
          <w:p w14:paraId="31586F0D" w14:textId="1C4DF4BC" w:rsidR="00624688" w:rsidRPr="00A3737B" w:rsidRDefault="00624688" w:rsidP="002249C9">
            <w:pPr>
              <w:pStyle w:val="AddedContent"/>
              <w:rPr>
                <w:color w:val="262626" w:themeColor="text1" w:themeTint="D9"/>
              </w:rPr>
            </w:pPr>
          </w:p>
          <w:p w14:paraId="5D2B2C74" w14:textId="7B929ECF" w:rsidR="008F7539" w:rsidRPr="00A3737B" w:rsidRDefault="00C37A99" w:rsidP="002249C9">
            <w:pPr>
              <w:jc w:val="both"/>
              <w:rPr>
                <w:color w:val="262626" w:themeColor="text1" w:themeTint="D9"/>
              </w:rPr>
            </w:pPr>
            <w:r w:rsidRPr="00A3737B">
              <w:rPr>
                <w:b/>
                <w:color w:val="262626" w:themeColor="text1" w:themeTint="D9"/>
              </w:rPr>
              <w:t>Hull fouling movements:</w:t>
            </w:r>
            <w:r w:rsidRPr="00A3737B">
              <w:rPr>
                <w:color w:val="262626" w:themeColor="text1" w:themeTint="D9"/>
              </w:rPr>
              <w:t xml:space="preserve"> </w:t>
            </w:r>
            <w:r w:rsidR="008F7539" w:rsidRPr="00A3737B">
              <w:rPr>
                <w:color w:val="262626" w:themeColor="text1" w:themeTint="D9"/>
              </w:rPr>
              <w:t>Hull fouling is controlled via anti-fouling paints and cleaning practices both in the commercial and recreational sectors. In contrast to ballast water, there are currently no specific conventions or legally binding international frameworks to control biofouling. In 2011, the IMO adopted Resolution MEPC.207(62) outlining the Guidelines for the Control and Management of Ships’ Biofouling to Minimize the Transfer of Invasive Aquatic Species. The Guidelines are supplemented by the Guidance for minimizing the transfer of invasive aquatic species as biofouling (hull fouling) for recreational craft circulated as MEPC.1/ Circ.792. While in some cases these guidelines will be followed and the risk from well-maintained vessels will be relatively low, those operators that do not follow the guidelines will present a much higher risk. Therefore, the organism is considered likely to be able to survive passage.</w:t>
            </w:r>
          </w:p>
          <w:p w14:paraId="42E37717" w14:textId="77777777" w:rsidR="000B12A8" w:rsidRPr="00A3737B" w:rsidRDefault="000B12A8" w:rsidP="002249C9">
            <w:pPr>
              <w:jc w:val="both"/>
              <w:rPr>
                <w:color w:val="262626" w:themeColor="text1" w:themeTint="D9"/>
              </w:rPr>
            </w:pPr>
          </w:p>
          <w:p w14:paraId="1B53DEAF" w14:textId="77777777" w:rsidR="000B12A8" w:rsidRPr="00A3737B" w:rsidRDefault="000B12A8" w:rsidP="000B12A8">
            <w:pPr>
              <w:jc w:val="both"/>
              <w:rPr>
                <w:color w:val="262626" w:themeColor="text1" w:themeTint="D9"/>
                <w:lang w:val="en-US"/>
              </w:rPr>
            </w:pPr>
            <w:r w:rsidRPr="00A3737B">
              <w:rPr>
                <w:b/>
                <w:color w:val="262626" w:themeColor="text1" w:themeTint="D9"/>
                <w:lang w:val="en-US"/>
              </w:rPr>
              <w:t>Deliberate introduction for aquaculture:</w:t>
            </w:r>
            <w:r w:rsidRPr="00A3737B">
              <w:rPr>
                <w:color w:val="262626" w:themeColor="text1" w:themeTint="D9"/>
                <w:lang w:val="en-US"/>
              </w:rPr>
              <w:t xml:space="preserve"> Current legislation in the form of the Alien Species in Aquaculture Regulations (708/2007) prevents the deliberate introduction of non-native species for aquaculture, unless potential risks posed by the species are mitigated within EU member states. To establish an </w:t>
            </w:r>
            <w:r w:rsidRPr="00A3737B">
              <w:rPr>
                <w:color w:val="262626" w:themeColor="text1" w:themeTint="D9"/>
                <w:lang w:val="en-US"/>
              </w:rPr>
              <w:lastRenderedPageBreak/>
              <w:t xml:space="preserve">aquaculture site within the EU for this species the organism would need to be risk assessed under the regulations. This is likely to highlight that the species cannot be farmed without extensive mitigating measures (e.g. only farmed in enclosed indoor recirculating systems) put in place making any venture more expensive and therefore less desirable, or altogether impossible. In order for this legislation to remain effective at preventing arrival through intentional introduction, continued effective enforcement across the risk assessment area is required. </w:t>
            </w:r>
          </w:p>
          <w:p w14:paraId="7BAE0329" w14:textId="2B5C8BFE" w:rsidR="00624688" w:rsidRPr="00A3737B" w:rsidRDefault="00624688" w:rsidP="009F6E49">
            <w:pPr>
              <w:pStyle w:val="AddedContent"/>
              <w:rPr>
                <w:color w:val="262626" w:themeColor="text1" w:themeTint="D9"/>
              </w:rPr>
            </w:pPr>
          </w:p>
          <w:p w14:paraId="18735290" w14:textId="77777777" w:rsidR="000B12A8" w:rsidRPr="00A3737B" w:rsidRDefault="000B12A8" w:rsidP="009F6E49">
            <w:pPr>
              <w:pStyle w:val="AddedContent"/>
              <w:rPr>
                <w:color w:val="262626" w:themeColor="text1" w:themeTint="D9"/>
              </w:rPr>
            </w:pPr>
          </w:p>
          <w:p w14:paraId="71AA6E2A" w14:textId="76AC1FE1" w:rsidR="00224A32" w:rsidRPr="00A3737B" w:rsidRDefault="00224A32" w:rsidP="009F6E49">
            <w:pPr>
              <w:pStyle w:val="AddedContent"/>
              <w:rPr>
                <w:b/>
                <w:color w:val="262626" w:themeColor="text1" w:themeTint="D9"/>
              </w:rPr>
            </w:pPr>
            <w:r w:rsidRPr="00A3737B">
              <w:rPr>
                <w:b/>
                <w:color w:val="262626" w:themeColor="text1" w:themeTint="D9"/>
              </w:rPr>
              <w:t>Early detection:</w:t>
            </w:r>
            <w:r w:rsidR="00FA2421" w:rsidRPr="00A3737B">
              <w:rPr>
                <w:b/>
                <w:color w:val="262626" w:themeColor="text1" w:themeTint="D9"/>
              </w:rPr>
              <w:t xml:space="preserve"> </w:t>
            </w:r>
          </w:p>
          <w:p w14:paraId="28DE7D3D" w14:textId="7F0B2FE2" w:rsidR="00224A32" w:rsidRPr="00A3737B" w:rsidRDefault="00224A32" w:rsidP="009F6E49">
            <w:pPr>
              <w:pStyle w:val="AddedContent"/>
              <w:rPr>
                <w:color w:val="262626" w:themeColor="text1" w:themeTint="D9"/>
              </w:rPr>
            </w:pPr>
          </w:p>
          <w:p w14:paraId="6B38EAB5" w14:textId="7D2D3E32" w:rsidR="00C37A99" w:rsidRPr="00A3737B" w:rsidRDefault="00F14BC5" w:rsidP="009F6E49">
            <w:pPr>
              <w:pStyle w:val="AddedContent"/>
              <w:rPr>
                <w:color w:val="262626" w:themeColor="text1" w:themeTint="D9"/>
              </w:rPr>
            </w:pPr>
            <w:r w:rsidRPr="00A3737B">
              <w:rPr>
                <w:b/>
                <w:color w:val="262626" w:themeColor="text1" w:themeTint="D9"/>
              </w:rPr>
              <w:t xml:space="preserve">National monitoring programmes: </w:t>
            </w:r>
            <w:r w:rsidRPr="00A3737B">
              <w:rPr>
                <w:color w:val="262626" w:themeColor="text1" w:themeTint="D9"/>
              </w:rPr>
              <w:t>Under the Marine Strategy Framework Directive (2008/56/EC)</w:t>
            </w:r>
            <w:r w:rsidR="00ED5327" w:rsidRPr="00A3737B">
              <w:rPr>
                <w:color w:val="262626" w:themeColor="text1" w:themeTint="D9"/>
              </w:rPr>
              <w:t xml:space="preserve"> each Member State is required to implement a monitoring programme to assess the status of the 11 descriptors included in the directive, the second of which (descriptor 2) is concerning non-native species. In supporting documentation Commission Decision 2017/848 one of the (three) criteria for assessing descriptor 2 is the rate of introduction of new non-native species. </w:t>
            </w:r>
            <w:r w:rsidR="00FA2421" w:rsidRPr="00A3737B">
              <w:rPr>
                <w:color w:val="262626" w:themeColor="text1" w:themeTint="D9"/>
              </w:rPr>
              <w:t>Therefore,</w:t>
            </w:r>
            <w:r w:rsidR="00ED5327" w:rsidRPr="00A3737B">
              <w:rPr>
                <w:color w:val="262626" w:themeColor="text1" w:themeTint="D9"/>
              </w:rPr>
              <w:t xml:space="preserve"> any supporting monitoring programme </w:t>
            </w:r>
            <w:r w:rsidR="00FA2421" w:rsidRPr="00A3737B">
              <w:rPr>
                <w:color w:val="262626" w:themeColor="text1" w:themeTint="D9"/>
              </w:rPr>
              <w:t>need</w:t>
            </w:r>
            <w:r w:rsidR="007F6F47" w:rsidRPr="00A3737B">
              <w:rPr>
                <w:color w:val="262626" w:themeColor="text1" w:themeTint="D9"/>
              </w:rPr>
              <w:t>s</w:t>
            </w:r>
            <w:r w:rsidR="00FA2421" w:rsidRPr="00A3737B">
              <w:rPr>
                <w:color w:val="262626" w:themeColor="text1" w:themeTint="D9"/>
              </w:rPr>
              <w:t xml:space="preserve"> to be able to detect new introductions. This will in turn facilitate national rapid response processes.</w:t>
            </w:r>
            <w:r w:rsidR="007F6F47" w:rsidRPr="00A3737B">
              <w:rPr>
                <w:color w:val="262626" w:themeColor="text1" w:themeTint="D9"/>
              </w:rPr>
              <w:t xml:space="preserve"> Monitoring programmes under the MSFD are starting to become more developed and robust in detection of marine non-native species, but there is still considerable work that need to be done in some cases to full</w:t>
            </w:r>
            <w:r w:rsidR="00BA5839" w:rsidRPr="00A3737B">
              <w:rPr>
                <w:color w:val="262626" w:themeColor="text1" w:themeTint="D9"/>
              </w:rPr>
              <w:t>y</w:t>
            </w:r>
            <w:r w:rsidR="007F6F47" w:rsidRPr="00A3737B">
              <w:rPr>
                <w:color w:val="262626" w:themeColor="text1" w:themeTint="D9"/>
              </w:rPr>
              <w:t xml:space="preserve"> support </w:t>
            </w:r>
            <w:r w:rsidR="007171E7" w:rsidRPr="00A3737B">
              <w:rPr>
                <w:color w:val="262626" w:themeColor="text1" w:themeTint="D9"/>
              </w:rPr>
              <w:t>rapid response processes.</w:t>
            </w:r>
          </w:p>
          <w:p w14:paraId="3BC28CB4" w14:textId="319CA39E" w:rsidR="00FA2421" w:rsidRPr="00A3737B" w:rsidRDefault="00FA2421" w:rsidP="009F6E49">
            <w:pPr>
              <w:pStyle w:val="AddedContent"/>
              <w:rPr>
                <w:color w:val="262626" w:themeColor="text1" w:themeTint="D9"/>
              </w:rPr>
            </w:pPr>
          </w:p>
          <w:p w14:paraId="613DB026" w14:textId="0D72797E" w:rsidR="00FA2421" w:rsidRPr="00A3737B" w:rsidRDefault="00FA2421" w:rsidP="009F6E49">
            <w:pPr>
              <w:pStyle w:val="AddedContent"/>
              <w:rPr>
                <w:color w:val="262626" w:themeColor="text1" w:themeTint="D9"/>
              </w:rPr>
            </w:pPr>
            <w:r w:rsidRPr="00A3737B">
              <w:rPr>
                <w:b/>
                <w:color w:val="262626" w:themeColor="text1" w:themeTint="D9"/>
              </w:rPr>
              <w:t xml:space="preserve">e-DNA </w:t>
            </w:r>
            <w:r w:rsidR="007D6D4A" w:rsidRPr="00A3737B">
              <w:rPr>
                <w:b/>
                <w:color w:val="262626" w:themeColor="text1" w:themeTint="D9"/>
              </w:rPr>
              <w:t>detection</w:t>
            </w:r>
            <w:r w:rsidRPr="00A3737B">
              <w:rPr>
                <w:b/>
                <w:color w:val="262626" w:themeColor="text1" w:themeTint="D9"/>
              </w:rPr>
              <w:t xml:space="preserve">: </w:t>
            </w:r>
            <w:r w:rsidR="007D6D4A" w:rsidRPr="00A3737B">
              <w:rPr>
                <w:color w:val="262626" w:themeColor="text1" w:themeTint="D9"/>
              </w:rPr>
              <w:t>New monitoring methods are constantly being developed to improve efficiency or detection rates (Bean et al</w:t>
            </w:r>
            <w:r w:rsidR="009A6E6E" w:rsidRPr="00A3737B">
              <w:rPr>
                <w:color w:val="262626" w:themeColor="text1" w:themeTint="D9"/>
              </w:rPr>
              <w:t>. 2017)</w:t>
            </w:r>
            <w:r w:rsidR="007D6D4A" w:rsidRPr="00A3737B">
              <w:rPr>
                <w:color w:val="262626" w:themeColor="text1" w:themeTint="D9"/>
              </w:rPr>
              <w:t>. A method that has potentially a lot of application for detecting marine non-native species is the use of environmental DNA (eDNA).</w:t>
            </w:r>
            <w:r w:rsidRPr="00A3737B">
              <w:rPr>
                <w:b/>
                <w:color w:val="262626" w:themeColor="text1" w:themeTint="D9"/>
              </w:rPr>
              <w:t xml:space="preserve"> </w:t>
            </w:r>
            <w:r w:rsidR="00B04CB8" w:rsidRPr="00A3737B">
              <w:rPr>
                <w:color w:val="262626" w:themeColor="text1" w:themeTint="D9"/>
              </w:rPr>
              <w:t>Although still being developed for full scale effective deployment in the marine environment, eDNA may well aid in the rapid and early detection of no-native species.</w:t>
            </w:r>
          </w:p>
          <w:p w14:paraId="36B112AF" w14:textId="5F350B3A" w:rsidR="00C37A99" w:rsidRPr="00A3737B" w:rsidRDefault="00C37A99" w:rsidP="009F6E49">
            <w:pPr>
              <w:pStyle w:val="AddedContent"/>
              <w:rPr>
                <w:color w:val="262626" w:themeColor="text1" w:themeTint="D9"/>
              </w:rPr>
            </w:pPr>
          </w:p>
          <w:p w14:paraId="10FC9ED1" w14:textId="77777777" w:rsidR="002249C9" w:rsidRPr="00A3737B" w:rsidRDefault="002249C9" w:rsidP="009F6E49">
            <w:pPr>
              <w:pStyle w:val="AddedContent"/>
              <w:rPr>
                <w:color w:val="262626" w:themeColor="text1" w:themeTint="D9"/>
              </w:rPr>
            </w:pPr>
          </w:p>
          <w:p w14:paraId="4CFD131E" w14:textId="070082FD" w:rsidR="00224A32" w:rsidRPr="00A3737B" w:rsidRDefault="00224A32" w:rsidP="009F6E49">
            <w:pPr>
              <w:pStyle w:val="AddedContent"/>
              <w:rPr>
                <w:b/>
                <w:color w:val="262626" w:themeColor="text1" w:themeTint="D9"/>
              </w:rPr>
            </w:pPr>
            <w:r w:rsidRPr="00A3737B">
              <w:rPr>
                <w:b/>
                <w:color w:val="262626" w:themeColor="text1" w:themeTint="D9"/>
              </w:rPr>
              <w:t xml:space="preserve">Rapid </w:t>
            </w:r>
            <w:r w:rsidR="002249C9" w:rsidRPr="00A3737B">
              <w:rPr>
                <w:b/>
                <w:color w:val="262626" w:themeColor="text1" w:themeTint="D9"/>
              </w:rPr>
              <w:t>response</w:t>
            </w:r>
            <w:r w:rsidRPr="00A3737B">
              <w:rPr>
                <w:b/>
                <w:color w:val="262626" w:themeColor="text1" w:themeTint="D9"/>
              </w:rPr>
              <w:t>:</w:t>
            </w:r>
          </w:p>
          <w:p w14:paraId="303C2901" w14:textId="77777777" w:rsidR="0062351B" w:rsidRPr="00A3737B" w:rsidRDefault="0062351B" w:rsidP="009F6E49">
            <w:pPr>
              <w:pStyle w:val="AddedContent"/>
              <w:rPr>
                <w:b/>
                <w:color w:val="262626" w:themeColor="text1" w:themeTint="D9"/>
              </w:rPr>
            </w:pPr>
          </w:p>
          <w:p w14:paraId="1887BC38" w14:textId="128DAFBD" w:rsidR="008F7539" w:rsidRPr="00A3737B" w:rsidRDefault="0073150B" w:rsidP="002249C9">
            <w:pPr>
              <w:jc w:val="both"/>
              <w:rPr>
                <w:color w:val="262626" w:themeColor="text1" w:themeTint="D9"/>
              </w:rPr>
            </w:pPr>
            <w:r w:rsidRPr="00A3737B">
              <w:rPr>
                <w:b/>
                <w:color w:val="262626" w:themeColor="text1" w:themeTint="D9"/>
              </w:rPr>
              <w:t xml:space="preserve">Processes: </w:t>
            </w:r>
            <w:r w:rsidR="00B04CB8" w:rsidRPr="00A3737B">
              <w:rPr>
                <w:color w:val="262626" w:themeColor="text1" w:themeTint="D9"/>
              </w:rPr>
              <w:t>S</w:t>
            </w:r>
            <w:r w:rsidR="008F7539" w:rsidRPr="00A3737B">
              <w:rPr>
                <w:color w:val="262626" w:themeColor="text1" w:themeTint="D9"/>
              </w:rPr>
              <w:t xml:space="preserve">everal countries within the </w:t>
            </w:r>
            <w:r w:rsidR="00B04CB8" w:rsidRPr="00A3737B">
              <w:rPr>
                <w:color w:val="262626" w:themeColor="text1" w:themeTint="D9"/>
              </w:rPr>
              <w:t>Risk Assessment A</w:t>
            </w:r>
            <w:r w:rsidR="008F7539" w:rsidRPr="00A3737B">
              <w:rPr>
                <w:color w:val="262626" w:themeColor="text1" w:themeTint="D9"/>
              </w:rPr>
              <w:t>rea have rapid response processes established</w:t>
            </w:r>
            <w:r w:rsidR="00B04CB8" w:rsidRPr="00A3737B">
              <w:rPr>
                <w:color w:val="262626" w:themeColor="text1" w:themeTint="D9"/>
              </w:rPr>
              <w:t xml:space="preserve">. These processes would be instigated in the case of the detection of a species as invasive as </w:t>
            </w:r>
            <w:r w:rsidR="00B04CB8" w:rsidRPr="00A3737B">
              <w:rPr>
                <w:i/>
                <w:color w:val="262626" w:themeColor="text1" w:themeTint="D9"/>
              </w:rPr>
              <w:t>P. viridis.</w:t>
            </w:r>
            <w:r w:rsidR="008F7539" w:rsidRPr="00A3737B">
              <w:rPr>
                <w:color w:val="262626" w:themeColor="text1" w:themeTint="D9"/>
              </w:rPr>
              <w:t xml:space="preserve"> </w:t>
            </w:r>
            <w:r w:rsidR="00B04CB8" w:rsidRPr="00A3737B">
              <w:rPr>
                <w:color w:val="262626" w:themeColor="text1" w:themeTint="D9"/>
              </w:rPr>
              <w:t xml:space="preserve">Methods have been developed elsewhere, </w:t>
            </w:r>
            <w:r w:rsidR="008F7539" w:rsidRPr="00A3737B">
              <w:rPr>
                <w:color w:val="262626" w:themeColor="text1" w:themeTint="D9"/>
              </w:rPr>
              <w:t xml:space="preserve">for example in Australia, </w:t>
            </w:r>
            <w:r w:rsidR="00B04CB8" w:rsidRPr="00A3737B">
              <w:rPr>
                <w:color w:val="262626" w:themeColor="text1" w:themeTint="D9"/>
              </w:rPr>
              <w:t xml:space="preserve">and these methods would be used to control the species if it was introduced elsewhere </w:t>
            </w:r>
            <w:r w:rsidR="008F7539" w:rsidRPr="00A3737B">
              <w:rPr>
                <w:color w:val="262626" w:themeColor="text1" w:themeTint="D9"/>
              </w:rPr>
              <w:t>(Heersink et al 2014). This does however rely on the introduction being detected early in the invasion process and sufficient resources being made available to implement the controls. Given morphological similarity to native mussel species found in the area, monitoring and interception would require fairly specialist training and identification resources and trained experts to maintain regular monitoring in sites where new introductions would be most likely to occur.</w:t>
            </w:r>
          </w:p>
          <w:p w14:paraId="1643F407" w14:textId="47F569A3" w:rsidR="0073150B" w:rsidRPr="00A3737B" w:rsidRDefault="0073150B" w:rsidP="002249C9">
            <w:pPr>
              <w:jc w:val="both"/>
              <w:rPr>
                <w:color w:val="262626" w:themeColor="text1" w:themeTint="D9"/>
              </w:rPr>
            </w:pPr>
          </w:p>
          <w:p w14:paraId="2CE27BCA" w14:textId="1EF0E0C1" w:rsidR="0073150B" w:rsidRPr="00A3737B" w:rsidRDefault="0073150B" w:rsidP="002249C9">
            <w:pPr>
              <w:jc w:val="both"/>
              <w:rPr>
                <w:color w:val="262626" w:themeColor="text1" w:themeTint="D9"/>
              </w:rPr>
            </w:pPr>
            <w:r w:rsidRPr="00A3737B">
              <w:rPr>
                <w:b/>
                <w:color w:val="262626" w:themeColor="text1" w:themeTint="D9"/>
              </w:rPr>
              <w:t xml:space="preserve">Eradication methods: </w:t>
            </w:r>
            <w:r w:rsidRPr="00A3737B">
              <w:rPr>
                <w:color w:val="262626" w:themeColor="text1" w:themeTint="D9"/>
              </w:rPr>
              <w:t xml:space="preserve">If a decision is made to attempt an eradication upon detection of the species there are several actions that could be undertaken, mainly based on where the population has been found, resources available and the potential for collateral damage as a result of application. </w:t>
            </w:r>
            <w:r w:rsidR="007171E7" w:rsidRPr="00A3737B">
              <w:rPr>
                <w:color w:val="262626" w:themeColor="text1" w:themeTint="D9"/>
              </w:rPr>
              <w:t>Methods of treatment identified by the Australian authorities for managing the species includes i) draining, ii)</w:t>
            </w:r>
            <w:r w:rsidR="00671CC4" w:rsidRPr="00A3737B">
              <w:rPr>
                <w:color w:val="262626" w:themeColor="text1" w:themeTint="D9"/>
              </w:rPr>
              <w:t xml:space="preserve"> flushing</w:t>
            </w:r>
            <w:r w:rsidR="007171E7" w:rsidRPr="00A3737B">
              <w:rPr>
                <w:color w:val="262626" w:themeColor="text1" w:themeTint="D9"/>
              </w:rPr>
              <w:t xml:space="preserve"> with freshwater</w:t>
            </w:r>
            <w:r w:rsidR="008A0955" w:rsidRPr="00A3737B">
              <w:rPr>
                <w:color w:val="262626" w:themeColor="text1" w:themeTint="D9"/>
              </w:rPr>
              <w:t xml:space="preserve"> and/or hot water</w:t>
            </w:r>
            <w:r w:rsidR="007171E7" w:rsidRPr="00A3737B">
              <w:rPr>
                <w:color w:val="262626" w:themeColor="text1" w:themeTint="D9"/>
              </w:rPr>
              <w:t xml:space="preserve">, </w:t>
            </w:r>
            <w:r w:rsidR="008A0955" w:rsidRPr="00A3737B">
              <w:rPr>
                <w:color w:val="262626" w:themeColor="text1" w:themeTint="D9"/>
              </w:rPr>
              <w:t>iii</w:t>
            </w:r>
            <w:r w:rsidR="007171E7" w:rsidRPr="00A3737B">
              <w:rPr>
                <w:color w:val="262626" w:themeColor="text1" w:themeTint="D9"/>
              </w:rPr>
              <w:t xml:space="preserve">) chemical biocides, </w:t>
            </w:r>
            <w:r w:rsidR="00175118" w:rsidRPr="00A3737B">
              <w:rPr>
                <w:color w:val="262626" w:themeColor="text1" w:themeTint="D9"/>
              </w:rPr>
              <w:t xml:space="preserve">and </w:t>
            </w:r>
            <w:r w:rsidR="008A0955" w:rsidRPr="00A3737B">
              <w:rPr>
                <w:color w:val="262626" w:themeColor="text1" w:themeTint="D9"/>
              </w:rPr>
              <w:t>i</w:t>
            </w:r>
            <w:r w:rsidR="007171E7" w:rsidRPr="00A3737B">
              <w:rPr>
                <w:color w:val="262626" w:themeColor="text1" w:themeTint="D9"/>
              </w:rPr>
              <w:t>v) physical removal</w:t>
            </w:r>
            <w:r w:rsidR="008A0955" w:rsidRPr="00A3737B">
              <w:rPr>
                <w:color w:val="262626" w:themeColor="text1" w:themeTint="D9"/>
              </w:rPr>
              <w:t>.</w:t>
            </w:r>
          </w:p>
          <w:p w14:paraId="0B719857" w14:textId="3C608146" w:rsidR="00224A32" w:rsidRPr="00A3737B" w:rsidRDefault="00224A32" w:rsidP="009F6E49">
            <w:pPr>
              <w:pStyle w:val="AddedContent"/>
              <w:rPr>
                <w:color w:val="262626" w:themeColor="text1" w:themeTint="D9"/>
              </w:rPr>
            </w:pPr>
          </w:p>
          <w:p w14:paraId="4E51CF45" w14:textId="65D25C9F" w:rsidR="0062351B" w:rsidRPr="00A3737B" w:rsidRDefault="00224A32" w:rsidP="009F6E49">
            <w:pPr>
              <w:pStyle w:val="AddedContent"/>
              <w:rPr>
                <w:b/>
                <w:color w:val="262626" w:themeColor="text1" w:themeTint="D9"/>
              </w:rPr>
            </w:pPr>
            <w:r w:rsidRPr="00A3737B">
              <w:rPr>
                <w:b/>
                <w:color w:val="262626" w:themeColor="text1" w:themeTint="D9"/>
              </w:rPr>
              <w:t>Prevention of spread</w:t>
            </w:r>
            <w:r w:rsidR="0062351B" w:rsidRPr="00A3737B">
              <w:rPr>
                <w:b/>
                <w:color w:val="262626" w:themeColor="text1" w:themeTint="D9"/>
              </w:rPr>
              <w:t xml:space="preserve"> and </w:t>
            </w:r>
            <w:r w:rsidR="0020300B" w:rsidRPr="00A3737B">
              <w:rPr>
                <w:b/>
                <w:color w:val="262626" w:themeColor="text1" w:themeTint="D9"/>
              </w:rPr>
              <w:t>m</w:t>
            </w:r>
            <w:r w:rsidRPr="00A3737B">
              <w:rPr>
                <w:b/>
                <w:color w:val="262626" w:themeColor="text1" w:themeTint="D9"/>
              </w:rPr>
              <w:t>anagement:</w:t>
            </w:r>
          </w:p>
          <w:p w14:paraId="52382B35" w14:textId="4FDE7C3A" w:rsidR="008A1B10" w:rsidRPr="00A3737B" w:rsidRDefault="008A1B10" w:rsidP="009F6E49">
            <w:pPr>
              <w:pStyle w:val="AddedContent"/>
              <w:rPr>
                <w:b/>
                <w:color w:val="262626" w:themeColor="text1" w:themeTint="D9"/>
              </w:rPr>
            </w:pPr>
          </w:p>
          <w:p w14:paraId="31FC0812" w14:textId="5E2399DE" w:rsidR="008A0955" w:rsidRPr="00A3737B" w:rsidRDefault="008B5519" w:rsidP="008A0955">
            <w:pPr>
              <w:jc w:val="both"/>
              <w:rPr>
                <w:color w:val="262626" w:themeColor="text1" w:themeTint="D9"/>
              </w:rPr>
            </w:pPr>
            <w:r w:rsidRPr="00A3737B">
              <w:rPr>
                <w:color w:val="262626" w:themeColor="text1" w:themeTint="D9"/>
              </w:rPr>
              <w:t>A</w:t>
            </w:r>
            <w:r w:rsidR="008A1B10" w:rsidRPr="00A3737B">
              <w:rPr>
                <w:color w:val="262626" w:themeColor="text1" w:themeTint="D9"/>
              </w:rPr>
              <w:t xml:space="preserve"> decision </w:t>
            </w:r>
            <w:r w:rsidRPr="00A3737B">
              <w:rPr>
                <w:color w:val="262626" w:themeColor="text1" w:themeTint="D9"/>
              </w:rPr>
              <w:t>may be</w:t>
            </w:r>
            <w:r w:rsidR="00B326BE" w:rsidRPr="00A3737B">
              <w:rPr>
                <w:color w:val="262626" w:themeColor="text1" w:themeTint="D9"/>
              </w:rPr>
              <w:t xml:space="preserve"> made</w:t>
            </w:r>
            <w:r w:rsidR="007B47FA" w:rsidRPr="00A3737B">
              <w:rPr>
                <w:color w:val="262626" w:themeColor="text1" w:themeTint="D9"/>
              </w:rPr>
              <w:t xml:space="preserve"> not </w:t>
            </w:r>
            <w:r w:rsidR="00B326BE" w:rsidRPr="00A3737B">
              <w:rPr>
                <w:color w:val="262626" w:themeColor="text1" w:themeTint="D9"/>
              </w:rPr>
              <w:t xml:space="preserve">to try and </w:t>
            </w:r>
            <w:r w:rsidR="007B47FA" w:rsidRPr="00A3737B">
              <w:rPr>
                <w:color w:val="262626" w:themeColor="text1" w:themeTint="D9"/>
              </w:rPr>
              <w:t>eradicate, but</w:t>
            </w:r>
            <w:r w:rsidR="008A1B10" w:rsidRPr="00A3737B">
              <w:rPr>
                <w:color w:val="262626" w:themeColor="text1" w:themeTint="D9"/>
              </w:rPr>
              <w:t xml:space="preserve"> to implement a containment and control process</w:t>
            </w:r>
            <w:r w:rsidRPr="00A3737B">
              <w:rPr>
                <w:color w:val="262626" w:themeColor="text1" w:themeTint="D9"/>
              </w:rPr>
              <w:t>. This may include movement controls of potential vectors</w:t>
            </w:r>
            <w:r w:rsidR="008A1B10" w:rsidRPr="00A3737B">
              <w:rPr>
                <w:color w:val="262626" w:themeColor="text1" w:themeTint="D9"/>
              </w:rPr>
              <w:t xml:space="preserve"> </w:t>
            </w:r>
            <w:r w:rsidRPr="00A3737B">
              <w:rPr>
                <w:color w:val="262626" w:themeColor="text1" w:themeTint="D9"/>
              </w:rPr>
              <w:t>in addition to processes to limit the species distribution and population size to reduce impact and propagule pressure (i.e. limiting the risk of spread).</w:t>
            </w:r>
            <w:r w:rsidR="00112441" w:rsidRPr="00A3737B">
              <w:rPr>
                <w:color w:val="262626" w:themeColor="text1" w:themeTint="D9"/>
              </w:rPr>
              <w:t xml:space="preserve"> The options for vector control will include ballast water and hull-fouling, as above, but will also need to be assessed on case by case basis depending on the use of the site. For example, marinas may want to put addition controls in place relating to recreational equipment, or an aquaculture site will need to consider methods of checking stock for contamination.</w:t>
            </w:r>
            <w:r w:rsidR="003138B6" w:rsidRPr="00A3737B">
              <w:rPr>
                <w:color w:val="262626" w:themeColor="text1" w:themeTint="D9"/>
              </w:rPr>
              <w:t xml:space="preserve"> Basic principles for </w:t>
            </w:r>
            <w:r w:rsidR="00CC5797" w:rsidRPr="00A3737B">
              <w:rPr>
                <w:color w:val="262626" w:themeColor="text1" w:themeTint="D9"/>
              </w:rPr>
              <w:t xml:space="preserve">(certain) </w:t>
            </w:r>
            <w:r w:rsidR="003138B6" w:rsidRPr="00A3737B">
              <w:rPr>
                <w:color w:val="262626" w:themeColor="text1" w:themeTint="D9"/>
              </w:rPr>
              <w:t xml:space="preserve">vector control and </w:t>
            </w:r>
            <w:r w:rsidR="00CC5797" w:rsidRPr="00A3737B">
              <w:rPr>
                <w:color w:val="262626" w:themeColor="text1" w:themeTint="D9"/>
              </w:rPr>
              <w:t xml:space="preserve">species management include </w:t>
            </w:r>
            <w:r w:rsidR="008A0955" w:rsidRPr="00A3737B">
              <w:rPr>
                <w:color w:val="262626" w:themeColor="text1" w:themeTint="D9"/>
              </w:rPr>
              <w:t>i) draining, ii) flushing with freshwater and/or hot water, iii) chemical biocides</w:t>
            </w:r>
            <w:r w:rsidR="00175118" w:rsidRPr="00A3737B">
              <w:rPr>
                <w:color w:val="262626" w:themeColor="text1" w:themeTint="D9"/>
              </w:rPr>
              <w:t xml:space="preserve"> and </w:t>
            </w:r>
            <w:r w:rsidR="008A0955" w:rsidRPr="00A3737B">
              <w:rPr>
                <w:color w:val="262626" w:themeColor="text1" w:themeTint="D9"/>
              </w:rPr>
              <w:t>iv) physical removal</w:t>
            </w:r>
            <w:r w:rsidR="00175118" w:rsidRPr="00A3737B">
              <w:rPr>
                <w:color w:val="262626" w:themeColor="text1" w:themeTint="D9"/>
              </w:rPr>
              <w:t>.</w:t>
            </w:r>
          </w:p>
          <w:p w14:paraId="3ED8BDB0" w14:textId="2CD39E59" w:rsidR="00E3549B" w:rsidRPr="00A3737B" w:rsidRDefault="00E3549B" w:rsidP="00E3549B">
            <w:pPr>
              <w:rPr>
                <w:rFonts w:eastAsia="Times New Roman" w:cstheme="minorHAnsi"/>
                <w:b/>
                <w:color w:val="262626" w:themeColor="text1" w:themeTint="D9"/>
                <w:sz w:val="24"/>
                <w:szCs w:val="24"/>
              </w:rPr>
            </w:pPr>
          </w:p>
        </w:tc>
      </w:tr>
    </w:tbl>
    <w:p w14:paraId="72AA7C40" w14:textId="77777777" w:rsidR="00D30666" w:rsidRPr="00A3737B" w:rsidRDefault="00D30666" w:rsidP="00F30B49">
      <w:pPr>
        <w:rPr>
          <w:b/>
          <w:color w:val="262626" w:themeColor="text1" w:themeTint="D9"/>
          <w:sz w:val="28"/>
        </w:rPr>
      </w:pPr>
    </w:p>
    <w:tbl>
      <w:tblPr>
        <w:tblStyle w:val="TableGrid"/>
        <w:tblW w:w="0" w:type="auto"/>
        <w:tblLook w:val="04A0" w:firstRow="1" w:lastRow="0" w:firstColumn="1" w:lastColumn="0" w:noHBand="0" w:noVBand="1"/>
      </w:tblPr>
      <w:tblGrid>
        <w:gridCol w:w="2078"/>
        <w:gridCol w:w="3483"/>
        <w:gridCol w:w="5774"/>
        <w:gridCol w:w="2613"/>
      </w:tblGrid>
      <w:tr w:rsidR="00A3737B" w:rsidRPr="00A3737B" w14:paraId="587F1710" w14:textId="77777777" w:rsidTr="00556776">
        <w:tc>
          <w:tcPr>
            <w:tcW w:w="13948" w:type="dxa"/>
            <w:gridSpan w:val="4"/>
            <w:shd w:val="clear" w:color="auto" w:fill="D9D9D9" w:themeFill="background1" w:themeFillShade="D9"/>
          </w:tcPr>
          <w:p w14:paraId="7EF6AE06" w14:textId="67C6C9E7" w:rsidR="00AE18F5" w:rsidRPr="00A3737B" w:rsidRDefault="00AE18F5" w:rsidP="00556776">
            <w:pPr>
              <w:contextualSpacing/>
              <w:rPr>
                <w:rFonts w:ascii="Times New Roman" w:hAnsi="Times New Roman" w:cs="Times New Roman"/>
                <w:b/>
                <w:color w:val="262626" w:themeColor="text1" w:themeTint="D9"/>
                <w:sz w:val="24"/>
                <w:szCs w:val="24"/>
              </w:rPr>
            </w:pPr>
            <w:r w:rsidRPr="00A3737B">
              <w:rPr>
                <w:rFonts w:ascii="Times New Roman" w:hAnsi="Times New Roman" w:cs="Times New Roman"/>
                <w:b/>
                <w:color w:val="262626" w:themeColor="text1" w:themeTint="D9"/>
                <w:sz w:val="24"/>
                <w:szCs w:val="24"/>
              </w:rPr>
              <w:t>Detailed assessment</w:t>
            </w:r>
          </w:p>
        </w:tc>
      </w:tr>
      <w:tr w:rsidR="00A3737B" w:rsidRPr="00A3737B" w14:paraId="111936BF" w14:textId="77777777" w:rsidTr="00DC07E7">
        <w:tc>
          <w:tcPr>
            <w:tcW w:w="2078" w:type="dxa"/>
            <w:shd w:val="clear" w:color="auto" w:fill="D9D9D9" w:themeFill="background1" w:themeFillShade="D9"/>
          </w:tcPr>
          <w:p w14:paraId="116DA7F4" w14:textId="77777777" w:rsidR="00F30B49" w:rsidRPr="00A3737B" w:rsidRDefault="00F30B49" w:rsidP="00556776">
            <w:pPr>
              <w:contextualSpacing/>
              <w:rPr>
                <w:rFonts w:ascii="Times New Roman" w:hAnsi="Times New Roman" w:cs="Times New Roman"/>
                <w:b/>
                <w:color w:val="262626" w:themeColor="text1" w:themeTint="D9"/>
                <w:sz w:val="24"/>
                <w:szCs w:val="24"/>
              </w:rPr>
            </w:pPr>
          </w:p>
        </w:tc>
        <w:tc>
          <w:tcPr>
            <w:tcW w:w="3483" w:type="dxa"/>
            <w:shd w:val="clear" w:color="auto" w:fill="D9D9D9" w:themeFill="background1" w:themeFillShade="D9"/>
          </w:tcPr>
          <w:p w14:paraId="36D0E321" w14:textId="793C758F" w:rsidR="00F30B49" w:rsidRPr="00A3737B" w:rsidRDefault="00F30B49" w:rsidP="00EF7EC0">
            <w:pPr>
              <w:contextualSpacing/>
              <w:rPr>
                <w:rFonts w:ascii="Times New Roman" w:hAnsi="Times New Roman" w:cs="Times New Roman"/>
                <w:b/>
                <w:color w:val="262626" w:themeColor="text1" w:themeTint="D9"/>
                <w:sz w:val="24"/>
                <w:szCs w:val="24"/>
              </w:rPr>
            </w:pPr>
            <w:r w:rsidRPr="00A3737B">
              <w:rPr>
                <w:rFonts w:ascii="Times New Roman" w:hAnsi="Times New Roman" w:cs="Times New Roman"/>
                <w:b/>
                <w:color w:val="262626" w:themeColor="text1" w:themeTint="D9"/>
                <w:sz w:val="24"/>
                <w:szCs w:val="24"/>
              </w:rPr>
              <w:t>Description of measures</w:t>
            </w:r>
          </w:p>
        </w:tc>
        <w:tc>
          <w:tcPr>
            <w:tcW w:w="5774" w:type="dxa"/>
            <w:shd w:val="clear" w:color="auto" w:fill="D9D9D9" w:themeFill="background1" w:themeFillShade="D9"/>
          </w:tcPr>
          <w:p w14:paraId="06A63844" w14:textId="7335BD64" w:rsidR="00F30B49" w:rsidRPr="00A3737B" w:rsidRDefault="00F30B49" w:rsidP="00EF7EC0">
            <w:pPr>
              <w:contextualSpacing/>
              <w:rPr>
                <w:rFonts w:ascii="Times New Roman" w:hAnsi="Times New Roman" w:cs="Times New Roman"/>
                <w:b/>
                <w:color w:val="262626" w:themeColor="text1" w:themeTint="D9"/>
                <w:sz w:val="24"/>
                <w:szCs w:val="24"/>
              </w:rPr>
            </w:pPr>
            <w:r w:rsidRPr="00A3737B">
              <w:rPr>
                <w:rFonts w:ascii="Times New Roman" w:hAnsi="Times New Roman" w:cs="Times New Roman"/>
                <w:b/>
                <w:color w:val="262626" w:themeColor="text1" w:themeTint="D9"/>
                <w:sz w:val="24"/>
                <w:szCs w:val="24"/>
              </w:rPr>
              <w:t>Assessment of implementation c</w:t>
            </w:r>
            <w:r w:rsidR="00881D6F" w:rsidRPr="00A3737B">
              <w:rPr>
                <w:rFonts w:ascii="Times New Roman" w:hAnsi="Times New Roman" w:cs="Times New Roman"/>
                <w:b/>
                <w:color w:val="262626" w:themeColor="text1" w:themeTint="D9"/>
                <w:sz w:val="24"/>
                <w:szCs w:val="24"/>
              </w:rPr>
              <w:t xml:space="preserve">ost and cost-effectiveness </w:t>
            </w:r>
            <w:r w:rsidRPr="00A3737B">
              <w:rPr>
                <w:rFonts w:ascii="Times New Roman" w:hAnsi="Times New Roman" w:cs="Times New Roman"/>
                <w:b/>
                <w:color w:val="262626" w:themeColor="text1" w:themeTint="D9"/>
                <w:sz w:val="24"/>
                <w:szCs w:val="24"/>
              </w:rPr>
              <w:t xml:space="preserve"> (per measure)</w:t>
            </w:r>
          </w:p>
        </w:tc>
        <w:tc>
          <w:tcPr>
            <w:tcW w:w="2613" w:type="dxa"/>
            <w:shd w:val="clear" w:color="auto" w:fill="D9D9D9" w:themeFill="background1" w:themeFillShade="D9"/>
          </w:tcPr>
          <w:p w14:paraId="31C942EC" w14:textId="0552B99A" w:rsidR="00F30B49" w:rsidRPr="00A3737B" w:rsidRDefault="00F30B49" w:rsidP="00EF7EC0">
            <w:pPr>
              <w:contextualSpacing/>
              <w:rPr>
                <w:rFonts w:ascii="Times New Roman" w:hAnsi="Times New Roman" w:cs="Times New Roman"/>
                <w:b/>
                <w:color w:val="262626" w:themeColor="text1" w:themeTint="D9"/>
                <w:sz w:val="24"/>
                <w:szCs w:val="24"/>
              </w:rPr>
            </w:pPr>
            <w:r w:rsidRPr="00A3737B">
              <w:rPr>
                <w:rFonts w:ascii="Times New Roman" w:hAnsi="Times New Roman" w:cs="Times New Roman"/>
                <w:b/>
                <w:color w:val="262626" w:themeColor="text1" w:themeTint="D9"/>
                <w:sz w:val="24"/>
                <w:szCs w:val="24"/>
              </w:rPr>
              <w:t>Level of confidence</w:t>
            </w:r>
          </w:p>
        </w:tc>
      </w:tr>
      <w:tr w:rsidR="00A3737B" w:rsidRPr="00A3737B" w14:paraId="4FD06405" w14:textId="77777777" w:rsidTr="00DC07E7">
        <w:tc>
          <w:tcPr>
            <w:tcW w:w="2078" w:type="dxa"/>
          </w:tcPr>
          <w:p w14:paraId="70DD8ABF" w14:textId="09C29C28" w:rsidR="00D30666" w:rsidRPr="00A3737B" w:rsidRDefault="0068403F" w:rsidP="00556776">
            <w:pPr>
              <w:contextualSpacing/>
              <w:rPr>
                <w:rFonts w:ascii="Times New Roman" w:eastAsia="Times New Roman" w:hAnsi="Times New Roman" w:cs="Times New Roman"/>
                <w:color w:val="262626" w:themeColor="text1" w:themeTint="D9"/>
                <w:sz w:val="24"/>
                <w:szCs w:val="24"/>
              </w:rPr>
            </w:pPr>
            <w:r w:rsidRPr="00A3737B">
              <w:rPr>
                <w:rFonts w:ascii="Times New Roman" w:eastAsia="Times New Roman" w:hAnsi="Times New Roman" w:cs="Times New Roman"/>
                <w:color w:val="262626" w:themeColor="text1" w:themeTint="D9"/>
                <w:sz w:val="24"/>
                <w:szCs w:val="24"/>
              </w:rPr>
              <w:t xml:space="preserve">Methods </w:t>
            </w:r>
            <w:r w:rsidR="00EF12E4" w:rsidRPr="00A3737B">
              <w:rPr>
                <w:rFonts w:ascii="Times New Roman" w:eastAsia="Times New Roman" w:hAnsi="Times New Roman" w:cs="Times New Roman"/>
                <w:color w:val="262626" w:themeColor="text1" w:themeTint="D9"/>
                <w:sz w:val="24"/>
                <w:szCs w:val="24"/>
              </w:rPr>
              <w:t>of managing pathways</w:t>
            </w:r>
            <w:r w:rsidR="00F30B49" w:rsidRPr="00A3737B">
              <w:rPr>
                <w:rFonts w:ascii="Times New Roman" w:eastAsia="Times New Roman" w:hAnsi="Times New Roman" w:cs="Times New Roman"/>
                <w:color w:val="262626" w:themeColor="text1" w:themeTint="D9"/>
                <w:sz w:val="24"/>
                <w:szCs w:val="24"/>
              </w:rPr>
              <w:t xml:space="preserve"> </w:t>
            </w:r>
            <w:r w:rsidR="00EF12E4" w:rsidRPr="00A3737B">
              <w:rPr>
                <w:rFonts w:ascii="Times New Roman" w:eastAsia="Times New Roman" w:hAnsi="Times New Roman" w:cs="Times New Roman"/>
                <w:color w:val="262626" w:themeColor="text1" w:themeTint="D9"/>
                <w:sz w:val="24"/>
                <w:szCs w:val="24"/>
              </w:rPr>
              <w:t xml:space="preserve">(including prevention of introduction and spread) </w:t>
            </w:r>
          </w:p>
        </w:tc>
        <w:tc>
          <w:tcPr>
            <w:tcW w:w="3483" w:type="dxa"/>
          </w:tcPr>
          <w:p w14:paraId="7E20A975" w14:textId="6A9AAB05" w:rsidR="007A05DE" w:rsidRPr="00A3737B" w:rsidRDefault="00B90A0C" w:rsidP="002F4AA7">
            <w:pPr>
              <w:pStyle w:val="AddedContent"/>
              <w:rPr>
                <w:color w:val="262626" w:themeColor="text1" w:themeTint="D9"/>
              </w:rPr>
            </w:pPr>
            <w:r w:rsidRPr="00A3737B">
              <w:rPr>
                <w:color w:val="262626" w:themeColor="text1" w:themeTint="D9"/>
              </w:rPr>
              <w:t xml:space="preserve">Ballast Water Control: </w:t>
            </w:r>
            <w:r w:rsidR="002F4AA7" w:rsidRPr="00A3737B">
              <w:rPr>
                <w:color w:val="262626" w:themeColor="text1" w:themeTint="D9"/>
              </w:rPr>
              <w:t xml:space="preserve">Effective control of ballast water exchange to reduce potential for introduction of </w:t>
            </w:r>
            <w:r w:rsidR="002F4AA7" w:rsidRPr="00A3737B">
              <w:rPr>
                <w:i/>
                <w:color w:val="262626" w:themeColor="text1" w:themeTint="D9"/>
              </w:rPr>
              <w:t>P.viridis</w:t>
            </w:r>
            <w:r w:rsidR="002F4AA7" w:rsidRPr="00A3737B">
              <w:rPr>
                <w:color w:val="262626" w:themeColor="text1" w:themeTint="D9"/>
              </w:rPr>
              <w:t xml:space="preserve"> propagules into risk assessment area.</w:t>
            </w:r>
          </w:p>
        </w:tc>
        <w:tc>
          <w:tcPr>
            <w:tcW w:w="5774" w:type="dxa"/>
          </w:tcPr>
          <w:p w14:paraId="02792F72" w14:textId="452C61C3" w:rsidR="00F26330" w:rsidRPr="00A3737B" w:rsidRDefault="007A05DE" w:rsidP="002F4AA7">
            <w:pPr>
              <w:pStyle w:val="AddedContent"/>
              <w:rPr>
                <w:color w:val="262626" w:themeColor="text1" w:themeTint="D9"/>
              </w:rPr>
            </w:pPr>
            <w:r w:rsidRPr="00A3737B">
              <w:rPr>
                <w:color w:val="262626" w:themeColor="text1" w:themeTint="D9"/>
              </w:rPr>
              <w:t xml:space="preserve"> </w:t>
            </w:r>
            <w:r w:rsidR="002F4AA7" w:rsidRPr="00A3737B">
              <w:rPr>
                <w:color w:val="262626" w:themeColor="text1" w:themeTint="D9"/>
              </w:rPr>
              <w:t xml:space="preserve">The Ballast Water Management Convention </w:t>
            </w:r>
            <w:r w:rsidR="00F26330" w:rsidRPr="00A3737B">
              <w:rPr>
                <w:color w:val="262626" w:themeColor="text1" w:themeTint="D9"/>
              </w:rPr>
              <w:t xml:space="preserve">is complex and </w:t>
            </w:r>
            <w:r w:rsidR="00CC5797" w:rsidRPr="00A3737B">
              <w:rPr>
                <w:color w:val="262626" w:themeColor="text1" w:themeTint="D9"/>
              </w:rPr>
              <w:t>requires the establishment and running of infrastructure</w:t>
            </w:r>
            <w:r w:rsidR="00F26330" w:rsidRPr="00A3737B">
              <w:rPr>
                <w:color w:val="262626" w:themeColor="text1" w:themeTint="D9"/>
              </w:rPr>
              <w:t xml:space="preserve">. Initially the Convention will need to be translated into a domestic statutory instrument by which enforcement activities can be instigated. How and to what extent the Convention is conveyed will determine the potential costs and cost effectiveness.  </w:t>
            </w:r>
            <w:r w:rsidR="00112441" w:rsidRPr="00A3737B">
              <w:rPr>
                <w:color w:val="262626" w:themeColor="text1" w:themeTint="D9"/>
              </w:rPr>
              <w:t>In addition to enforcement</w:t>
            </w:r>
            <w:r w:rsidR="00CE0C96" w:rsidRPr="00A3737B">
              <w:rPr>
                <w:color w:val="262626" w:themeColor="text1" w:themeTint="D9"/>
              </w:rPr>
              <w:t xml:space="preserve"> (including suitable testing of samples as part of the process)</w:t>
            </w:r>
            <w:r w:rsidR="00112441" w:rsidRPr="00A3737B">
              <w:rPr>
                <w:color w:val="262626" w:themeColor="text1" w:themeTint="D9"/>
              </w:rPr>
              <w:t xml:space="preserve"> of the Convention costs will include monitoring to determine effectiveness and the establishment of warning systems (to communicate to operators where ballast water should not be taken up due to the present of harmful algal blooms, presence of sewage outfalls or invasive species)</w:t>
            </w:r>
            <w:r w:rsidR="00CC5797" w:rsidRPr="00A3737B">
              <w:rPr>
                <w:color w:val="262626" w:themeColor="text1" w:themeTint="D9"/>
              </w:rPr>
              <w:t>, in addition to setting up intrastate such as on land sediment reception facilities</w:t>
            </w:r>
            <w:r w:rsidR="00112441" w:rsidRPr="00A3737B">
              <w:rPr>
                <w:color w:val="262626" w:themeColor="text1" w:themeTint="D9"/>
              </w:rPr>
              <w:t xml:space="preserve">. In relation to monitoring, certain elements of this maybe covered by the MSFD monitoring requirements. There are also some additional options that Member States may wish to adopt, for example, offering operators the ability to be given exemption </w:t>
            </w:r>
            <w:r w:rsidR="00112441" w:rsidRPr="00A3737B">
              <w:rPr>
                <w:color w:val="262626" w:themeColor="text1" w:themeTint="D9"/>
              </w:rPr>
              <w:lastRenderedPageBreak/>
              <w:t>for vessels travelling on dedicated routes. These exemptions will be based on risk assessments processes, which will be paid for by the operator and valid for a maximum of 5 years. It is therefore very difficult to attribute a cost to Member States in relation to the costs of implementation.</w:t>
            </w:r>
            <w:r w:rsidR="00CE0C96" w:rsidRPr="00A3737B">
              <w:rPr>
                <w:color w:val="262626" w:themeColor="text1" w:themeTint="D9"/>
              </w:rPr>
              <w:t xml:space="preserve"> The</w:t>
            </w:r>
            <w:r w:rsidR="007F6822" w:rsidRPr="00A3737B">
              <w:rPr>
                <w:color w:val="262626" w:themeColor="text1" w:themeTint="D9"/>
              </w:rPr>
              <w:t xml:space="preserve"> state incurred</w:t>
            </w:r>
            <w:r w:rsidR="00CE0C96" w:rsidRPr="00A3737B">
              <w:rPr>
                <w:color w:val="262626" w:themeColor="text1" w:themeTint="D9"/>
              </w:rPr>
              <w:t xml:space="preserve"> implementation </w:t>
            </w:r>
            <w:r w:rsidR="007F6822" w:rsidRPr="00A3737B">
              <w:rPr>
                <w:color w:val="262626" w:themeColor="text1" w:themeTint="D9"/>
              </w:rPr>
              <w:t xml:space="preserve">costs </w:t>
            </w:r>
            <w:r w:rsidR="00CE0C96" w:rsidRPr="00A3737B">
              <w:rPr>
                <w:color w:val="262626" w:themeColor="text1" w:themeTint="D9"/>
              </w:rPr>
              <w:t xml:space="preserve">is likely to be </w:t>
            </w:r>
            <w:r w:rsidR="007F6822" w:rsidRPr="00A3737B">
              <w:rPr>
                <w:color w:val="262626" w:themeColor="text1" w:themeTint="D9"/>
              </w:rPr>
              <w:t xml:space="preserve">in access of </w:t>
            </w:r>
            <w:r w:rsidR="00CE0C96" w:rsidRPr="00A3737B">
              <w:rPr>
                <w:color w:val="262626" w:themeColor="text1" w:themeTint="D9"/>
              </w:rPr>
              <w:t>$1M,</w:t>
            </w:r>
            <w:r w:rsidR="007F6822" w:rsidRPr="00A3737B">
              <w:rPr>
                <w:color w:val="262626" w:themeColor="text1" w:themeTint="D9"/>
              </w:rPr>
              <w:t xml:space="preserve"> for example Croatia estimated a cost of $1.4M (Interwies &amp; Khuchua 2017),</w:t>
            </w:r>
            <w:r w:rsidR="00CE0C96" w:rsidRPr="00A3737B">
              <w:rPr>
                <w:color w:val="262626" w:themeColor="text1" w:themeTint="D9"/>
              </w:rPr>
              <w:t xml:space="preserve"> while the running costs are likely to be &gt;$</w:t>
            </w:r>
            <w:r w:rsidR="007F6822" w:rsidRPr="00A3737B">
              <w:rPr>
                <w:color w:val="262626" w:themeColor="text1" w:themeTint="D9"/>
              </w:rPr>
              <w:t>100</w:t>
            </w:r>
            <w:r w:rsidR="00E4685A" w:rsidRPr="00A3737B">
              <w:rPr>
                <w:color w:val="262626" w:themeColor="text1" w:themeTint="D9"/>
              </w:rPr>
              <w:t>,00</w:t>
            </w:r>
            <w:r w:rsidR="00CE0C96" w:rsidRPr="00A3737B">
              <w:rPr>
                <w:color w:val="262626" w:themeColor="text1" w:themeTint="D9"/>
              </w:rPr>
              <w:t xml:space="preserve"> per annum</w:t>
            </w:r>
            <w:r w:rsidR="00E4685A" w:rsidRPr="00A3737B">
              <w:rPr>
                <w:color w:val="262626" w:themeColor="text1" w:themeTint="D9"/>
              </w:rPr>
              <w:t xml:space="preserve"> (as estimated for the B</w:t>
            </w:r>
            <w:r w:rsidR="00BA5839" w:rsidRPr="00A3737B">
              <w:rPr>
                <w:color w:val="262626" w:themeColor="text1" w:themeTint="D9"/>
              </w:rPr>
              <w:t>a</w:t>
            </w:r>
            <w:r w:rsidR="00E4685A" w:rsidRPr="00A3737B">
              <w:rPr>
                <w:color w:val="262626" w:themeColor="text1" w:themeTint="D9"/>
              </w:rPr>
              <w:t>hamas)</w:t>
            </w:r>
            <w:r w:rsidR="00124A17" w:rsidRPr="00A3737B">
              <w:rPr>
                <w:color w:val="262626" w:themeColor="text1" w:themeTint="D9"/>
              </w:rPr>
              <w:t>, however, these costs are very approximate estimates and will vary considerably between Member States</w:t>
            </w:r>
            <w:r w:rsidR="00E4685A" w:rsidRPr="00A3737B">
              <w:rPr>
                <w:color w:val="262626" w:themeColor="text1" w:themeTint="D9"/>
              </w:rPr>
              <w:t>, depending on extent of implementation, national policy and number of ports</w:t>
            </w:r>
            <w:r w:rsidR="00124A17" w:rsidRPr="00A3737B">
              <w:rPr>
                <w:color w:val="262626" w:themeColor="text1" w:themeTint="D9"/>
              </w:rPr>
              <w:t>.</w:t>
            </w:r>
          </w:p>
          <w:p w14:paraId="61E94A16" w14:textId="6D13A153" w:rsidR="00EF12E4" w:rsidRPr="00A3737B" w:rsidRDefault="00CC5797" w:rsidP="002F4AA7">
            <w:pPr>
              <w:pStyle w:val="AddedContent"/>
              <w:rPr>
                <w:color w:val="262626" w:themeColor="text1" w:themeTint="D9"/>
              </w:rPr>
            </w:pPr>
            <w:r w:rsidRPr="00A3737B">
              <w:rPr>
                <w:color w:val="262626" w:themeColor="text1" w:themeTint="D9"/>
              </w:rPr>
              <w:t>The Convention introduces standards by which ships are required to operate, D1- ballast water exchange, where 95% ballast exchange is required to be conducted at least 200 nautical miles from the nearest land and in water at least 200 metres depth, and D2- ballast water management, where the vessel is fitted with a type approved treatment system.</w:t>
            </w:r>
            <w:r w:rsidR="00CE0C96" w:rsidRPr="00A3737B">
              <w:rPr>
                <w:color w:val="262626" w:themeColor="text1" w:themeTint="D9"/>
              </w:rPr>
              <w:t xml:space="preserve"> D1 is only a temporary standard whereby vessels </w:t>
            </w:r>
            <w:r w:rsidR="00BA5839" w:rsidRPr="00A3737B">
              <w:rPr>
                <w:color w:val="262626" w:themeColor="text1" w:themeTint="D9"/>
              </w:rPr>
              <w:t xml:space="preserve">are </w:t>
            </w:r>
            <w:r w:rsidR="00CE0C96" w:rsidRPr="00A3737B">
              <w:rPr>
                <w:color w:val="262626" w:themeColor="text1" w:themeTint="D9"/>
              </w:rPr>
              <w:t xml:space="preserve">supposed to transit to a point where they have a ballast treatment system fitted. While D1 is relatively in expensive for operators, </w:t>
            </w:r>
            <w:r w:rsidR="00EF12E4" w:rsidRPr="00A3737B">
              <w:rPr>
                <w:color w:val="262626" w:themeColor="text1" w:themeTint="D9"/>
              </w:rPr>
              <w:t>the</w:t>
            </w:r>
            <w:r w:rsidR="007504CB" w:rsidRPr="00A3737B">
              <w:rPr>
                <w:color w:val="262626" w:themeColor="text1" w:themeTint="D9"/>
              </w:rPr>
              <w:t xml:space="preserve"> installation costs of ballast water management systems can be considerable – estimates by ship-owner organisation BIMCO suggest up to $5 million (USD) per ship – and operational costs of the systems over the ship’s lifetime could be even higher (</w:t>
            </w:r>
            <w:hyperlink r:id="rId8" w:history="1">
              <w:r w:rsidR="00EF12E4" w:rsidRPr="00A3737B">
                <w:rPr>
                  <w:rStyle w:val="Hyperlink"/>
                  <w:color w:val="262626" w:themeColor="text1" w:themeTint="D9"/>
                </w:rPr>
                <w:t>www.ballastwatermanagement.co.uk</w:t>
              </w:r>
            </w:hyperlink>
            <w:r w:rsidR="007504CB" w:rsidRPr="00A3737B">
              <w:rPr>
                <w:color w:val="262626" w:themeColor="text1" w:themeTint="D9"/>
              </w:rPr>
              <w:t>).</w:t>
            </w:r>
            <w:r w:rsidR="00E4685A" w:rsidRPr="00A3737B">
              <w:rPr>
                <w:color w:val="262626" w:themeColor="text1" w:themeTint="D9"/>
              </w:rPr>
              <w:t xml:space="preserve"> For example, Colombia estimated an implementation cost of $81million based on 52 vessels as a basis for their calculations operating under their flag (Interwies &amp; Khuchua 2017).</w:t>
            </w:r>
          </w:p>
          <w:p w14:paraId="24DC7A2D" w14:textId="2EB7249B" w:rsidR="002F4AA7" w:rsidRPr="00A3737B" w:rsidRDefault="00EF12E4" w:rsidP="002F4AA7">
            <w:pPr>
              <w:pStyle w:val="AddedContent"/>
              <w:rPr>
                <w:color w:val="262626" w:themeColor="text1" w:themeTint="D9"/>
              </w:rPr>
            </w:pPr>
            <w:r w:rsidRPr="00A3737B">
              <w:rPr>
                <w:color w:val="262626" w:themeColor="text1" w:themeTint="D9"/>
              </w:rPr>
              <w:t xml:space="preserve">Ballast water exchange has been proven to be very effective at reducing the risk from the introduction of non-native species via this vector. For example, the Great Lakes in North America have seen a considerable decrease in the number of species </w:t>
            </w:r>
            <w:r w:rsidRPr="00A3737B">
              <w:rPr>
                <w:color w:val="262626" w:themeColor="text1" w:themeTint="D9"/>
              </w:rPr>
              <w:lastRenderedPageBreak/>
              <w:t xml:space="preserve">introduced by ballast since the introduction of ballast water management in 2006. There does appear to be some questions over the effectiveness of ballast water treatment systems, for example how effective they are under different salinity and temperature regimes. </w:t>
            </w:r>
          </w:p>
          <w:p w14:paraId="4611F93F" w14:textId="4CA00C3A" w:rsidR="007A05DE" w:rsidRPr="00A3737B" w:rsidRDefault="007A05DE" w:rsidP="00CC5797">
            <w:pPr>
              <w:pStyle w:val="AddedContent"/>
              <w:rPr>
                <w:color w:val="262626" w:themeColor="text1" w:themeTint="D9"/>
              </w:rPr>
            </w:pPr>
          </w:p>
        </w:tc>
        <w:tc>
          <w:tcPr>
            <w:tcW w:w="2613" w:type="dxa"/>
          </w:tcPr>
          <w:p w14:paraId="6CE4B46D" w14:textId="2ADC25C3" w:rsidR="00560564" w:rsidRPr="00A3737B" w:rsidRDefault="00CF4D9F" w:rsidP="00D60DF6">
            <w:pPr>
              <w:pStyle w:val="AddedContent"/>
              <w:rPr>
                <w:color w:val="262626" w:themeColor="text1" w:themeTint="D9"/>
              </w:rPr>
            </w:pPr>
            <w:r w:rsidRPr="00A3737B">
              <w:rPr>
                <w:color w:val="262626" w:themeColor="text1" w:themeTint="D9"/>
              </w:rPr>
              <w:lastRenderedPageBreak/>
              <w:t>High</w:t>
            </w:r>
          </w:p>
        </w:tc>
      </w:tr>
      <w:tr w:rsidR="00A3737B" w:rsidRPr="00A3737B" w14:paraId="6666ACD1" w14:textId="77777777" w:rsidTr="00DC07E7">
        <w:tc>
          <w:tcPr>
            <w:tcW w:w="2078" w:type="dxa"/>
          </w:tcPr>
          <w:p w14:paraId="7D106EB6" w14:textId="7EFD0AC1" w:rsidR="00E86575" w:rsidRPr="00A3737B" w:rsidRDefault="00E86575" w:rsidP="00E3549B">
            <w:pPr>
              <w:contextualSpacing/>
              <w:jc w:val="both"/>
              <w:rPr>
                <w:rFonts w:eastAsia="Times New Roman" w:cstheme="minorHAnsi"/>
                <w:color w:val="262626" w:themeColor="text1" w:themeTint="D9"/>
                <w:sz w:val="24"/>
                <w:szCs w:val="24"/>
              </w:rPr>
            </w:pPr>
          </w:p>
        </w:tc>
        <w:tc>
          <w:tcPr>
            <w:tcW w:w="3483" w:type="dxa"/>
          </w:tcPr>
          <w:p w14:paraId="7A742880" w14:textId="070C4048" w:rsidR="00B90A0C" w:rsidRPr="00A3737B" w:rsidRDefault="00124A17" w:rsidP="00124A17">
            <w:pPr>
              <w:pStyle w:val="AddedContent"/>
              <w:rPr>
                <w:color w:val="262626" w:themeColor="text1" w:themeTint="D9"/>
              </w:rPr>
            </w:pPr>
            <w:r w:rsidRPr="00A3737B">
              <w:rPr>
                <w:color w:val="262626" w:themeColor="text1" w:themeTint="D9"/>
              </w:rPr>
              <w:t>Hull-fouling control</w:t>
            </w:r>
            <w:r w:rsidR="00B90A0C" w:rsidRPr="00A3737B">
              <w:rPr>
                <w:color w:val="262626" w:themeColor="text1" w:themeTint="D9"/>
              </w:rPr>
              <w:t>:</w:t>
            </w:r>
            <w:r w:rsidRPr="00A3737B">
              <w:rPr>
                <w:color w:val="262626" w:themeColor="text1" w:themeTint="D9"/>
              </w:rPr>
              <w:t xml:space="preserve"> </w:t>
            </w:r>
            <w:r w:rsidR="00B90A0C" w:rsidRPr="00A3737B">
              <w:rPr>
                <w:color w:val="262626" w:themeColor="text1" w:themeTint="D9"/>
              </w:rPr>
              <w:t xml:space="preserve">Treatment of vessel hulls with substances which make settlement and attachment </w:t>
            </w:r>
            <w:r w:rsidRPr="00A3737B">
              <w:rPr>
                <w:color w:val="262626" w:themeColor="text1" w:themeTint="D9"/>
              </w:rPr>
              <w:t>of</w:t>
            </w:r>
            <w:r w:rsidR="00B90A0C" w:rsidRPr="00A3737B">
              <w:rPr>
                <w:color w:val="262626" w:themeColor="text1" w:themeTint="D9"/>
              </w:rPr>
              <w:t xml:space="preserve"> </w:t>
            </w:r>
            <w:r w:rsidR="00B90A0C" w:rsidRPr="00A3737B">
              <w:rPr>
                <w:i/>
                <w:color w:val="262626" w:themeColor="text1" w:themeTint="D9"/>
              </w:rPr>
              <w:t>P.viridis</w:t>
            </w:r>
            <w:r w:rsidRPr="00A3737B">
              <w:rPr>
                <w:i/>
                <w:color w:val="262626" w:themeColor="text1" w:themeTint="D9"/>
              </w:rPr>
              <w:t xml:space="preserve"> </w:t>
            </w:r>
            <w:r w:rsidRPr="00A3737B">
              <w:rPr>
                <w:color w:val="262626" w:themeColor="text1" w:themeTint="D9"/>
              </w:rPr>
              <w:t>difficult, resulting in a reduction of risk of transfer by this vector</w:t>
            </w:r>
            <w:r w:rsidR="00B90A0C" w:rsidRPr="00A3737B">
              <w:rPr>
                <w:color w:val="262626" w:themeColor="text1" w:themeTint="D9"/>
              </w:rPr>
              <w:t>.</w:t>
            </w:r>
          </w:p>
        </w:tc>
        <w:tc>
          <w:tcPr>
            <w:tcW w:w="5774" w:type="dxa"/>
          </w:tcPr>
          <w:p w14:paraId="36B333B1" w14:textId="1DC718A8" w:rsidR="00A91BF5" w:rsidRPr="00A3737B" w:rsidRDefault="001B1A14" w:rsidP="009F6E49">
            <w:pPr>
              <w:pStyle w:val="AddedContent"/>
              <w:rPr>
                <w:color w:val="262626" w:themeColor="text1" w:themeTint="D9"/>
              </w:rPr>
            </w:pPr>
            <w:r w:rsidRPr="00A3737B">
              <w:rPr>
                <w:color w:val="262626" w:themeColor="text1" w:themeTint="D9"/>
              </w:rPr>
              <w:t>Hull fouling is controlled via anti-fouling paints and cleaning practices both in the commercial and recreational sectors.</w:t>
            </w:r>
            <w:r w:rsidR="007C50E3" w:rsidRPr="00A3737B">
              <w:rPr>
                <w:color w:val="262626" w:themeColor="text1" w:themeTint="D9"/>
              </w:rPr>
              <w:t xml:space="preserve"> </w:t>
            </w:r>
            <w:r w:rsidR="001D0EE9" w:rsidRPr="00A3737B">
              <w:rPr>
                <w:color w:val="262626" w:themeColor="text1" w:themeTint="D9"/>
              </w:rPr>
              <w:t xml:space="preserve">Paints however have limited service life and require re-application at regular intervals </w:t>
            </w:r>
            <w:r w:rsidR="001D0EE9" w:rsidRPr="00A3737B">
              <w:rPr>
                <w:color w:val="262626" w:themeColor="text1" w:themeTint="D9"/>
                <w:lang w:val="en-US"/>
              </w:rPr>
              <w:t>(Rajagopal et al 2006)</w:t>
            </w:r>
            <w:r w:rsidR="001D0EE9" w:rsidRPr="00A3737B">
              <w:rPr>
                <w:color w:val="262626" w:themeColor="text1" w:themeTint="D9"/>
              </w:rPr>
              <w:t xml:space="preserve">. </w:t>
            </w:r>
            <w:r w:rsidR="007C50E3" w:rsidRPr="00A3737B">
              <w:rPr>
                <w:color w:val="262626" w:themeColor="text1" w:themeTint="D9"/>
              </w:rPr>
              <w:t>The majority of hull fouling paints a</w:t>
            </w:r>
            <w:r w:rsidR="00A91BF5" w:rsidRPr="00A3737B">
              <w:rPr>
                <w:color w:val="262626" w:themeColor="text1" w:themeTint="D9"/>
              </w:rPr>
              <w:t>re</w:t>
            </w:r>
            <w:r w:rsidR="007C50E3" w:rsidRPr="00A3737B">
              <w:rPr>
                <w:color w:val="262626" w:themeColor="text1" w:themeTint="D9"/>
              </w:rPr>
              <w:t xml:space="preserve"> copper based</w:t>
            </w:r>
            <w:r w:rsidR="00A91BF5" w:rsidRPr="00A3737B">
              <w:rPr>
                <w:color w:val="262626" w:themeColor="text1" w:themeTint="D9"/>
              </w:rPr>
              <w:t xml:space="preserve">. </w:t>
            </w:r>
            <w:r w:rsidR="00A91BF5" w:rsidRPr="00A3737B">
              <w:rPr>
                <w:i/>
                <w:color w:val="262626" w:themeColor="text1" w:themeTint="D9"/>
                <w:lang w:val="en-US"/>
              </w:rPr>
              <w:t>P.viridis</w:t>
            </w:r>
            <w:r w:rsidR="00A91BF5" w:rsidRPr="00A3737B">
              <w:rPr>
                <w:color w:val="262626" w:themeColor="text1" w:themeTint="D9"/>
                <w:lang w:val="en-US"/>
              </w:rPr>
              <w:t xml:space="preserve"> has been shown to be susceptible to copper toxicity (Chan 1988). </w:t>
            </w:r>
            <w:r w:rsidR="001D0EE9" w:rsidRPr="00A3737B">
              <w:rPr>
                <w:color w:val="262626" w:themeColor="text1" w:themeTint="D9"/>
                <w:lang w:val="en-US"/>
              </w:rPr>
              <w:t xml:space="preserve">If anti-fouling paints are not maintained, then the risk of transfer by this vector is increased. </w:t>
            </w:r>
            <w:r w:rsidR="001D0EE9" w:rsidRPr="00A3737B">
              <w:rPr>
                <w:color w:val="262626" w:themeColor="text1" w:themeTint="D9"/>
              </w:rPr>
              <w:t>In contrast to ballast water, there are currently no specific conventions or legally binding international frameworks to control biofouling. In 2011, the IMO adopted Resolution MEPC.207(62) outlining the Guidelines for the Control and Management of Ships’ Biofouling to Minimize the Transfer of Invasive Aquatic Species. The Guidelines are supplemented by the Guidance for minimizing the transfer of invasive aquatic species as biofouling (hull fouling) for recreational craft circulated as MEPC.1/ Circ.792. While in some cases these guidelines will be followed and the risk from well-maintained vessels will be relatively low, those operators that do not follow the guidelines will present a much higher risk.</w:t>
            </w:r>
          </w:p>
          <w:p w14:paraId="5EC0A795" w14:textId="2520E125" w:rsidR="009F6E49" w:rsidRPr="00A3737B" w:rsidRDefault="007E38D3" w:rsidP="009F6E49">
            <w:pPr>
              <w:pStyle w:val="AddedContent"/>
              <w:rPr>
                <w:color w:val="262626" w:themeColor="text1" w:themeTint="D9"/>
              </w:rPr>
            </w:pPr>
            <w:r w:rsidRPr="00A3737B">
              <w:rPr>
                <w:color w:val="262626" w:themeColor="text1" w:themeTint="D9"/>
              </w:rPr>
              <w:t xml:space="preserve">Alcohol extracts from gorgonian corals have shown some promise as a potential antifouling substance, inhibiting growth of bysal threads in </w:t>
            </w:r>
            <w:r w:rsidRPr="00A3737B">
              <w:rPr>
                <w:i/>
                <w:color w:val="262626" w:themeColor="text1" w:themeTint="D9"/>
              </w:rPr>
              <w:t xml:space="preserve">P.viridis </w:t>
            </w:r>
            <w:r w:rsidRPr="00A3737B">
              <w:rPr>
                <w:color w:val="262626" w:themeColor="text1" w:themeTint="D9"/>
              </w:rPr>
              <w:t>and inhibiting settlement (Wilsand</w:t>
            </w:r>
            <w:r w:rsidR="00934557" w:rsidRPr="00A3737B">
              <w:rPr>
                <w:color w:val="262626" w:themeColor="text1" w:themeTint="D9"/>
              </w:rPr>
              <w:t xml:space="preserve"> et al 1999)</w:t>
            </w:r>
            <w:r w:rsidRPr="00A3737B">
              <w:rPr>
                <w:color w:val="262626" w:themeColor="text1" w:themeTint="D9"/>
              </w:rPr>
              <w:t>.</w:t>
            </w:r>
            <w:r w:rsidR="00934557" w:rsidRPr="00A3737B">
              <w:rPr>
                <w:color w:val="262626" w:themeColor="text1" w:themeTint="D9"/>
              </w:rPr>
              <w:t xml:space="preserve"> However </w:t>
            </w:r>
            <w:r w:rsidR="00934557" w:rsidRPr="00A3737B">
              <w:rPr>
                <w:i/>
                <w:color w:val="262626" w:themeColor="text1" w:themeTint="D9"/>
              </w:rPr>
              <w:t>P.viridis</w:t>
            </w:r>
            <w:r w:rsidR="00934557" w:rsidRPr="00A3737B">
              <w:rPr>
                <w:color w:val="262626" w:themeColor="text1" w:themeTint="D9"/>
              </w:rPr>
              <w:t xml:space="preserve"> is far more tolerant of naturally occurring antifoulants than other fouling species, suggesting use of these substances may provide a competitive advantage to </w:t>
            </w:r>
            <w:r w:rsidR="00934557" w:rsidRPr="00A3737B">
              <w:rPr>
                <w:i/>
                <w:color w:val="262626" w:themeColor="text1" w:themeTint="D9"/>
              </w:rPr>
              <w:t xml:space="preserve">P.viridis </w:t>
            </w:r>
            <w:r w:rsidR="00934557" w:rsidRPr="00A3737B">
              <w:rPr>
                <w:color w:val="262626" w:themeColor="text1" w:themeTint="D9"/>
              </w:rPr>
              <w:t>if used.</w:t>
            </w:r>
          </w:p>
          <w:p w14:paraId="693B3381" w14:textId="15C8EC51" w:rsidR="001D0EE9" w:rsidRPr="00A3737B" w:rsidRDefault="001D0EE9" w:rsidP="009F6E49">
            <w:pPr>
              <w:pStyle w:val="AddedContent"/>
              <w:rPr>
                <w:color w:val="262626" w:themeColor="text1" w:themeTint="D9"/>
              </w:rPr>
            </w:pPr>
            <w:r w:rsidRPr="00A3737B">
              <w:rPr>
                <w:color w:val="262626" w:themeColor="text1" w:themeTint="D9"/>
              </w:rPr>
              <w:lastRenderedPageBreak/>
              <w:t xml:space="preserve">The physical removal of hull-fouling </w:t>
            </w:r>
            <w:r w:rsidR="007F6822" w:rsidRPr="00A3737B">
              <w:rPr>
                <w:color w:val="262626" w:themeColor="text1" w:themeTint="D9"/>
              </w:rPr>
              <w:t xml:space="preserve">has been suggested as a means of control invasive species (Frey et al 2014). </w:t>
            </w:r>
            <w:r w:rsidR="00E4685A" w:rsidRPr="00A3737B">
              <w:rPr>
                <w:color w:val="262626" w:themeColor="text1" w:themeTint="D9"/>
              </w:rPr>
              <w:t>In water cleaning runs the risk of leading to the release or dispersal of viable non-native species facilitating introduction, while also potentially damaging anti-fouling paints limiting effectiveness.</w:t>
            </w:r>
          </w:p>
          <w:p w14:paraId="581EAEEC" w14:textId="170C2B3F" w:rsidR="00EA2E2D" w:rsidRPr="00A3737B" w:rsidRDefault="00EA2E2D" w:rsidP="009F6E49">
            <w:pPr>
              <w:pStyle w:val="AddedContent"/>
              <w:rPr>
                <w:color w:val="262626" w:themeColor="text1" w:themeTint="D9"/>
              </w:rPr>
            </w:pPr>
            <w:r w:rsidRPr="00A3737B">
              <w:rPr>
                <w:color w:val="262626" w:themeColor="text1" w:themeTint="D9"/>
              </w:rPr>
              <w:t xml:space="preserve">No specific costs could be found </w:t>
            </w:r>
            <w:r w:rsidR="00697772" w:rsidRPr="00A3737B">
              <w:rPr>
                <w:color w:val="262626" w:themeColor="text1" w:themeTint="D9"/>
              </w:rPr>
              <w:t>for the application of anti-fouling systems within the UK, but as anti-fouling is a common practice, then technically speaking no additional costs would be incurred in relation to this species.</w:t>
            </w:r>
          </w:p>
          <w:p w14:paraId="5542B0B5" w14:textId="1FE9D91F" w:rsidR="001D0EE9" w:rsidRPr="00A3737B" w:rsidRDefault="001D0EE9" w:rsidP="009F6E49">
            <w:pPr>
              <w:pStyle w:val="AddedContent"/>
              <w:rPr>
                <w:rFonts w:eastAsia="Times New Roman" w:cstheme="minorHAnsi"/>
                <w:color w:val="262626" w:themeColor="text1" w:themeTint="D9"/>
                <w:sz w:val="24"/>
                <w:szCs w:val="24"/>
              </w:rPr>
            </w:pPr>
          </w:p>
        </w:tc>
        <w:tc>
          <w:tcPr>
            <w:tcW w:w="2613" w:type="dxa"/>
          </w:tcPr>
          <w:p w14:paraId="7A81F37B" w14:textId="705DE64F" w:rsidR="00B90A0C" w:rsidRPr="00A3737B" w:rsidRDefault="008F4516" w:rsidP="00D60DF6">
            <w:pPr>
              <w:pStyle w:val="AddedContent"/>
              <w:rPr>
                <w:rFonts w:cstheme="minorHAnsi"/>
                <w:color w:val="262626" w:themeColor="text1" w:themeTint="D9"/>
              </w:rPr>
            </w:pPr>
            <w:r w:rsidRPr="00A3737B">
              <w:rPr>
                <w:rFonts w:cstheme="minorHAnsi"/>
                <w:color w:val="262626" w:themeColor="text1" w:themeTint="D9"/>
              </w:rPr>
              <w:lastRenderedPageBreak/>
              <w:t>High</w:t>
            </w:r>
          </w:p>
        </w:tc>
      </w:tr>
      <w:tr w:rsidR="00A3737B" w:rsidRPr="00A3737B" w14:paraId="0A9EADCE" w14:textId="77777777" w:rsidTr="00DC07E7">
        <w:tc>
          <w:tcPr>
            <w:tcW w:w="2078" w:type="dxa"/>
          </w:tcPr>
          <w:p w14:paraId="341E501E" w14:textId="77777777" w:rsidR="009F6E49" w:rsidRPr="00A3737B" w:rsidRDefault="009F6E49" w:rsidP="00E3549B">
            <w:pPr>
              <w:contextualSpacing/>
              <w:jc w:val="both"/>
              <w:rPr>
                <w:rFonts w:ascii="Times New Roman" w:eastAsia="Times New Roman" w:hAnsi="Times New Roman"/>
                <w:color w:val="262626" w:themeColor="text1" w:themeTint="D9"/>
                <w:sz w:val="24"/>
                <w:szCs w:val="24"/>
              </w:rPr>
            </w:pPr>
          </w:p>
        </w:tc>
        <w:tc>
          <w:tcPr>
            <w:tcW w:w="3483" w:type="dxa"/>
          </w:tcPr>
          <w:p w14:paraId="09F46239" w14:textId="7AA9AB30" w:rsidR="009F6E49" w:rsidRPr="00A3737B" w:rsidRDefault="00E10BDB" w:rsidP="009F6E49">
            <w:pPr>
              <w:pStyle w:val="AddedContent"/>
              <w:rPr>
                <w:rFonts w:cstheme="minorHAnsi"/>
                <w:color w:val="262626" w:themeColor="text1" w:themeTint="D9"/>
              </w:rPr>
            </w:pPr>
            <w:r w:rsidRPr="00A3737B">
              <w:rPr>
                <w:rFonts w:cstheme="minorHAnsi"/>
                <w:color w:val="262626" w:themeColor="text1" w:themeTint="D9"/>
              </w:rPr>
              <w:t>Deliberate introductions</w:t>
            </w:r>
            <w:r w:rsidR="00124A17" w:rsidRPr="00A3737B">
              <w:rPr>
                <w:rFonts w:cstheme="minorHAnsi"/>
                <w:color w:val="262626" w:themeColor="text1" w:themeTint="D9"/>
              </w:rPr>
              <w:t xml:space="preserve"> control: </w:t>
            </w:r>
            <w:r w:rsidR="009F6E49" w:rsidRPr="00A3737B">
              <w:rPr>
                <w:rFonts w:cstheme="minorHAnsi"/>
                <w:color w:val="262626" w:themeColor="text1" w:themeTint="D9"/>
              </w:rPr>
              <w:t>Prevention of intentional introduction into the wild for commercial harvesting.</w:t>
            </w:r>
          </w:p>
        </w:tc>
        <w:tc>
          <w:tcPr>
            <w:tcW w:w="5774" w:type="dxa"/>
          </w:tcPr>
          <w:p w14:paraId="1FF99B0F" w14:textId="2FB346FD" w:rsidR="009F6E49" w:rsidRPr="00A3737B" w:rsidRDefault="00E4685A" w:rsidP="00D70A3F">
            <w:pPr>
              <w:jc w:val="both"/>
              <w:rPr>
                <w:color w:val="262626" w:themeColor="text1" w:themeTint="D9"/>
                <w:lang w:val="en-US"/>
              </w:rPr>
            </w:pPr>
            <w:r w:rsidRPr="00A3737B">
              <w:rPr>
                <w:color w:val="262626" w:themeColor="text1" w:themeTint="D9"/>
                <w:lang w:val="en-US"/>
              </w:rPr>
              <w:t>C</w:t>
            </w:r>
            <w:r w:rsidR="009F6E49" w:rsidRPr="00A3737B">
              <w:rPr>
                <w:color w:val="262626" w:themeColor="text1" w:themeTint="D9"/>
                <w:lang w:val="en-US"/>
              </w:rPr>
              <w:t xml:space="preserve">urrent </w:t>
            </w:r>
            <w:r w:rsidRPr="00A3737B">
              <w:rPr>
                <w:color w:val="262626" w:themeColor="text1" w:themeTint="D9"/>
                <w:lang w:val="en-US"/>
              </w:rPr>
              <w:t xml:space="preserve">EU </w:t>
            </w:r>
            <w:r w:rsidR="009F6E49" w:rsidRPr="00A3737B">
              <w:rPr>
                <w:color w:val="262626" w:themeColor="text1" w:themeTint="D9"/>
                <w:lang w:val="en-US"/>
              </w:rPr>
              <w:t xml:space="preserve">legislation in the form of the Alien Species in Aquaculture Regulations (708/2007) prevents the deliberate introduction of non-native species for aquaculture, unless potential risks are mitigated within </w:t>
            </w:r>
            <w:r w:rsidRPr="00A3737B">
              <w:rPr>
                <w:color w:val="262626" w:themeColor="text1" w:themeTint="D9"/>
                <w:lang w:val="en-US"/>
              </w:rPr>
              <w:t>M</w:t>
            </w:r>
            <w:r w:rsidR="009F6E49" w:rsidRPr="00A3737B">
              <w:rPr>
                <w:color w:val="262626" w:themeColor="text1" w:themeTint="D9"/>
                <w:lang w:val="en-US"/>
              </w:rPr>
              <w:t xml:space="preserve">ember </w:t>
            </w:r>
            <w:r w:rsidRPr="00A3737B">
              <w:rPr>
                <w:color w:val="262626" w:themeColor="text1" w:themeTint="D9"/>
                <w:lang w:val="en-US"/>
              </w:rPr>
              <w:t>S</w:t>
            </w:r>
            <w:r w:rsidR="009F6E49" w:rsidRPr="00A3737B">
              <w:rPr>
                <w:color w:val="262626" w:themeColor="text1" w:themeTint="D9"/>
                <w:lang w:val="en-US"/>
              </w:rPr>
              <w:t xml:space="preserve">tates. To establish an aquaculture site within the EU for </w:t>
            </w:r>
            <w:r w:rsidRPr="00A3737B">
              <w:rPr>
                <w:i/>
                <w:color w:val="262626" w:themeColor="text1" w:themeTint="D9"/>
                <w:lang w:val="en-US"/>
              </w:rPr>
              <w:t xml:space="preserve">P. viridis </w:t>
            </w:r>
            <w:r w:rsidR="009F6E49" w:rsidRPr="00A3737B">
              <w:rPr>
                <w:color w:val="262626" w:themeColor="text1" w:themeTint="D9"/>
                <w:lang w:val="en-US"/>
              </w:rPr>
              <w:t xml:space="preserve">the organism would need to be risk assessed under 708/2007. </w:t>
            </w:r>
            <w:r w:rsidRPr="00A3737B">
              <w:rPr>
                <w:color w:val="262626" w:themeColor="text1" w:themeTint="D9"/>
                <w:lang w:val="en-US"/>
              </w:rPr>
              <w:t>While the legislation presents a robust road-block to the potential introduction of the species, any legislation is only as good as its e</w:t>
            </w:r>
            <w:r w:rsidR="00CD6CDD" w:rsidRPr="00A3737B">
              <w:rPr>
                <w:color w:val="262626" w:themeColor="text1" w:themeTint="D9"/>
                <w:lang w:val="en-US"/>
              </w:rPr>
              <w:t>n</w:t>
            </w:r>
            <w:r w:rsidRPr="00A3737B">
              <w:rPr>
                <w:color w:val="262626" w:themeColor="text1" w:themeTint="D9"/>
                <w:lang w:val="en-US"/>
              </w:rPr>
              <w:t xml:space="preserve">forcement. Maintaining high levels of enforcement in relation to these regulations is therefore </w:t>
            </w:r>
            <w:r w:rsidR="00CD6CDD" w:rsidRPr="00A3737B">
              <w:rPr>
                <w:color w:val="262626" w:themeColor="text1" w:themeTint="D9"/>
                <w:lang w:val="en-US"/>
              </w:rPr>
              <w:t>essential.</w:t>
            </w:r>
            <w:r w:rsidR="00697772" w:rsidRPr="00A3737B">
              <w:rPr>
                <w:color w:val="262626" w:themeColor="text1" w:themeTint="D9"/>
                <w:lang w:val="en-US"/>
              </w:rPr>
              <w:t xml:space="preserve"> As this legislation is already implemented there would be no additional costs associated specifically with this species.</w:t>
            </w:r>
          </w:p>
          <w:p w14:paraId="7F68D794" w14:textId="05AEDA4E" w:rsidR="00CD6CDD" w:rsidRPr="00A3737B" w:rsidRDefault="00CD6CDD" w:rsidP="00E4685A">
            <w:pPr>
              <w:rPr>
                <w:rFonts w:ascii="Times New Roman" w:eastAsia="Times New Roman" w:hAnsi="Times New Roman"/>
                <w:color w:val="262626" w:themeColor="text1" w:themeTint="D9"/>
                <w:sz w:val="24"/>
                <w:szCs w:val="24"/>
              </w:rPr>
            </w:pPr>
          </w:p>
        </w:tc>
        <w:tc>
          <w:tcPr>
            <w:tcW w:w="2613" w:type="dxa"/>
          </w:tcPr>
          <w:p w14:paraId="742355C7" w14:textId="7A8BAA0C" w:rsidR="009F6E49" w:rsidRPr="00A3737B" w:rsidRDefault="00CF4D9F" w:rsidP="00D60DF6">
            <w:pPr>
              <w:pStyle w:val="AddedContent"/>
              <w:rPr>
                <w:color w:val="262626" w:themeColor="text1" w:themeTint="D9"/>
              </w:rPr>
            </w:pPr>
            <w:r w:rsidRPr="00A3737B">
              <w:rPr>
                <w:color w:val="262626" w:themeColor="text1" w:themeTint="D9"/>
              </w:rPr>
              <w:t>High</w:t>
            </w:r>
          </w:p>
        </w:tc>
      </w:tr>
      <w:tr w:rsidR="00A3737B" w:rsidRPr="00A3737B" w14:paraId="5A38849A" w14:textId="77777777" w:rsidTr="00D13A4D">
        <w:tc>
          <w:tcPr>
            <w:tcW w:w="2078" w:type="dxa"/>
          </w:tcPr>
          <w:p w14:paraId="48505DAA" w14:textId="382303CD" w:rsidR="000B12A8" w:rsidRPr="00A3737B" w:rsidRDefault="00124A17" w:rsidP="00D13A4D">
            <w:pPr>
              <w:contextualSpacing/>
              <w:jc w:val="both"/>
              <w:rPr>
                <w:rFonts w:ascii="Times New Roman" w:eastAsia="Times New Roman" w:hAnsi="Times New Roman"/>
                <w:color w:val="262626" w:themeColor="text1" w:themeTint="D9"/>
                <w:sz w:val="24"/>
                <w:szCs w:val="24"/>
              </w:rPr>
            </w:pPr>
            <w:r w:rsidRPr="00A3737B">
              <w:rPr>
                <w:rFonts w:ascii="Times New Roman" w:eastAsia="Times New Roman" w:hAnsi="Times New Roman"/>
                <w:color w:val="262626" w:themeColor="text1" w:themeTint="D9"/>
                <w:sz w:val="24"/>
                <w:szCs w:val="24"/>
              </w:rPr>
              <w:t>Early detection and rapid response</w:t>
            </w:r>
          </w:p>
        </w:tc>
        <w:tc>
          <w:tcPr>
            <w:tcW w:w="3483" w:type="dxa"/>
          </w:tcPr>
          <w:p w14:paraId="4E260DC3" w14:textId="3C6203D7" w:rsidR="000B12A8" w:rsidRPr="00A3737B" w:rsidRDefault="00124A17" w:rsidP="00D13A4D">
            <w:pPr>
              <w:jc w:val="both"/>
              <w:rPr>
                <w:rFonts w:ascii="Times New Roman" w:eastAsia="Times New Roman" w:hAnsi="Times New Roman"/>
                <w:b/>
                <w:color w:val="262626" w:themeColor="text1" w:themeTint="D9"/>
                <w:sz w:val="24"/>
                <w:szCs w:val="24"/>
              </w:rPr>
            </w:pPr>
            <w:r w:rsidRPr="00A3737B">
              <w:rPr>
                <w:color w:val="262626" w:themeColor="text1" w:themeTint="D9"/>
              </w:rPr>
              <w:t xml:space="preserve">Early detection: national monitoring programmes and novel detection methods to facilitate rapid response processes. </w:t>
            </w:r>
          </w:p>
          <w:p w14:paraId="24EAC4DD" w14:textId="77777777" w:rsidR="000B12A8" w:rsidRPr="00A3737B" w:rsidRDefault="000B12A8" w:rsidP="00D13A4D">
            <w:pPr>
              <w:jc w:val="both"/>
              <w:rPr>
                <w:rFonts w:ascii="Times New Roman" w:eastAsia="Times New Roman" w:hAnsi="Times New Roman"/>
                <w:b/>
                <w:color w:val="262626" w:themeColor="text1" w:themeTint="D9"/>
                <w:sz w:val="24"/>
                <w:szCs w:val="24"/>
              </w:rPr>
            </w:pPr>
          </w:p>
          <w:p w14:paraId="5D8F0FA6" w14:textId="77777777" w:rsidR="000B12A8" w:rsidRPr="00A3737B" w:rsidRDefault="000B12A8" w:rsidP="00D13A4D">
            <w:pPr>
              <w:jc w:val="both"/>
              <w:rPr>
                <w:rFonts w:ascii="Times New Roman" w:eastAsia="Times New Roman" w:hAnsi="Times New Roman"/>
                <w:b/>
                <w:color w:val="262626" w:themeColor="text1" w:themeTint="D9"/>
                <w:sz w:val="24"/>
                <w:szCs w:val="24"/>
              </w:rPr>
            </w:pPr>
          </w:p>
        </w:tc>
        <w:tc>
          <w:tcPr>
            <w:tcW w:w="5774" w:type="dxa"/>
          </w:tcPr>
          <w:p w14:paraId="10CE7E53" w14:textId="27BF2A54" w:rsidR="00BF36A6" w:rsidRPr="00A3737B" w:rsidRDefault="00CD6CDD" w:rsidP="00D13A4D">
            <w:pPr>
              <w:pStyle w:val="AddedContent"/>
              <w:rPr>
                <w:color w:val="262626" w:themeColor="text1" w:themeTint="D9"/>
              </w:rPr>
            </w:pPr>
            <w:r w:rsidRPr="00A3737B">
              <w:rPr>
                <w:color w:val="262626" w:themeColor="text1" w:themeTint="D9"/>
              </w:rPr>
              <w:t xml:space="preserve">While there are several legislative </w:t>
            </w:r>
            <w:r w:rsidR="00DA76ED" w:rsidRPr="00A3737B">
              <w:rPr>
                <w:color w:val="262626" w:themeColor="text1" w:themeTint="D9"/>
              </w:rPr>
              <w:t>requirements</w:t>
            </w:r>
            <w:r w:rsidRPr="00A3737B">
              <w:rPr>
                <w:color w:val="262626" w:themeColor="text1" w:themeTint="D9"/>
              </w:rPr>
              <w:t xml:space="preserve"> for monitoring of biodiversity in the marine environment</w:t>
            </w:r>
            <w:r w:rsidR="00826DEF" w:rsidRPr="00A3737B">
              <w:rPr>
                <w:color w:val="262626" w:themeColor="text1" w:themeTint="D9"/>
              </w:rPr>
              <w:t xml:space="preserve"> (e.g. Water Framework Directive, Habitats Directive), the Marine Strategy Framework Directive is the only one that </w:t>
            </w:r>
            <w:r w:rsidR="00DA76ED" w:rsidRPr="00A3737B">
              <w:rPr>
                <w:color w:val="262626" w:themeColor="text1" w:themeTint="D9"/>
              </w:rPr>
              <w:t>explicitly requires the monitoring of marine non-native species.</w:t>
            </w:r>
            <w:r w:rsidRPr="00A3737B">
              <w:rPr>
                <w:color w:val="262626" w:themeColor="text1" w:themeTint="D9"/>
              </w:rPr>
              <w:t xml:space="preserve"> </w:t>
            </w:r>
            <w:r w:rsidR="00DA76ED" w:rsidRPr="00A3737B">
              <w:rPr>
                <w:color w:val="262626" w:themeColor="text1" w:themeTint="D9"/>
              </w:rPr>
              <w:t xml:space="preserve">At this point in time monitoring effort and methods vary considerably between Member States, and therefore their ability to detect new introduction. However, co-ordination of monitoring through the Regional Seas Conventions (e.g. HELCOM and OSPAR) is </w:t>
            </w:r>
            <w:r w:rsidR="00DA76ED" w:rsidRPr="00A3737B">
              <w:rPr>
                <w:color w:val="262626" w:themeColor="text1" w:themeTint="D9"/>
              </w:rPr>
              <w:lastRenderedPageBreak/>
              <w:t xml:space="preserve">helping to increase the regional effectiveness of monitoring. </w:t>
            </w:r>
            <w:r w:rsidR="00BF36A6" w:rsidRPr="00A3737B">
              <w:rPr>
                <w:color w:val="262626" w:themeColor="text1" w:themeTint="D9"/>
              </w:rPr>
              <w:t>The European Union Regulation (No 1143/2014) on the prevention and management of the introduction and spread of invasive alien species (IAS) requires early detection of new introductions of listed species, but currently there is only one marine species listed (</w:t>
            </w:r>
            <w:r w:rsidR="00BF36A6" w:rsidRPr="00A3737B">
              <w:rPr>
                <w:i/>
                <w:color w:val="262626" w:themeColor="text1" w:themeTint="D9"/>
              </w:rPr>
              <w:t>Eriocheir sinensis</w:t>
            </w:r>
            <w:r w:rsidR="00BF36A6" w:rsidRPr="00A3737B">
              <w:rPr>
                <w:color w:val="262626" w:themeColor="text1" w:themeTint="D9"/>
              </w:rPr>
              <w:t>).</w:t>
            </w:r>
          </w:p>
          <w:p w14:paraId="54584A71" w14:textId="14563857" w:rsidR="000B12A8" w:rsidRPr="00A3737B" w:rsidRDefault="00DA76ED" w:rsidP="00D13A4D">
            <w:pPr>
              <w:pStyle w:val="AddedContent"/>
              <w:rPr>
                <w:color w:val="262626" w:themeColor="text1" w:themeTint="D9"/>
              </w:rPr>
            </w:pPr>
            <w:r w:rsidRPr="00A3737B">
              <w:rPr>
                <w:color w:val="262626" w:themeColor="text1" w:themeTint="D9"/>
              </w:rPr>
              <w:t>In addition to statutory monitoring efforts e</w:t>
            </w:r>
            <w:r w:rsidR="000B12A8" w:rsidRPr="00A3737B">
              <w:rPr>
                <w:color w:val="262626" w:themeColor="text1" w:themeTint="D9"/>
              </w:rPr>
              <w:t>ffective engagement with those undertaking mariculture and fishing activities</w:t>
            </w:r>
            <w:r w:rsidRPr="00A3737B">
              <w:rPr>
                <w:color w:val="262626" w:themeColor="text1" w:themeTint="D9"/>
              </w:rPr>
              <w:t>, in addition to</w:t>
            </w:r>
            <w:r w:rsidR="000B12A8" w:rsidRPr="00A3737B">
              <w:rPr>
                <w:color w:val="262626" w:themeColor="text1" w:themeTint="D9"/>
              </w:rPr>
              <w:t xml:space="preserve"> researchers working in or in close proximity to sites of potential introduction could provide valu</w:t>
            </w:r>
            <w:r w:rsidRPr="00A3737B">
              <w:rPr>
                <w:color w:val="262626" w:themeColor="text1" w:themeTint="D9"/>
              </w:rPr>
              <w:t>e</w:t>
            </w:r>
            <w:r w:rsidR="000B12A8" w:rsidRPr="00A3737B">
              <w:rPr>
                <w:color w:val="262626" w:themeColor="text1" w:themeTint="D9"/>
              </w:rPr>
              <w:t xml:space="preserve"> in establishing an effective early warning system. Such activities would have an initially high financial cost, but systems such as th</w:t>
            </w:r>
            <w:r w:rsidRPr="00A3737B">
              <w:rPr>
                <w:color w:val="262626" w:themeColor="text1" w:themeTint="D9"/>
              </w:rPr>
              <w:t>ose</w:t>
            </w:r>
            <w:r w:rsidR="000B12A8" w:rsidRPr="00A3737B">
              <w:rPr>
                <w:color w:val="262626" w:themeColor="text1" w:themeTint="D9"/>
              </w:rPr>
              <w:t xml:space="preserve"> deployed in Great Britain (GBNNSIP Alert System) might ultimately provide part of an effective monitoring system. Difficulties with identifying </w:t>
            </w:r>
            <w:r w:rsidR="000B12A8" w:rsidRPr="00A3737B">
              <w:rPr>
                <w:i/>
                <w:color w:val="262626" w:themeColor="text1" w:themeTint="D9"/>
              </w:rPr>
              <w:t xml:space="preserve">P.viridis </w:t>
            </w:r>
            <w:r w:rsidR="000B12A8" w:rsidRPr="00A3737B">
              <w:rPr>
                <w:color w:val="262626" w:themeColor="text1" w:themeTint="D9"/>
              </w:rPr>
              <w:t xml:space="preserve">(see </w:t>
            </w:r>
            <w:r w:rsidR="000B12A8" w:rsidRPr="00A3737B">
              <w:rPr>
                <w:rFonts w:asciiTheme="majorHAnsi" w:hAnsiTheme="majorHAnsi"/>
                <w:color w:val="262626" w:themeColor="text1" w:themeTint="D9"/>
              </w:rPr>
              <w:t>Micklem</w:t>
            </w:r>
            <w:r w:rsidR="000B12A8" w:rsidRPr="00A3737B">
              <w:rPr>
                <w:color w:val="262626" w:themeColor="text1" w:themeTint="D9"/>
              </w:rPr>
              <w:t xml:space="preserve"> et al 2016) - in particular similarities to native species - mean that monitoring by trained individuals might be necessary and effective identification materials in multiple languages would be required in order to effectively prepare any would-be participants.</w:t>
            </w:r>
          </w:p>
          <w:p w14:paraId="4ABC14DB" w14:textId="17E37688" w:rsidR="00BF36A6" w:rsidRPr="00A3737B" w:rsidRDefault="000907FC" w:rsidP="00D13A4D">
            <w:pPr>
              <w:pStyle w:val="AddedContent"/>
              <w:rPr>
                <w:color w:val="262626" w:themeColor="text1" w:themeTint="D9"/>
              </w:rPr>
            </w:pPr>
            <w:r w:rsidRPr="00A3737B">
              <w:rPr>
                <w:color w:val="262626" w:themeColor="text1" w:themeTint="D9"/>
              </w:rPr>
              <w:t xml:space="preserve">Novel methods of detection such as the use of eDNA are starting to be developed for a range of non-native species (Bean et al 2017). </w:t>
            </w:r>
            <w:r w:rsidR="00B17D63" w:rsidRPr="00A3737B">
              <w:rPr>
                <w:color w:val="262626" w:themeColor="text1" w:themeTint="D9"/>
              </w:rPr>
              <w:t xml:space="preserve">While such methods are currently in development, these could aid </w:t>
            </w:r>
            <w:r w:rsidR="00EA2E2D" w:rsidRPr="00A3737B">
              <w:rPr>
                <w:color w:val="262626" w:themeColor="text1" w:themeTint="D9"/>
              </w:rPr>
              <w:t>considerably in the detection of new introductions.</w:t>
            </w:r>
          </w:p>
          <w:p w14:paraId="0BC8FDC6" w14:textId="333EBEEA" w:rsidR="000B12A8" w:rsidRPr="00A3737B" w:rsidRDefault="00697772" w:rsidP="00D13A4D">
            <w:pPr>
              <w:pStyle w:val="AddedContent"/>
              <w:rPr>
                <w:color w:val="262626" w:themeColor="text1" w:themeTint="D9"/>
              </w:rPr>
            </w:pPr>
            <w:r w:rsidRPr="00A3737B">
              <w:rPr>
                <w:color w:val="262626" w:themeColor="text1" w:themeTint="D9"/>
              </w:rPr>
              <w:t>As these processes are already in place there would be no additional costs associated specifically with this species.</w:t>
            </w:r>
          </w:p>
          <w:p w14:paraId="5A2CA38C" w14:textId="0BB72311" w:rsidR="00697772" w:rsidRPr="00A3737B" w:rsidRDefault="00697772" w:rsidP="00D13A4D">
            <w:pPr>
              <w:pStyle w:val="AddedContent"/>
              <w:rPr>
                <w:color w:val="262626" w:themeColor="text1" w:themeTint="D9"/>
              </w:rPr>
            </w:pPr>
          </w:p>
        </w:tc>
        <w:tc>
          <w:tcPr>
            <w:tcW w:w="2613" w:type="dxa"/>
          </w:tcPr>
          <w:p w14:paraId="7D8B0B2C" w14:textId="2779C608" w:rsidR="000B12A8" w:rsidRPr="00A3737B" w:rsidRDefault="00CD6CDD" w:rsidP="00D13A4D">
            <w:pPr>
              <w:pStyle w:val="AddedContent"/>
              <w:rPr>
                <w:color w:val="262626" w:themeColor="text1" w:themeTint="D9"/>
              </w:rPr>
            </w:pPr>
            <w:r w:rsidRPr="00A3737B">
              <w:rPr>
                <w:color w:val="262626" w:themeColor="text1" w:themeTint="D9"/>
              </w:rPr>
              <w:lastRenderedPageBreak/>
              <w:t>High</w:t>
            </w:r>
          </w:p>
        </w:tc>
      </w:tr>
      <w:tr w:rsidR="00A3737B" w:rsidRPr="00A3737B" w14:paraId="2DA060EF" w14:textId="77777777" w:rsidTr="00D13A4D">
        <w:tc>
          <w:tcPr>
            <w:tcW w:w="2078" w:type="dxa"/>
          </w:tcPr>
          <w:p w14:paraId="14D473B8" w14:textId="77777777" w:rsidR="00124A17" w:rsidRPr="00A3737B" w:rsidRDefault="00124A17" w:rsidP="00D13A4D">
            <w:pPr>
              <w:contextualSpacing/>
              <w:jc w:val="both"/>
              <w:rPr>
                <w:rFonts w:ascii="Times New Roman" w:eastAsia="Times New Roman" w:hAnsi="Times New Roman"/>
                <w:color w:val="262626" w:themeColor="text1" w:themeTint="D9"/>
                <w:sz w:val="24"/>
                <w:szCs w:val="24"/>
              </w:rPr>
            </w:pPr>
          </w:p>
        </w:tc>
        <w:tc>
          <w:tcPr>
            <w:tcW w:w="3483" w:type="dxa"/>
          </w:tcPr>
          <w:p w14:paraId="35681437" w14:textId="12C2F1BD" w:rsidR="00124A17" w:rsidRPr="00A3737B" w:rsidRDefault="00124A17" w:rsidP="00D13A4D">
            <w:pPr>
              <w:jc w:val="both"/>
              <w:rPr>
                <w:rFonts w:ascii="Times New Roman" w:eastAsia="Times New Roman" w:hAnsi="Times New Roman"/>
                <w:b/>
                <w:color w:val="262626" w:themeColor="text1" w:themeTint="D9"/>
                <w:sz w:val="24"/>
                <w:szCs w:val="24"/>
              </w:rPr>
            </w:pPr>
            <w:r w:rsidRPr="00A3737B">
              <w:rPr>
                <w:color w:val="262626" w:themeColor="text1" w:themeTint="D9"/>
              </w:rPr>
              <w:t>Rapid response processes: early response to newly detected introductions.</w:t>
            </w:r>
          </w:p>
        </w:tc>
        <w:tc>
          <w:tcPr>
            <w:tcW w:w="5774" w:type="dxa"/>
          </w:tcPr>
          <w:p w14:paraId="63074D49" w14:textId="092EE6A9" w:rsidR="00124A17" w:rsidRPr="00A3737B" w:rsidRDefault="00DA76ED" w:rsidP="00D13A4D">
            <w:pPr>
              <w:pStyle w:val="AddedContent"/>
              <w:rPr>
                <w:color w:val="262626" w:themeColor="text1" w:themeTint="D9"/>
              </w:rPr>
            </w:pPr>
            <w:r w:rsidRPr="00A3737B">
              <w:rPr>
                <w:color w:val="262626" w:themeColor="text1" w:themeTint="D9"/>
              </w:rPr>
              <w:t xml:space="preserve">The European Union Regulation (No 1143/2014) on the prevention and management of the introduction and spread of invasive alien species (IAS) entered into force in 2015. A key instrument of the Regulation is the List of IAS of Union concern, known as 'the Union list'. Species that are included in this list </w:t>
            </w:r>
            <w:r w:rsidRPr="00A3737B">
              <w:rPr>
                <w:color w:val="262626" w:themeColor="text1" w:themeTint="D9"/>
              </w:rPr>
              <w:lastRenderedPageBreak/>
              <w:t>are subject to a number of measures including prevention, early detection and rapid eradication of new invasions</w:t>
            </w:r>
            <w:r w:rsidR="00BF36A6" w:rsidRPr="00A3737B">
              <w:rPr>
                <w:color w:val="262626" w:themeColor="text1" w:themeTint="D9"/>
              </w:rPr>
              <w:t xml:space="preserve">. </w:t>
            </w:r>
            <w:r w:rsidRPr="00A3737B">
              <w:rPr>
                <w:color w:val="262626" w:themeColor="text1" w:themeTint="D9"/>
              </w:rPr>
              <w:t>An Early Warning and Rapid Response System (EWRRS) has been designed by the European Alien Species Information Network (EASIN) and is now under development, to support the new European Regulation on the prevention and management of the introduction and spread of invasive alien species (IAS).</w:t>
            </w:r>
            <w:r w:rsidR="00BF36A6" w:rsidRPr="00A3737B">
              <w:rPr>
                <w:color w:val="262626" w:themeColor="text1" w:themeTint="D9"/>
              </w:rPr>
              <w:t xml:space="preserve"> Although this process very much focuses on listed species, non-listed species such as </w:t>
            </w:r>
            <w:r w:rsidR="00BF36A6" w:rsidRPr="00A3737B">
              <w:rPr>
                <w:i/>
                <w:color w:val="262626" w:themeColor="text1" w:themeTint="D9"/>
              </w:rPr>
              <w:t xml:space="preserve">P. viridis </w:t>
            </w:r>
            <w:r w:rsidR="00BF36A6" w:rsidRPr="00A3737B">
              <w:rPr>
                <w:color w:val="262626" w:themeColor="text1" w:themeTint="D9"/>
              </w:rPr>
              <w:t>would still fall under the requirements of Member States to respond to new introductions.</w:t>
            </w:r>
          </w:p>
          <w:p w14:paraId="67539817" w14:textId="03156D39" w:rsidR="00697772" w:rsidRPr="00A3737B" w:rsidRDefault="00697772" w:rsidP="00D13A4D">
            <w:pPr>
              <w:pStyle w:val="AddedContent"/>
              <w:rPr>
                <w:color w:val="262626" w:themeColor="text1" w:themeTint="D9"/>
              </w:rPr>
            </w:pPr>
            <w:r w:rsidRPr="00A3737B">
              <w:rPr>
                <w:color w:val="262626" w:themeColor="text1" w:themeTint="D9"/>
              </w:rPr>
              <w:t xml:space="preserve">Rapid responses process would need to be established specifically for this species (or similar species). As this would involve potentially maintaining capacity to respond to new introductions it is very difficult to determine the costs associated with this single species alone. </w:t>
            </w:r>
          </w:p>
          <w:p w14:paraId="680BE0EC" w14:textId="390A136C" w:rsidR="00D70A3F" w:rsidRPr="00A3737B" w:rsidRDefault="00D70A3F" w:rsidP="00D13A4D">
            <w:pPr>
              <w:pStyle w:val="AddedContent"/>
              <w:rPr>
                <w:color w:val="262626" w:themeColor="text1" w:themeTint="D9"/>
              </w:rPr>
            </w:pPr>
            <w:r w:rsidRPr="00A3737B">
              <w:rPr>
                <w:color w:val="262626" w:themeColor="text1" w:themeTint="D9"/>
              </w:rPr>
              <w:t>Understanding the points of introduction can help to focus resources for both monitoring and rapid response. Processes have been developed to assess hot spots of introduction (Tidbury et al 2016) and establishment (Heersink et al 2004). The application of these methods would greatly enhance predictive capabilities of responses.</w:t>
            </w:r>
          </w:p>
          <w:p w14:paraId="74DC488F" w14:textId="6BC79761" w:rsidR="00BF36A6" w:rsidRPr="00A3737B" w:rsidRDefault="00BF36A6" w:rsidP="00D13A4D">
            <w:pPr>
              <w:pStyle w:val="AddedContent"/>
              <w:rPr>
                <w:color w:val="262626" w:themeColor="text1" w:themeTint="D9"/>
              </w:rPr>
            </w:pPr>
          </w:p>
        </w:tc>
        <w:tc>
          <w:tcPr>
            <w:tcW w:w="2613" w:type="dxa"/>
          </w:tcPr>
          <w:p w14:paraId="41D89A33" w14:textId="37DA8ACC" w:rsidR="00124A17" w:rsidRPr="00A3737B" w:rsidRDefault="00BF36A6" w:rsidP="00D13A4D">
            <w:pPr>
              <w:pStyle w:val="AddedContent"/>
              <w:rPr>
                <w:color w:val="262626" w:themeColor="text1" w:themeTint="D9"/>
              </w:rPr>
            </w:pPr>
            <w:r w:rsidRPr="00A3737B">
              <w:rPr>
                <w:color w:val="262626" w:themeColor="text1" w:themeTint="D9"/>
              </w:rPr>
              <w:lastRenderedPageBreak/>
              <w:t>High</w:t>
            </w:r>
          </w:p>
        </w:tc>
      </w:tr>
      <w:tr w:rsidR="00A3737B" w:rsidRPr="00A3737B" w14:paraId="45C35492" w14:textId="77777777" w:rsidTr="00EA2E2D">
        <w:tc>
          <w:tcPr>
            <w:tcW w:w="2078" w:type="dxa"/>
          </w:tcPr>
          <w:p w14:paraId="47C5D885" w14:textId="77777777" w:rsidR="00EA2E2D" w:rsidRPr="00A3737B" w:rsidRDefault="00EA2E2D" w:rsidP="00EA2E2D">
            <w:pPr>
              <w:contextualSpacing/>
              <w:jc w:val="both"/>
              <w:rPr>
                <w:rFonts w:ascii="Times New Roman" w:eastAsia="Times New Roman" w:hAnsi="Times New Roman"/>
                <w:color w:val="262626" w:themeColor="text1" w:themeTint="D9"/>
                <w:sz w:val="24"/>
                <w:szCs w:val="24"/>
              </w:rPr>
            </w:pPr>
            <w:r w:rsidRPr="00A3737B">
              <w:rPr>
                <w:rFonts w:ascii="Times New Roman" w:eastAsia="Times New Roman" w:hAnsi="Times New Roman"/>
                <w:color w:val="262626" w:themeColor="text1" w:themeTint="D9"/>
                <w:sz w:val="24"/>
                <w:szCs w:val="24"/>
              </w:rPr>
              <w:t xml:space="preserve">Eradication and control methods. </w:t>
            </w:r>
          </w:p>
          <w:p w14:paraId="68694459" w14:textId="77777777" w:rsidR="00EA2E2D" w:rsidRPr="00A3737B" w:rsidRDefault="00EA2E2D" w:rsidP="00483D3F">
            <w:pPr>
              <w:contextualSpacing/>
              <w:jc w:val="both"/>
              <w:rPr>
                <w:rFonts w:ascii="Times New Roman" w:eastAsia="Times New Roman" w:hAnsi="Times New Roman"/>
                <w:color w:val="262626" w:themeColor="text1" w:themeTint="D9"/>
                <w:sz w:val="24"/>
                <w:szCs w:val="24"/>
              </w:rPr>
            </w:pPr>
          </w:p>
        </w:tc>
        <w:tc>
          <w:tcPr>
            <w:tcW w:w="3483" w:type="dxa"/>
          </w:tcPr>
          <w:p w14:paraId="29700717" w14:textId="77777777" w:rsidR="00EA2E2D" w:rsidRPr="00A3737B" w:rsidRDefault="00EA2E2D" w:rsidP="00483D3F">
            <w:pPr>
              <w:pStyle w:val="AddedContent"/>
              <w:rPr>
                <w:color w:val="262626" w:themeColor="text1" w:themeTint="D9"/>
              </w:rPr>
            </w:pPr>
            <w:r w:rsidRPr="00A3737B">
              <w:rPr>
                <w:color w:val="262626" w:themeColor="text1" w:themeTint="D9"/>
              </w:rPr>
              <w:t>draining/air exposure</w:t>
            </w:r>
          </w:p>
        </w:tc>
        <w:tc>
          <w:tcPr>
            <w:tcW w:w="5774" w:type="dxa"/>
          </w:tcPr>
          <w:p w14:paraId="49CCC164" w14:textId="650B74D1" w:rsidR="00EA2E2D" w:rsidRPr="00A3737B" w:rsidRDefault="00EA2E2D" w:rsidP="00483D3F">
            <w:pPr>
              <w:jc w:val="both"/>
              <w:rPr>
                <w:color w:val="262626" w:themeColor="text1" w:themeTint="D9"/>
              </w:rPr>
            </w:pPr>
            <w:r w:rsidRPr="00A3737B">
              <w:rPr>
                <w:i/>
                <w:color w:val="262626" w:themeColor="text1" w:themeTint="D9"/>
              </w:rPr>
              <w:t xml:space="preserve">P.viridis </w:t>
            </w:r>
            <w:r w:rsidRPr="00A3737B">
              <w:rPr>
                <w:color w:val="262626" w:themeColor="text1" w:themeTint="D9"/>
              </w:rPr>
              <w:t xml:space="preserve">is </w:t>
            </w:r>
            <w:r w:rsidR="00697772" w:rsidRPr="00A3737B">
              <w:rPr>
                <w:color w:val="262626" w:themeColor="text1" w:themeTint="D9"/>
              </w:rPr>
              <w:t>in</w:t>
            </w:r>
            <w:r w:rsidRPr="00A3737B">
              <w:rPr>
                <w:color w:val="262626" w:themeColor="text1" w:themeTint="D9"/>
              </w:rPr>
              <w:t xml:space="preserve">tolerant to desiccation </w:t>
            </w:r>
            <w:r w:rsidRPr="00A3737B">
              <w:rPr>
                <w:rFonts w:cstheme="minorHAnsi"/>
                <w:color w:val="262626" w:themeColor="text1" w:themeTint="D9"/>
              </w:rPr>
              <w:t>(McFarland et al 2014). Draining down of suitable locations, could aid in controlling the species</w:t>
            </w:r>
            <w:r w:rsidR="00697772" w:rsidRPr="00A3737B">
              <w:rPr>
                <w:rFonts w:cstheme="minorHAnsi"/>
                <w:color w:val="262626" w:themeColor="text1" w:themeTint="D9"/>
              </w:rPr>
              <w:t>,</w:t>
            </w:r>
            <w:r w:rsidRPr="00A3737B">
              <w:rPr>
                <w:rFonts w:cstheme="minorHAnsi"/>
                <w:color w:val="262626" w:themeColor="text1" w:themeTint="D9"/>
              </w:rPr>
              <w:t xml:space="preserve"> removing it from certain locations</w:t>
            </w:r>
            <w:r w:rsidR="007011EE" w:rsidRPr="00A3737B">
              <w:rPr>
                <w:rFonts w:cstheme="minorHAnsi"/>
                <w:color w:val="262626" w:themeColor="text1" w:themeTint="D9"/>
              </w:rPr>
              <w:t>, such as power plants, raw water systems, reservoirs, locked marinas and impoundments</w:t>
            </w:r>
            <w:r w:rsidRPr="00A3737B">
              <w:rPr>
                <w:rFonts w:cstheme="minorHAnsi"/>
                <w:color w:val="262626" w:themeColor="text1" w:themeTint="D9"/>
              </w:rPr>
              <w:t xml:space="preserve">. Likewise, the drying of bio-fouled equipment (e.g. pontoons), would also aid in removing the species from specific locations. Similar processes could be used for smaller equipment, which may facilitate the transfer of the organism. </w:t>
            </w:r>
            <w:r w:rsidR="00697772" w:rsidRPr="00A3737B">
              <w:rPr>
                <w:rFonts w:cstheme="minorHAnsi"/>
                <w:color w:val="262626" w:themeColor="text1" w:themeTint="D9"/>
              </w:rPr>
              <w:t>This process may</w:t>
            </w:r>
            <w:r w:rsidRPr="00A3737B">
              <w:rPr>
                <w:rFonts w:cstheme="minorHAnsi"/>
                <w:color w:val="262626" w:themeColor="text1" w:themeTint="D9"/>
              </w:rPr>
              <w:t xml:space="preserve"> prove an effective and </w:t>
            </w:r>
            <w:r w:rsidR="00697772" w:rsidRPr="00A3737B">
              <w:rPr>
                <w:rFonts w:cstheme="minorHAnsi"/>
                <w:color w:val="262626" w:themeColor="text1" w:themeTint="D9"/>
              </w:rPr>
              <w:t>low-cost</w:t>
            </w:r>
            <w:r w:rsidRPr="00A3737B">
              <w:rPr>
                <w:color w:val="262626" w:themeColor="text1" w:themeTint="D9"/>
              </w:rPr>
              <w:t xml:space="preserve"> method for reducing the potential of spread </w:t>
            </w:r>
            <w:r w:rsidR="00697772" w:rsidRPr="00A3737B">
              <w:rPr>
                <w:color w:val="262626" w:themeColor="text1" w:themeTint="D9"/>
              </w:rPr>
              <w:t xml:space="preserve">by </w:t>
            </w:r>
            <w:r w:rsidRPr="00A3737B">
              <w:rPr>
                <w:color w:val="262626" w:themeColor="text1" w:themeTint="D9"/>
              </w:rPr>
              <w:t xml:space="preserve">equipment used in marine </w:t>
            </w:r>
            <w:r w:rsidRPr="00A3737B">
              <w:rPr>
                <w:color w:val="262626" w:themeColor="text1" w:themeTint="D9"/>
              </w:rPr>
              <w:lastRenderedPageBreak/>
              <w:t xml:space="preserve">based activities. </w:t>
            </w:r>
            <w:r w:rsidR="00697772" w:rsidRPr="00A3737B">
              <w:rPr>
                <w:color w:val="262626" w:themeColor="text1" w:themeTint="D9"/>
              </w:rPr>
              <w:t>Specific costs will vary depending on the type of equipment and the demand on it use (to allow time for it to dry).</w:t>
            </w:r>
          </w:p>
          <w:p w14:paraId="4F23F078" w14:textId="77777777" w:rsidR="00EA2E2D" w:rsidRPr="00A3737B" w:rsidRDefault="00EA2E2D" w:rsidP="00483D3F">
            <w:pPr>
              <w:pStyle w:val="AddedContent"/>
              <w:rPr>
                <w:color w:val="262626" w:themeColor="text1" w:themeTint="D9"/>
              </w:rPr>
            </w:pPr>
          </w:p>
        </w:tc>
        <w:tc>
          <w:tcPr>
            <w:tcW w:w="2613" w:type="dxa"/>
          </w:tcPr>
          <w:p w14:paraId="30CD0EF3" w14:textId="14A02B0E" w:rsidR="00EA2E2D" w:rsidRPr="00A3737B" w:rsidRDefault="00697772" w:rsidP="00483D3F">
            <w:pPr>
              <w:pStyle w:val="AddedContent"/>
              <w:rPr>
                <w:rFonts w:cs="Times New Roman"/>
                <w:color w:val="262626" w:themeColor="text1" w:themeTint="D9"/>
              </w:rPr>
            </w:pPr>
            <w:r w:rsidRPr="00A3737B">
              <w:rPr>
                <w:rFonts w:cs="Times New Roman"/>
                <w:color w:val="262626" w:themeColor="text1" w:themeTint="D9"/>
              </w:rPr>
              <w:lastRenderedPageBreak/>
              <w:t>High</w:t>
            </w:r>
          </w:p>
        </w:tc>
      </w:tr>
      <w:tr w:rsidR="00A3737B" w:rsidRPr="00A3737B" w14:paraId="2BDD1C7F" w14:textId="77777777" w:rsidTr="00DC07E7">
        <w:tc>
          <w:tcPr>
            <w:tcW w:w="2078" w:type="dxa"/>
          </w:tcPr>
          <w:p w14:paraId="506210ED" w14:textId="77777777" w:rsidR="00697772" w:rsidRPr="00A3737B" w:rsidRDefault="00697772" w:rsidP="00EA2E2D">
            <w:pPr>
              <w:contextualSpacing/>
              <w:jc w:val="both"/>
              <w:rPr>
                <w:rFonts w:ascii="Times New Roman" w:eastAsia="Times New Roman" w:hAnsi="Times New Roman"/>
                <w:color w:val="262626" w:themeColor="text1" w:themeTint="D9"/>
                <w:sz w:val="24"/>
                <w:szCs w:val="24"/>
              </w:rPr>
            </w:pPr>
          </w:p>
        </w:tc>
        <w:tc>
          <w:tcPr>
            <w:tcW w:w="3483" w:type="dxa"/>
          </w:tcPr>
          <w:p w14:paraId="5D3043D0" w14:textId="0EAD24FC" w:rsidR="00697772" w:rsidRPr="00A3737B" w:rsidRDefault="00697772" w:rsidP="00594A0B">
            <w:pPr>
              <w:pStyle w:val="AddedContent"/>
              <w:rPr>
                <w:color w:val="262626" w:themeColor="text1" w:themeTint="D9"/>
              </w:rPr>
            </w:pPr>
            <w:r w:rsidRPr="00A3737B">
              <w:rPr>
                <w:color w:val="262626" w:themeColor="text1" w:themeTint="D9"/>
              </w:rPr>
              <w:t>flushing with freshwater</w:t>
            </w:r>
            <w:r w:rsidR="008A0955" w:rsidRPr="00A3737B">
              <w:rPr>
                <w:color w:val="262626" w:themeColor="text1" w:themeTint="D9"/>
              </w:rPr>
              <w:t xml:space="preserve"> and/or hot water</w:t>
            </w:r>
          </w:p>
        </w:tc>
        <w:tc>
          <w:tcPr>
            <w:tcW w:w="5774" w:type="dxa"/>
          </w:tcPr>
          <w:p w14:paraId="708C33AF" w14:textId="0AC869A4" w:rsidR="00697772" w:rsidRPr="00A3737B" w:rsidRDefault="008A0955" w:rsidP="00594A0B">
            <w:pPr>
              <w:pStyle w:val="AddedContent"/>
              <w:rPr>
                <w:color w:val="262626" w:themeColor="text1" w:themeTint="D9"/>
              </w:rPr>
            </w:pPr>
            <w:r w:rsidRPr="00A3737B">
              <w:rPr>
                <w:i/>
                <w:color w:val="262626" w:themeColor="text1" w:themeTint="D9"/>
              </w:rPr>
              <w:t xml:space="preserve">P. viridis </w:t>
            </w:r>
            <w:r w:rsidRPr="00A3737B">
              <w:rPr>
                <w:color w:val="262626" w:themeColor="text1" w:themeTint="D9"/>
              </w:rPr>
              <w:t>can survive prolonged exposure to freshwater</w:t>
            </w:r>
            <w:r w:rsidR="00405FFB" w:rsidRPr="00A3737B">
              <w:rPr>
                <w:color w:val="262626" w:themeColor="text1" w:themeTint="D9"/>
              </w:rPr>
              <w:t>/decreases in salinity (Rajagopal et al 2006). The application of this method would also be limited to enclosed systems where incursion from sea water can be prevented. To achieve eradication using this method the infested area would need to be exposed to freshwater water for a month or more. This process, due to the time of exposure required would not be a suitable bio-security measure. While this could present a cost effective and easily applied control method this is circumstantial.</w:t>
            </w:r>
          </w:p>
          <w:p w14:paraId="45E25FC5" w14:textId="19BD49B4" w:rsidR="00405FFB" w:rsidRPr="00A3737B" w:rsidRDefault="00405FFB" w:rsidP="00594A0B">
            <w:pPr>
              <w:pStyle w:val="AddedContent"/>
              <w:rPr>
                <w:color w:val="262626" w:themeColor="text1" w:themeTint="D9"/>
              </w:rPr>
            </w:pPr>
            <w:r w:rsidRPr="00A3737B">
              <w:rPr>
                <w:color w:val="262626" w:themeColor="text1" w:themeTint="D9"/>
              </w:rPr>
              <w:t xml:space="preserve">The Australian governments Marine Pest Plan presents evidence demonstrating that </w:t>
            </w:r>
            <w:r w:rsidRPr="00A3737B">
              <w:rPr>
                <w:i/>
                <w:color w:val="262626" w:themeColor="text1" w:themeTint="D9"/>
              </w:rPr>
              <w:t xml:space="preserve">P. viridis </w:t>
            </w:r>
            <w:r w:rsidRPr="00A3737B">
              <w:rPr>
                <w:color w:val="262626" w:themeColor="text1" w:themeTint="D9"/>
              </w:rPr>
              <w:t>is resilient to increased water temperatures, with 100% mortality occurring after 30 minutes exposure at 60</w:t>
            </w:r>
            <w:r w:rsidRPr="00A3737B">
              <w:rPr>
                <w:rFonts w:cstheme="minorHAnsi"/>
                <w:color w:val="262626" w:themeColor="text1" w:themeTint="D9"/>
              </w:rPr>
              <w:t>̊</w:t>
            </w:r>
            <w:r w:rsidRPr="00A3737B">
              <w:rPr>
                <w:rFonts w:ascii="Calibri" w:hAnsi="Calibri" w:cs="Calibri"/>
                <w:color w:val="262626" w:themeColor="text1" w:themeTint="D9"/>
              </w:rPr>
              <w:t>°</w:t>
            </w:r>
            <w:r w:rsidRPr="00A3737B">
              <w:rPr>
                <w:color w:val="262626" w:themeColor="text1" w:themeTint="D9"/>
              </w:rPr>
              <w:t>C. Although difficult to apply to large items of equipment or whole water systems, this method could be applied to smaller equipment as a bio-security measure, if the item being treated is not damaged by the treatment process.</w:t>
            </w:r>
          </w:p>
          <w:p w14:paraId="0DC136F7" w14:textId="351872DE" w:rsidR="00405FFB" w:rsidRPr="00A3737B" w:rsidRDefault="00405FFB" w:rsidP="00594A0B">
            <w:pPr>
              <w:pStyle w:val="AddedContent"/>
              <w:rPr>
                <w:color w:val="262626" w:themeColor="text1" w:themeTint="D9"/>
              </w:rPr>
            </w:pPr>
            <w:r w:rsidRPr="00A3737B">
              <w:rPr>
                <w:color w:val="262626" w:themeColor="text1" w:themeTint="D9"/>
              </w:rPr>
              <w:t xml:space="preserve">Estimating costs for </w:t>
            </w:r>
            <w:r w:rsidR="00175118" w:rsidRPr="00A3737B">
              <w:rPr>
                <w:color w:val="262626" w:themeColor="text1" w:themeTint="D9"/>
              </w:rPr>
              <w:t>these treatments</w:t>
            </w:r>
            <w:r w:rsidRPr="00A3737B">
              <w:rPr>
                <w:color w:val="262626" w:themeColor="text1" w:themeTint="D9"/>
              </w:rPr>
              <w:t>, given their circumstantial application is impossible.</w:t>
            </w:r>
          </w:p>
          <w:p w14:paraId="1FA67C19" w14:textId="696C086D" w:rsidR="00405FFB" w:rsidRPr="00A3737B" w:rsidRDefault="00405FFB" w:rsidP="00594A0B">
            <w:pPr>
              <w:pStyle w:val="AddedContent"/>
              <w:rPr>
                <w:color w:val="262626" w:themeColor="text1" w:themeTint="D9"/>
              </w:rPr>
            </w:pPr>
          </w:p>
        </w:tc>
        <w:tc>
          <w:tcPr>
            <w:tcW w:w="2613" w:type="dxa"/>
          </w:tcPr>
          <w:p w14:paraId="50F39662" w14:textId="77777777" w:rsidR="00697772" w:rsidRPr="00A3737B" w:rsidRDefault="00697772" w:rsidP="00594A0B">
            <w:pPr>
              <w:pStyle w:val="AddedContent"/>
              <w:rPr>
                <w:rFonts w:cs="Times New Roman"/>
                <w:color w:val="262626" w:themeColor="text1" w:themeTint="D9"/>
              </w:rPr>
            </w:pPr>
          </w:p>
        </w:tc>
      </w:tr>
      <w:tr w:rsidR="00A3737B" w:rsidRPr="00A3737B" w14:paraId="4B594A41" w14:textId="77777777" w:rsidTr="00DC07E7">
        <w:tc>
          <w:tcPr>
            <w:tcW w:w="2078" w:type="dxa"/>
          </w:tcPr>
          <w:p w14:paraId="45330A3A" w14:textId="77777777" w:rsidR="00E86575" w:rsidRPr="00A3737B" w:rsidRDefault="00E86575" w:rsidP="00EA2E2D">
            <w:pPr>
              <w:contextualSpacing/>
              <w:jc w:val="both"/>
              <w:rPr>
                <w:rFonts w:ascii="Times New Roman" w:eastAsia="Times New Roman" w:hAnsi="Times New Roman"/>
                <w:color w:val="262626" w:themeColor="text1" w:themeTint="D9"/>
                <w:sz w:val="24"/>
                <w:szCs w:val="24"/>
              </w:rPr>
            </w:pPr>
          </w:p>
        </w:tc>
        <w:tc>
          <w:tcPr>
            <w:tcW w:w="3483" w:type="dxa"/>
          </w:tcPr>
          <w:p w14:paraId="521C3513" w14:textId="579A9107" w:rsidR="00E86575" w:rsidRPr="00A3737B" w:rsidRDefault="00697772" w:rsidP="00594A0B">
            <w:pPr>
              <w:pStyle w:val="AddedContent"/>
              <w:rPr>
                <w:color w:val="262626" w:themeColor="text1" w:themeTint="D9"/>
              </w:rPr>
            </w:pPr>
            <w:r w:rsidRPr="00A3737B">
              <w:rPr>
                <w:color w:val="262626" w:themeColor="text1" w:themeTint="D9"/>
              </w:rPr>
              <w:t>Chemical treatments</w:t>
            </w:r>
          </w:p>
        </w:tc>
        <w:tc>
          <w:tcPr>
            <w:tcW w:w="5774" w:type="dxa"/>
          </w:tcPr>
          <w:p w14:paraId="42E68A23" w14:textId="5297DCBE" w:rsidR="00E86575" w:rsidRPr="00A3737B" w:rsidRDefault="0017068E" w:rsidP="00594A0B">
            <w:pPr>
              <w:pStyle w:val="AddedContent"/>
              <w:rPr>
                <w:color w:val="262626" w:themeColor="text1" w:themeTint="D9"/>
              </w:rPr>
            </w:pPr>
            <w:r w:rsidRPr="00A3737B">
              <w:rPr>
                <w:color w:val="262626" w:themeColor="text1" w:themeTint="D9"/>
              </w:rPr>
              <w:t>Chl</w:t>
            </w:r>
            <w:r w:rsidR="00BA5839" w:rsidRPr="00A3737B">
              <w:rPr>
                <w:color w:val="262626" w:themeColor="text1" w:themeTint="D9"/>
              </w:rPr>
              <w:t>o</w:t>
            </w:r>
            <w:r w:rsidRPr="00A3737B">
              <w:rPr>
                <w:color w:val="262626" w:themeColor="text1" w:themeTint="D9"/>
              </w:rPr>
              <w:t>rination of cooling pipes is a widely used method for controlling fouling</w:t>
            </w:r>
            <w:r w:rsidR="0058256E" w:rsidRPr="00A3737B">
              <w:rPr>
                <w:color w:val="262626" w:themeColor="text1" w:themeTint="D9"/>
              </w:rPr>
              <w:t xml:space="preserve">. </w:t>
            </w:r>
            <w:r w:rsidR="0058256E" w:rsidRPr="00A3737B">
              <w:rPr>
                <w:i/>
                <w:color w:val="262626" w:themeColor="text1" w:themeTint="D9"/>
              </w:rPr>
              <w:t xml:space="preserve">P.viridis </w:t>
            </w:r>
            <w:r w:rsidR="0058256E" w:rsidRPr="00A3737B">
              <w:rPr>
                <w:color w:val="262626" w:themeColor="text1" w:themeTint="D9"/>
              </w:rPr>
              <w:t xml:space="preserve">can be controlled using this method, however Concentrations and duration of chlorine introduction would likely be higher than required for other species and might represent additional cost. </w:t>
            </w:r>
            <w:r w:rsidRPr="00A3737B">
              <w:rPr>
                <w:color w:val="262626" w:themeColor="text1" w:themeTint="D9"/>
              </w:rPr>
              <w:t xml:space="preserve"> study in an Indian power station, in which </w:t>
            </w:r>
            <w:r w:rsidRPr="00A3737B">
              <w:rPr>
                <w:i/>
                <w:color w:val="262626" w:themeColor="text1" w:themeTint="D9"/>
              </w:rPr>
              <w:t>P. viridis</w:t>
            </w:r>
            <w:r w:rsidRPr="00A3737B">
              <w:rPr>
                <w:color w:val="262626" w:themeColor="text1" w:themeTint="D9"/>
              </w:rPr>
              <w:t xml:space="preserve"> made up 87% of the fouling organisms, showed that continuous high-level chlorination </w:t>
            </w:r>
            <w:r w:rsidRPr="00A3737B">
              <w:rPr>
                <w:color w:val="262626" w:themeColor="text1" w:themeTint="D9"/>
              </w:rPr>
              <w:lastRenderedPageBreak/>
              <w:t>was necessary to effectively control mussels in the cooling pipes, at high economic cost (Rajagopal et al. 1996).</w:t>
            </w:r>
          </w:p>
          <w:p w14:paraId="2C1D69F7" w14:textId="77777777" w:rsidR="00175118" w:rsidRPr="00A3737B" w:rsidRDefault="007011EE" w:rsidP="007011EE">
            <w:pPr>
              <w:jc w:val="both"/>
              <w:rPr>
                <w:color w:val="262626" w:themeColor="text1" w:themeTint="D9"/>
              </w:rPr>
            </w:pPr>
            <w:r w:rsidRPr="00A3737B">
              <w:rPr>
                <w:i/>
                <w:color w:val="262626" w:themeColor="text1" w:themeTint="D9"/>
              </w:rPr>
              <w:t xml:space="preserve">P.viridis </w:t>
            </w:r>
            <w:r w:rsidRPr="00A3737B">
              <w:rPr>
                <w:color w:val="262626" w:themeColor="text1" w:themeTint="D9"/>
              </w:rPr>
              <w:t xml:space="preserve">is more tolerant of higher chlorination levels than many fouling species found in the area (Rajangopal et al 2006), however treatment at high levels over prolonged period may be effective.  </w:t>
            </w:r>
          </w:p>
          <w:p w14:paraId="1120C9F1" w14:textId="4DD42379" w:rsidR="00175118" w:rsidRPr="00A3737B" w:rsidRDefault="00175118" w:rsidP="007011EE">
            <w:pPr>
              <w:jc w:val="both"/>
              <w:rPr>
                <w:color w:val="262626" w:themeColor="text1" w:themeTint="D9"/>
              </w:rPr>
            </w:pPr>
            <w:r w:rsidRPr="00A3737B">
              <w:rPr>
                <w:color w:val="262626" w:themeColor="text1" w:themeTint="D9"/>
              </w:rPr>
              <w:t>Low concentrations of chlorinated water released continuously from power station has been used as a means of preventing settlement as it deters settlement (Rajangopal et al 2006). The use of chlorine also comes with considerable health risks to the user, this limits greatly the application of this method.</w:t>
            </w:r>
          </w:p>
          <w:p w14:paraId="4097DF34" w14:textId="7F76F1A2" w:rsidR="007011EE" w:rsidRPr="00A3737B" w:rsidRDefault="007011EE" w:rsidP="007011EE">
            <w:pPr>
              <w:jc w:val="both"/>
              <w:rPr>
                <w:color w:val="262626" w:themeColor="text1" w:themeTint="D9"/>
              </w:rPr>
            </w:pPr>
            <w:r w:rsidRPr="00A3737B">
              <w:rPr>
                <w:color w:val="262626" w:themeColor="text1" w:themeTint="D9"/>
              </w:rPr>
              <w:t>Treatment with chemicals may prove effective and cost-effective method of managing populations in confined spaces (e.g. in power station cooling pipes) however in open water conditions, efficacy of chemical treatment may be limited.</w:t>
            </w:r>
          </w:p>
          <w:p w14:paraId="1F2D0A39" w14:textId="77777777" w:rsidR="00E86575" w:rsidRPr="00A3737B" w:rsidRDefault="00E86575" w:rsidP="00594A0B">
            <w:pPr>
              <w:pStyle w:val="AddedContent"/>
              <w:rPr>
                <w:color w:val="262626" w:themeColor="text1" w:themeTint="D9"/>
              </w:rPr>
            </w:pPr>
          </w:p>
        </w:tc>
        <w:tc>
          <w:tcPr>
            <w:tcW w:w="2613" w:type="dxa"/>
          </w:tcPr>
          <w:p w14:paraId="1DEDEAE6" w14:textId="500A4E60" w:rsidR="00581504" w:rsidRPr="00A3737B" w:rsidRDefault="00581504" w:rsidP="00594A0B">
            <w:pPr>
              <w:pStyle w:val="AddedContent"/>
              <w:rPr>
                <w:rFonts w:cs="Times New Roman"/>
                <w:color w:val="262626" w:themeColor="text1" w:themeTint="D9"/>
              </w:rPr>
            </w:pPr>
            <w:r w:rsidRPr="00A3737B">
              <w:rPr>
                <w:rFonts w:cs="Times New Roman"/>
                <w:color w:val="262626" w:themeColor="text1" w:themeTint="D9"/>
              </w:rPr>
              <w:lastRenderedPageBreak/>
              <w:t>High</w:t>
            </w:r>
          </w:p>
        </w:tc>
      </w:tr>
      <w:tr w:rsidR="00E86575" w:rsidRPr="00A3737B" w14:paraId="4FBC3FC8" w14:textId="77777777" w:rsidTr="00DC07E7">
        <w:tc>
          <w:tcPr>
            <w:tcW w:w="2078" w:type="dxa"/>
          </w:tcPr>
          <w:p w14:paraId="68C697F8" w14:textId="77777777" w:rsidR="00E86575" w:rsidRPr="00A3737B" w:rsidRDefault="00E86575" w:rsidP="00E86575">
            <w:pPr>
              <w:contextualSpacing/>
              <w:jc w:val="both"/>
              <w:rPr>
                <w:rFonts w:ascii="Times New Roman" w:eastAsia="Times New Roman" w:hAnsi="Times New Roman"/>
                <w:color w:val="262626" w:themeColor="text1" w:themeTint="D9"/>
                <w:sz w:val="24"/>
                <w:szCs w:val="24"/>
              </w:rPr>
            </w:pPr>
          </w:p>
        </w:tc>
        <w:tc>
          <w:tcPr>
            <w:tcW w:w="3483" w:type="dxa"/>
          </w:tcPr>
          <w:p w14:paraId="25C0E561" w14:textId="20251FDB" w:rsidR="004F0F8C" w:rsidRPr="00A3737B" w:rsidRDefault="004F0F8C" w:rsidP="00594A0B">
            <w:pPr>
              <w:pStyle w:val="AddedContent"/>
              <w:rPr>
                <w:color w:val="262626" w:themeColor="text1" w:themeTint="D9"/>
              </w:rPr>
            </w:pPr>
            <w:r w:rsidRPr="00A3737B">
              <w:rPr>
                <w:color w:val="262626" w:themeColor="text1" w:themeTint="D9"/>
              </w:rPr>
              <w:t>Physical Removal</w:t>
            </w:r>
          </w:p>
        </w:tc>
        <w:tc>
          <w:tcPr>
            <w:tcW w:w="5774" w:type="dxa"/>
          </w:tcPr>
          <w:p w14:paraId="73F326C4" w14:textId="64EFAF76" w:rsidR="00E86575" w:rsidRPr="00A3737B" w:rsidRDefault="004F0F8C" w:rsidP="00594A0B">
            <w:pPr>
              <w:pStyle w:val="AddedContent"/>
              <w:rPr>
                <w:color w:val="262626" w:themeColor="text1" w:themeTint="D9"/>
              </w:rPr>
            </w:pPr>
            <w:r w:rsidRPr="00A3737B">
              <w:rPr>
                <w:color w:val="262626" w:themeColor="text1" w:themeTint="D9"/>
              </w:rPr>
              <w:t xml:space="preserve">In 2001 individuals were intercepted in Cairns, Australia and removed by hand. Following this initial removal, an intensive eradication and monitoring process identified and destroyed a number </w:t>
            </w:r>
            <w:r w:rsidR="00175118" w:rsidRPr="00A3737B">
              <w:rPr>
                <w:color w:val="262626" w:themeColor="text1" w:themeTint="D9"/>
              </w:rPr>
              <w:t>o</w:t>
            </w:r>
            <w:r w:rsidRPr="00A3737B">
              <w:rPr>
                <w:color w:val="262626" w:themeColor="text1" w:themeTint="D9"/>
              </w:rPr>
              <w:t>f established individuals nearby (</w:t>
            </w:r>
            <w:r w:rsidR="007E38D3" w:rsidRPr="00A3737B">
              <w:rPr>
                <w:color w:val="262626" w:themeColor="text1" w:themeTint="D9"/>
              </w:rPr>
              <w:t xml:space="preserve">Heersink et al 2014, </w:t>
            </w:r>
            <w:r w:rsidRPr="00A3737B">
              <w:rPr>
                <w:color w:val="262626" w:themeColor="text1" w:themeTint="D9"/>
              </w:rPr>
              <w:t xml:space="preserve">Baker et al 2007). Since this time, whilst a number of other introductions have occurred, interception and removal are likely one reason that </w:t>
            </w:r>
            <w:r w:rsidRPr="00A3737B">
              <w:rPr>
                <w:i/>
                <w:color w:val="262626" w:themeColor="text1" w:themeTint="D9"/>
              </w:rPr>
              <w:t xml:space="preserve">P.viridis </w:t>
            </w:r>
            <w:r w:rsidRPr="00A3737B">
              <w:rPr>
                <w:color w:val="262626" w:themeColor="text1" w:themeTint="D9"/>
              </w:rPr>
              <w:t xml:space="preserve">has not yet become established in the region. </w:t>
            </w:r>
          </w:p>
          <w:p w14:paraId="37983E03" w14:textId="5A2B2A77" w:rsidR="004F0F8C" w:rsidRPr="00A3737B" w:rsidRDefault="004F0F8C" w:rsidP="00594A0B">
            <w:pPr>
              <w:pStyle w:val="AddedContent"/>
              <w:rPr>
                <w:color w:val="262626" w:themeColor="text1" w:themeTint="D9"/>
                <w:lang w:val="en-US"/>
              </w:rPr>
            </w:pPr>
            <w:r w:rsidRPr="00A3737B">
              <w:rPr>
                <w:color w:val="262626" w:themeColor="text1" w:themeTint="D9"/>
              </w:rPr>
              <w:t>Such monitoring, interception and removal programmes are likely to be costly and would need to be ongoing. In the marine environment such methods may not be able to provide 100% coverage and effectiveness. However, evidence from Australia suggest</w:t>
            </w:r>
            <w:r w:rsidR="007E38D3" w:rsidRPr="00A3737B">
              <w:rPr>
                <w:color w:val="262626" w:themeColor="text1" w:themeTint="D9"/>
              </w:rPr>
              <w:t>s</w:t>
            </w:r>
            <w:r w:rsidRPr="00A3737B">
              <w:rPr>
                <w:color w:val="262626" w:themeColor="text1" w:themeTint="D9"/>
              </w:rPr>
              <w:t xml:space="preserve"> that if carefully undertaken and effectively targeted, it might be an effective method. </w:t>
            </w:r>
            <w:r w:rsidR="00D9423C" w:rsidRPr="00A3737B">
              <w:rPr>
                <w:color w:val="262626" w:themeColor="text1" w:themeTint="D9"/>
              </w:rPr>
              <w:t xml:space="preserve">Mechanical and indiscriminate removal using dredge and other techniques used in commercial shellfish harvesting may prove more cost </w:t>
            </w:r>
            <w:r w:rsidR="00D9423C" w:rsidRPr="00A3737B">
              <w:rPr>
                <w:color w:val="262626" w:themeColor="text1" w:themeTint="D9"/>
              </w:rPr>
              <w:lastRenderedPageBreak/>
              <w:t xml:space="preserve">effective than targeted removal, however impacts on natural habitat and species may be </w:t>
            </w:r>
            <w:r w:rsidR="007E38D3" w:rsidRPr="00A3737B">
              <w:rPr>
                <w:color w:val="262626" w:themeColor="text1" w:themeTint="D9"/>
              </w:rPr>
              <w:t>significant and long lasting</w:t>
            </w:r>
            <w:r w:rsidR="00D9423C" w:rsidRPr="00A3737B">
              <w:rPr>
                <w:color w:val="262626" w:themeColor="text1" w:themeTint="D9"/>
              </w:rPr>
              <w:t xml:space="preserve">. Methods deployed to harvest and relay mussel seed from the wild might reduce numbers but given the heterogonous nature of the seabed in the area at risk of invasion, is unlikely to remove 100% of mussels and as such, would not be likely to eradicate the species effectively. </w:t>
            </w:r>
          </w:p>
          <w:p w14:paraId="588CAB6C" w14:textId="66E91C98" w:rsidR="00175118" w:rsidRPr="00A3737B" w:rsidRDefault="00175118" w:rsidP="00175118">
            <w:pPr>
              <w:contextualSpacing/>
              <w:jc w:val="both"/>
              <w:rPr>
                <w:color w:val="262626" w:themeColor="text1" w:themeTint="D9"/>
              </w:rPr>
            </w:pPr>
            <w:r w:rsidRPr="00A3737B">
              <w:rPr>
                <w:color w:val="262626" w:themeColor="text1" w:themeTint="D9"/>
              </w:rPr>
              <w:t>Although interception and removal has been suggested as an eradication method, once established</w:t>
            </w:r>
            <w:r w:rsidR="0053608F" w:rsidRPr="00A3737B">
              <w:rPr>
                <w:color w:val="262626" w:themeColor="text1" w:themeTint="D9"/>
              </w:rPr>
              <w:t>,</w:t>
            </w:r>
            <w:r w:rsidRPr="00A3737B">
              <w:rPr>
                <w:color w:val="262626" w:themeColor="text1" w:themeTint="D9"/>
              </w:rPr>
              <w:t xml:space="preserve"> eradication would be almost impossible</w:t>
            </w:r>
            <w:r w:rsidR="00166A2C" w:rsidRPr="00A3737B">
              <w:rPr>
                <w:color w:val="262626" w:themeColor="text1" w:themeTint="D9"/>
              </w:rPr>
              <w:t>. This approach</w:t>
            </w:r>
            <w:r w:rsidRPr="00A3737B">
              <w:rPr>
                <w:color w:val="262626" w:themeColor="text1" w:themeTint="D9"/>
              </w:rPr>
              <w:t xml:space="preserve"> would </w:t>
            </w:r>
            <w:r w:rsidR="00166A2C" w:rsidRPr="00A3737B">
              <w:rPr>
                <w:color w:val="262626" w:themeColor="text1" w:themeTint="D9"/>
              </w:rPr>
              <w:t xml:space="preserve">therefore </w:t>
            </w:r>
            <w:r w:rsidRPr="00A3737B">
              <w:rPr>
                <w:color w:val="262626" w:themeColor="text1" w:themeTint="D9"/>
              </w:rPr>
              <w:t xml:space="preserve">be more appropriate as a population management method. </w:t>
            </w:r>
          </w:p>
          <w:p w14:paraId="27993FFB" w14:textId="65995318" w:rsidR="00175118" w:rsidRPr="00A3737B" w:rsidRDefault="00175118" w:rsidP="00175118">
            <w:pPr>
              <w:contextualSpacing/>
              <w:jc w:val="both"/>
              <w:rPr>
                <w:color w:val="262626" w:themeColor="text1" w:themeTint="D9"/>
              </w:rPr>
            </w:pPr>
            <w:r w:rsidRPr="00A3737B">
              <w:rPr>
                <w:color w:val="262626" w:themeColor="text1" w:themeTint="D9"/>
              </w:rPr>
              <w:t>Similar interceptions have been effective in Australia (Baker et al 2007), however</w:t>
            </w:r>
            <w:r w:rsidR="00166A2C" w:rsidRPr="00A3737B">
              <w:rPr>
                <w:color w:val="262626" w:themeColor="text1" w:themeTint="D9"/>
              </w:rPr>
              <w:t>,</w:t>
            </w:r>
            <w:r w:rsidRPr="00A3737B">
              <w:rPr>
                <w:color w:val="262626" w:themeColor="text1" w:themeTint="D9"/>
              </w:rPr>
              <w:t xml:space="preserve"> it is not clear how other variables (predation, environmental conditions etc) might have influenced the ability of </w:t>
            </w:r>
            <w:r w:rsidRPr="00A3737B">
              <w:rPr>
                <w:i/>
                <w:color w:val="262626" w:themeColor="text1" w:themeTint="D9"/>
              </w:rPr>
              <w:t>P.viridis</w:t>
            </w:r>
            <w:r w:rsidRPr="00A3737B">
              <w:rPr>
                <w:color w:val="262626" w:themeColor="text1" w:themeTint="D9"/>
              </w:rPr>
              <w:t xml:space="preserve"> to become established. The authors were unable to find examples of similar schemes successfully eradicating or even controlling invasive fouling organisms similar to </w:t>
            </w:r>
            <w:r w:rsidRPr="00A3737B">
              <w:rPr>
                <w:i/>
                <w:color w:val="262626" w:themeColor="text1" w:themeTint="D9"/>
              </w:rPr>
              <w:t>P.viridis</w:t>
            </w:r>
            <w:r w:rsidRPr="00A3737B">
              <w:rPr>
                <w:color w:val="262626" w:themeColor="text1" w:themeTint="D9"/>
              </w:rPr>
              <w:t xml:space="preserve"> in the marine environment in the risk assessment area or similar environments.</w:t>
            </w:r>
          </w:p>
          <w:p w14:paraId="742C7D5F" w14:textId="289B5CA8" w:rsidR="004C2111" w:rsidRPr="00A3737B" w:rsidRDefault="00166A2C" w:rsidP="00594A0B">
            <w:pPr>
              <w:pStyle w:val="AddedContent"/>
              <w:rPr>
                <w:color w:val="262626" w:themeColor="text1" w:themeTint="D9"/>
                <w:lang w:val="en-US"/>
              </w:rPr>
            </w:pPr>
            <w:r w:rsidRPr="00A3737B">
              <w:rPr>
                <w:color w:val="262626" w:themeColor="text1" w:themeTint="D9"/>
              </w:rPr>
              <w:t xml:space="preserve">Although physical </w:t>
            </w:r>
            <w:r w:rsidR="00175118" w:rsidRPr="00A3737B">
              <w:rPr>
                <w:color w:val="262626" w:themeColor="text1" w:themeTint="D9"/>
              </w:rPr>
              <w:t>removal programmes are</w:t>
            </w:r>
            <w:r w:rsidRPr="00A3737B">
              <w:rPr>
                <w:color w:val="262626" w:themeColor="text1" w:themeTint="D9"/>
              </w:rPr>
              <w:t xml:space="preserve"> unlikely to result in eradication, unless targeting newly established populations,</w:t>
            </w:r>
            <w:r w:rsidR="00175118" w:rsidRPr="00A3737B">
              <w:rPr>
                <w:color w:val="262626" w:themeColor="text1" w:themeTint="D9"/>
              </w:rPr>
              <w:t xml:space="preserve"> </w:t>
            </w:r>
            <w:r w:rsidRPr="00A3737B">
              <w:rPr>
                <w:color w:val="262626" w:themeColor="text1" w:themeTint="D9"/>
              </w:rPr>
              <w:t xml:space="preserve">and are </w:t>
            </w:r>
            <w:r w:rsidR="00175118" w:rsidRPr="00A3737B">
              <w:rPr>
                <w:color w:val="262626" w:themeColor="text1" w:themeTint="D9"/>
              </w:rPr>
              <w:t>likely to be costly</w:t>
            </w:r>
            <w:r w:rsidRPr="00A3737B">
              <w:rPr>
                <w:color w:val="262626" w:themeColor="text1" w:themeTint="D9"/>
              </w:rPr>
              <w:t>; their potential application as a control method should be considered.</w:t>
            </w:r>
            <w:r w:rsidR="00175118" w:rsidRPr="00A3737B">
              <w:rPr>
                <w:color w:val="262626" w:themeColor="text1" w:themeTint="D9"/>
              </w:rPr>
              <w:t xml:space="preserve"> </w:t>
            </w:r>
          </w:p>
        </w:tc>
        <w:tc>
          <w:tcPr>
            <w:tcW w:w="2613" w:type="dxa"/>
          </w:tcPr>
          <w:p w14:paraId="69D29C1F" w14:textId="34F3CDD3" w:rsidR="002328AE" w:rsidRPr="00A3737B" w:rsidRDefault="00D9423C" w:rsidP="00594A0B">
            <w:pPr>
              <w:pStyle w:val="AddedContent"/>
              <w:rPr>
                <w:rFonts w:cs="Times New Roman"/>
                <w:color w:val="262626" w:themeColor="text1" w:themeTint="D9"/>
              </w:rPr>
            </w:pPr>
            <w:r w:rsidRPr="00A3737B">
              <w:rPr>
                <w:rFonts w:cs="Times New Roman"/>
                <w:color w:val="262626" w:themeColor="text1" w:themeTint="D9"/>
              </w:rPr>
              <w:lastRenderedPageBreak/>
              <w:t>Medium</w:t>
            </w:r>
          </w:p>
        </w:tc>
      </w:tr>
    </w:tbl>
    <w:p w14:paraId="0C00C6F0" w14:textId="77777777" w:rsidR="00F635FF" w:rsidRPr="00A3737B" w:rsidRDefault="00F635FF" w:rsidP="00881D6F">
      <w:pPr>
        <w:spacing w:after="0" w:line="360" w:lineRule="auto"/>
        <w:rPr>
          <w:rFonts w:eastAsia="Times New Roman" w:cstheme="minorHAnsi"/>
          <w:color w:val="262626" w:themeColor="text1" w:themeTint="D9"/>
          <w:sz w:val="28"/>
          <w:szCs w:val="28"/>
        </w:rPr>
      </w:pPr>
    </w:p>
    <w:p w14:paraId="2E9F6379" w14:textId="6B3E6575" w:rsidR="00594A0B" w:rsidRPr="00A3737B" w:rsidRDefault="00594A0B" w:rsidP="00881D6F">
      <w:pPr>
        <w:spacing w:after="0" w:line="360" w:lineRule="auto"/>
        <w:rPr>
          <w:rFonts w:eastAsia="Times New Roman" w:cstheme="minorHAnsi"/>
          <w:color w:val="262626" w:themeColor="text1" w:themeTint="D9"/>
          <w:sz w:val="28"/>
          <w:szCs w:val="28"/>
        </w:rPr>
      </w:pPr>
    </w:p>
    <w:p w14:paraId="0B977D89" w14:textId="017BEFAD" w:rsidR="00166A2C" w:rsidRDefault="00166A2C" w:rsidP="00881D6F">
      <w:pPr>
        <w:spacing w:after="0" w:line="360" w:lineRule="auto"/>
        <w:rPr>
          <w:rFonts w:eastAsia="Times New Roman" w:cstheme="minorHAnsi"/>
          <w:color w:val="262626" w:themeColor="text1" w:themeTint="D9"/>
          <w:sz w:val="28"/>
          <w:szCs w:val="28"/>
        </w:rPr>
      </w:pPr>
    </w:p>
    <w:p w14:paraId="0AA65F2C" w14:textId="2881840B" w:rsidR="00EF7EC0" w:rsidRDefault="00EF7EC0" w:rsidP="00881D6F">
      <w:pPr>
        <w:spacing w:after="0" w:line="360" w:lineRule="auto"/>
        <w:rPr>
          <w:rFonts w:eastAsia="Times New Roman" w:cstheme="minorHAnsi"/>
          <w:color w:val="262626" w:themeColor="text1" w:themeTint="D9"/>
          <w:sz w:val="28"/>
          <w:szCs w:val="28"/>
        </w:rPr>
      </w:pPr>
    </w:p>
    <w:p w14:paraId="0BB354BF" w14:textId="77777777" w:rsidR="00EF7EC0" w:rsidRPr="00A3737B" w:rsidRDefault="00EF7EC0" w:rsidP="00881D6F">
      <w:pPr>
        <w:spacing w:after="0" w:line="360" w:lineRule="auto"/>
        <w:rPr>
          <w:rFonts w:eastAsia="Times New Roman" w:cstheme="minorHAnsi"/>
          <w:color w:val="262626" w:themeColor="text1" w:themeTint="D9"/>
          <w:sz w:val="28"/>
          <w:szCs w:val="28"/>
        </w:rPr>
      </w:pPr>
    </w:p>
    <w:p w14:paraId="30F23E1C" w14:textId="77777777" w:rsidR="00F0632D" w:rsidRPr="00A3737B" w:rsidRDefault="00F0632D" w:rsidP="00D60DF6">
      <w:pPr>
        <w:pStyle w:val="AddedContent"/>
        <w:rPr>
          <w:b/>
          <w:color w:val="262626" w:themeColor="text1" w:themeTint="D9"/>
          <w:sz w:val="32"/>
        </w:rPr>
      </w:pPr>
      <w:r w:rsidRPr="00A3737B">
        <w:rPr>
          <w:b/>
          <w:color w:val="262626" w:themeColor="text1" w:themeTint="D9"/>
          <w:sz w:val="32"/>
        </w:rPr>
        <w:lastRenderedPageBreak/>
        <w:t>BIBLIOGRAPHY</w:t>
      </w:r>
    </w:p>
    <w:p w14:paraId="1A2725D8" w14:textId="77777777" w:rsidR="005D427C" w:rsidRPr="00A3737B" w:rsidRDefault="005D427C" w:rsidP="00F0632D">
      <w:pPr>
        <w:spacing w:after="0" w:line="240" w:lineRule="auto"/>
        <w:rPr>
          <w:rFonts w:ascii="Times New Roman" w:hAnsi="Times New Roman" w:cs="Times New Roman"/>
          <w:b/>
          <w:color w:val="262626" w:themeColor="text1" w:themeTint="D9"/>
          <w:sz w:val="28"/>
          <w:szCs w:val="28"/>
        </w:rPr>
      </w:pPr>
    </w:p>
    <w:p w14:paraId="07D624E8" w14:textId="64344663" w:rsidR="007F6F47" w:rsidRPr="00A3737B" w:rsidRDefault="007F6F47" w:rsidP="00D60DF6">
      <w:pPr>
        <w:pStyle w:val="AddedContent"/>
        <w:rPr>
          <w:color w:val="262626" w:themeColor="text1" w:themeTint="D9"/>
        </w:rPr>
      </w:pPr>
      <w:bookmarkStart w:id="1" w:name="_Hlk519162859"/>
      <w:r w:rsidRPr="00A3737B">
        <w:rPr>
          <w:color w:val="262626" w:themeColor="text1" w:themeTint="D9"/>
        </w:rPr>
        <w:t>Australian</w:t>
      </w:r>
      <w:r w:rsidR="007171E7" w:rsidRPr="00A3737B">
        <w:rPr>
          <w:color w:val="262626" w:themeColor="text1" w:themeTint="D9"/>
        </w:rPr>
        <w:t xml:space="preserve"> </w:t>
      </w:r>
      <w:r w:rsidRPr="00A3737B">
        <w:rPr>
          <w:color w:val="262626" w:themeColor="text1" w:themeTint="D9"/>
        </w:rPr>
        <w:t xml:space="preserve">Emergency Marine Pest Plan Rapid Response Manual for </w:t>
      </w:r>
      <w:r w:rsidRPr="00A3737B">
        <w:rPr>
          <w:i/>
          <w:color w:val="262626" w:themeColor="text1" w:themeTint="D9"/>
        </w:rPr>
        <w:t xml:space="preserve">Mytilopsis sallei </w:t>
      </w:r>
      <w:r w:rsidRPr="00A3737B">
        <w:rPr>
          <w:color w:val="262626" w:themeColor="text1" w:themeTint="D9"/>
        </w:rPr>
        <w:t xml:space="preserve">and </w:t>
      </w:r>
      <w:r w:rsidRPr="00A3737B">
        <w:rPr>
          <w:i/>
          <w:color w:val="262626" w:themeColor="text1" w:themeTint="D9"/>
        </w:rPr>
        <w:t>Perna viridis</w:t>
      </w:r>
      <w:r w:rsidRPr="00A3737B">
        <w:rPr>
          <w:color w:val="262626" w:themeColor="text1" w:themeTint="D9"/>
        </w:rPr>
        <w:t>. Versio</w:t>
      </w:r>
      <w:r w:rsidR="007171E7" w:rsidRPr="00A3737B">
        <w:rPr>
          <w:color w:val="262626" w:themeColor="text1" w:themeTint="D9"/>
        </w:rPr>
        <w:t>n 1.0. 2015.</w:t>
      </w:r>
    </w:p>
    <w:p w14:paraId="36D4E7ED" w14:textId="14D990B7" w:rsidR="007171E7" w:rsidRPr="00A3737B" w:rsidRDefault="007171E7" w:rsidP="00D60DF6">
      <w:pPr>
        <w:pStyle w:val="AddedContent"/>
        <w:rPr>
          <w:color w:val="262626" w:themeColor="text1" w:themeTint="D9"/>
        </w:rPr>
      </w:pPr>
      <w:r w:rsidRPr="00A3737B">
        <w:rPr>
          <w:color w:val="262626" w:themeColor="text1" w:themeTint="D9"/>
        </w:rPr>
        <w:t>Aquenal 2007, Pre-developing technology for marine pest emergency eradication response: review of current technology, draft report prepared for the Department of Agriculture, Fisheries and Forestry, Canberra.</w:t>
      </w:r>
    </w:p>
    <w:p w14:paraId="66A46A90" w14:textId="5034776B" w:rsidR="005D427C" w:rsidRPr="00A3737B" w:rsidRDefault="005D427C" w:rsidP="00D60DF6">
      <w:pPr>
        <w:pStyle w:val="AddedContent"/>
        <w:rPr>
          <w:color w:val="262626" w:themeColor="text1" w:themeTint="D9"/>
        </w:rPr>
      </w:pPr>
      <w:r w:rsidRPr="00A3737B">
        <w:rPr>
          <w:color w:val="262626" w:themeColor="text1" w:themeTint="D9"/>
        </w:rPr>
        <w:t xml:space="preserve">Baker, P., J.S. Fajans, W.S. Arnold, D.A. Ingrao, D.C. Marelli, and S.M. Baker. 2007. Range and dispersal of a tropical marine invader, the Asian green mussel, </w:t>
      </w:r>
      <w:r w:rsidRPr="00A3737B">
        <w:rPr>
          <w:i/>
          <w:iCs/>
          <w:color w:val="262626" w:themeColor="text1" w:themeTint="D9"/>
        </w:rPr>
        <w:t>Perna viridis</w:t>
      </w:r>
      <w:r w:rsidRPr="00A3737B">
        <w:rPr>
          <w:color w:val="262626" w:themeColor="text1" w:themeTint="D9"/>
        </w:rPr>
        <w:t xml:space="preserve">, in subtropical waters of the southeastern United States. Journal of </w:t>
      </w:r>
      <w:r w:rsidR="00DE7E80" w:rsidRPr="00A3737B">
        <w:rPr>
          <w:color w:val="262626" w:themeColor="text1" w:themeTint="D9"/>
        </w:rPr>
        <w:t>Shellfish Research 26: 345-355.</w:t>
      </w:r>
    </w:p>
    <w:p w14:paraId="63E00F2A" w14:textId="2AC1374B" w:rsidR="00FA2421" w:rsidRPr="00A3737B" w:rsidRDefault="00FA2421" w:rsidP="00D60DF6">
      <w:pPr>
        <w:pStyle w:val="AddedContent"/>
        <w:rPr>
          <w:color w:val="262626" w:themeColor="text1" w:themeTint="D9"/>
        </w:rPr>
      </w:pPr>
      <w:r w:rsidRPr="00A3737B">
        <w:rPr>
          <w:color w:val="262626" w:themeColor="text1" w:themeTint="D9"/>
        </w:rPr>
        <w:t xml:space="preserve">Bean, Tim P., Naomi Greenwood, Rachel Beckett, Lauren Biermann, John P. Bignell, Jan L. Brant, Gordon H. Copp et al. "A Review of the Tools Used for Marine Monitoring in the UK: Combining Historic and Contemporary Methods with Modeling and Socioeconomics to Fulfill Legislative Needs and Scientific Ambitions." </w:t>
      </w:r>
      <w:r w:rsidRPr="00A3737B">
        <w:rPr>
          <w:i/>
          <w:iCs/>
          <w:color w:val="262626" w:themeColor="text1" w:themeTint="D9"/>
        </w:rPr>
        <w:t>Frontiers in Marine Science</w:t>
      </w:r>
      <w:r w:rsidRPr="00A3737B">
        <w:rPr>
          <w:color w:val="262626" w:themeColor="text1" w:themeTint="D9"/>
        </w:rPr>
        <w:t xml:space="preserve"> 4 (2017): 263.</w:t>
      </w:r>
    </w:p>
    <w:p w14:paraId="5E12C2D2" w14:textId="5A96BD11" w:rsidR="005D427C" w:rsidRPr="00A3737B" w:rsidRDefault="005D427C" w:rsidP="00D60DF6">
      <w:pPr>
        <w:pStyle w:val="AddedContent"/>
        <w:rPr>
          <w:color w:val="262626" w:themeColor="text1" w:themeTint="D9"/>
        </w:rPr>
      </w:pPr>
      <w:r w:rsidRPr="00A3737B">
        <w:rPr>
          <w:color w:val="262626" w:themeColor="text1" w:themeTint="D9"/>
        </w:rPr>
        <w:t xml:space="preserve">CABI (2018), Perna Viridis Data sheet (online).  </w:t>
      </w:r>
      <w:hyperlink r:id="rId9" w:anchor="988BE571-9DB3-4B5B-A60F-EA3C7F3215F5" w:history="1">
        <w:r w:rsidRPr="00A3737B">
          <w:rPr>
            <w:rStyle w:val="Hyperlink"/>
            <w:rFonts w:asciiTheme="majorHAnsi" w:hAnsiTheme="majorHAnsi"/>
            <w:color w:val="262626" w:themeColor="text1" w:themeTint="D9"/>
          </w:rPr>
          <w:t>https://www.cabi.org/isc/datasheet/70090#988BE571-9DB3-4B5B-A60F-EA3C7F3215F5</w:t>
        </w:r>
      </w:hyperlink>
      <w:r w:rsidRPr="00A3737B">
        <w:rPr>
          <w:color w:val="262626" w:themeColor="text1" w:themeTint="D9"/>
        </w:rPr>
        <w:t xml:space="preserve"> </w:t>
      </w:r>
    </w:p>
    <w:p w14:paraId="3E7451FD" w14:textId="77777777" w:rsidR="00934557" w:rsidRPr="00A3737B" w:rsidRDefault="00934557" w:rsidP="00D60DF6">
      <w:pPr>
        <w:pStyle w:val="AddedContent"/>
        <w:rPr>
          <w:color w:val="262626" w:themeColor="text1" w:themeTint="D9"/>
        </w:rPr>
      </w:pPr>
      <w:r w:rsidRPr="00A3737B">
        <w:rPr>
          <w:color w:val="262626" w:themeColor="text1" w:themeTint="D9"/>
        </w:rPr>
        <w:t>Chan, H.M. 1988 Accumulation and tolerance to cadmium, copper, lead and zinc by the green mussel Perna viridis. Mar. Ecol. Progr. Ser. 48: 295-303; 1988.</w:t>
      </w:r>
    </w:p>
    <w:p w14:paraId="7B272972" w14:textId="735AEED4" w:rsidR="00226DFC" w:rsidRPr="00A3737B" w:rsidRDefault="00226DFC" w:rsidP="00D60DF6">
      <w:pPr>
        <w:pStyle w:val="AddedContent"/>
        <w:rPr>
          <w:color w:val="262626" w:themeColor="text1" w:themeTint="D9"/>
        </w:rPr>
      </w:pPr>
      <w:r w:rsidRPr="00A3737B">
        <w:rPr>
          <w:color w:val="262626" w:themeColor="text1" w:themeTint="D9"/>
        </w:rPr>
        <w:t>Frey, M., Simard, N., Robichaud, D., Martin, J. L., &amp; Therriault, T. W. (2014). Fouling around: vessel sea-chests as a vector for the introduction and spread of aquatic invasive species. Management of Biological Invasions, 5, 21–30. doi:10.3391/mbi.2014.5.1.02</w:t>
      </w:r>
    </w:p>
    <w:p w14:paraId="3810A592" w14:textId="746C55DE" w:rsidR="007E38D3" w:rsidRPr="00A3737B" w:rsidRDefault="007E38D3" w:rsidP="00D60DF6">
      <w:pPr>
        <w:pStyle w:val="AddedContent"/>
        <w:rPr>
          <w:color w:val="262626" w:themeColor="text1" w:themeTint="D9"/>
        </w:rPr>
      </w:pPr>
      <w:r w:rsidRPr="00A3737B">
        <w:rPr>
          <w:color w:val="262626" w:themeColor="text1" w:themeTint="D9"/>
        </w:rPr>
        <w:t>Heersink D, Paini D, Caley P, Barry S (2014) Asian green mussel: Estimation of approach rate and probability of invasion via biofouling. Research Services Final Report, Plant Biosecurity Cooperative Res</w:t>
      </w:r>
      <w:r w:rsidR="00934557" w:rsidRPr="00A3737B">
        <w:rPr>
          <w:color w:val="262626" w:themeColor="text1" w:themeTint="D9"/>
        </w:rPr>
        <w:t>earch Centre, Bruce, ACT, 28 pp</w:t>
      </w:r>
    </w:p>
    <w:p w14:paraId="23D50595" w14:textId="15E075C3" w:rsidR="00226DFC" w:rsidRPr="00A3737B" w:rsidRDefault="00226DFC" w:rsidP="00D60DF6">
      <w:pPr>
        <w:pStyle w:val="AddedContent"/>
        <w:rPr>
          <w:color w:val="262626" w:themeColor="text1" w:themeTint="D9"/>
        </w:rPr>
      </w:pPr>
      <w:r w:rsidRPr="00A3737B">
        <w:rPr>
          <w:color w:val="262626" w:themeColor="text1" w:themeTint="D9"/>
        </w:rPr>
        <w:t>Interwies, E., &amp; Khuchua, N. (2017). Economic Assessment of Ballast Water Management: A Synthesis of the National Assessments conducted by the Lead Partnering Countries of the GEF-UNDP-IMO GloBallast Partnerships Programme. GloBallast Monograph No. 24. Technical Ed. Ameer Abdulla.</w:t>
      </w:r>
    </w:p>
    <w:p w14:paraId="4F699188" w14:textId="61DE2F9A" w:rsidR="005D427C" w:rsidRPr="00A3737B" w:rsidRDefault="005D427C" w:rsidP="00D60DF6">
      <w:pPr>
        <w:pStyle w:val="AddedContent"/>
        <w:rPr>
          <w:rFonts w:eastAsia="Times New Roman" w:cs="Calibri"/>
          <w:color w:val="262626" w:themeColor="text1" w:themeTint="D9"/>
        </w:rPr>
      </w:pPr>
      <w:r w:rsidRPr="00A3737B">
        <w:rPr>
          <w:color w:val="262626" w:themeColor="text1" w:themeTint="D9"/>
        </w:rPr>
        <w:t xml:space="preserve">Masilamoni, G., Jesudoss, K.S., Nanakumar, K., Satapathy, K.K., Azariah, J. &amp; Nair, K.V.K. (2002) </w:t>
      </w:r>
      <w:r w:rsidRPr="00A3737B">
        <w:rPr>
          <w:rFonts w:eastAsia="Times New Roman" w:cs="Calibri"/>
          <w:color w:val="262626" w:themeColor="text1" w:themeTint="D9"/>
        </w:rPr>
        <w:t>Lethal and sub-lethal effects of chlorination on</w:t>
      </w:r>
      <w:r w:rsidR="00934557" w:rsidRPr="00A3737B">
        <w:rPr>
          <w:rFonts w:eastAsia="Times New Roman" w:cs="Calibri"/>
          <w:color w:val="262626" w:themeColor="text1" w:themeTint="D9"/>
        </w:rPr>
        <w:t xml:space="preserve"> </w:t>
      </w:r>
      <w:r w:rsidRPr="00A3737B">
        <w:rPr>
          <w:rFonts w:eastAsia="Times New Roman" w:cs="Calibri"/>
          <w:color w:val="262626" w:themeColor="text1" w:themeTint="D9"/>
        </w:rPr>
        <w:t xml:space="preserve">green mussel Perna viridis in the context of biofouling control in a power plant cooling water system. Marine Environmental Research 53, 65–76. </w:t>
      </w:r>
    </w:p>
    <w:p w14:paraId="2000FD01" w14:textId="77777777" w:rsidR="005D427C" w:rsidRPr="00A3737B" w:rsidRDefault="005D427C" w:rsidP="00D60DF6">
      <w:pPr>
        <w:pStyle w:val="AddedContent"/>
        <w:rPr>
          <w:color w:val="262626" w:themeColor="text1" w:themeTint="D9"/>
        </w:rPr>
      </w:pPr>
      <w:r w:rsidRPr="00A3737B">
        <w:rPr>
          <w:color w:val="262626" w:themeColor="text1" w:themeTint="D9"/>
        </w:rPr>
        <w:t>Mcdonald, J. (2012). Detection of the tropical mussel species Perna viridis in temperate Western Australia: Possible association between spawning and a marine heat pulse. Aquatic Invasions. 7. 483-490. 10.3391/ai.2012.7.4.005.</w:t>
      </w:r>
    </w:p>
    <w:p w14:paraId="4E707A98" w14:textId="32B3AC26" w:rsidR="005D427C" w:rsidRPr="00A3737B" w:rsidRDefault="005D427C" w:rsidP="00D60DF6">
      <w:pPr>
        <w:pStyle w:val="AddedContent"/>
        <w:rPr>
          <w:color w:val="262626" w:themeColor="text1" w:themeTint="D9"/>
        </w:rPr>
      </w:pPr>
      <w:r w:rsidRPr="00A3737B">
        <w:rPr>
          <w:color w:val="262626" w:themeColor="text1" w:themeTint="D9"/>
        </w:rPr>
        <w:t>Micklem, J.M., Griffiths, C.L., Ntuli, N and Mwale, M. 2016.  The invasive Asian green musselPerna viridis in South Africa: all that is green is not viridis. African Journal of Marine Science, 2016, Volume 38, Number 2, Page 207 DOI</w:t>
      </w:r>
      <w:r w:rsidR="00DE7E80" w:rsidRPr="00A3737B">
        <w:rPr>
          <w:color w:val="262626" w:themeColor="text1" w:themeTint="D9"/>
        </w:rPr>
        <w:t>: 10.2989/1814232X.2016.1180323</w:t>
      </w:r>
    </w:p>
    <w:p w14:paraId="7300580A" w14:textId="257E26EC" w:rsidR="005D427C" w:rsidRPr="00A3737B" w:rsidRDefault="005D427C" w:rsidP="00D60DF6">
      <w:pPr>
        <w:pStyle w:val="AddedContent"/>
        <w:rPr>
          <w:color w:val="262626" w:themeColor="text1" w:themeTint="D9"/>
        </w:rPr>
      </w:pPr>
      <w:r w:rsidRPr="00A3737B">
        <w:rPr>
          <w:color w:val="262626" w:themeColor="text1" w:themeTint="D9"/>
        </w:rPr>
        <w:t>McFarland, Katherine &amp; Baker, Shirley &amp; Baker, Patrick &amp; Rybovich, Molly &amp; Volety, Aswani. (2014). Temperature, Salinity, and Aerial Exposure Tolerance of the Invasive Mussel, Perna viridis, in Estuarine Habitats: Implications for Spread and Competition with Native Oysters, Crassostrea virginica. Estuaries and Coasts. 38. 1-10. 10.1007/s12237-014-9903-5.</w:t>
      </w:r>
    </w:p>
    <w:p w14:paraId="121D407A" w14:textId="77777777" w:rsidR="00934557" w:rsidRPr="00A3737B" w:rsidRDefault="00934557" w:rsidP="00D60DF6">
      <w:pPr>
        <w:pStyle w:val="AddedContent"/>
        <w:rPr>
          <w:color w:val="262626" w:themeColor="text1" w:themeTint="D9"/>
        </w:rPr>
      </w:pPr>
      <w:r w:rsidRPr="00A3737B">
        <w:rPr>
          <w:color w:val="262626" w:themeColor="text1" w:themeTint="D9"/>
        </w:rPr>
        <w:t xml:space="preserve">Rajagopal, S. V. P. V., Venugopalan, V. P., Van der Velde, G., &amp; Jenner, H. A. (2006). Greening of the coasts: a review of the Perna viridis success story. </w:t>
      </w:r>
      <w:r w:rsidRPr="00A3737B">
        <w:rPr>
          <w:i/>
          <w:iCs/>
          <w:color w:val="262626" w:themeColor="text1" w:themeTint="D9"/>
        </w:rPr>
        <w:t>Aquatic Ecology</w:t>
      </w:r>
      <w:r w:rsidRPr="00A3737B">
        <w:rPr>
          <w:color w:val="262626" w:themeColor="text1" w:themeTint="D9"/>
        </w:rPr>
        <w:t xml:space="preserve">, </w:t>
      </w:r>
      <w:r w:rsidRPr="00A3737B">
        <w:rPr>
          <w:i/>
          <w:iCs/>
          <w:color w:val="262626" w:themeColor="text1" w:themeTint="D9"/>
        </w:rPr>
        <w:t>40</w:t>
      </w:r>
      <w:r w:rsidRPr="00A3737B">
        <w:rPr>
          <w:color w:val="262626" w:themeColor="text1" w:themeTint="D9"/>
        </w:rPr>
        <w:t>(3), 273-297.</w:t>
      </w:r>
    </w:p>
    <w:p w14:paraId="073F4E3B" w14:textId="77777777" w:rsidR="00934557" w:rsidRPr="00A3737B" w:rsidRDefault="00934557" w:rsidP="00D60DF6">
      <w:pPr>
        <w:pStyle w:val="AddedContent"/>
        <w:rPr>
          <w:color w:val="262626" w:themeColor="text1" w:themeTint="D9"/>
        </w:rPr>
      </w:pPr>
      <w:r w:rsidRPr="00A3737B">
        <w:rPr>
          <w:color w:val="262626" w:themeColor="text1" w:themeTint="D9"/>
        </w:rPr>
        <w:t xml:space="preserve">Rajagopal, S., Nair, K. V. K., Azariah, J., Van der Velde, G., &amp; Jenner, H. A. (1996). Chlorination and mussel control in the cooling conduits of a tropical coastal power station. </w:t>
      </w:r>
      <w:r w:rsidRPr="00A3737B">
        <w:rPr>
          <w:i/>
          <w:iCs/>
          <w:color w:val="262626" w:themeColor="text1" w:themeTint="D9"/>
        </w:rPr>
        <w:t>Marine Environmental Research. London</w:t>
      </w:r>
      <w:r w:rsidRPr="00A3737B">
        <w:rPr>
          <w:color w:val="262626" w:themeColor="text1" w:themeTint="D9"/>
        </w:rPr>
        <w:t xml:space="preserve">, </w:t>
      </w:r>
      <w:r w:rsidRPr="00A3737B">
        <w:rPr>
          <w:i/>
          <w:iCs/>
          <w:color w:val="262626" w:themeColor="text1" w:themeTint="D9"/>
        </w:rPr>
        <w:t>41</w:t>
      </w:r>
      <w:r w:rsidRPr="00A3737B">
        <w:rPr>
          <w:color w:val="262626" w:themeColor="text1" w:themeTint="D9"/>
        </w:rPr>
        <w:t>(2), 201-231.</w:t>
      </w:r>
    </w:p>
    <w:p w14:paraId="7434995C" w14:textId="77777777" w:rsidR="005D427C" w:rsidRPr="00A3737B" w:rsidRDefault="005D427C" w:rsidP="00D60DF6">
      <w:pPr>
        <w:pStyle w:val="AddedContent"/>
        <w:rPr>
          <w:color w:val="262626" w:themeColor="text1" w:themeTint="D9"/>
        </w:rPr>
      </w:pPr>
      <w:r w:rsidRPr="00A3737B">
        <w:rPr>
          <w:color w:val="262626" w:themeColor="text1" w:themeTint="D9"/>
        </w:rPr>
        <w:lastRenderedPageBreak/>
        <w:t xml:space="preserve">Rajagopal, S., Sasikumar, N., Azariah, J., &amp; Nair, K. V. K. (1991). Some observations on biofouling in the cooling water conduits of a coastal power plant. </w:t>
      </w:r>
      <w:r w:rsidRPr="00A3737B">
        <w:rPr>
          <w:i/>
          <w:iCs/>
          <w:color w:val="262626" w:themeColor="text1" w:themeTint="D9"/>
        </w:rPr>
        <w:t>Biofouling</w:t>
      </w:r>
      <w:r w:rsidRPr="00A3737B">
        <w:rPr>
          <w:color w:val="262626" w:themeColor="text1" w:themeTint="D9"/>
        </w:rPr>
        <w:t xml:space="preserve">, </w:t>
      </w:r>
      <w:r w:rsidRPr="00A3737B">
        <w:rPr>
          <w:i/>
          <w:iCs/>
          <w:color w:val="262626" w:themeColor="text1" w:themeTint="D9"/>
        </w:rPr>
        <w:t>3</w:t>
      </w:r>
      <w:r w:rsidRPr="00A3737B">
        <w:rPr>
          <w:color w:val="262626" w:themeColor="text1" w:themeTint="D9"/>
        </w:rPr>
        <w:t>(4), 311-324.</w:t>
      </w:r>
    </w:p>
    <w:p w14:paraId="4F1E20CD" w14:textId="77777777" w:rsidR="005D427C" w:rsidRPr="00A3737B" w:rsidRDefault="005D427C" w:rsidP="00D60DF6">
      <w:pPr>
        <w:pStyle w:val="AddedContent"/>
        <w:rPr>
          <w:color w:val="262626" w:themeColor="text1" w:themeTint="D9"/>
        </w:rPr>
      </w:pPr>
      <w:r w:rsidRPr="00A3737B">
        <w:rPr>
          <w:color w:val="262626" w:themeColor="text1" w:themeTint="D9"/>
        </w:rPr>
        <w:t xml:space="preserve">Stafford, H., Willan, R. C., &amp; Neil, K. M. (2007). The invasive Asian Green Mussel, </w:t>
      </w:r>
      <w:r w:rsidRPr="00A3737B">
        <w:rPr>
          <w:i/>
          <w:color w:val="262626" w:themeColor="text1" w:themeTint="D9"/>
        </w:rPr>
        <w:t>Perna viridis</w:t>
      </w:r>
      <w:r w:rsidRPr="00A3737B">
        <w:rPr>
          <w:color w:val="262626" w:themeColor="text1" w:themeTint="D9"/>
        </w:rPr>
        <w:t xml:space="preserve"> (Linnaeus, 1758)(Bivalvia: Mytilidae), breeds in Trinity Inlet, tropical northern Australia. </w:t>
      </w:r>
      <w:r w:rsidRPr="00A3737B">
        <w:rPr>
          <w:i/>
          <w:iCs/>
          <w:color w:val="262626" w:themeColor="text1" w:themeTint="D9"/>
        </w:rPr>
        <w:t>Molluscan Research</w:t>
      </w:r>
      <w:r w:rsidRPr="00A3737B">
        <w:rPr>
          <w:color w:val="262626" w:themeColor="text1" w:themeTint="D9"/>
        </w:rPr>
        <w:t xml:space="preserve">, </w:t>
      </w:r>
      <w:r w:rsidRPr="00A3737B">
        <w:rPr>
          <w:i/>
          <w:iCs/>
          <w:color w:val="262626" w:themeColor="text1" w:themeTint="D9"/>
        </w:rPr>
        <w:t>27</w:t>
      </w:r>
      <w:r w:rsidRPr="00A3737B">
        <w:rPr>
          <w:color w:val="262626" w:themeColor="text1" w:themeTint="D9"/>
        </w:rPr>
        <w:t>(2), 105-109.</w:t>
      </w:r>
    </w:p>
    <w:p w14:paraId="77BD36BA" w14:textId="0FD0B6A2" w:rsidR="005D427C" w:rsidRPr="00A3737B" w:rsidRDefault="005D427C" w:rsidP="00D60DF6">
      <w:pPr>
        <w:pStyle w:val="AddedContent"/>
        <w:rPr>
          <w:color w:val="262626" w:themeColor="text1" w:themeTint="D9"/>
        </w:rPr>
      </w:pPr>
      <w:r w:rsidRPr="00A3737B">
        <w:rPr>
          <w:color w:val="262626" w:themeColor="text1" w:themeTint="D9"/>
        </w:rPr>
        <w:t xml:space="preserve">Sze, W.C.P., Shing, L. (2000). Effects of chronic copper exposure on the green mussel </w:t>
      </w:r>
      <w:r w:rsidRPr="00A3737B">
        <w:rPr>
          <w:i/>
          <w:color w:val="262626" w:themeColor="text1" w:themeTint="D9"/>
        </w:rPr>
        <w:t>Perna viridis</w:t>
      </w:r>
      <w:r w:rsidRPr="00A3737B">
        <w:rPr>
          <w:color w:val="262626" w:themeColor="text1" w:themeTint="D9"/>
        </w:rPr>
        <w:t>. Marine Biology. 137. 379-392. 10.1007/s002270000350.</w:t>
      </w:r>
      <w:r w:rsidR="00B53DB7" w:rsidRPr="00A3737B">
        <w:rPr>
          <w:color w:val="262626" w:themeColor="text1" w:themeTint="D9"/>
        </w:rPr>
        <w:t xml:space="preserve"> </w:t>
      </w:r>
    </w:p>
    <w:p w14:paraId="0800ECE3" w14:textId="1F0DB4CE" w:rsidR="005D427C" w:rsidRPr="00A3737B" w:rsidRDefault="005D427C" w:rsidP="00D60DF6">
      <w:pPr>
        <w:pStyle w:val="AddedContent"/>
        <w:rPr>
          <w:color w:val="262626" w:themeColor="text1" w:themeTint="D9"/>
        </w:rPr>
      </w:pPr>
      <w:r w:rsidRPr="00A3737B">
        <w:rPr>
          <w:color w:val="262626" w:themeColor="text1" w:themeTint="D9"/>
        </w:rPr>
        <w:t>Wells, F. (2017). If the Asian green mussel, Perna viridis (Linnaeus, 1758), poses the greatest invasive marine species threat to Australia, why has it not invaded? Molluscan Research. 37. 1-8.</w:t>
      </w:r>
      <w:r w:rsidR="00934557" w:rsidRPr="00A3737B">
        <w:rPr>
          <w:color w:val="262626" w:themeColor="text1" w:themeTint="D9"/>
        </w:rPr>
        <w:t xml:space="preserve"> 10.1080/13235818.2017.1322676.</w:t>
      </w:r>
    </w:p>
    <w:p w14:paraId="04FC03C8" w14:textId="4301F7EF" w:rsidR="00D60DF6" w:rsidRPr="00A3737B" w:rsidRDefault="005D427C" w:rsidP="00D60DF6">
      <w:pPr>
        <w:pStyle w:val="AddedContent"/>
        <w:rPr>
          <w:color w:val="262626" w:themeColor="text1" w:themeTint="D9"/>
        </w:rPr>
      </w:pPr>
      <w:r w:rsidRPr="00A3737B">
        <w:rPr>
          <w:color w:val="262626" w:themeColor="text1" w:themeTint="D9"/>
        </w:rPr>
        <w:t xml:space="preserve">Wilsanand, V &amp; B Wagh, A &amp; Maringanti, Bapuji. (1999). Antifouling activities of marine sedentary invertebrates on some macrofoulers. Indian </w:t>
      </w:r>
      <w:r w:rsidR="00B53DB7" w:rsidRPr="00A3737B">
        <w:rPr>
          <w:color w:val="262626" w:themeColor="text1" w:themeTint="D9"/>
        </w:rPr>
        <w:t>Journal of Marine Sciences. 28.</w:t>
      </w:r>
    </w:p>
    <w:p w14:paraId="3D91661D" w14:textId="45B68921" w:rsidR="00D70A3F" w:rsidRPr="00A3737B" w:rsidRDefault="00D70A3F" w:rsidP="00D60DF6">
      <w:pPr>
        <w:pStyle w:val="AddedContent"/>
        <w:rPr>
          <w:color w:val="262626" w:themeColor="text1" w:themeTint="D9"/>
        </w:rPr>
      </w:pPr>
      <w:r w:rsidRPr="00A3737B">
        <w:rPr>
          <w:color w:val="262626" w:themeColor="text1" w:themeTint="D9"/>
        </w:rPr>
        <w:t xml:space="preserve">Tidbury, H. J., Taylor, N. G., Copp, G. H., Garnacho, E., &amp; Stebbing, P. D. (2016). Predicting and mapping the risk of introduction of marine non-indigenous species into Great Britain and Ireland. </w:t>
      </w:r>
      <w:r w:rsidRPr="00A3737B">
        <w:rPr>
          <w:i/>
          <w:iCs/>
          <w:color w:val="262626" w:themeColor="text1" w:themeTint="D9"/>
        </w:rPr>
        <w:t>Biological invasions</w:t>
      </w:r>
      <w:r w:rsidRPr="00A3737B">
        <w:rPr>
          <w:color w:val="262626" w:themeColor="text1" w:themeTint="D9"/>
        </w:rPr>
        <w:t xml:space="preserve">, </w:t>
      </w:r>
      <w:r w:rsidRPr="00A3737B">
        <w:rPr>
          <w:i/>
          <w:iCs/>
          <w:color w:val="262626" w:themeColor="text1" w:themeTint="D9"/>
        </w:rPr>
        <w:t>18</w:t>
      </w:r>
      <w:r w:rsidRPr="00A3737B">
        <w:rPr>
          <w:color w:val="262626" w:themeColor="text1" w:themeTint="D9"/>
        </w:rPr>
        <w:t>(11), 3277-3292.</w:t>
      </w:r>
    </w:p>
    <w:p w14:paraId="4118CE25" w14:textId="0EF5F994" w:rsidR="00D60DF6" w:rsidRPr="00A3737B" w:rsidRDefault="00D60DF6" w:rsidP="00624B02">
      <w:pPr>
        <w:rPr>
          <w:color w:val="262626" w:themeColor="text1" w:themeTint="D9"/>
        </w:rPr>
      </w:pPr>
    </w:p>
    <w:bookmarkEnd w:id="1"/>
    <w:sectPr w:rsidR="00D60DF6" w:rsidRPr="00A3737B" w:rsidSect="00F30B49">
      <w:headerReference w:type="even" r:id="rId10"/>
      <w:headerReference w:type="default" r:id="rId11"/>
      <w:footerReference w:type="even" r:id="rId12"/>
      <w:footerReference w:type="default" r:id="rId13"/>
      <w:headerReference w:type="first" r:id="rId14"/>
      <w:footerReference w:type="first" r:id="rId15"/>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68A353" w14:textId="77777777" w:rsidR="00E31605" w:rsidRDefault="00E31605" w:rsidP="0083035C">
      <w:pPr>
        <w:spacing w:after="0" w:line="240" w:lineRule="auto"/>
      </w:pPr>
      <w:r>
        <w:separator/>
      </w:r>
    </w:p>
  </w:endnote>
  <w:endnote w:type="continuationSeparator" w:id="0">
    <w:p w14:paraId="4B4D5DC0" w14:textId="77777777" w:rsidR="00E31605" w:rsidRDefault="00E31605" w:rsidP="008303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0931E6" w14:textId="77777777" w:rsidR="00EF7EC0" w:rsidRDefault="00EF7EC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88915221"/>
      <w:docPartObj>
        <w:docPartGallery w:val="Page Numbers (Bottom of Page)"/>
        <w:docPartUnique/>
      </w:docPartObj>
    </w:sdtPr>
    <w:sdtEndPr>
      <w:rPr>
        <w:noProof/>
      </w:rPr>
    </w:sdtEndPr>
    <w:sdtContent>
      <w:p w14:paraId="13D0D456" w14:textId="371BDACD" w:rsidR="00EF7EC0" w:rsidRDefault="00EF7EC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A82D858" w14:textId="77777777" w:rsidR="0083035C" w:rsidRDefault="0083035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858F21" w14:textId="77777777" w:rsidR="00EF7EC0" w:rsidRDefault="00EF7EC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27BEFF" w14:textId="77777777" w:rsidR="00E31605" w:rsidRDefault="00E31605" w:rsidP="0083035C">
      <w:pPr>
        <w:spacing w:after="0" w:line="240" w:lineRule="auto"/>
      </w:pPr>
      <w:r>
        <w:separator/>
      </w:r>
    </w:p>
  </w:footnote>
  <w:footnote w:type="continuationSeparator" w:id="0">
    <w:p w14:paraId="640978A4" w14:textId="77777777" w:rsidR="00E31605" w:rsidRDefault="00E31605" w:rsidP="0083035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D68033" w14:textId="77777777" w:rsidR="00EF7EC0" w:rsidRDefault="00EF7EC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174381" w14:textId="48C78212" w:rsidR="002F34BB" w:rsidRPr="002F34BB" w:rsidRDefault="002F34BB" w:rsidP="002F34BB">
    <w:pPr>
      <w:pStyle w:val="Header"/>
      <w:jc w:val="right"/>
      <w:rPr>
        <w:color w:val="0D0D0D" w:themeColor="text1" w:themeTint="F2"/>
      </w:rPr>
    </w:pPr>
    <w:r>
      <w:rPr>
        <w:rFonts w:ascii="Verdana" w:hAnsi="Verdana"/>
        <w:i/>
        <w:iCs/>
        <w:color w:val="0D0D0D" w:themeColor="text1" w:themeTint="F2"/>
        <w:sz w:val="20"/>
        <w:szCs w:val="20"/>
        <w:lang w:eastAsia="en-US"/>
      </w:rPr>
      <w:t>Study on Invasive Alien Species – Development of Risk Assessments: Final Report (year 2)</w:t>
    </w:r>
  </w:p>
  <w:p w14:paraId="7C1A2D70" w14:textId="77777777" w:rsidR="002F34BB" w:rsidRDefault="002F34B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3A3ADD" w14:textId="77777777" w:rsidR="00EF7EC0" w:rsidRDefault="00EF7EC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F36F7F"/>
    <w:multiLevelType w:val="hybridMultilevel"/>
    <w:tmpl w:val="1BE69B78"/>
    <w:lvl w:ilvl="0" w:tplc="9AE24E3E">
      <w:start w:val="12"/>
      <w:numFmt w:val="bullet"/>
      <w:lvlText w:val="-"/>
      <w:lvlJc w:val="left"/>
      <w:pPr>
        <w:ind w:left="420" w:hanging="360"/>
      </w:pPr>
      <w:rPr>
        <w:rFonts w:ascii="Times New Roman" w:eastAsia="Times New Roman" w:hAnsi="Times New Roman" w:cs="Times New Roman"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1" w15:restartNumberingAfterBreak="0">
    <w:nsid w:val="106773EB"/>
    <w:multiLevelType w:val="hybridMultilevel"/>
    <w:tmpl w:val="93BE8ED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55D3676"/>
    <w:multiLevelType w:val="hybridMultilevel"/>
    <w:tmpl w:val="449C863C"/>
    <w:lvl w:ilvl="0" w:tplc="74988FA6">
      <w:start w:val="1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5A7006"/>
    <w:multiLevelType w:val="hybridMultilevel"/>
    <w:tmpl w:val="42923C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C867552"/>
    <w:multiLevelType w:val="hybridMultilevel"/>
    <w:tmpl w:val="329634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5A7374"/>
    <w:multiLevelType w:val="hybridMultilevel"/>
    <w:tmpl w:val="BBF2AE2E"/>
    <w:lvl w:ilvl="0" w:tplc="46CA1B5A">
      <w:start w:val="1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FAF110D"/>
    <w:multiLevelType w:val="hybridMultilevel"/>
    <w:tmpl w:val="A09AA132"/>
    <w:lvl w:ilvl="0" w:tplc="A19C7624">
      <w:start w:val="1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6BD2196"/>
    <w:multiLevelType w:val="multilevel"/>
    <w:tmpl w:val="7AE29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FA67975"/>
    <w:multiLevelType w:val="hybridMultilevel"/>
    <w:tmpl w:val="094A9E36"/>
    <w:lvl w:ilvl="0" w:tplc="117E707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2EC1C8F"/>
    <w:multiLevelType w:val="hybridMultilevel"/>
    <w:tmpl w:val="6F9670D0"/>
    <w:lvl w:ilvl="0" w:tplc="1D546BAE">
      <w:start w:val="12"/>
      <w:numFmt w:val="bullet"/>
      <w:lvlText w:val="-"/>
      <w:lvlJc w:val="left"/>
      <w:pPr>
        <w:ind w:left="420" w:hanging="360"/>
      </w:pPr>
      <w:rPr>
        <w:rFonts w:ascii="Times New Roman" w:eastAsia="Times New Roman" w:hAnsi="Times New Roman" w:cs="Times New Roman"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10" w15:restartNumberingAfterBreak="0">
    <w:nsid w:val="5E1D3922"/>
    <w:multiLevelType w:val="hybridMultilevel"/>
    <w:tmpl w:val="3BD6E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E4A0AE0"/>
    <w:multiLevelType w:val="hybridMultilevel"/>
    <w:tmpl w:val="E28EE570"/>
    <w:lvl w:ilvl="0" w:tplc="A246F754">
      <w:start w:val="1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C4675B5"/>
    <w:multiLevelType w:val="hybridMultilevel"/>
    <w:tmpl w:val="1BB66D1A"/>
    <w:lvl w:ilvl="0" w:tplc="97041F2C">
      <w:start w:val="1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D011C71"/>
    <w:multiLevelType w:val="hybridMultilevel"/>
    <w:tmpl w:val="A986F73E"/>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4" w15:restartNumberingAfterBreak="0">
    <w:nsid w:val="73B7096F"/>
    <w:multiLevelType w:val="hybridMultilevel"/>
    <w:tmpl w:val="495A6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C627EE"/>
    <w:multiLevelType w:val="hybridMultilevel"/>
    <w:tmpl w:val="A7E6D2C0"/>
    <w:lvl w:ilvl="0" w:tplc="9C3067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8"/>
  </w:num>
  <w:num w:numId="2">
    <w:abstractNumId w:val="15"/>
  </w:num>
  <w:num w:numId="3">
    <w:abstractNumId w:val="4"/>
  </w:num>
  <w:num w:numId="4">
    <w:abstractNumId w:val="14"/>
  </w:num>
  <w:num w:numId="5">
    <w:abstractNumId w:val="3"/>
  </w:num>
  <w:num w:numId="6">
    <w:abstractNumId w:val="12"/>
  </w:num>
  <w:num w:numId="7">
    <w:abstractNumId w:val="11"/>
  </w:num>
  <w:num w:numId="8">
    <w:abstractNumId w:val="6"/>
  </w:num>
  <w:num w:numId="9">
    <w:abstractNumId w:val="9"/>
  </w:num>
  <w:num w:numId="10">
    <w:abstractNumId w:val="2"/>
  </w:num>
  <w:num w:numId="11">
    <w:abstractNumId w:val="5"/>
  </w:num>
  <w:num w:numId="12">
    <w:abstractNumId w:val="0"/>
  </w:num>
  <w:num w:numId="13">
    <w:abstractNumId w:val="7"/>
  </w:num>
  <w:num w:numId="14">
    <w:abstractNumId w:val="13"/>
  </w:num>
  <w:num w:numId="15">
    <w:abstractNumId w:val="10"/>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283"/>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NORMAL"/>
  </w:docVars>
  <w:rsids>
    <w:rsidRoot w:val="00F30B49"/>
    <w:rsid w:val="00024F9C"/>
    <w:rsid w:val="000907FC"/>
    <w:rsid w:val="00097664"/>
    <w:rsid w:val="000A7632"/>
    <w:rsid w:val="000B12A8"/>
    <w:rsid w:val="00112441"/>
    <w:rsid w:val="001131A1"/>
    <w:rsid w:val="00120E16"/>
    <w:rsid w:val="00124A17"/>
    <w:rsid w:val="00130B38"/>
    <w:rsid w:val="0013616C"/>
    <w:rsid w:val="001438B2"/>
    <w:rsid w:val="00156198"/>
    <w:rsid w:val="0016174F"/>
    <w:rsid w:val="00166A2C"/>
    <w:rsid w:val="0017068E"/>
    <w:rsid w:val="00170B4C"/>
    <w:rsid w:val="001738EB"/>
    <w:rsid w:val="00175118"/>
    <w:rsid w:val="00177497"/>
    <w:rsid w:val="00194142"/>
    <w:rsid w:val="0019635B"/>
    <w:rsid w:val="001B0260"/>
    <w:rsid w:val="001B1A14"/>
    <w:rsid w:val="001B3545"/>
    <w:rsid w:val="001D0EE9"/>
    <w:rsid w:val="001D3A9D"/>
    <w:rsid w:val="001E3498"/>
    <w:rsid w:val="001F7093"/>
    <w:rsid w:val="0020300B"/>
    <w:rsid w:val="00217908"/>
    <w:rsid w:val="002249C9"/>
    <w:rsid w:val="00224A32"/>
    <w:rsid w:val="00226DFC"/>
    <w:rsid w:val="002328AE"/>
    <w:rsid w:val="0023731B"/>
    <w:rsid w:val="00252CC4"/>
    <w:rsid w:val="00277FBE"/>
    <w:rsid w:val="00296807"/>
    <w:rsid w:val="002A351D"/>
    <w:rsid w:val="002C7E3B"/>
    <w:rsid w:val="002E663D"/>
    <w:rsid w:val="002F34BB"/>
    <w:rsid w:val="002F4AA7"/>
    <w:rsid w:val="002F6023"/>
    <w:rsid w:val="003138B6"/>
    <w:rsid w:val="00314AD9"/>
    <w:rsid w:val="003167EE"/>
    <w:rsid w:val="00317C54"/>
    <w:rsid w:val="00334634"/>
    <w:rsid w:val="00340339"/>
    <w:rsid w:val="0034381E"/>
    <w:rsid w:val="003551B4"/>
    <w:rsid w:val="003568E7"/>
    <w:rsid w:val="00360A3F"/>
    <w:rsid w:val="00375DFE"/>
    <w:rsid w:val="003A72BF"/>
    <w:rsid w:val="003C118C"/>
    <w:rsid w:val="003C6065"/>
    <w:rsid w:val="00405FFB"/>
    <w:rsid w:val="004424F8"/>
    <w:rsid w:val="004469C8"/>
    <w:rsid w:val="004763B1"/>
    <w:rsid w:val="0049116E"/>
    <w:rsid w:val="004B3480"/>
    <w:rsid w:val="004C2111"/>
    <w:rsid w:val="004C71AC"/>
    <w:rsid w:val="004D24E1"/>
    <w:rsid w:val="004F0F8C"/>
    <w:rsid w:val="00516155"/>
    <w:rsid w:val="0053608F"/>
    <w:rsid w:val="00556776"/>
    <w:rsid w:val="005602BD"/>
    <w:rsid w:val="00560564"/>
    <w:rsid w:val="00581504"/>
    <w:rsid w:val="0058256E"/>
    <w:rsid w:val="005854ED"/>
    <w:rsid w:val="00594A0B"/>
    <w:rsid w:val="005B20D9"/>
    <w:rsid w:val="005B5CA4"/>
    <w:rsid w:val="005B7608"/>
    <w:rsid w:val="005C043B"/>
    <w:rsid w:val="005D427C"/>
    <w:rsid w:val="005F3DB2"/>
    <w:rsid w:val="0062351B"/>
    <w:rsid w:val="00624688"/>
    <w:rsid w:val="00624B02"/>
    <w:rsid w:val="00626B4E"/>
    <w:rsid w:val="00636CBA"/>
    <w:rsid w:val="00671CC4"/>
    <w:rsid w:val="006753B9"/>
    <w:rsid w:val="0068403F"/>
    <w:rsid w:val="00697772"/>
    <w:rsid w:val="006A68D6"/>
    <w:rsid w:val="006C516E"/>
    <w:rsid w:val="006D42B7"/>
    <w:rsid w:val="006E69AF"/>
    <w:rsid w:val="007011EE"/>
    <w:rsid w:val="007171E7"/>
    <w:rsid w:val="0073150B"/>
    <w:rsid w:val="0073492D"/>
    <w:rsid w:val="007504CB"/>
    <w:rsid w:val="00782DE5"/>
    <w:rsid w:val="00784ED4"/>
    <w:rsid w:val="007870B6"/>
    <w:rsid w:val="007A05DE"/>
    <w:rsid w:val="007A497F"/>
    <w:rsid w:val="007B1C7C"/>
    <w:rsid w:val="007B47FA"/>
    <w:rsid w:val="007C50E3"/>
    <w:rsid w:val="007D55A0"/>
    <w:rsid w:val="007D5B70"/>
    <w:rsid w:val="007D6D4A"/>
    <w:rsid w:val="007D7DD3"/>
    <w:rsid w:val="007E38D3"/>
    <w:rsid w:val="007F6822"/>
    <w:rsid w:val="007F6F47"/>
    <w:rsid w:val="00805645"/>
    <w:rsid w:val="00826DEF"/>
    <w:rsid w:val="0083035C"/>
    <w:rsid w:val="00840268"/>
    <w:rsid w:val="00845815"/>
    <w:rsid w:val="00856A51"/>
    <w:rsid w:val="00881D6F"/>
    <w:rsid w:val="0088711A"/>
    <w:rsid w:val="0089087B"/>
    <w:rsid w:val="00891852"/>
    <w:rsid w:val="00895ACB"/>
    <w:rsid w:val="008A0955"/>
    <w:rsid w:val="008A1B10"/>
    <w:rsid w:val="008B2B43"/>
    <w:rsid w:val="008B5519"/>
    <w:rsid w:val="008C4373"/>
    <w:rsid w:val="008C6B9C"/>
    <w:rsid w:val="008F4516"/>
    <w:rsid w:val="008F7539"/>
    <w:rsid w:val="00905166"/>
    <w:rsid w:val="00934557"/>
    <w:rsid w:val="00944879"/>
    <w:rsid w:val="0095059D"/>
    <w:rsid w:val="00953802"/>
    <w:rsid w:val="00955089"/>
    <w:rsid w:val="00965529"/>
    <w:rsid w:val="00980FFB"/>
    <w:rsid w:val="009A6E6E"/>
    <w:rsid w:val="009D4A46"/>
    <w:rsid w:val="009E0D5B"/>
    <w:rsid w:val="009F4485"/>
    <w:rsid w:val="009F6D83"/>
    <w:rsid w:val="009F6E49"/>
    <w:rsid w:val="00A3737B"/>
    <w:rsid w:val="00A91BF5"/>
    <w:rsid w:val="00AE11C4"/>
    <w:rsid w:val="00AE18F5"/>
    <w:rsid w:val="00AF2012"/>
    <w:rsid w:val="00B04CB8"/>
    <w:rsid w:val="00B05B7A"/>
    <w:rsid w:val="00B17D63"/>
    <w:rsid w:val="00B326BE"/>
    <w:rsid w:val="00B346B7"/>
    <w:rsid w:val="00B35093"/>
    <w:rsid w:val="00B36576"/>
    <w:rsid w:val="00B42652"/>
    <w:rsid w:val="00B53DB7"/>
    <w:rsid w:val="00B90A0C"/>
    <w:rsid w:val="00B95341"/>
    <w:rsid w:val="00BA241E"/>
    <w:rsid w:val="00BA5839"/>
    <w:rsid w:val="00BB0C12"/>
    <w:rsid w:val="00BB299E"/>
    <w:rsid w:val="00BC0016"/>
    <w:rsid w:val="00BD7424"/>
    <w:rsid w:val="00BE26B8"/>
    <w:rsid w:val="00BE526C"/>
    <w:rsid w:val="00BF36A6"/>
    <w:rsid w:val="00BF3FE1"/>
    <w:rsid w:val="00C06A74"/>
    <w:rsid w:val="00C07835"/>
    <w:rsid w:val="00C20B4B"/>
    <w:rsid w:val="00C308EB"/>
    <w:rsid w:val="00C31C79"/>
    <w:rsid w:val="00C37A99"/>
    <w:rsid w:val="00C40EAF"/>
    <w:rsid w:val="00C57A23"/>
    <w:rsid w:val="00C741FA"/>
    <w:rsid w:val="00CC5797"/>
    <w:rsid w:val="00CD0C4B"/>
    <w:rsid w:val="00CD24D4"/>
    <w:rsid w:val="00CD6CDD"/>
    <w:rsid w:val="00CE0C96"/>
    <w:rsid w:val="00CF1CB4"/>
    <w:rsid w:val="00CF4D9F"/>
    <w:rsid w:val="00D02DB9"/>
    <w:rsid w:val="00D137A3"/>
    <w:rsid w:val="00D30666"/>
    <w:rsid w:val="00D54A39"/>
    <w:rsid w:val="00D60DF6"/>
    <w:rsid w:val="00D70A3F"/>
    <w:rsid w:val="00D83B21"/>
    <w:rsid w:val="00D9423C"/>
    <w:rsid w:val="00DA76ED"/>
    <w:rsid w:val="00DB070F"/>
    <w:rsid w:val="00DB62EF"/>
    <w:rsid w:val="00DC06FA"/>
    <w:rsid w:val="00DC07E7"/>
    <w:rsid w:val="00DC1766"/>
    <w:rsid w:val="00DE7E80"/>
    <w:rsid w:val="00DF1124"/>
    <w:rsid w:val="00E10BDB"/>
    <w:rsid w:val="00E31605"/>
    <w:rsid w:val="00E34955"/>
    <w:rsid w:val="00E3549B"/>
    <w:rsid w:val="00E4685A"/>
    <w:rsid w:val="00E66341"/>
    <w:rsid w:val="00E7593E"/>
    <w:rsid w:val="00E83CBF"/>
    <w:rsid w:val="00E86575"/>
    <w:rsid w:val="00E929F7"/>
    <w:rsid w:val="00E93F39"/>
    <w:rsid w:val="00E94047"/>
    <w:rsid w:val="00E974FB"/>
    <w:rsid w:val="00E97768"/>
    <w:rsid w:val="00EA2E2D"/>
    <w:rsid w:val="00EC3A43"/>
    <w:rsid w:val="00EC6515"/>
    <w:rsid w:val="00ED5327"/>
    <w:rsid w:val="00EF12E4"/>
    <w:rsid w:val="00EF7EC0"/>
    <w:rsid w:val="00F05846"/>
    <w:rsid w:val="00F0632D"/>
    <w:rsid w:val="00F07B52"/>
    <w:rsid w:val="00F07F1E"/>
    <w:rsid w:val="00F14BC5"/>
    <w:rsid w:val="00F16129"/>
    <w:rsid w:val="00F26330"/>
    <w:rsid w:val="00F30B49"/>
    <w:rsid w:val="00F32687"/>
    <w:rsid w:val="00F569E7"/>
    <w:rsid w:val="00F635FF"/>
    <w:rsid w:val="00F6721D"/>
    <w:rsid w:val="00FA1062"/>
    <w:rsid w:val="00FA2421"/>
    <w:rsid w:val="00FE03EE"/>
    <w:rsid w:val="00FF3B7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38C122E"/>
  <w15:docId w15:val="{554D0A8D-21F8-4BAE-9247-F52095BF5E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Spacing"/>
    <w:next w:val="Normal"/>
    <w:link w:val="Heading2Char"/>
    <w:uiPriority w:val="9"/>
    <w:unhideWhenUsed/>
    <w:qFormat/>
    <w:rsid w:val="00AE18F5"/>
    <w:pPr>
      <w:outlineLvl w:val="1"/>
    </w:pPr>
    <w:rPr>
      <w:rFonts w:eastAsia="Times New Roman"/>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30B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30B49"/>
    <w:pPr>
      <w:ind w:left="720"/>
      <w:contextualSpacing/>
    </w:pPr>
  </w:style>
  <w:style w:type="paragraph" w:customStyle="1" w:styleId="Default">
    <w:name w:val="Default"/>
    <w:rsid w:val="00F30B49"/>
    <w:pPr>
      <w:autoSpaceDE w:val="0"/>
      <w:autoSpaceDN w:val="0"/>
      <w:adjustRightInd w:val="0"/>
      <w:spacing w:after="0" w:line="240" w:lineRule="auto"/>
    </w:pPr>
    <w:rPr>
      <w:rFonts w:ascii="Calibri" w:hAnsi="Calibri" w:cs="Calibri"/>
      <w:color w:val="000000"/>
      <w:sz w:val="24"/>
      <w:szCs w:val="24"/>
    </w:rPr>
  </w:style>
  <w:style w:type="character" w:styleId="Hyperlink">
    <w:name w:val="Hyperlink"/>
    <w:uiPriority w:val="99"/>
    <w:unhideWhenUsed/>
    <w:rsid w:val="00953802"/>
    <w:rPr>
      <w:color w:val="0000FF"/>
      <w:u w:val="single"/>
    </w:rPr>
  </w:style>
  <w:style w:type="character" w:styleId="CommentReference">
    <w:name w:val="annotation reference"/>
    <w:basedOn w:val="DefaultParagraphFont"/>
    <w:uiPriority w:val="99"/>
    <w:semiHidden/>
    <w:unhideWhenUsed/>
    <w:rsid w:val="002E663D"/>
    <w:rPr>
      <w:sz w:val="16"/>
      <w:szCs w:val="16"/>
    </w:rPr>
  </w:style>
  <w:style w:type="paragraph" w:styleId="CommentText">
    <w:name w:val="annotation text"/>
    <w:basedOn w:val="Normal"/>
    <w:link w:val="CommentTextChar"/>
    <w:uiPriority w:val="99"/>
    <w:semiHidden/>
    <w:unhideWhenUsed/>
    <w:rsid w:val="002E663D"/>
    <w:pPr>
      <w:spacing w:line="240" w:lineRule="auto"/>
    </w:pPr>
    <w:rPr>
      <w:sz w:val="20"/>
      <w:szCs w:val="20"/>
    </w:rPr>
  </w:style>
  <w:style w:type="character" w:customStyle="1" w:styleId="CommentTextChar">
    <w:name w:val="Comment Text Char"/>
    <w:basedOn w:val="DefaultParagraphFont"/>
    <w:link w:val="CommentText"/>
    <w:uiPriority w:val="99"/>
    <w:semiHidden/>
    <w:rsid w:val="002E663D"/>
    <w:rPr>
      <w:sz w:val="20"/>
      <w:szCs w:val="20"/>
    </w:rPr>
  </w:style>
  <w:style w:type="paragraph" w:styleId="CommentSubject">
    <w:name w:val="annotation subject"/>
    <w:basedOn w:val="CommentText"/>
    <w:next w:val="CommentText"/>
    <w:link w:val="CommentSubjectChar"/>
    <w:uiPriority w:val="99"/>
    <w:semiHidden/>
    <w:unhideWhenUsed/>
    <w:rsid w:val="002E663D"/>
    <w:rPr>
      <w:b/>
      <w:bCs/>
    </w:rPr>
  </w:style>
  <w:style w:type="character" w:customStyle="1" w:styleId="CommentSubjectChar">
    <w:name w:val="Comment Subject Char"/>
    <w:basedOn w:val="CommentTextChar"/>
    <w:link w:val="CommentSubject"/>
    <w:uiPriority w:val="99"/>
    <w:semiHidden/>
    <w:rsid w:val="002E663D"/>
    <w:rPr>
      <w:b/>
      <w:bCs/>
      <w:sz w:val="20"/>
      <w:szCs w:val="20"/>
    </w:rPr>
  </w:style>
  <w:style w:type="paragraph" w:styleId="BalloonText">
    <w:name w:val="Balloon Text"/>
    <w:basedOn w:val="Normal"/>
    <w:link w:val="BalloonTextChar"/>
    <w:uiPriority w:val="99"/>
    <w:semiHidden/>
    <w:unhideWhenUsed/>
    <w:rsid w:val="002E663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663D"/>
    <w:rPr>
      <w:rFonts w:ascii="Tahoma" w:hAnsi="Tahoma" w:cs="Tahoma"/>
      <w:sz w:val="16"/>
      <w:szCs w:val="16"/>
    </w:rPr>
  </w:style>
  <w:style w:type="paragraph" w:styleId="DocumentMap">
    <w:name w:val="Document Map"/>
    <w:basedOn w:val="Normal"/>
    <w:link w:val="DocumentMapChar"/>
    <w:uiPriority w:val="99"/>
    <w:semiHidden/>
    <w:unhideWhenUsed/>
    <w:rsid w:val="00B35093"/>
    <w:pPr>
      <w:spacing w:after="0"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B35093"/>
    <w:rPr>
      <w:rFonts w:ascii="Times New Roman" w:hAnsi="Times New Roman" w:cs="Times New Roman"/>
      <w:sz w:val="24"/>
      <w:szCs w:val="24"/>
    </w:rPr>
  </w:style>
  <w:style w:type="paragraph" w:styleId="Revision">
    <w:name w:val="Revision"/>
    <w:hidden/>
    <w:uiPriority w:val="99"/>
    <w:semiHidden/>
    <w:rsid w:val="00B35093"/>
    <w:pPr>
      <w:spacing w:after="0" w:line="240" w:lineRule="auto"/>
    </w:pPr>
  </w:style>
  <w:style w:type="character" w:customStyle="1" w:styleId="Heading2Char">
    <w:name w:val="Heading 2 Char"/>
    <w:basedOn w:val="DefaultParagraphFont"/>
    <w:link w:val="Heading2"/>
    <w:uiPriority w:val="9"/>
    <w:rsid w:val="00AE18F5"/>
    <w:rPr>
      <w:rFonts w:eastAsia="Times New Roman"/>
      <w:b/>
      <w:sz w:val="28"/>
    </w:rPr>
  </w:style>
  <w:style w:type="paragraph" w:styleId="NoSpacing">
    <w:name w:val="No Spacing"/>
    <w:uiPriority w:val="1"/>
    <w:qFormat/>
    <w:rsid w:val="00AE18F5"/>
    <w:pPr>
      <w:spacing w:after="0" w:line="240" w:lineRule="auto"/>
    </w:pPr>
  </w:style>
  <w:style w:type="character" w:customStyle="1" w:styleId="WW8Num1z0">
    <w:name w:val="WW8Num1z0"/>
    <w:rsid w:val="00E86575"/>
    <w:rPr>
      <w:rFonts w:ascii="Symbol" w:hAnsi="Symbol" w:cs="Symbol"/>
    </w:rPr>
  </w:style>
  <w:style w:type="paragraph" w:customStyle="1" w:styleId="nova-e-listitem">
    <w:name w:val="nova-e-list__item"/>
    <w:basedOn w:val="Normal"/>
    <w:rsid w:val="00F07F1E"/>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customStyle="1" w:styleId="UnresolvedMention1">
    <w:name w:val="Unresolved Mention1"/>
    <w:basedOn w:val="DefaultParagraphFont"/>
    <w:uiPriority w:val="99"/>
    <w:semiHidden/>
    <w:unhideWhenUsed/>
    <w:rsid w:val="005F3DB2"/>
    <w:rPr>
      <w:color w:val="605E5C"/>
      <w:shd w:val="clear" w:color="auto" w:fill="E1DFDD"/>
    </w:rPr>
  </w:style>
  <w:style w:type="paragraph" w:customStyle="1" w:styleId="AddedContent">
    <w:name w:val="AddedContent"/>
    <w:basedOn w:val="Normal"/>
    <w:qFormat/>
    <w:rsid w:val="00120E16"/>
    <w:pPr>
      <w:snapToGrid w:val="0"/>
      <w:spacing w:after="0" w:line="240" w:lineRule="auto"/>
      <w:jc w:val="both"/>
    </w:pPr>
    <w:rPr>
      <w:color w:val="17365D" w:themeColor="text2" w:themeShade="BF"/>
    </w:rPr>
  </w:style>
  <w:style w:type="character" w:customStyle="1" w:styleId="UnresolvedMention2">
    <w:name w:val="Unresolved Mention2"/>
    <w:basedOn w:val="DefaultParagraphFont"/>
    <w:uiPriority w:val="99"/>
    <w:semiHidden/>
    <w:unhideWhenUsed/>
    <w:rsid w:val="00EF12E4"/>
    <w:rPr>
      <w:color w:val="605E5C"/>
      <w:shd w:val="clear" w:color="auto" w:fill="E1DFDD"/>
    </w:rPr>
  </w:style>
  <w:style w:type="paragraph" w:customStyle="1" w:styleId="CompletedSection">
    <w:name w:val="CompletedSection"/>
    <w:basedOn w:val="Normal"/>
    <w:qFormat/>
    <w:rsid w:val="00CF1CB4"/>
    <w:pPr>
      <w:suppressAutoHyphens/>
      <w:spacing w:after="0" w:line="240" w:lineRule="auto"/>
    </w:pPr>
    <w:rPr>
      <w:rFonts w:asciiTheme="majorHAnsi" w:eastAsia="Times New Roman" w:hAnsiTheme="majorHAnsi" w:cs="Times New Roman"/>
      <w:color w:val="365F91" w:themeColor="accent1" w:themeShade="BF"/>
      <w:lang w:eastAsia="ar-SA"/>
    </w:rPr>
  </w:style>
  <w:style w:type="paragraph" w:styleId="Header">
    <w:name w:val="header"/>
    <w:basedOn w:val="Normal"/>
    <w:link w:val="HeaderChar"/>
    <w:uiPriority w:val="99"/>
    <w:unhideWhenUsed/>
    <w:rsid w:val="0083035C"/>
    <w:pPr>
      <w:tabs>
        <w:tab w:val="center" w:pos="4513"/>
        <w:tab w:val="right" w:pos="9026"/>
      </w:tabs>
      <w:spacing w:after="0" w:line="240" w:lineRule="auto"/>
    </w:pPr>
  </w:style>
  <w:style w:type="character" w:customStyle="1" w:styleId="HeaderChar">
    <w:name w:val="Header Char"/>
    <w:basedOn w:val="DefaultParagraphFont"/>
    <w:link w:val="Header"/>
    <w:uiPriority w:val="99"/>
    <w:rsid w:val="0083035C"/>
  </w:style>
  <w:style w:type="paragraph" w:styleId="Footer">
    <w:name w:val="footer"/>
    <w:basedOn w:val="Normal"/>
    <w:link w:val="FooterChar"/>
    <w:uiPriority w:val="99"/>
    <w:unhideWhenUsed/>
    <w:rsid w:val="0083035C"/>
    <w:pPr>
      <w:tabs>
        <w:tab w:val="center" w:pos="4513"/>
        <w:tab w:val="right" w:pos="9026"/>
      </w:tabs>
      <w:spacing w:after="0" w:line="240" w:lineRule="auto"/>
    </w:pPr>
  </w:style>
  <w:style w:type="character" w:customStyle="1" w:styleId="FooterChar">
    <w:name w:val="Footer Char"/>
    <w:basedOn w:val="DefaultParagraphFont"/>
    <w:link w:val="Footer"/>
    <w:uiPriority w:val="99"/>
    <w:rsid w:val="008303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000959">
      <w:bodyDiv w:val="1"/>
      <w:marLeft w:val="0"/>
      <w:marRight w:val="0"/>
      <w:marTop w:val="0"/>
      <w:marBottom w:val="0"/>
      <w:divBdr>
        <w:top w:val="none" w:sz="0" w:space="0" w:color="auto"/>
        <w:left w:val="none" w:sz="0" w:space="0" w:color="auto"/>
        <w:bottom w:val="none" w:sz="0" w:space="0" w:color="auto"/>
        <w:right w:val="none" w:sz="0" w:space="0" w:color="auto"/>
      </w:divBdr>
    </w:div>
    <w:div w:id="1143890595">
      <w:bodyDiv w:val="1"/>
      <w:marLeft w:val="0"/>
      <w:marRight w:val="0"/>
      <w:marTop w:val="0"/>
      <w:marBottom w:val="0"/>
      <w:divBdr>
        <w:top w:val="none" w:sz="0" w:space="0" w:color="auto"/>
        <w:left w:val="none" w:sz="0" w:space="0" w:color="auto"/>
        <w:bottom w:val="none" w:sz="0" w:space="0" w:color="auto"/>
        <w:right w:val="none" w:sz="0" w:space="0" w:color="auto"/>
      </w:divBdr>
    </w:div>
    <w:div w:id="1221332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ballastwatermanagement.co.uk"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cabi.org/isc/datasheet/70090"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4D026C-6F8D-46AC-B803-1A4A3018BB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13</Pages>
  <Words>4141</Words>
  <Characters>23853</Characters>
  <Application>Microsoft Office Word</Application>
  <DocSecurity>0</DocSecurity>
  <Lines>467</Lines>
  <Paragraphs>120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dc:creator>
  <cp:lastModifiedBy>FLEVARIS Spyridon (ENV)</cp:lastModifiedBy>
  <cp:revision>4</cp:revision>
  <dcterms:created xsi:type="dcterms:W3CDTF">2018-11-06T18:41:00Z</dcterms:created>
  <dcterms:modified xsi:type="dcterms:W3CDTF">2018-12-17T14:57:00Z</dcterms:modified>
</cp:coreProperties>
</file>