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ded.xml" ContentType="application/vnd.openxmlformats-officedocument.wordprocessingml.commentsExtended+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4250B320" w14:textId="77777777" w:rsidR="008F1BDE" w:rsidRPr="001864DE" w:rsidRDefault="008F1BDE" w:rsidP="008F1BDE">
      <w:pPr>
        <w:spacing w:after="0"/>
        <w:jc w:val="center"/>
        <w:rPr>
          <w:rFonts w:ascii="Times New Roman" w:hAnsi="Times New Roman"/>
          <w:b/>
          <w:sz w:val="24"/>
        </w:rPr>
      </w:pPr>
      <w:r>
        <w:rPr>
          <w:rFonts w:ascii="Times New Roman" w:hAnsi="Times New Roman"/>
          <w:b/>
          <w:sz w:val="24"/>
        </w:rPr>
        <w:t xml:space="preserve">Marine </w:t>
      </w:r>
      <w:r w:rsidRPr="001864DE">
        <w:rPr>
          <w:rFonts w:ascii="Times New Roman" w:hAnsi="Times New Roman"/>
          <w:b/>
          <w:sz w:val="24"/>
        </w:rPr>
        <w:t xml:space="preserve">Expert </w:t>
      </w:r>
      <w:r>
        <w:rPr>
          <w:rFonts w:ascii="Times New Roman" w:hAnsi="Times New Roman"/>
          <w:b/>
          <w:sz w:val="24"/>
        </w:rPr>
        <w:t xml:space="preserve">Group </w:t>
      </w:r>
      <w:r w:rsidRPr="001864DE">
        <w:rPr>
          <w:rFonts w:ascii="Times New Roman" w:hAnsi="Times New Roman"/>
          <w:b/>
          <w:sz w:val="24"/>
        </w:rPr>
        <w:t>meeting</w:t>
      </w:r>
    </w:p>
    <w:p w14:paraId="2CF4AA11" w14:textId="77777777" w:rsidR="008F1BDE" w:rsidRDefault="008F1BDE" w:rsidP="008F1BDE">
      <w:pPr>
        <w:pStyle w:val="Default"/>
        <w:spacing w:after="120"/>
        <w:jc w:val="center"/>
        <w:rPr>
          <w:rFonts w:ascii="Times New Roman Bold" w:hAnsi="Times New Roman Bold"/>
          <w:b/>
          <w:smallCaps/>
        </w:rPr>
      </w:pPr>
      <w:r w:rsidRPr="008B4E13">
        <w:rPr>
          <w:rFonts w:ascii="Times New Roman" w:hAnsi="Times New Roman" w:cs="Times New Roman"/>
          <w:b/>
        </w:rPr>
        <w:t>7 November 2013</w:t>
      </w:r>
    </w:p>
    <w:p w14:paraId="412D270A" w14:textId="77777777" w:rsidR="008F1BDE" w:rsidRDefault="008F1BDE" w:rsidP="008F1BDE">
      <w:pPr>
        <w:rPr>
          <w:sz w:val="32"/>
          <w:szCs w:val="32"/>
        </w:rPr>
      </w:pPr>
    </w:p>
    <w:p w14:paraId="7C3F94CE" w14:textId="44411263" w:rsidR="008F1BDE" w:rsidRPr="008F1BDE" w:rsidRDefault="008F1BDE" w:rsidP="008F1BDE">
      <w:pPr>
        <w:pStyle w:val="Heading1"/>
        <w:keepNext w:val="0"/>
        <w:keepLines w:val="0"/>
        <w:numPr>
          <w:ilvl w:val="0"/>
          <w:numId w:val="24"/>
        </w:numPr>
        <w:spacing w:before="0" w:after="160" w:line="259" w:lineRule="auto"/>
        <w:contextualSpacing/>
        <w:rPr>
          <w:rFonts w:ascii="Times New Roman Bold" w:hAnsi="Times New Roman Bold" w:cs="Times New Roman"/>
          <w:b/>
          <w:smallCaps/>
          <w:color w:val="auto"/>
          <w:sz w:val="24"/>
          <w:szCs w:val="24"/>
          <w:lang w:eastAsia="en-GB"/>
        </w:rPr>
      </w:pPr>
      <w:proofErr w:type="gramStart"/>
      <w:r>
        <w:rPr>
          <w:rFonts w:ascii="Times New Roman Bold" w:hAnsi="Times New Roman Bold" w:cs="Times New Roman"/>
          <w:b/>
          <w:smallCaps/>
          <w:color w:val="auto"/>
          <w:sz w:val="24"/>
          <w:szCs w:val="24"/>
          <w:lang w:eastAsia="en-GB"/>
        </w:rPr>
        <w:t>Applying Art.</w:t>
      </w:r>
      <w:proofErr w:type="gramEnd"/>
      <w:r>
        <w:rPr>
          <w:rFonts w:ascii="Times New Roman Bold" w:hAnsi="Times New Roman Bold" w:cs="Times New Roman"/>
          <w:b/>
          <w:smallCaps/>
          <w:color w:val="auto"/>
          <w:sz w:val="24"/>
          <w:szCs w:val="24"/>
          <w:lang w:eastAsia="en-GB"/>
        </w:rPr>
        <w:t xml:space="preserve"> 6 of Habitats Directive to Fisheries</w:t>
      </w:r>
    </w:p>
    <w:p w14:paraId="2E3C8B70" w14:textId="30B29AD4" w:rsidR="008F1BDE" w:rsidRPr="00B3659A" w:rsidRDefault="00052C85" w:rsidP="008F1BDE">
      <w:pPr>
        <w:pStyle w:val="ListDash1"/>
        <w:numPr>
          <w:ilvl w:val="0"/>
          <w:numId w:val="0"/>
        </w:numPr>
        <w:ind w:left="720"/>
        <w:rPr>
          <w:szCs w:val="24"/>
          <w:lang w:eastAsia="en-GB"/>
        </w:rPr>
      </w:pPr>
      <w:r>
        <w:rPr>
          <w:lang w:eastAsia="en-GB"/>
        </w:rPr>
        <w:t xml:space="preserve">Implementing fisheries measures for marine </w:t>
      </w:r>
      <w:proofErr w:type="spellStart"/>
      <w:r>
        <w:rPr>
          <w:lang w:eastAsia="en-GB"/>
        </w:rPr>
        <w:t>Natura</w:t>
      </w:r>
      <w:proofErr w:type="spellEnd"/>
      <w:r>
        <w:rPr>
          <w:lang w:eastAsia="en-GB"/>
        </w:rPr>
        <w:t xml:space="preserve"> 2000 areas is a management priority for meeting the conservation objectives of the areas. In that context clarification is specifically needed on the application of Art. </w:t>
      </w:r>
      <w:proofErr w:type="gramStart"/>
      <w:r>
        <w:rPr>
          <w:lang w:eastAsia="en-GB"/>
        </w:rPr>
        <w:t>6(2) and 6(3) to fishing activities.</w:t>
      </w:r>
      <w:proofErr w:type="gramEnd"/>
      <w:r>
        <w:rPr>
          <w:lang w:eastAsia="en-GB"/>
        </w:rPr>
        <w:t xml:space="preserve"> As a follow up to previous related work (Common methodology for assessing fisheries impact), </w:t>
      </w:r>
      <w:r w:rsidR="00093E88">
        <w:rPr>
          <w:lang w:eastAsia="en-GB"/>
        </w:rPr>
        <w:t xml:space="preserve">and on the basis of discussion at the Marine Expert Group meeting of 6 November 2008, </w:t>
      </w:r>
      <w:r w:rsidR="008F1BDE">
        <w:rPr>
          <w:lang w:eastAsia="en-GB"/>
        </w:rPr>
        <w:t>a</w:t>
      </w:r>
      <w:r>
        <w:rPr>
          <w:lang w:eastAsia="en-GB"/>
        </w:rPr>
        <w:t>n overview has been carried out of how Member States seek to comply with those provisions. This overview will feed into the preparation of an interpretation note on the matter.</w:t>
      </w:r>
      <w:r w:rsidR="008F1BDE" w:rsidRPr="00B3659A">
        <w:rPr>
          <w:szCs w:val="24"/>
          <w:lang w:eastAsia="en-GB"/>
        </w:rPr>
        <w:t xml:space="preserve"> </w:t>
      </w:r>
      <w:r w:rsidR="000C069A">
        <w:rPr>
          <w:szCs w:val="24"/>
          <w:lang w:eastAsia="en-GB"/>
        </w:rPr>
        <w:t>A possible structure for such an interpretation note is provided in Annex</w:t>
      </w:r>
      <w:r w:rsidR="00FD7087">
        <w:rPr>
          <w:szCs w:val="24"/>
          <w:lang w:eastAsia="en-GB"/>
        </w:rPr>
        <w:t xml:space="preserve"> to this document</w:t>
      </w:r>
      <w:r w:rsidR="000C069A">
        <w:rPr>
          <w:szCs w:val="24"/>
          <w:lang w:eastAsia="en-GB"/>
        </w:rPr>
        <w:t>.</w:t>
      </w:r>
    </w:p>
    <w:p w14:paraId="29CB4F71" w14:textId="776E3B1F" w:rsidR="00052C85" w:rsidRPr="00052C85" w:rsidRDefault="008F1BDE" w:rsidP="00052C85">
      <w:pPr>
        <w:spacing w:after="0" w:line="240" w:lineRule="auto"/>
        <w:ind w:left="720"/>
        <w:rPr>
          <w:rFonts w:ascii="Times New Roman" w:hAnsi="Times New Roman"/>
          <w:i/>
          <w:sz w:val="24"/>
          <w:lang w:eastAsia="en-GB"/>
        </w:rPr>
      </w:pPr>
      <w:r w:rsidRPr="00B3659A">
        <w:rPr>
          <w:rFonts w:ascii="Times New Roman" w:hAnsi="Times New Roman"/>
          <w:i/>
          <w:sz w:val="24"/>
          <w:lang w:eastAsia="en-GB"/>
        </w:rPr>
        <w:t xml:space="preserve">The participants are invited to </w:t>
      </w:r>
      <w:r w:rsidR="000C069A">
        <w:rPr>
          <w:rFonts w:ascii="Times New Roman" w:hAnsi="Times New Roman"/>
          <w:i/>
          <w:sz w:val="24"/>
          <w:lang w:eastAsia="en-GB"/>
        </w:rPr>
        <w:t xml:space="preserve">consider </w:t>
      </w:r>
      <w:r w:rsidRPr="00B3659A">
        <w:rPr>
          <w:rFonts w:ascii="Times New Roman" w:hAnsi="Times New Roman"/>
          <w:i/>
          <w:sz w:val="24"/>
          <w:lang w:eastAsia="en-GB"/>
        </w:rPr>
        <w:t xml:space="preserve">the attached </w:t>
      </w:r>
      <w:r w:rsidR="00052C85">
        <w:rPr>
          <w:rFonts w:ascii="Times New Roman" w:hAnsi="Times New Roman"/>
          <w:i/>
          <w:sz w:val="24"/>
          <w:lang w:eastAsia="en-GB"/>
        </w:rPr>
        <w:t>overview</w:t>
      </w:r>
      <w:r w:rsidRPr="00B3659A">
        <w:rPr>
          <w:rFonts w:ascii="Times New Roman" w:hAnsi="Times New Roman"/>
          <w:i/>
          <w:sz w:val="24"/>
          <w:lang w:eastAsia="en-GB"/>
        </w:rPr>
        <w:t xml:space="preserve"> and provide feedback on </w:t>
      </w:r>
      <w:r w:rsidR="000C069A">
        <w:rPr>
          <w:rFonts w:ascii="Times New Roman" w:hAnsi="Times New Roman"/>
          <w:i/>
          <w:sz w:val="24"/>
          <w:lang w:eastAsia="en-GB"/>
        </w:rPr>
        <w:t>proposed content and structure of the interpretation note.</w:t>
      </w:r>
    </w:p>
    <w:p w14:paraId="777DBFDC" w14:textId="1847F3C2" w:rsidR="008F1BDE" w:rsidRPr="00B3659A" w:rsidRDefault="008F1BDE" w:rsidP="008F1BDE">
      <w:pPr>
        <w:spacing w:after="0" w:line="240" w:lineRule="auto"/>
        <w:ind w:left="720"/>
        <w:rPr>
          <w:rFonts w:ascii="Times New Roman" w:eastAsiaTheme="majorEastAsia" w:hAnsi="Times New Roman"/>
          <w:color w:val="auto"/>
          <w:spacing w:val="-10"/>
          <w:kern w:val="28"/>
          <w:sz w:val="24"/>
        </w:rPr>
      </w:pPr>
      <w:r w:rsidRPr="00B3659A">
        <w:rPr>
          <w:rFonts w:ascii="Times New Roman" w:hAnsi="Times New Roman"/>
          <w:sz w:val="24"/>
        </w:rPr>
        <w:br w:type="page"/>
      </w:r>
    </w:p>
    <w:p w14:paraId="224420ED" w14:textId="1C86B941" w:rsidR="00EA2399" w:rsidRDefault="00773E97" w:rsidP="00EA2399">
      <w:pPr>
        <w:pStyle w:val="Title"/>
        <w:jc w:val="center"/>
        <w:rPr>
          <w:sz w:val="40"/>
          <w:szCs w:val="40"/>
        </w:rPr>
      </w:pPr>
      <w:r w:rsidRPr="00EA2399">
        <w:rPr>
          <w:sz w:val="40"/>
          <w:szCs w:val="40"/>
        </w:rPr>
        <w:t>Application of Article 6.2 &amp; 6.3 of the Habitats Directive</w:t>
      </w:r>
    </w:p>
    <w:p w14:paraId="71E9FA98" w14:textId="2AAFDB9F" w:rsidR="00B405B2" w:rsidRPr="00EA2399" w:rsidRDefault="00773E97" w:rsidP="00EA2399">
      <w:pPr>
        <w:pStyle w:val="Title"/>
        <w:jc w:val="center"/>
        <w:rPr>
          <w:sz w:val="40"/>
          <w:szCs w:val="40"/>
        </w:rPr>
      </w:pPr>
      <w:proofErr w:type="gramStart"/>
      <w:r w:rsidRPr="00EA2399">
        <w:rPr>
          <w:sz w:val="40"/>
          <w:szCs w:val="40"/>
        </w:rPr>
        <w:t>to</w:t>
      </w:r>
      <w:proofErr w:type="gramEnd"/>
      <w:r w:rsidRPr="00EA2399">
        <w:rPr>
          <w:sz w:val="40"/>
          <w:szCs w:val="40"/>
        </w:rPr>
        <w:t xml:space="preserve"> fishing activities</w:t>
      </w:r>
    </w:p>
    <w:p w14:paraId="3338CA17" w14:textId="77777777" w:rsidR="005F6FAE" w:rsidRDefault="005F6FAE" w:rsidP="005F6FAE"/>
    <w:p w14:paraId="080EC937" w14:textId="77777777" w:rsidR="005F6FAE" w:rsidRPr="00EA2399" w:rsidRDefault="005F6FAE" w:rsidP="005F6FAE">
      <w:pPr>
        <w:spacing w:after="0"/>
        <w:jc w:val="center"/>
        <w:rPr>
          <w:rFonts w:ascii="MV Boli" w:hAnsi="MV Boli" w:cs="MV Boli"/>
          <w:color w:val="943634"/>
          <w:sz w:val="36"/>
          <w:szCs w:val="36"/>
        </w:rPr>
      </w:pPr>
      <w:r w:rsidRPr="00EA2399">
        <w:rPr>
          <w:rFonts w:ascii="MV Boli" w:hAnsi="MV Boli" w:cs="MV Boli"/>
          <w:color w:val="943634"/>
          <w:sz w:val="36"/>
          <w:szCs w:val="36"/>
        </w:rPr>
        <w:t>THE</w:t>
      </w:r>
      <w:r w:rsidRPr="00EA2399">
        <w:rPr>
          <w:rFonts w:ascii="MV Boli" w:hAnsi="MV Boli" w:cs="MV Boli"/>
          <w:b/>
          <w:color w:val="943634"/>
          <w:sz w:val="36"/>
          <w:szCs w:val="36"/>
        </w:rPr>
        <w:t xml:space="preserve"> N2K</w:t>
      </w:r>
      <w:r w:rsidRPr="00EA2399">
        <w:rPr>
          <w:rFonts w:ascii="MV Boli" w:hAnsi="MV Boli" w:cs="MV Boli"/>
          <w:color w:val="943634"/>
          <w:sz w:val="36"/>
          <w:szCs w:val="36"/>
        </w:rPr>
        <w:t xml:space="preserve"> GROUP</w:t>
      </w:r>
    </w:p>
    <w:p w14:paraId="3A4A043E" w14:textId="77777777" w:rsidR="005F6FAE" w:rsidRPr="00EA2399" w:rsidRDefault="005F6FAE" w:rsidP="005F6FAE">
      <w:pPr>
        <w:jc w:val="center"/>
        <w:rPr>
          <w:rFonts w:cs="MV Boli"/>
          <w:sz w:val="24"/>
        </w:rPr>
      </w:pPr>
      <w:r w:rsidRPr="00EA2399">
        <w:rPr>
          <w:rFonts w:cs="MV Boli"/>
          <w:sz w:val="24"/>
        </w:rPr>
        <w:t>European Economic Interest Group</w:t>
      </w:r>
    </w:p>
    <w:p w14:paraId="24AD9EE9" w14:textId="09F1E2F0" w:rsidR="005F6FAE" w:rsidRPr="00EA2399" w:rsidRDefault="00EA2399" w:rsidP="00EA2399">
      <w:pPr>
        <w:jc w:val="center"/>
        <w:rPr>
          <w:rFonts w:cs="MV Boli"/>
          <w:sz w:val="24"/>
        </w:rPr>
      </w:pPr>
      <w:r>
        <w:rPr>
          <w:rFonts w:cs="MV Boli"/>
          <w:sz w:val="24"/>
        </w:rPr>
        <w:t>2013</w:t>
      </w:r>
    </w:p>
    <w:sdt>
      <w:sdtPr>
        <w:rPr>
          <w:b w:val="0"/>
          <w:color w:val="000000"/>
          <w:sz w:val="22"/>
          <w:szCs w:val="24"/>
          <w:lang w:val="en-GB" w:eastAsia="en-US"/>
        </w:rPr>
        <w:id w:val="1873869697"/>
        <w:docPartObj>
          <w:docPartGallery w:val="Table of Contents"/>
          <w:docPartUnique/>
        </w:docPartObj>
      </w:sdtPr>
      <w:sdtEndPr>
        <w:rPr>
          <w:bCs/>
          <w:noProof/>
        </w:rPr>
      </w:sdtEndPr>
      <w:sdtContent>
        <w:p w14:paraId="31194E09" w14:textId="76B84E58" w:rsidR="00684F7C" w:rsidRPr="00D619FF" w:rsidRDefault="00684F7C" w:rsidP="00D619FF">
          <w:pPr>
            <w:pStyle w:val="TOCHeading"/>
            <w:jc w:val="center"/>
            <w:rPr>
              <w:rFonts w:ascii="Arial" w:hAnsi="Arial" w:cs="Arial"/>
              <w:sz w:val="24"/>
              <w:szCs w:val="24"/>
            </w:rPr>
          </w:pPr>
          <w:r w:rsidRPr="00D619FF">
            <w:rPr>
              <w:rFonts w:ascii="Arial" w:hAnsi="Arial" w:cs="Arial"/>
              <w:sz w:val="24"/>
              <w:szCs w:val="24"/>
            </w:rPr>
            <w:t>Contents</w:t>
          </w:r>
        </w:p>
        <w:p w14:paraId="27164129" w14:textId="77777777" w:rsidR="00D619FF" w:rsidRPr="00D619FF" w:rsidRDefault="00684F7C">
          <w:pPr>
            <w:pStyle w:val="TOC1"/>
            <w:tabs>
              <w:tab w:val="right" w:leader="dot" w:pos="9520"/>
            </w:tabs>
            <w:rPr>
              <w:rFonts w:ascii="Arial" w:eastAsiaTheme="minorEastAsia" w:hAnsi="Arial" w:cs="Arial"/>
              <w:noProof/>
              <w:color w:val="auto"/>
              <w:sz w:val="20"/>
              <w:szCs w:val="20"/>
              <w:lang w:eastAsia="en-GB"/>
            </w:rPr>
          </w:pPr>
          <w:r w:rsidRPr="00D619FF">
            <w:rPr>
              <w:rFonts w:ascii="Arial" w:hAnsi="Arial" w:cs="Arial"/>
              <w:sz w:val="20"/>
              <w:szCs w:val="20"/>
            </w:rPr>
            <w:fldChar w:fldCharType="begin"/>
          </w:r>
          <w:r w:rsidRPr="00D619FF">
            <w:rPr>
              <w:rFonts w:ascii="Arial" w:hAnsi="Arial" w:cs="Arial"/>
              <w:sz w:val="20"/>
              <w:szCs w:val="20"/>
            </w:rPr>
            <w:instrText xml:space="preserve"> TOC \o "1-3" \h \z \u </w:instrText>
          </w:r>
          <w:r w:rsidRPr="00D619FF">
            <w:rPr>
              <w:rFonts w:ascii="Arial" w:hAnsi="Arial" w:cs="Arial"/>
              <w:sz w:val="20"/>
              <w:szCs w:val="20"/>
            </w:rPr>
            <w:fldChar w:fldCharType="separate"/>
          </w:r>
          <w:hyperlink w:anchor="_Toc368654744" w:history="1">
            <w:r w:rsidR="00D619FF" w:rsidRPr="00D619FF">
              <w:rPr>
                <w:rStyle w:val="Hyperlink"/>
                <w:rFonts w:ascii="Arial" w:hAnsi="Arial" w:cs="Arial"/>
                <w:noProof/>
                <w:sz w:val="20"/>
                <w:szCs w:val="20"/>
                <w:lang w:eastAsia="en-GB"/>
              </w:rPr>
              <w:t>BACKGROUND</w:t>
            </w:r>
            <w:r w:rsidR="00D619FF" w:rsidRPr="00D619FF">
              <w:rPr>
                <w:rFonts w:ascii="Arial" w:hAnsi="Arial" w:cs="Arial"/>
                <w:noProof/>
                <w:webHidden/>
                <w:sz w:val="20"/>
                <w:szCs w:val="20"/>
              </w:rPr>
              <w:tab/>
            </w:r>
            <w:r w:rsidR="00D619FF" w:rsidRPr="00D619FF">
              <w:rPr>
                <w:rFonts w:ascii="Arial" w:hAnsi="Arial" w:cs="Arial"/>
                <w:noProof/>
                <w:webHidden/>
                <w:sz w:val="20"/>
                <w:szCs w:val="20"/>
              </w:rPr>
              <w:fldChar w:fldCharType="begin"/>
            </w:r>
            <w:r w:rsidR="00D619FF" w:rsidRPr="00D619FF">
              <w:rPr>
                <w:rFonts w:ascii="Arial" w:hAnsi="Arial" w:cs="Arial"/>
                <w:noProof/>
                <w:webHidden/>
                <w:sz w:val="20"/>
                <w:szCs w:val="20"/>
              </w:rPr>
              <w:instrText xml:space="preserve"> PAGEREF _Toc368654744 \h </w:instrText>
            </w:r>
            <w:r w:rsidR="00D619FF" w:rsidRPr="00D619FF">
              <w:rPr>
                <w:rFonts w:ascii="Arial" w:hAnsi="Arial" w:cs="Arial"/>
                <w:noProof/>
                <w:webHidden/>
                <w:sz w:val="20"/>
                <w:szCs w:val="20"/>
              </w:rPr>
            </w:r>
            <w:r w:rsidR="00D619FF" w:rsidRPr="00D619FF">
              <w:rPr>
                <w:rFonts w:ascii="Arial" w:hAnsi="Arial" w:cs="Arial"/>
                <w:noProof/>
                <w:webHidden/>
                <w:sz w:val="20"/>
                <w:szCs w:val="20"/>
              </w:rPr>
              <w:fldChar w:fldCharType="separate"/>
            </w:r>
            <w:r w:rsidR="0097770D">
              <w:rPr>
                <w:rFonts w:ascii="Arial" w:hAnsi="Arial" w:cs="Arial"/>
                <w:noProof/>
                <w:webHidden/>
                <w:sz w:val="20"/>
                <w:szCs w:val="20"/>
              </w:rPr>
              <w:t>2</w:t>
            </w:r>
            <w:r w:rsidR="00D619FF" w:rsidRPr="00D619FF">
              <w:rPr>
                <w:rFonts w:ascii="Arial" w:hAnsi="Arial" w:cs="Arial"/>
                <w:noProof/>
                <w:webHidden/>
                <w:sz w:val="20"/>
                <w:szCs w:val="20"/>
              </w:rPr>
              <w:fldChar w:fldCharType="end"/>
            </w:r>
          </w:hyperlink>
        </w:p>
        <w:p w14:paraId="1BCE8F73" w14:textId="77777777" w:rsidR="00D619FF" w:rsidRPr="00D619FF" w:rsidRDefault="00052C85">
          <w:pPr>
            <w:pStyle w:val="TOC1"/>
            <w:tabs>
              <w:tab w:val="right" w:leader="dot" w:pos="9520"/>
            </w:tabs>
            <w:rPr>
              <w:rFonts w:ascii="Arial" w:eastAsiaTheme="minorEastAsia" w:hAnsi="Arial" w:cs="Arial"/>
              <w:noProof/>
              <w:color w:val="auto"/>
              <w:sz w:val="20"/>
              <w:szCs w:val="20"/>
              <w:lang w:eastAsia="en-GB"/>
            </w:rPr>
          </w:pPr>
          <w:hyperlink w:anchor="_Toc368654745" w:history="1">
            <w:r w:rsidR="00D619FF" w:rsidRPr="00D619FF">
              <w:rPr>
                <w:rStyle w:val="Hyperlink"/>
                <w:rFonts w:ascii="Arial" w:hAnsi="Arial" w:cs="Arial"/>
                <w:noProof/>
                <w:sz w:val="20"/>
                <w:szCs w:val="20"/>
                <w:lang w:eastAsia="en-GB"/>
              </w:rPr>
              <w:t>SUMMARY AND CONCLUSIONS</w:t>
            </w:r>
            <w:r w:rsidR="00D619FF" w:rsidRPr="00D619FF">
              <w:rPr>
                <w:rFonts w:ascii="Arial" w:hAnsi="Arial" w:cs="Arial"/>
                <w:noProof/>
                <w:webHidden/>
                <w:sz w:val="20"/>
                <w:szCs w:val="20"/>
              </w:rPr>
              <w:tab/>
            </w:r>
            <w:r w:rsidR="00D619FF" w:rsidRPr="00D619FF">
              <w:rPr>
                <w:rFonts w:ascii="Arial" w:hAnsi="Arial" w:cs="Arial"/>
                <w:noProof/>
                <w:webHidden/>
                <w:sz w:val="20"/>
                <w:szCs w:val="20"/>
              </w:rPr>
              <w:fldChar w:fldCharType="begin"/>
            </w:r>
            <w:r w:rsidR="00D619FF" w:rsidRPr="00D619FF">
              <w:rPr>
                <w:rFonts w:ascii="Arial" w:hAnsi="Arial" w:cs="Arial"/>
                <w:noProof/>
                <w:webHidden/>
                <w:sz w:val="20"/>
                <w:szCs w:val="20"/>
              </w:rPr>
              <w:instrText xml:space="preserve"> PAGEREF _Toc368654745 \h </w:instrText>
            </w:r>
            <w:r w:rsidR="00D619FF" w:rsidRPr="00D619FF">
              <w:rPr>
                <w:rFonts w:ascii="Arial" w:hAnsi="Arial" w:cs="Arial"/>
                <w:noProof/>
                <w:webHidden/>
                <w:sz w:val="20"/>
                <w:szCs w:val="20"/>
              </w:rPr>
            </w:r>
            <w:r w:rsidR="00D619FF" w:rsidRPr="00D619FF">
              <w:rPr>
                <w:rFonts w:ascii="Arial" w:hAnsi="Arial" w:cs="Arial"/>
                <w:noProof/>
                <w:webHidden/>
                <w:sz w:val="20"/>
                <w:szCs w:val="20"/>
              </w:rPr>
              <w:fldChar w:fldCharType="separate"/>
            </w:r>
            <w:r w:rsidR="0097770D">
              <w:rPr>
                <w:rFonts w:ascii="Arial" w:hAnsi="Arial" w:cs="Arial"/>
                <w:noProof/>
                <w:webHidden/>
                <w:sz w:val="20"/>
                <w:szCs w:val="20"/>
              </w:rPr>
              <w:t>2</w:t>
            </w:r>
            <w:r w:rsidR="00D619FF" w:rsidRPr="00D619FF">
              <w:rPr>
                <w:rFonts w:ascii="Arial" w:hAnsi="Arial" w:cs="Arial"/>
                <w:noProof/>
                <w:webHidden/>
                <w:sz w:val="20"/>
                <w:szCs w:val="20"/>
              </w:rPr>
              <w:fldChar w:fldCharType="end"/>
            </w:r>
          </w:hyperlink>
        </w:p>
        <w:p w14:paraId="5E61E22D" w14:textId="77777777" w:rsidR="00D619FF" w:rsidRPr="00D619FF" w:rsidRDefault="00052C85">
          <w:pPr>
            <w:pStyle w:val="TOC1"/>
            <w:tabs>
              <w:tab w:val="right" w:leader="dot" w:pos="9520"/>
            </w:tabs>
            <w:rPr>
              <w:rFonts w:ascii="Arial" w:eastAsiaTheme="minorEastAsia" w:hAnsi="Arial" w:cs="Arial"/>
              <w:noProof/>
              <w:color w:val="auto"/>
              <w:sz w:val="20"/>
              <w:szCs w:val="20"/>
              <w:lang w:eastAsia="en-GB"/>
            </w:rPr>
          </w:pPr>
          <w:hyperlink w:anchor="_Toc368654746" w:history="1">
            <w:r w:rsidR="00D619FF" w:rsidRPr="00D619FF">
              <w:rPr>
                <w:rStyle w:val="Hyperlink"/>
                <w:rFonts w:ascii="Arial" w:hAnsi="Arial" w:cs="Arial"/>
                <w:noProof/>
                <w:sz w:val="20"/>
                <w:szCs w:val="20"/>
              </w:rPr>
              <w:t>THE NETHERLANDS</w:t>
            </w:r>
            <w:r w:rsidR="00D619FF" w:rsidRPr="00D619FF">
              <w:rPr>
                <w:rFonts w:ascii="Arial" w:hAnsi="Arial" w:cs="Arial"/>
                <w:noProof/>
                <w:webHidden/>
                <w:sz w:val="20"/>
                <w:szCs w:val="20"/>
              </w:rPr>
              <w:tab/>
            </w:r>
            <w:r w:rsidR="00D619FF" w:rsidRPr="00D619FF">
              <w:rPr>
                <w:rFonts w:ascii="Arial" w:hAnsi="Arial" w:cs="Arial"/>
                <w:noProof/>
                <w:webHidden/>
                <w:sz w:val="20"/>
                <w:szCs w:val="20"/>
              </w:rPr>
              <w:fldChar w:fldCharType="begin"/>
            </w:r>
            <w:r w:rsidR="00D619FF" w:rsidRPr="00D619FF">
              <w:rPr>
                <w:rFonts w:ascii="Arial" w:hAnsi="Arial" w:cs="Arial"/>
                <w:noProof/>
                <w:webHidden/>
                <w:sz w:val="20"/>
                <w:szCs w:val="20"/>
              </w:rPr>
              <w:instrText xml:space="preserve"> PAGEREF _Toc368654746 \h </w:instrText>
            </w:r>
            <w:r w:rsidR="00D619FF" w:rsidRPr="00D619FF">
              <w:rPr>
                <w:rFonts w:ascii="Arial" w:hAnsi="Arial" w:cs="Arial"/>
                <w:noProof/>
                <w:webHidden/>
                <w:sz w:val="20"/>
                <w:szCs w:val="20"/>
              </w:rPr>
            </w:r>
            <w:r w:rsidR="00D619FF" w:rsidRPr="00D619FF">
              <w:rPr>
                <w:rFonts w:ascii="Arial" w:hAnsi="Arial" w:cs="Arial"/>
                <w:noProof/>
                <w:webHidden/>
                <w:sz w:val="20"/>
                <w:szCs w:val="20"/>
              </w:rPr>
              <w:fldChar w:fldCharType="separate"/>
            </w:r>
            <w:r w:rsidR="0097770D">
              <w:rPr>
                <w:rFonts w:ascii="Arial" w:hAnsi="Arial" w:cs="Arial"/>
                <w:noProof/>
                <w:webHidden/>
                <w:sz w:val="20"/>
                <w:szCs w:val="20"/>
              </w:rPr>
              <w:t>6</w:t>
            </w:r>
            <w:r w:rsidR="00D619FF" w:rsidRPr="00D619FF">
              <w:rPr>
                <w:rFonts w:ascii="Arial" w:hAnsi="Arial" w:cs="Arial"/>
                <w:noProof/>
                <w:webHidden/>
                <w:sz w:val="20"/>
                <w:szCs w:val="20"/>
              </w:rPr>
              <w:fldChar w:fldCharType="end"/>
            </w:r>
          </w:hyperlink>
        </w:p>
        <w:p w14:paraId="6C2EC969" w14:textId="77777777" w:rsidR="00D619FF" w:rsidRPr="00D619FF" w:rsidRDefault="00052C85">
          <w:pPr>
            <w:pStyle w:val="TOC2"/>
            <w:tabs>
              <w:tab w:val="right" w:leader="dot" w:pos="9520"/>
            </w:tabs>
            <w:rPr>
              <w:rFonts w:ascii="Arial" w:eastAsiaTheme="minorEastAsia" w:hAnsi="Arial" w:cs="Arial"/>
              <w:noProof/>
              <w:color w:val="auto"/>
              <w:sz w:val="20"/>
              <w:szCs w:val="20"/>
              <w:lang w:eastAsia="en-GB"/>
            </w:rPr>
          </w:pPr>
          <w:hyperlink w:anchor="_Toc368654747" w:history="1">
            <w:r w:rsidR="00D619FF" w:rsidRPr="00D619FF">
              <w:rPr>
                <w:rStyle w:val="Hyperlink"/>
                <w:rFonts w:ascii="Arial" w:hAnsi="Arial" w:cs="Arial"/>
                <w:noProof/>
                <w:sz w:val="20"/>
                <w:szCs w:val="20"/>
              </w:rPr>
              <w:t>Managing Fisheries under Article 6.2 – avoiding deterioration etc.</w:t>
            </w:r>
            <w:r w:rsidR="00D619FF" w:rsidRPr="00D619FF">
              <w:rPr>
                <w:rFonts w:ascii="Arial" w:hAnsi="Arial" w:cs="Arial"/>
                <w:noProof/>
                <w:webHidden/>
                <w:sz w:val="20"/>
                <w:szCs w:val="20"/>
              </w:rPr>
              <w:tab/>
            </w:r>
            <w:r w:rsidR="00D619FF" w:rsidRPr="00D619FF">
              <w:rPr>
                <w:rFonts w:ascii="Arial" w:hAnsi="Arial" w:cs="Arial"/>
                <w:noProof/>
                <w:webHidden/>
                <w:sz w:val="20"/>
                <w:szCs w:val="20"/>
              </w:rPr>
              <w:fldChar w:fldCharType="begin"/>
            </w:r>
            <w:r w:rsidR="00D619FF" w:rsidRPr="00D619FF">
              <w:rPr>
                <w:rFonts w:ascii="Arial" w:hAnsi="Arial" w:cs="Arial"/>
                <w:noProof/>
                <w:webHidden/>
                <w:sz w:val="20"/>
                <w:szCs w:val="20"/>
              </w:rPr>
              <w:instrText xml:space="preserve"> PAGEREF _Toc368654747 \h </w:instrText>
            </w:r>
            <w:r w:rsidR="00D619FF" w:rsidRPr="00D619FF">
              <w:rPr>
                <w:rFonts w:ascii="Arial" w:hAnsi="Arial" w:cs="Arial"/>
                <w:noProof/>
                <w:webHidden/>
                <w:sz w:val="20"/>
                <w:szCs w:val="20"/>
              </w:rPr>
            </w:r>
            <w:r w:rsidR="00D619FF" w:rsidRPr="00D619FF">
              <w:rPr>
                <w:rFonts w:ascii="Arial" w:hAnsi="Arial" w:cs="Arial"/>
                <w:noProof/>
                <w:webHidden/>
                <w:sz w:val="20"/>
                <w:szCs w:val="20"/>
              </w:rPr>
              <w:fldChar w:fldCharType="separate"/>
            </w:r>
            <w:r w:rsidR="0097770D">
              <w:rPr>
                <w:rFonts w:ascii="Arial" w:hAnsi="Arial" w:cs="Arial"/>
                <w:noProof/>
                <w:webHidden/>
                <w:sz w:val="20"/>
                <w:szCs w:val="20"/>
              </w:rPr>
              <w:t>6</w:t>
            </w:r>
            <w:r w:rsidR="00D619FF" w:rsidRPr="00D619FF">
              <w:rPr>
                <w:rFonts w:ascii="Arial" w:hAnsi="Arial" w:cs="Arial"/>
                <w:noProof/>
                <w:webHidden/>
                <w:sz w:val="20"/>
                <w:szCs w:val="20"/>
              </w:rPr>
              <w:fldChar w:fldCharType="end"/>
            </w:r>
          </w:hyperlink>
        </w:p>
        <w:p w14:paraId="59F1C504" w14:textId="77777777" w:rsidR="00D619FF" w:rsidRPr="00D619FF" w:rsidRDefault="00052C85">
          <w:pPr>
            <w:pStyle w:val="TOC2"/>
            <w:tabs>
              <w:tab w:val="right" w:leader="dot" w:pos="9520"/>
            </w:tabs>
            <w:rPr>
              <w:rFonts w:ascii="Arial" w:eastAsiaTheme="minorEastAsia" w:hAnsi="Arial" w:cs="Arial"/>
              <w:noProof/>
              <w:color w:val="auto"/>
              <w:sz w:val="20"/>
              <w:szCs w:val="20"/>
              <w:lang w:eastAsia="en-GB"/>
            </w:rPr>
          </w:pPr>
          <w:hyperlink w:anchor="_Toc368654748" w:history="1">
            <w:r w:rsidR="00D619FF" w:rsidRPr="00D619FF">
              <w:rPr>
                <w:rStyle w:val="Hyperlink"/>
                <w:rFonts w:ascii="Arial" w:hAnsi="Arial" w:cs="Arial"/>
                <w:noProof/>
                <w:sz w:val="20"/>
                <w:szCs w:val="20"/>
              </w:rPr>
              <w:t>Managing Fisheries under Article 6.3 -  plans &amp; projects requiring AA</w:t>
            </w:r>
            <w:r w:rsidR="00D619FF" w:rsidRPr="00D619FF">
              <w:rPr>
                <w:rFonts w:ascii="Arial" w:hAnsi="Arial" w:cs="Arial"/>
                <w:noProof/>
                <w:webHidden/>
                <w:sz w:val="20"/>
                <w:szCs w:val="20"/>
              </w:rPr>
              <w:tab/>
            </w:r>
            <w:r w:rsidR="00D619FF" w:rsidRPr="00D619FF">
              <w:rPr>
                <w:rFonts w:ascii="Arial" w:hAnsi="Arial" w:cs="Arial"/>
                <w:noProof/>
                <w:webHidden/>
                <w:sz w:val="20"/>
                <w:szCs w:val="20"/>
              </w:rPr>
              <w:fldChar w:fldCharType="begin"/>
            </w:r>
            <w:r w:rsidR="00D619FF" w:rsidRPr="00D619FF">
              <w:rPr>
                <w:rFonts w:ascii="Arial" w:hAnsi="Arial" w:cs="Arial"/>
                <w:noProof/>
                <w:webHidden/>
                <w:sz w:val="20"/>
                <w:szCs w:val="20"/>
              </w:rPr>
              <w:instrText xml:space="preserve"> PAGEREF _Toc368654748 \h </w:instrText>
            </w:r>
            <w:r w:rsidR="00D619FF" w:rsidRPr="00D619FF">
              <w:rPr>
                <w:rFonts w:ascii="Arial" w:hAnsi="Arial" w:cs="Arial"/>
                <w:noProof/>
                <w:webHidden/>
                <w:sz w:val="20"/>
                <w:szCs w:val="20"/>
              </w:rPr>
            </w:r>
            <w:r w:rsidR="00D619FF" w:rsidRPr="00D619FF">
              <w:rPr>
                <w:rFonts w:ascii="Arial" w:hAnsi="Arial" w:cs="Arial"/>
                <w:noProof/>
                <w:webHidden/>
                <w:sz w:val="20"/>
                <w:szCs w:val="20"/>
              </w:rPr>
              <w:fldChar w:fldCharType="separate"/>
            </w:r>
            <w:r w:rsidR="0097770D">
              <w:rPr>
                <w:rFonts w:ascii="Arial" w:hAnsi="Arial" w:cs="Arial"/>
                <w:noProof/>
                <w:webHidden/>
                <w:sz w:val="20"/>
                <w:szCs w:val="20"/>
              </w:rPr>
              <w:t>7</w:t>
            </w:r>
            <w:r w:rsidR="00D619FF" w:rsidRPr="00D619FF">
              <w:rPr>
                <w:rFonts w:ascii="Arial" w:hAnsi="Arial" w:cs="Arial"/>
                <w:noProof/>
                <w:webHidden/>
                <w:sz w:val="20"/>
                <w:szCs w:val="20"/>
              </w:rPr>
              <w:fldChar w:fldCharType="end"/>
            </w:r>
          </w:hyperlink>
        </w:p>
        <w:p w14:paraId="2B201EAB" w14:textId="77777777" w:rsidR="00D619FF" w:rsidRPr="00D619FF" w:rsidRDefault="00052C85">
          <w:pPr>
            <w:pStyle w:val="TOC1"/>
            <w:tabs>
              <w:tab w:val="right" w:leader="dot" w:pos="9520"/>
            </w:tabs>
            <w:rPr>
              <w:rFonts w:ascii="Arial" w:eastAsiaTheme="minorEastAsia" w:hAnsi="Arial" w:cs="Arial"/>
              <w:noProof/>
              <w:color w:val="auto"/>
              <w:sz w:val="20"/>
              <w:szCs w:val="20"/>
              <w:lang w:eastAsia="en-GB"/>
            </w:rPr>
          </w:pPr>
          <w:hyperlink w:anchor="_Toc368654749" w:history="1">
            <w:r w:rsidR="00D619FF" w:rsidRPr="00D619FF">
              <w:rPr>
                <w:rStyle w:val="Hyperlink"/>
                <w:rFonts w:ascii="Arial" w:hAnsi="Arial" w:cs="Arial"/>
                <w:noProof/>
                <w:sz w:val="20"/>
                <w:szCs w:val="20"/>
              </w:rPr>
              <w:t>UK</w:t>
            </w:r>
            <w:r w:rsidR="00D619FF" w:rsidRPr="00D619FF">
              <w:rPr>
                <w:rFonts w:ascii="Arial" w:hAnsi="Arial" w:cs="Arial"/>
                <w:noProof/>
                <w:webHidden/>
                <w:sz w:val="20"/>
                <w:szCs w:val="20"/>
              </w:rPr>
              <w:tab/>
            </w:r>
            <w:r w:rsidR="00D619FF" w:rsidRPr="00D619FF">
              <w:rPr>
                <w:rFonts w:ascii="Arial" w:hAnsi="Arial" w:cs="Arial"/>
                <w:noProof/>
                <w:webHidden/>
                <w:sz w:val="20"/>
                <w:szCs w:val="20"/>
              </w:rPr>
              <w:fldChar w:fldCharType="begin"/>
            </w:r>
            <w:r w:rsidR="00D619FF" w:rsidRPr="00D619FF">
              <w:rPr>
                <w:rFonts w:ascii="Arial" w:hAnsi="Arial" w:cs="Arial"/>
                <w:noProof/>
                <w:webHidden/>
                <w:sz w:val="20"/>
                <w:szCs w:val="20"/>
              </w:rPr>
              <w:instrText xml:space="preserve"> PAGEREF _Toc368654749 \h </w:instrText>
            </w:r>
            <w:r w:rsidR="00D619FF" w:rsidRPr="00D619FF">
              <w:rPr>
                <w:rFonts w:ascii="Arial" w:hAnsi="Arial" w:cs="Arial"/>
                <w:noProof/>
                <w:webHidden/>
                <w:sz w:val="20"/>
                <w:szCs w:val="20"/>
              </w:rPr>
            </w:r>
            <w:r w:rsidR="00D619FF" w:rsidRPr="00D619FF">
              <w:rPr>
                <w:rFonts w:ascii="Arial" w:hAnsi="Arial" w:cs="Arial"/>
                <w:noProof/>
                <w:webHidden/>
                <w:sz w:val="20"/>
                <w:szCs w:val="20"/>
              </w:rPr>
              <w:fldChar w:fldCharType="separate"/>
            </w:r>
            <w:r w:rsidR="0097770D">
              <w:rPr>
                <w:rFonts w:ascii="Arial" w:hAnsi="Arial" w:cs="Arial"/>
                <w:noProof/>
                <w:webHidden/>
                <w:sz w:val="20"/>
                <w:szCs w:val="20"/>
              </w:rPr>
              <w:t>7</w:t>
            </w:r>
            <w:r w:rsidR="00D619FF" w:rsidRPr="00D619FF">
              <w:rPr>
                <w:rFonts w:ascii="Arial" w:hAnsi="Arial" w:cs="Arial"/>
                <w:noProof/>
                <w:webHidden/>
                <w:sz w:val="20"/>
                <w:szCs w:val="20"/>
              </w:rPr>
              <w:fldChar w:fldCharType="end"/>
            </w:r>
          </w:hyperlink>
        </w:p>
        <w:p w14:paraId="0A455566" w14:textId="77777777" w:rsidR="00D619FF" w:rsidRPr="00D619FF" w:rsidRDefault="00052C85">
          <w:pPr>
            <w:pStyle w:val="TOC2"/>
            <w:tabs>
              <w:tab w:val="right" w:leader="dot" w:pos="9520"/>
            </w:tabs>
            <w:rPr>
              <w:rFonts w:ascii="Arial" w:eastAsiaTheme="minorEastAsia" w:hAnsi="Arial" w:cs="Arial"/>
              <w:noProof/>
              <w:color w:val="auto"/>
              <w:sz w:val="20"/>
              <w:szCs w:val="20"/>
              <w:lang w:eastAsia="en-GB"/>
            </w:rPr>
          </w:pPr>
          <w:hyperlink w:anchor="_Toc368654750" w:history="1">
            <w:r w:rsidR="00D619FF" w:rsidRPr="00D619FF">
              <w:rPr>
                <w:rStyle w:val="Hyperlink"/>
                <w:rFonts w:ascii="Arial" w:hAnsi="Arial" w:cs="Arial"/>
                <w:noProof/>
                <w:sz w:val="20"/>
                <w:szCs w:val="20"/>
              </w:rPr>
              <w:t>Managing Fisheries under Article 6.2 – avoiding deterioration etc.</w:t>
            </w:r>
            <w:r w:rsidR="00D619FF" w:rsidRPr="00D619FF">
              <w:rPr>
                <w:rFonts w:ascii="Arial" w:hAnsi="Arial" w:cs="Arial"/>
                <w:noProof/>
                <w:webHidden/>
                <w:sz w:val="20"/>
                <w:szCs w:val="20"/>
              </w:rPr>
              <w:tab/>
            </w:r>
            <w:r w:rsidR="00D619FF" w:rsidRPr="00D619FF">
              <w:rPr>
                <w:rFonts w:ascii="Arial" w:hAnsi="Arial" w:cs="Arial"/>
                <w:noProof/>
                <w:webHidden/>
                <w:sz w:val="20"/>
                <w:szCs w:val="20"/>
              </w:rPr>
              <w:fldChar w:fldCharType="begin"/>
            </w:r>
            <w:r w:rsidR="00D619FF" w:rsidRPr="00D619FF">
              <w:rPr>
                <w:rFonts w:ascii="Arial" w:hAnsi="Arial" w:cs="Arial"/>
                <w:noProof/>
                <w:webHidden/>
                <w:sz w:val="20"/>
                <w:szCs w:val="20"/>
              </w:rPr>
              <w:instrText xml:space="preserve"> PAGEREF _Toc368654750 \h </w:instrText>
            </w:r>
            <w:r w:rsidR="00D619FF" w:rsidRPr="00D619FF">
              <w:rPr>
                <w:rFonts w:ascii="Arial" w:hAnsi="Arial" w:cs="Arial"/>
                <w:noProof/>
                <w:webHidden/>
                <w:sz w:val="20"/>
                <w:szCs w:val="20"/>
              </w:rPr>
            </w:r>
            <w:r w:rsidR="00D619FF" w:rsidRPr="00D619FF">
              <w:rPr>
                <w:rFonts w:ascii="Arial" w:hAnsi="Arial" w:cs="Arial"/>
                <w:noProof/>
                <w:webHidden/>
                <w:sz w:val="20"/>
                <w:szCs w:val="20"/>
              </w:rPr>
              <w:fldChar w:fldCharType="separate"/>
            </w:r>
            <w:r w:rsidR="0097770D">
              <w:rPr>
                <w:rFonts w:ascii="Arial" w:hAnsi="Arial" w:cs="Arial"/>
                <w:noProof/>
                <w:webHidden/>
                <w:sz w:val="20"/>
                <w:szCs w:val="20"/>
              </w:rPr>
              <w:t>8</w:t>
            </w:r>
            <w:r w:rsidR="00D619FF" w:rsidRPr="00D619FF">
              <w:rPr>
                <w:rFonts w:ascii="Arial" w:hAnsi="Arial" w:cs="Arial"/>
                <w:noProof/>
                <w:webHidden/>
                <w:sz w:val="20"/>
                <w:szCs w:val="20"/>
              </w:rPr>
              <w:fldChar w:fldCharType="end"/>
            </w:r>
          </w:hyperlink>
        </w:p>
        <w:p w14:paraId="20E9E447" w14:textId="77777777" w:rsidR="00D619FF" w:rsidRPr="00D619FF" w:rsidRDefault="00052C85">
          <w:pPr>
            <w:pStyle w:val="TOC2"/>
            <w:tabs>
              <w:tab w:val="right" w:leader="dot" w:pos="9520"/>
            </w:tabs>
            <w:rPr>
              <w:rFonts w:ascii="Arial" w:eastAsiaTheme="minorEastAsia" w:hAnsi="Arial" w:cs="Arial"/>
              <w:noProof/>
              <w:color w:val="auto"/>
              <w:sz w:val="20"/>
              <w:szCs w:val="20"/>
              <w:lang w:eastAsia="en-GB"/>
            </w:rPr>
          </w:pPr>
          <w:hyperlink w:anchor="_Toc368654751" w:history="1">
            <w:r w:rsidR="00D619FF" w:rsidRPr="00D619FF">
              <w:rPr>
                <w:rStyle w:val="Hyperlink"/>
                <w:rFonts w:ascii="Arial" w:hAnsi="Arial" w:cs="Arial"/>
                <w:noProof/>
                <w:sz w:val="20"/>
                <w:szCs w:val="20"/>
              </w:rPr>
              <w:t>Managing Fisheries under Article 6.3 -  plans &amp; projects requiring AA</w:t>
            </w:r>
            <w:r w:rsidR="00D619FF" w:rsidRPr="00D619FF">
              <w:rPr>
                <w:rFonts w:ascii="Arial" w:hAnsi="Arial" w:cs="Arial"/>
                <w:noProof/>
                <w:webHidden/>
                <w:sz w:val="20"/>
                <w:szCs w:val="20"/>
              </w:rPr>
              <w:tab/>
            </w:r>
            <w:r w:rsidR="00D619FF" w:rsidRPr="00D619FF">
              <w:rPr>
                <w:rFonts w:ascii="Arial" w:hAnsi="Arial" w:cs="Arial"/>
                <w:noProof/>
                <w:webHidden/>
                <w:sz w:val="20"/>
                <w:szCs w:val="20"/>
              </w:rPr>
              <w:fldChar w:fldCharType="begin"/>
            </w:r>
            <w:r w:rsidR="00D619FF" w:rsidRPr="00D619FF">
              <w:rPr>
                <w:rFonts w:ascii="Arial" w:hAnsi="Arial" w:cs="Arial"/>
                <w:noProof/>
                <w:webHidden/>
                <w:sz w:val="20"/>
                <w:szCs w:val="20"/>
              </w:rPr>
              <w:instrText xml:space="preserve"> PAGEREF _Toc368654751 \h </w:instrText>
            </w:r>
            <w:r w:rsidR="00D619FF" w:rsidRPr="00D619FF">
              <w:rPr>
                <w:rFonts w:ascii="Arial" w:hAnsi="Arial" w:cs="Arial"/>
                <w:noProof/>
                <w:webHidden/>
                <w:sz w:val="20"/>
                <w:szCs w:val="20"/>
              </w:rPr>
            </w:r>
            <w:r w:rsidR="00D619FF" w:rsidRPr="00D619FF">
              <w:rPr>
                <w:rFonts w:ascii="Arial" w:hAnsi="Arial" w:cs="Arial"/>
                <w:noProof/>
                <w:webHidden/>
                <w:sz w:val="20"/>
                <w:szCs w:val="20"/>
              </w:rPr>
              <w:fldChar w:fldCharType="separate"/>
            </w:r>
            <w:r w:rsidR="0097770D">
              <w:rPr>
                <w:rFonts w:ascii="Arial" w:hAnsi="Arial" w:cs="Arial"/>
                <w:noProof/>
                <w:webHidden/>
                <w:sz w:val="20"/>
                <w:szCs w:val="20"/>
              </w:rPr>
              <w:t>10</w:t>
            </w:r>
            <w:r w:rsidR="00D619FF" w:rsidRPr="00D619FF">
              <w:rPr>
                <w:rFonts w:ascii="Arial" w:hAnsi="Arial" w:cs="Arial"/>
                <w:noProof/>
                <w:webHidden/>
                <w:sz w:val="20"/>
                <w:szCs w:val="20"/>
              </w:rPr>
              <w:fldChar w:fldCharType="end"/>
            </w:r>
          </w:hyperlink>
        </w:p>
        <w:p w14:paraId="47E73070" w14:textId="77777777" w:rsidR="00D619FF" w:rsidRPr="00D619FF" w:rsidRDefault="00052C85">
          <w:pPr>
            <w:pStyle w:val="TOC1"/>
            <w:tabs>
              <w:tab w:val="right" w:leader="dot" w:pos="9520"/>
            </w:tabs>
            <w:rPr>
              <w:rFonts w:ascii="Arial" w:eastAsiaTheme="minorEastAsia" w:hAnsi="Arial" w:cs="Arial"/>
              <w:noProof/>
              <w:color w:val="auto"/>
              <w:sz w:val="20"/>
              <w:szCs w:val="20"/>
              <w:lang w:eastAsia="en-GB"/>
            </w:rPr>
          </w:pPr>
          <w:hyperlink w:anchor="_Toc368654752" w:history="1">
            <w:r w:rsidR="00D619FF" w:rsidRPr="00D619FF">
              <w:rPr>
                <w:rStyle w:val="Hyperlink"/>
                <w:rFonts w:ascii="Arial" w:hAnsi="Arial" w:cs="Arial"/>
                <w:noProof/>
                <w:sz w:val="20"/>
                <w:szCs w:val="20"/>
              </w:rPr>
              <w:t>IRELAND</w:t>
            </w:r>
            <w:r w:rsidR="00D619FF" w:rsidRPr="00D619FF">
              <w:rPr>
                <w:rFonts w:ascii="Arial" w:hAnsi="Arial" w:cs="Arial"/>
                <w:noProof/>
                <w:webHidden/>
                <w:sz w:val="20"/>
                <w:szCs w:val="20"/>
              </w:rPr>
              <w:tab/>
            </w:r>
            <w:r w:rsidR="00D619FF" w:rsidRPr="00D619FF">
              <w:rPr>
                <w:rFonts w:ascii="Arial" w:hAnsi="Arial" w:cs="Arial"/>
                <w:noProof/>
                <w:webHidden/>
                <w:sz w:val="20"/>
                <w:szCs w:val="20"/>
              </w:rPr>
              <w:fldChar w:fldCharType="begin"/>
            </w:r>
            <w:r w:rsidR="00D619FF" w:rsidRPr="00D619FF">
              <w:rPr>
                <w:rFonts w:ascii="Arial" w:hAnsi="Arial" w:cs="Arial"/>
                <w:noProof/>
                <w:webHidden/>
                <w:sz w:val="20"/>
                <w:szCs w:val="20"/>
              </w:rPr>
              <w:instrText xml:space="preserve"> PAGEREF _Toc368654752 \h </w:instrText>
            </w:r>
            <w:r w:rsidR="00D619FF" w:rsidRPr="00D619FF">
              <w:rPr>
                <w:rFonts w:ascii="Arial" w:hAnsi="Arial" w:cs="Arial"/>
                <w:noProof/>
                <w:webHidden/>
                <w:sz w:val="20"/>
                <w:szCs w:val="20"/>
              </w:rPr>
            </w:r>
            <w:r w:rsidR="00D619FF" w:rsidRPr="00D619FF">
              <w:rPr>
                <w:rFonts w:ascii="Arial" w:hAnsi="Arial" w:cs="Arial"/>
                <w:noProof/>
                <w:webHidden/>
                <w:sz w:val="20"/>
                <w:szCs w:val="20"/>
              </w:rPr>
              <w:fldChar w:fldCharType="separate"/>
            </w:r>
            <w:r w:rsidR="0097770D">
              <w:rPr>
                <w:rFonts w:ascii="Arial" w:hAnsi="Arial" w:cs="Arial"/>
                <w:noProof/>
                <w:webHidden/>
                <w:sz w:val="20"/>
                <w:szCs w:val="20"/>
              </w:rPr>
              <w:t>10</w:t>
            </w:r>
            <w:r w:rsidR="00D619FF" w:rsidRPr="00D619FF">
              <w:rPr>
                <w:rFonts w:ascii="Arial" w:hAnsi="Arial" w:cs="Arial"/>
                <w:noProof/>
                <w:webHidden/>
                <w:sz w:val="20"/>
                <w:szCs w:val="20"/>
              </w:rPr>
              <w:fldChar w:fldCharType="end"/>
            </w:r>
          </w:hyperlink>
        </w:p>
        <w:p w14:paraId="0B3A1ED1" w14:textId="77777777" w:rsidR="00D619FF" w:rsidRPr="00D619FF" w:rsidRDefault="00052C85">
          <w:pPr>
            <w:pStyle w:val="TOC2"/>
            <w:tabs>
              <w:tab w:val="right" w:leader="dot" w:pos="9520"/>
            </w:tabs>
            <w:rPr>
              <w:rFonts w:ascii="Arial" w:eastAsiaTheme="minorEastAsia" w:hAnsi="Arial" w:cs="Arial"/>
              <w:noProof/>
              <w:color w:val="auto"/>
              <w:sz w:val="20"/>
              <w:szCs w:val="20"/>
              <w:lang w:eastAsia="en-GB"/>
            </w:rPr>
          </w:pPr>
          <w:hyperlink w:anchor="_Toc368654753" w:history="1">
            <w:r w:rsidR="00D619FF" w:rsidRPr="00D619FF">
              <w:rPr>
                <w:rStyle w:val="Hyperlink"/>
                <w:rFonts w:ascii="Arial" w:hAnsi="Arial" w:cs="Arial"/>
                <w:noProof/>
                <w:sz w:val="20"/>
                <w:szCs w:val="20"/>
              </w:rPr>
              <w:t>Managing Fisheries under Article 6.2 – avoiding deterioration etc.</w:t>
            </w:r>
            <w:r w:rsidR="00D619FF" w:rsidRPr="00D619FF">
              <w:rPr>
                <w:rFonts w:ascii="Arial" w:hAnsi="Arial" w:cs="Arial"/>
                <w:noProof/>
                <w:webHidden/>
                <w:sz w:val="20"/>
                <w:szCs w:val="20"/>
              </w:rPr>
              <w:tab/>
            </w:r>
            <w:r w:rsidR="00D619FF" w:rsidRPr="00D619FF">
              <w:rPr>
                <w:rFonts w:ascii="Arial" w:hAnsi="Arial" w:cs="Arial"/>
                <w:noProof/>
                <w:webHidden/>
                <w:sz w:val="20"/>
                <w:szCs w:val="20"/>
              </w:rPr>
              <w:fldChar w:fldCharType="begin"/>
            </w:r>
            <w:r w:rsidR="00D619FF" w:rsidRPr="00D619FF">
              <w:rPr>
                <w:rFonts w:ascii="Arial" w:hAnsi="Arial" w:cs="Arial"/>
                <w:noProof/>
                <w:webHidden/>
                <w:sz w:val="20"/>
                <w:szCs w:val="20"/>
              </w:rPr>
              <w:instrText xml:space="preserve"> PAGEREF _Toc368654753 \h </w:instrText>
            </w:r>
            <w:r w:rsidR="00D619FF" w:rsidRPr="00D619FF">
              <w:rPr>
                <w:rFonts w:ascii="Arial" w:hAnsi="Arial" w:cs="Arial"/>
                <w:noProof/>
                <w:webHidden/>
                <w:sz w:val="20"/>
                <w:szCs w:val="20"/>
              </w:rPr>
            </w:r>
            <w:r w:rsidR="00D619FF" w:rsidRPr="00D619FF">
              <w:rPr>
                <w:rFonts w:ascii="Arial" w:hAnsi="Arial" w:cs="Arial"/>
                <w:noProof/>
                <w:webHidden/>
                <w:sz w:val="20"/>
                <w:szCs w:val="20"/>
              </w:rPr>
              <w:fldChar w:fldCharType="separate"/>
            </w:r>
            <w:r w:rsidR="0097770D">
              <w:rPr>
                <w:rFonts w:ascii="Arial" w:hAnsi="Arial" w:cs="Arial"/>
                <w:noProof/>
                <w:webHidden/>
                <w:sz w:val="20"/>
                <w:szCs w:val="20"/>
              </w:rPr>
              <w:t>11</w:t>
            </w:r>
            <w:r w:rsidR="00D619FF" w:rsidRPr="00D619FF">
              <w:rPr>
                <w:rFonts w:ascii="Arial" w:hAnsi="Arial" w:cs="Arial"/>
                <w:noProof/>
                <w:webHidden/>
                <w:sz w:val="20"/>
                <w:szCs w:val="20"/>
              </w:rPr>
              <w:fldChar w:fldCharType="end"/>
            </w:r>
          </w:hyperlink>
        </w:p>
        <w:p w14:paraId="4FBD0181" w14:textId="77777777" w:rsidR="00D619FF" w:rsidRPr="00D619FF" w:rsidRDefault="00052C85">
          <w:pPr>
            <w:pStyle w:val="TOC2"/>
            <w:tabs>
              <w:tab w:val="right" w:leader="dot" w:pos="9520"/>
            </w:tabs>
            <w:rPr>
              <w:rFonts w:ascii="Arial" w:eastAsiaTheme="minorEastAsia" w:hAnsi="Arial" w:cs="Arial"/>
              <w:noProof/>
              <w:color w:val="auto"/>
              <w:sz w:val="20"/>
              <w:szCs w:val="20"/>
              <w:lang w:eastAsia="en-GB"/>
            </w:rPr>
          </w:pPr>
          <w:hyperlink w:anchor="_Toc368654754" w:history="1">
            <w:r w:rsidR="00D619FF" w:rsidRPr="00D619FF">
              <w:rPr>
                <w:rStyle w:val="Hyperlink"/>
                <w:rFonts w:ascii="Arial" w:hAnsi="Arial" w:cs="Arial"/>
                <w:noProof/>
                <w:sz w:val="20"/>
                <w:szCs w:val="20"/>
              </w:rPr>
              <w:t>Managing Fisheries under Article 6.3 -  plans &amp; projects requiring AA</w:t>
            </w:r>
            <w:r w:rsidR="00D619FF" w:rsidRPr="00D619FF">
              <w:rPr>
                <w:rFonts w:ascii="Arial" w:hAnsi="Arial" w:cs="Arial"/>
                <w:noProof/>
                <w:webHidden/>
                <w:sz w:val="20"/>
                <w:szCs w:val="20"/>
              </w:rPr>
              <w:tab/>
            </w:r>
            <w:r w:rsidR="00D619FF" w:rsidRPr="00D619FF">
              <w:rPr>
                <w:rFonts w:ascii="Arial" w:hAnsi="Arial" w:cs="Arial"/>
                <w:noProof/>
                <w:webHidden/>
                <w:sz w:val="20"/>
                <w:szCs w:val="20"/>
              </w:rPr>
              <w:fldChar w:fldCharType="begin"/>
            </w:r>
            <w:r w:rsidR="00D619FF" w:rsidRPr="00D619FF">
              <w:rPr>
                <w:rFonts w:ascii="Arial" w:hAnsi="Arial" w:cs="Arial"/>
                <w:noProof/>
                <w:webHidden/>
                <w:sz w:val="20"/>
                <w:szCs w:val="20"/>
              </w:rPr>
              <w:instrText xml:space="preserve"> PAGEREF _Toc368654754 \h </w:instrText>
            </w:r>
            <w:r w:rsidR="00D619FF" w:rsidRPr="00D619FF">
              <w:rPr>
                <w:rFonts w:ascii="Arial" w:hAnsi="Arial" w:cs="Arial"/>
                <w:noProof/>
                <w:webHidden/>
                <w:sz w:val="20"/>
                <w:szCs w:val="20"/>
              </w:rPr>
            </w:r>
            <w:r w:rsidR="00D619FF" w:rsidRPr="00D619FF">
              <w:rPr>
                <w:rFonts w:ascii="Arial" w:hAnsi="Arial" w:cs="Arial"/>
                <w:noProof/>
                <w:webHidden/>
                <w:sz w:val="20"/>
                <w:szCs w:val="20"/>
              </w:rPr>
              <w:fldChar w:fldCharType="separate"/>
            </w:r>
            <w:r w:rsidR="0097770D">
              <w:rPr>
                <w:rFonts w:ascii="Arial" w:hAnsi="Arial" w:cs="Arial"/>
                <w:noProof/>
                <w:webHidden/>
                <w:sz w:val="20"/>
                <w:szCs w:val="20"/>
              </w:rPr>
              <w:t>12</w:t>
            </w:r>
            <w:r w:rsidR="00D619FF" w:rsidRPr="00D619FF">
              <w:rPr>
                <w:rFonts w:ascii="Arial" w:hAnsi="Arial" w:cs="Arial"/>
                <w:noProof/>
                <w:webHidden/>
                <w:sz w:val="20"/>
                <w:szCs w:val="20"/>
              </w:rPr>
              <w:fldChar w:fldCharType="end"/>
            </w:r>
          </w:hyperlink>
        </w:p>
        <w:p w14:paraId="20EF99F1" w14:textId="77777777" w:rsidR="00D619FF" w:rsidRPr="00D619FF" w:rsidRDefault="00052C85">
          <w:pPr>
            <w:pStyle w:val="TOC1"/>
            <w:tabs>
              <w:tab w:val="right" w:leader="dot" w:pos="9520"/>
            </w:tabs>
            <w:rPr>
              <w:rFonts w:ascii="Arial" w:eastAsiaTheme="minorEastAsia" w:hAnsi="Arial" w:cs="Arial"/>
              <w:noProof/>
              <w:color w:val="auto"/>
              <w:sz w:val="20"/>
              <w:szCs w:val="20"/>
              <w:lang w:eastAsia="en-GB"/>
            </w:rPr>
          </w:pPr>
          <w:hyperlink w:anchor="_Toc368654755" w:history="1">
            <w:r w:rsidR="00D619FF" w:rsidRPr="00D619FF">
              <w:rPr>
                <w:rStyle w:val="Hyperlink"/>
                <w:rFonts w:ascii="Arial" w:hAnsi="Arial" w:cs="Arial"/>
                <w:noProof/>
                <w:sz w:val="20"/>
                <w:szCs w:val="20"/>
                <w:lang w:eastAsia="en-GB"/>
              </w:rPr>
              <w:t>FRANCE</w:t>
            </w:r>
            <w:r w:rsidR="00D619FF" w:rsidRPr="00D619FF">
              <w:rPr>
                <w:rFonts w:ascii="Arial" w:hAnsi="Arial" w:cs="Arial"/>
                <w:noProof/>
                <w:webHidden/>
                <w:sz w:val="20"/>
                <w:szCs w:val="20"/>
              </w:rPr>
              <w:tab/>
            </w:r>
            <w:r w:rsidR="00D619FF" w:rsidRPr="00D619FF">
              <w:rPr>
                <w:rFonts w:ascii="Arial" w:hAnsi="Arial" w:cs="Arial"/>
                <w:noProof/>
                <w:webHidden/>
                <w:sz w:val="20"/>
                <w:szCs w:val="20"/>
              </w:rPr>
              <w:fldChar w:fldCharType="begin"/>
            </w:r>
            <w:r w:rsidR="00D619FF" w:rsidRPr="00D619FF">
              <w:rPr>
                <w:rFonts w:ascii="Arial" w:hAnsi="Arial" w:cs="Arial"/>
                <w:noProof/>
                <w:webHidden/>
                <w:sz w:val="20"/>
                <w:szCs w:val="20"/>
              </w:rPr>
              <w:instrText xml:space="preserve"> PAGEREF _Toc368654755 \h </w:instrText>
            </w:r>
            <w:r w:rsidR="00D619FF" w:rsidRPr="00D619FF">
              <w:rPr>
                <w:rFonts w:ascii="Arial" w:hAnsi="Arial" w:cs="Arial"/>
                <w:noProof/>
                <w:webHidden/>
                <w:sz w:val="20"/>
                <w:szCs w:val="20"/>
              </w:rPr>
            </w:r>
            <w:r w:rsidR="00D619FF" w:rsidRPr="00D619FF">
              <w:rPr>
                <w:rFonts w:ascii="Arial" w:hAnsi="Arial" w:cs="Arial"/>
                <w:noProof/>
                <w:webHidden/>
                <w:sz w:val="20"/>
                <w:szCs w:val="20"/>
              </w:rPr>
              <w:fldChar w:fldCharType="separate"/>
            </w:r>
            <w:r w:rsidR="0097770D">
              <w:rPr>
                <w:rFonts w:ascii="Arial" w:hAnsi="Arial" w:cs="Arial"/>
                <w:noProof/>
                <w:webHidden/>
                <w:sz w:val="20"/>
                <w:szCs w:val="20"/>
              </w:rPr>
              <w:t>13</w:t>
            </w:r>
            <w:r w:rsidR="00D619FF" w:rsidRPr="00D619FF">
              <w:rPr>
                <w:rFonts w:ascii="Arial" w:hAnsi="Arial" w:cs="Arial"/>
                <w:noProof/>
                <w:webHidden/>
                <w:sz w:val="20"/>
                <w:szCs w:val="20"/>
              </w:rPr>
              <w:fldChar w:fldCharType="end"/>
            </w:r>
          </w:hyperlink>
        </w:p>
        <w:p w14:paraId="22F1717E" w14:textId="77777777" w:rsidR="00D619FF" w:rsidRPr="00D619FF" w:rsidRDefault="00052C85">
          <w:pPr>
            <w:pStyle w:val="TOC2"/>
            <w:tabs>
              <w:tab w:val="right" w:leader="dot" w:pos="9520"/>
            </w:tabs>
            <w:rPr>
              <w:rFonts w:ascii="Arial" w:eastAsiaTheme="minorEastAsia" w:hAnsi="Arial" w:cs="Arial"/>
              <w:noProof/>
              <w:color w:val="auto"/>
              <w:sz w:val="20"/>
              <w:szCs w:val="20"/>
              <w:lang w:eastAsia="en-GB"/>
            </w:rPr>
          </w:pPr>
          <w:hyperlink w:anchor="_Toc368654756" w:history="1">
            <w:r w:rsidR="00D619FF" w:rsidRPr="00D619FF">
              <w:rPr>
                <w:rStyle w:val="Hyperlink"/>
                <w:rFonts w:ascii="Arial" w:hAnsi="Arial" w:cs="Arial"/>
                <w:noProof/>
                <w:sz w:val="20"/>
                <w:szCs w:val="20"/>
              </w:rPr>
              <w:t>Managing Fisheries under Article 6.2 – avoiding deterioration etc.</w:t>
            </w:r>
            <w:r w:rsidR="00D619FF" w:rsidRPr="00D619FF">
              <w:rPr>
                <w:rFonts w:ascii="Arial" w:hAnsi="Arial" w:cs="Arial"/>
                <w:noProof/>
                <w:webHidden/>
                <w:sz w:val="20"/>
                <w:szCs w:val="20"/>
              </w:rPr>
              <w:tab/>
            </w:r>
            <w:r w:rsidR="00D619FF" w:rsidRPr="00D619FF">
              <w:rPr>
                <w:rFonts w:ascii="Arial" w:hAnsi="Arial" w:cs="Arial"/>
                <w:noProof/>
                <w:webHidden/>
                <w:sz w:val="20"/>
                <w:szCs w:val="20"/>
              </w:rPr>
              <w:fldChar w:fldCharType="begin"/>
            </w:r>
            <w:r w:rsidR="00D619FF" w:rsidRPr="00D619FF">
              <w:rPr>
                <w:rFonts w:ascii="Arial" w:hAnsi="Arial" w:cs="Arial"/>
                <w:noProof/>
                <w:webHidden/>
                <w:sz w:val="20"/>
                <w:szCs w:val="20"/>
              </w:rPr>
              <w:instrText xml:space="preserve"> PAGEREF _Toc368654756 \h </w:instrText>
            </w:r>
            <w:r w:rsidR="00D619FF" w:rsidRPr="00D619FF">
              <w:rPr>
                <w:rFonts w:ascii="Arial" w:hAnsi="Arial" w:cs="Arial"/>
                <w:noProof/>
                <w:webHidden/>
                <w:sz w:val="20"/>
                <w:szCs w:val="20"/>
              </w:rPr>
            </w:r>
            <w:r w:rsidR="00D619FF" w:rsidRPr="00D619FF">
              <w:rPr>
                <w:rFonts w:ascii="Arial" w:hAnsi="Arial" w:cs="Arial"/>
                <w:noProof/>
                <w:webHidden/>
                <w:sz w:val="20"/>
                <w:szCs w:val="20"/>
              </w:rPr>
              <w:fldChar w:fldCharType="separate"/>
            </w:r>
            <w:r w:rsidR="0097770D">
              <w:rPr>
                <w:rFonts w:ascii="Arial" w:hAnsi="Arial" w:cs="Arial"/>
                <w:noProof/>
                <w:webHidden/>
                <w:sz w:val="20"/>
                <w:szCs w:val="20"/>
              </w:rPr>
              <w:t>14</w:t>
            </w:r>
            <w:r w:rsidR="00D619FF" w:rsidRPr="00D619FF">
              <w:rPr>
                <w:rFonts w:ascii="Arial" w:hAnsi="Arial" w:cs="Arial"/>
                <w:noProof/>
                <w:webHidden/>
                <w:sz w:val="20"/>
                <w:szCs w:val="20"/>
              </w:rPr>
              <w:fldChar w:fldCharType="end"/>
            </w:r>
          </w:hyperlink>
        </w:p>
        <w:p w14:paraId="239BB86E" w14:textId="77777777" w:rsidR="00D619FF" w:rsidRPr="00D619FF" w:rsidRDefault="00052C85">
          <w:pPr>
            <w:pStyle w:val="TOC2"/>
            <w:tabs>
              <w:tab w:val="right" w:leader="dot" w:pos="9520"/>
            </w:tabs>
            <w:rPr>
              <w:rFonts w:ascii="Arial" w:eastAsiaTheme="minorEastAsia" w:hAnsi="Arial" w:cs="Arial"/>
              <w:noProof/>
              <w:color w:val="auto"/>
              <w:sz w:val="20"/>
              <w:szCs w:val="20"/>
              <w:lang w:eastAsia="en-GB"/>
            </w:rPr>
          </w:pPr>
          <w:hyperlink w:anchor="_Toc368654757" w:history="1">
            <w:r w:rsidR="00D619FF" w:rsidRPr="00D619FF">
              <w:rPr>
                <w:rStyle w:val="Hyperlink"/>
                <w:rFonts w:ascii="Arial" w:hAnsi="Arial" w:cs="Arial"/>
                <w:noProof/>
                <w:sz w:val="20"/>
                <w:szCs w:val="20"/>
              </w:rPr>
              <w:t>Managing Fisheries under Article 6.3 -  plans &amp; projects requiring AA</w:t>
            </w:r>
            <w:r w:rsidR="00D619FF" w:rsidRPr="00D619FF">
              <w:rPr>
                <w:rFonts w:ascii="Arial" w:hAnsi="Arial" w:cs="Arial"/>
                <w:noProof/>
                <w:webHidden/>
                <w:sz w:val="20"/>
                <w:szCs w:val="20"/>
              </w:rPr>
              <w:tab/>
            </w:r>
            <w:r w:rsidR="00D619FF" w:rsidRPr="00D619FF">
              <w:rPr>
                <w:rFonts w:ascii="Arial" w:hAnsi="Arial" w:cs="Arial"/>
                <w:noProof/>
                <w:webHidden/>
                <w:sz w:val="20"/>
                <w:szCs w:val="20"/>
              </w:rPr>
              <w:fldChar w:fldCharType="begin"/>
            </w:r>
            <w:r w:rsidR="00D619FF" w:rsidRPr="00D619FF">
              <w:rPr>
                <w:rFonts w:ascii="Arial" w:hAnsi="Arial" w:cs="Arial"/>
                <w:noProof/>
                <w:webHidden/>
                <w:sz w:val="20"/>
                <w:szCs w:val="20"/>
              </w:rPr>
              <w:instrText xml:space="preserve"> PAGEREF _Toc368654757 \h </w:instrText>
            </w:r>
            <w:r w:rsidR="00D619FF" w:rsidRPr="00D619FF">
              <w:rPr>
                <w:rFonts w:ascii="Arial" w:hAnsi="Arial" w:cs="Arial"/>
                <w:noProof/>
                <w:webHidden/>
                <w:sz w:val="20"/>
                <w:szCs w:val="20"/>
              </w:rPr>
            </w:r>
            <w:r w:rsidR="00D619FF" w:rsidRPr="00D619FF">
              <w:rPr>
                <w:rFonts w:ascii="Arial" w:hAnsi="Arial" w:cs="Arial"/>
                <w:noProof/>
                <w:webHidden/>
                <w:sz w:val="20"/>
                <w:szCs w:val="20"/>
              </w:rPr>
              <w:fldChar w:fldCharType="separate"/>
            </w:r>
            <w:r w:rsidR="0097770D">
              <w:rPr>
                <w:rFonts w:ascii="Arial" w:hAnsi="Arial" w:cs="Arial"/>
                <w:noProof/>
                <w:webHidden/>
                <w:sz w:val="20"/>
                <w:szCs w:val="20"/>
              </w:rPr>
              <w:t>15</w:t>
            </w:r>
            <w:r w:rsidR="00D619FF" w:rsidRPr="00D619FF">
              <w:rPr>
                <w:rFonts w:ascii="Arial" w:hAnsi="Arial" w:cs="Arial"/>
                <w:noProof/>
                <w:webHidden/>
                <w:sz w:val="20"/>
                <w:szCs w:val="20"/>
              </w:rPr>
              <w:fldChar w:fldCharType="end"/>
            </w:r>
          </w:hyperlink>
        </w:p>
        <w:p w14:paraId="27FF1CA5" w14:textId="77777777" w:rsidR="00D619FF" w:rsidRPr="00D619FF" w:rsidRDefault="00052C85">
          <w:pPr>
            <w:pStyle w:val="TOC1"/>
            <w:tabs>
              <w:tab w:val="right" w:leader="dot" w:pos="9520"/>
            </w:tabs>
            <w:rPr>
              <w:rFonts w:ascii="Arial" w:eastAsiaTheme="minorEastAsia" w:hAnsi="Arial" w:cs="Arial"/>
              <w:noProof/>
              <w:color w:val="auto"/>
              <w:sz w:val="20"/>
              <w:szCs w:val="20"/>
              <w:lang w:eastAsia="en-GB"/>
            </w:rPr>
          </w:pPr>
          <w:hyperlink w:anchor="_Toc368654758" w:history="1">
            <w:r w:rsidR="00D619FF" w:rsidRPr="00D619FF">
              <w:rPr>
                <w:rStyle w:val="Hyperlink"/>
                <w:rFonts w:ascii="Arial" w:hAnsi="Arial" w:cs="Arial"/>
                <w:noProof/>
                <w:sz w:val="20"/>
                <w:szCs w:val="20"/>
              </w:rPr>
              <w:t>GERMANY</w:t>
            </w:r>
            <w:r w:rsidR="00D619FF" w:rsidRPr="00D619FF">
              <w:rPr>
                <w:rFonts w:ascii="Arial" w:hAnsi="Arial" w:cs="Arial"/>
                <w:noProof/>
                <w:webHidden/>
                <w:sz w:val="20"/>
                <w:szCs w:val="20"/>
              </w:rPr>
              <w:tab/>
            </w:r>
            <w:r w:rsidR="00D619FF" w:rsidRPr="00D619FF">
              <w:rPr>
                <w:rFonts w:ascii="Arial" w:hAnsi="Arial" w:cs="Arial"/>
                <w:noProof/>
                <w:webHidden/>
                <w:sz w:val="20"/>
                <w:szCs w:val="20"/>
              </w:rPr>
              <w:fldChar w:fldCharType="begin"/>
            </w:r>
            <w:r w:rsidR="00D619FF" w:rsidRPr="00D619FF">
              <w:rPr>
                <w:rFonts w:ascii="Arial" w:hAnsi="Arial" w:cs="Arial"/>
                <w:noProof/>
                <w:webHidden/>
                <w:sz w:val="20"/>
                <w:szCs w:val="20"/>
              </w:rPr>
              <w:instrText xml:space="preserve"> PAGEREF _Toc368654758 \h </w:instrText>
            </w:r>
            <w:r w:rsidR="00D619FF" w:rsidRPr="00D619FF">
              <w:rPr>
                <w:rFonts w:ascii="Arial" w:hAnsi="Arial" w:cs="Arial"/>
                <w:noProof/>
                <w:webHidden/>
                <w:sz w:val="20"/>
                <w:szCs w:val="20"/>
              </w:rPr>
            </w:r>
            <w:r w:rsidR="00D619FF" w:rsidRPr="00D619FF">
              <w:rPr>
                <w:rFonts w:ascii="Arial" w:hAnsi="Arial" w:cs="Arial"/>
                <w:noProof/>
                <w:webHidden/>
                <w:sz w:val="20"/>
                <w:szCs w:val="20"/>
              </w:rPr>
              <w:fldChar w:fldCharType="separate"/>
            </w:r>
            <w:r w:rsidR="0097770D">
              <w:rPr>
                <w:rFonts w:ascii="Arial" w:hAnsi="Arial" w:cs="Arial"/>
                <w:noProof/>
                <w:webHidden/>
                <w:sz w:val="20"/>
                <w:szCs w:val="20"/>
              </w:rPr>
              <w:t>16</w:t>
            </w:r>
            <w:r w:rsidR="00D619FF" w:rsidRPr="00D619FF">
              <w:rPr>
                <w:rFonts w:ascii="Arial" w:hAnsi="Arial" w:cs="Arial"/>
                <w:noProof/>
                <w:webHidden/>
                <w:sz w:val="20"/>
                <w:szCs w:val="20"/>
              </w:rPr>
              <w:fldChar w:fldCharType="end"/>
            </w:r>
          </w:hyperlink>
        </w:p>
        <w:p w14:paraId="00FAA0C4" w14:textId="77777777" w:rsidR="00D619FF" w:rsidRPr="00D619FF" w:rsidRDefault="00052C85">
          <w:pPr>
            <w:pStyle w:val="TOC2"/>
            <w:tabs>
              <w:tab w:val="right" w:leader="dot" w:pos="9520"/>
            </w:tabs>
            <w:rPr>
              <w:rFonts w:ascii="Arial" w:eastAsiaTheme="minorEastAsia" w:hAnsi="Arial" w:cs="Arial"/>
              <w:noProof/>
              <w:color w:val="auto"/>
              <w:sz w:val="20"/>
              <w:szCs w:val="20"/>
              <w:lang w:eastAsia="en-GB"/>
            </w:rPr>
          </w:pPr>
          <w:hyperlink w:anchor="_Toc368654759" w:history="1">
            <w:r w:rsidR="00D619FF" w:rsidRPr="00D619FF">
              <w:rPr>
                <w:rStyle w:val="Hyperlink"/>
                <w:rFonts w:ascii="Arial" w:hAnsi="Arial" w:cs="Arial"/>
                <w:noProof/>
                <w:sz w:val="20"/>
                <w:szCs w:val="20"/>
              </w:rPr>
              <w:t>Managing Fisheries under Article 6.2 – avoiding deterioration etc.</w:t>
            </w:r>
            <w:r w:rsidR="00D619FF" w:rsidRPr="00D619FF">
              <w:rPr>
                <w:rFonts w:ascii="Arial" w:hAnsi="Arial" w:cs="Arial"/>
                <w:noProof/>
                <w:webHidden/>
                <w:sz w:val="20"/>
                <w:szCs w:val="20"/>
              </w:rPr>
              <w:tab/>
            </w:r>
            <w:r w:rsidR="00D619FF" w:rsidRPr="00D619FF">
              <w:rPr>
                <w:rFonts w:ascii="Arial" w:hAnsi="Arial" w:cs="Arial"/>
                <w:noProof/>
                <w:webHidden/>
                <w:sz w:val="20"/>
                <w:szCs w:val="20"/>
              </w:rPr>
              <w:fldChar w:fldCharType="begin"/>
            </w:r>
            <w:r w:rsidR="00D619FF" w:rsidRPr="00D619FF">
              <w:rPr>
                <w:rFonts w:ascii="Arial" w:hAnsi="Arial" w:cs="Arial"/>
                <w:noProof/>
                <w:webHidden/>
                <w:sz w:val="20"/>
                <w:szCs w:val="20"/>
              </w:rPr>
              <w:instrText xml:space="preserve"> PAGEREF _Toc368654759 \h </w:instrText>
            </w:r>
            <w:r w:rsidR="00D619FF" w:rsidRPr="00D619FF">
              <w:rPr>
                <w:rFonts w:ascii="Arial" w:hAnsi="Arial" w:cs="Arial"/>
                <w:noProof/>
                <w:webHidden/>
                <w:sz w:val="20"/>
                <w:szCs w:val="20"/>
              </w:rPr>
            </w:r>
            <w:r w:rsidR="00D619FF" w:rsidRPr="00D619FF">
              <w:rPr>
                <w:rFonts w:ascii="Arial" w:hAnsi="Arial" w:cs="Arial"/>
                <w:noProof/>
                <w:webHidden/>
                <w:sz w:val="20"/>
                <w:szCs w:val="20"/>
              </w:rPr>
              <w:fldChar w:fldCharType="separate"/>
            </w:r>
            <w:r w:rsidR="0097770D">
              <w:rPr>
                <w:rFonts w:ascii="Arial" w:hAnsi="Arial" w:cs="Arial"/>
                <w:noProof/>
                <w:webHidden/>
                <w:sz w:val="20"/>
                <w:szCs w:val="20"/>
              </w:rPr>
              <w:t>16</w:t>
            </w:r>
            <w:r w:rsidR="00D619FF" w:rsidRPr="00D619FF">
              <w:rPr>
                <w:rFonts w:ascii="Arial" w:hAnsi="Arial" w:cs="Arial"/>
                <w:noProof/>
                <w:webHidden/>
                <w:sz w:val="20"/>
                <w:szCs w:val="20"/>
              </w:rPr>
              <w:fldChar w:fldCharType="end"/>
            </w:r>
          </w:hyperlink>
        </w:p>
        <w:p w14:paraId="29F622DF" w14:textId="77777777" w:rsidR="00D619FF" w:rsidRPr="00D619FF" w:rsidRDefault="00052C85">
          <w:pPr>
            <w:pStyle w:val="TOC2"/>
            <w:tabs>
              <w:tab w:val="right" w:leader="dot" w:pos="9520"/>
            </w:tabs>
            <w:rPr>
              <w:rFonts w:ascii="Arial" w:eastAsiaTheme="minorEastAsia" w:hAnsi="Arial" w:cs="Arial"/>
              <w:noProof/>
              <w:color w:val="auto"/>
              <w:sz w:val="20"/>
              <w:szCs w:val="20"/>
              <w:lang w:eastAsia="en-GB"/>
            </w:rPr>
          </w:pPr>
          <w:hyperlink w:anchor="_Toc368654760" w:history="1">
            <w:r w:rsidR="00D619FF" w:rsidRPr="00D619FF">
              <w:rPr>
                <w:rStyle w:val="Hyperlink"/>
                <w:rFonts w:ascii="Arial" w:hAnsi="Arial" w:cs="Arial"/>
                <w:noProof/>
                <w:sz w:val="20"/>
                <w:szCs w:val="20"/>
              </w:rPr>
              <w:t>Managing Fisheries under Article 6.3 -  plans &amp; projects requiring AA</w:t>
            </w:r>
            <w:r w:rsidR="00D619FF" w:rsidRPr="00D619FF">
              <w:rPr>
                <w:rFonts w:ascii="Arial" w:hAnsi="Arial" w:cs="Arial"/>
                <w:noProof/>
                <w:webHidden/>
                <w:sz w:val="20"/>
                <w:szCs w:val="20"/>
              </w:rPr>
              <w:tab/>
            </w:r>
            <w:r w:rsidR="00D619FF" w:rsidRPr="00D619FF">
              <w:rPr>
                <w:rFonts w:ascii="Arial" w:hAnsi="Arial" w:cs="Arial"/>
                <w:noProof/>
                <w:webHidden/>
                <w:sz w:val="20"/>
                <w:szCs w:val="20"/>
              </w:rPr>
              <w:fldChar w:fldCharType="begin"/>
            </w:r>
            <w:r w:rsidR="00D619FF" w:rsidRPr="00D619FF">
              <w:rPr>
                <w:rFonts w:ascii="Arial" w:hAnsi="Arial" w:cs="Arial"/>
                <w:noProof/>
                <w:webHidden/>
                <w:sz w:val="20"/>
                <w:szCs w:val="20"/>
              </w:rPr>
              <w:instrText xml:space="preserve"> PAGEREF _Toc368654760 \h </w:instrText>
            </w:r>
            <w:r w:rsidR="00D619FF" w:rsidRPr="00D619FF">
              <w:rPr>
                <w:rFonts w:ascii="Arial" w:hAnsi="Arial" w:cs="Arial"/>
                <w:noProof/>
                <w:webHidden/>
                <w:sz w:val="20"/>
                <w:szCs w:val="20"/>
              </w:rPr>
            </w:r>
            <w:r w:rsidR="00D619FF" w:rsidRPr="00D619FF">
              <w:rPr>
                <w:rFonts w:ascii="Arial" w:hAnsi="Arial" w:cs="Arial"/>
                <w:noProof/>
                <w:webHidden/>
                <w:sz w:val="20"/>
                <w:szCs w:val="20"/>
              </w:rPr>
              <w:fldChar w:fldCharType="separate"/>
            </w:r>
            <w:r w:rsidR="0097770D">
              <w:rPr>
                <w:rFonts w:ascii="Arial" w:hAnsi="Arial" w:cs="Arial"/>
                <w:noProof/>
                <w:webHidden/>
                <w:sz w:val="20"/>
                <w:szCs w:val="20"/>
              </w:rPr>
              <w:t>18</w:t>
            </w:r>
            <w:r w:rsidR="00D619FF" w:rsidRPr="00D619FF">
              <w:rPr>
                <w:rFonts w:ascii="Arial" w:hAnsi="Arial" w:cs="Arial"/>
                <w:noProof/>
                <w:webHidden/>
                <w:sz w:val="20"/>
                <w:szCs w:val="20"/>
              </w:rPr>
              <w:fldChar w:fldCharType="end"/>
            </w:r>
          </w:hyperlink>
        </w:p>
        <w:p w14:paraId="62A48A2B" w14:textId="77777777" w:rsidR="00D619FF" w:rsidRPr="00D619FF" w:rsidRDefault="00052C85">
          <w:pPr>
            <w:pStyle w:val="TOC1"/>
            <w:tabs>
              <w:tab w:val="right" w:leader="dot" w:pos="9520"/>
            </w:tabs>
            <w:rPr>
              <w:rFonts w:ascii="Arial" w:eastAsiaTheme="minorEastAsia" w:hAnsi="Arial" w:cs="Arial"/>
              <w:noProof/>
              <w:color w:val="auto"/>
              <w:sz w:val="20"/>
              <w:szCs w:val="20"/>
              <w:lang w:eastAsia="en-GB"/>
            </w:rPr>
          </w:pPr>
          <w:hyperlink w:anchor="_Toc368654761" w:history="1">
            <w:r w:rsidR="00D619FF" w:rsidRPr="00D619FF">
              <w:rPr>
                <w:rStyle w:val="Hyperlink"/>
                <w:rFonts w:ascii="Arial" w:hAnsi="Arial" w:cs="Arial"/>
                <w:noProof/>
                <w:sz w:val="20"/>
                <w:szCs w:val="20"/>
              </w:rPr>
              <w:t>CROATIA</w:t>
            </w:r>
            <w:r w:rsidR="00D619FF" w:rsidRPr="00D619FF">
              <w:rPr>
                <w:rFonts w:ascii="Arial" w:hAnsi="Arial" w:cs="Arial"/>
                <w:noProof/>
                <w:webHidden/>
                <w:sz w:val="20"/>
                <w:szCs w:val="20"/>
              </w:rPr>
              <w:tab/>
            </w:r>
            <w:r w:rsidR="00D619FF" w:rsidRPr="00D619FF">
              <w:rPr>
                <w:rFonts w:ascii="Arial" w:hAnsi="Arial" w:cs="Arial"/>
                <w:noProof/>
                <w:webHidden/>
                <w:sz w:val="20"/>
                <w:szCs w:val="20"/>
              </w:rPr>
              <w:fldChar w:fldCharType="begin"/>
            </w:r>
            <w:r w:rsidR="00D619FF" w:rsidRPr="00D619FF">
              <w:rPr>
                <w:rFonts w:ascii="Arial" w:hAnsi="Arial" w:cs="Arial"/>
                <w:noProof/>
                <w:webHidden/>
                <w:sz w:val="20"/>
                <w:szCs w:val="20"/>
              </w:rPr>
              <w:instrText xml:space="preserve"> PAGEREF _Toc368654761 \h </w:instrText>
            </w:r>
            <w:r w:rsidR="00D619FF" w:rsidRPr="00D619FF">
              <w:rPr>
                <w:rFonts w:ascii="Arial" w:hAnsi="Arial" w:cs="Arial"/>
                <w:noProof/>
                <w:webHidden/>
                <w:sz w:val="20"/>
                <w:szCs w:val="20"/>
              </w:rPr>
            </w:r>
            <w:r w:rsidR="00D619FF" w:rsidRPr="00D619FF">
              <w:rPr>
                <w:rFonts w:ascii="Arial" w:hAnsi="Arial" w:cs="Arial"/>
                <w:noProof/>
                <w:webHidden/>
                <w:sz w:val="20"/>
                <w:szCs w:val="20"/>
              </w:rPr>
              <w:fldChar w:fldCharType="separate"/>
            </w:r>
            <w:r w:rsidR="0097770D">
              <w:rPr>
                <w:rFonts w:ascii="Arial" w:hAnsi="Arial" w:cs="Arial"/>
                <w:noProof/>
                <w:webHidden/>
                <w:sz w:val="20"/>
                <w:szCs w:val="20"/>
              </w:rPr>
              <w:t>19</w:t>
            </w:r>
            <w:r w:rsidR="00D619FF" w:rsidRPr="00D619FF">
              <w:rPr>
                <w:rFonts w:ascii="Arial" w:hAnsi="Arial" w:cs="Arial"/>
                <w:noProof/>
                <w:webHidden/>
                <w:sz w:val="20"/>
                <w:szCs w:val="20"/>
              </w:rPr>
              <w:fldChar w:fldCharType="end"/>
            </w:r>
          </w:hyperlink>
        </w:p>
        <w:p w14:paraId="5D559210" w14:textId="77777777" w:rsidR="00D619FF" w:rsidRPr="00D619FF" w:rsidRDefault="00052C85">
          <w:pPr>
            <w:pStyle w:val="TOC2"/>
            <w:tabs>
              <w:tab w:val="right" w:leader="dot" w:pos="9520"/>
            </w:tabs>
            <w:rPr>
              <w:rFonts w:ascii="Arial" w:eastAsiaTheme="minorEastAsia" w:hAnsi="Arial" w:cs="Arial"/>
              <w:noProof/>
              <w:color w:val="auto"/>
              <w:sz w:val="20"/>
              <w:szCs w:val="20"/>
              <w:lang w:eastAsia="en-GB"/>
            </w:rPr>
          </w:pPr>
          <w:hyperlink w:anchor="_Toc368654762" w:history="1">
            <w:r w:rsidR="00D619FF" w:rsidRPr="00D619FF">
              <w:rPr>
                <w:rStyle w:val="Hyperlink"/>
                <w:rFonts w:ascii="Arial" w:hAnsi="Arial" w:cs="Arial"/>
                <w:noProof/>
                <w:sz w:val="20"/>
                <w:szCs w:val="20"/>
              </w:rPr>
              <w:t>Managing Fisheries under Article 6.2 – avoiding deterioration etc.</w:t>
            </w:r>
            <w:r w:rsidR="00D619FF" w:rsidRPr="00D619FF">
              <w:rPr>
                <w:rFonts w:ascii="Arial" w:hAnsi="Arial" w:cs="Arial"/>
                <w:noProof/>
                <w:webHidden/>
                <w:sz w:val="20"/>
                <w:szCs w:val="20"/>
              </w:rPr>
              <w:tab/>
            </w:r>
            <w:r w:rsidR="00D619FF" w:rsidRPr="00D619FF">
              <w:rPr>
                <w:rFonts w:ascii="Arial" w:hAnsi="Arial" w:cs="Arial"/>
                <w:noProof/>
                <w:webHidden/>
                <w:sz w:val="20"/>
                <w:szCs w:val="20"/>
              </w:rPr>
              <w:fldChar w:fldCharType="begin"/>
            </w:r>
            <w:r w:rsidR="00D619FF" w:rsidRPr="00D619FF">
              <w:rPr>
                <w:rFonts w:ascii="Arial" w:hAnsi="Arial" w:cs="Arial"/>
                <w:noProof/>
                <w:webHidden/>
                <w:sz w:val="20"/>
                <w:szCs w:val="20"/>
              </w:rPr>
              <w:instrText xml:space="preserve"> PAGEREF _Toc368654762 \h </w:instrText>
            </w:r>
            <w:r w:rsidR="00D619FF" w:rsidRPr="00D619FF">
              <w:rPr>
                <w:rFonts w:ascii="Arial" w:hAnsi="Arial" w:cs="Arial"/>
                <w:noProof/>
                <w:webHidden/>
                <w:sz w:val="20"/>
                <w:szCs w:val="20"/>
              </w:rPr>
            </w:r>
            <w:r w:rsidR="00D619FF" w:rsidRPr="00D619FF">
              <w:rPr>
                <w:rFonts w:ascii="Arial" w:hAnsi="Arial" w:cs="Arial"/>
                <w:noProof/>
                <w:webHidden/>
                <w:sz w:val="20"/>
                <w:szCs w:val="20"/>
              </w:rPr>
              <w:fldChar w:fldCharType="separate"/>
            </w:r>
            <w:r w:rsidR="0097770D">
              <w:rPr>
                <w:rFonts w:ascii="Arial" w:hAnsi="Arial" w:cs="Arial"/>
                <w:noProof/>
                <w:webHidden/>
                <w:sz w:val="20"/>
                <w:szCs w:val="20"/>
              </w:rPr>
              <w:t>19</w:t>
            </w:r>
            <w:r w:rsidR="00D619FF" w:rsidRPr="00D619FF">
              <w:rPr>
                <w:rFonts w:ascii="Arial" w:hAnsi="Arial" w:cs="Arial"/>
                <w:noProof/>
                <w:webHidden/>
                <w:sz w:val="20"/>
                <w:szCs w:val="20"/>
              </w:rPr>
              <w:fldChar w:fldCharType="end"/>
            </w:r>
          </w:hyperlink>
        </w:p>
        <w:p w14:paraId="36D14A54" w14:textId="77777777" w:rsidR="00D619FF" w:rsidRPr="00D619FF" w:rsidRDefault="00052C85">
          <w:pPr>
            <w:pStyle w:val="TOC2"/>
            <w:tabs>
              <w:tab w:val="right" w:leader="dot" w:pos="9520"/>
            </w:tabs>
            <w:rPr>
              <w:rFonts w:ascii="Arial" w:eastAsiaTheme="minorEastAsia" w:hAnsi="Arial" w:cs="Arial"/>
              <w:noProof/>
              <w:color w:val="auto"/>
              <w:sz w:val="20"/>
              <w:szCs w:val="20"/>
              <w:lang w:eastAsia="en-GB"/>
            </w:rPr>
          </w:pPr>
          <w:hyperlink w:anchor="_Toc368654763" w:history="1">
            <w:r w:rsidR="00D619FF" w:rsidRPr="00D619FF">
              <w:rPr>
                <w:rStyle w:val="Hyperlink"/>
                <w:rFonts w:ascii="Arial" w:hAnsi="Arial" w:cs="Arial"/>
                <w:noProof/>
                <w:sz w:val="20"/>
                <w:szCs w:val="20"/>
              </w:rPr>
              <w:t>Managing Fisheries under Article 6.3 -  plans &amp; projects requiring AA</w:t>
            </w:r>
            <w:r w:rsidR="00D619FF" w:rsidRPr="00D619FF">
              <w:rPr>
                <w:rFonts w:ascii="Arial" w:hAnsi="Arial" w:cs="Arial"/>
                <w:noProof/>
                <w:webHidden/>
                <w:sz w:val="20"/>
                <w:szCs w:val="20"/>
              </w:rPr>
              <w:tab/>
            </w:r>
            <w:r w:rsidR="00D619FF" w:rsidRPr="00D619FF">
              <w:rPr>
                <w:rFonts w:ascii="Arial" w:hAnsi="Arial" w:cs="Arial"/>
                <w:noProof/>
                <w:webHidden/>
                <w:sz w:val="20"/>
                <w:szCs w:val="20"/>
              </w:rPr>
              <w:fldChar w:fldCharType="begin"/>
            </w:r>
            <w:r w:rsidR="00D619FF" w:rsidRPr="00D619FF">
              <w:rPr>
                <w:rFonts w:ascii="Arial" w:hAnsi="Arial" w:cs="Arial"/>
                <w:noProof/>
                <w:webHidden/>
                <w:sz w:val="20"/>
                <w:szCs w:val="20"/>
              </w:rPr>
              <w:instrText xml:space="preserve"> PAGEREF _Toc368654763 \h </w:instrText>
            </w:r>
            <w:r w:rsidR="00D619FF" w:rsidRPr="00D619FF">
              <w:rPr>
                <w:rFonts w:ascii="Arial" w:hAnsi="Arial" w:cs="Arial"/>
                <w:noProof/>
                <w:webHidden/>
                <w:sz w:val="20"/>
                <w:szCs w:val="20"/>
              </w:rPr>
            </w:r>
            <w:r w:rsidR="00D619FF" w:rsidRPr="00D619FF">
              <w:rPr>
                <w:rFonts w:ascii="Arial" w:hAnsi="Arial" w:cs="Arial"/>
                <w:noProof/>
                <w:webHidden/>
                <w:sz w:val="20"/>
                <w:szCs w:val="20"/>
              </w:rPr>
              <w:fldChar w:fldCharType="separate"/>
            </w:r>
            <w:r w:rsidR="0097770D">
              <w:rPr>
                <w:rFonts w:ascii="Arial" w:hAnsi="Arial" w:cs="Arial"/>
                <w:noProof/>
                <w:webHidden/>
                <w:sz w:val="20"/>
                <w:szCs w:val="20"/>
              </w:rPr>
              <w:t>20</w:t>
            </w:r>
            <w:r w:rsidR="00D619FF" w:rsidRPr="00D619FF">
              <w:rPr>
                <w:rFonts w:ascii="Arial" w:hAnsi="Arial" w:cs="Arial"/>
                <w:noProof/>
                <w:webHidden/>
                <w:sz w:val="20"/>
                <w:szCs w:val="20"/>
              </w:rPr>
              <w:fldChar w:fldCharType="end"/>
            </w:r>
          </w:hyperlink>
        </w:p>
        <w:p w14:paraId="161D3C2E" w14:textId="77777777" w:rsidR="00D619FF" w:rsidRPr="00D619FF" w:rsidRDefault="00052C85">
          <w:pPr>
            <w:pStyle w:val="TOC1"/>
            <w:tabs>
              <w:tab w:val="right" w:leader="dot" w:pos="9520"/>
            </w:tabs>
            <w:rPr>
              <w:rFonts w:ascii="Arial" w:eastAsiaTheme="minorEastAsia" w:hAnsi="Arial" w:cs="Arial"/>
              <w:noProof/>
              <w:color w:val="auto"/>
              <w:sz w:val="20"/>
              <w:szCs w:val="20"/>
              <w:lang w:eastAsia="en-GB"/>
            </w:rPr>
          </w:pPr>
          <w:hyperlink w:anchor="_Toc368654764" w:history="1">
            <w:r w:rsidR="00D619FF" w:rsidRPr="00D619FF">
              <w:rPr>
                <w:rStyle w:val="Hyperlink"/>
                <w:rFonts w:ascii="Arial" w:hAnsi="Arial" w:cs="Arial"/>
                <w:noProof/>
                <w:sz w:val="20"/>
                <w:szCs w:val="20"/>
              </w:rPr>
              <w:t>SPAIN</w:t>
            </w:r>
            <w:r w:rsidR="00D619FF" w:rsidRPr="00D619FF">
              <w:rPr>
                <w:rFonts w:ascii="Arial" w:hAnsi="Arial" w:cs="Arial"/>
                <w:noProof/>
                <w:webHidden/>
                <w:sz w:val="20"/>
                <w:szCs w:val="20"/>
              </w:rPr>
              <w:tab/>
            </w:r>
            <w:r w:rsidR="00D619FF" w:rsidRPr="00D619FF">
              <w:rPr>
                <w:rFonts w:ascii="Arial" w:hAnsi="Arial" w:cs="Arial"/>
                <w:noProof/>
                <w:webHidden/>
                <w:sz w:val="20"/>
                <w:szCs w:val="20"/>
              </w:rPr>
              <w:fldChar w:fldCharType="begin"/>
            </w:r>
            <w:r w:rsidR="00D619FF" w:rsidRPr="00D619FF">
              <w:rPr>
                <w:rFonts w:ascii="Arial" w:hAnsi="Arial" w:cs="Arial"/>
                <w:noProof/>
                <w:webHidden/>
                <w:sz w:val="20"/>
                <w:szCs w:val="20"/>
              </w:rPr>
              <w:instrText xml:space="preserve"> PAGEREF _Toc368654764 \h </w:instrText>
            </w:r>
            <w:r w:rsidR="00D619FF" w:rsidRPr="00D619FF">
              <w:rPr>
                <w:rFonts w:ascii="Arial" w:hAnsi="Arial" w:cs="Arial"/>
                <w:noProof/>
                <w:webHidden/>
                <w:sz w:val="20"/>
                <w:szCs w:val="20"/>
              </w:rPr>
            </w:r>
            <w:r w:rsidR="00D619FF" w:rsidRPr="00D619FF">
              <w:rPr>
                <w:rFonts w:ascii="Arial" w:hAnsi="Arial" w:cs="Arial"/>
                <w:noProof/>
                <w:webHidden/>
                <w:sz w:val="20"/>
                <w:szCs w:val="20"/>
              </w:rPr>
              <w:fldChar w:fldCharType="separate"/>
            </w:r>
            <w:r w:rsidR="0097770D">
              <w:rPr>
                <w:rFonts w:ascii="Arial" w:hAnsi="Arial" w:cs="Arial"/>
                <w:noProof/>
                <w:webHidden/>
                <w:sz w:val="20"/>
                <w:szCs w:val="20"/>
              </w:rPr>
              <w:t>21</w:t>
            </w:r>
            <w:r w:rsidR="00D619FF" w:rsidRPr="00D619FF">
              <w:rPr>
                <w:rFonts w:ascii="Arial" w:hAnsi="Arial" w:cs="Arial"/>
                <w:noProof/>
                <w:webHidden/>
                <w:sz w:val="20"/>
                <w:szCs w:val="20"/>
              </w:rPr>
              <w:fldChar w:fldCharType="end"/>
            </w:r>
          </w:hyperlink>
        </w:p>
        <w:p w14:paraId="7A9A6502" w14:textId="77777777" w:rsidR="00D619FF" w:rsidRPr="00D619FF" w:rsidRDefault="00052C85">
          <w:pPr>
            <w:pStyle w:val="TOC2"/>
            <w:tabs>
              <w:tab w:val="right" w:leader="dot" w:pos="9520"/>
            </w:tabs>
            <w:rPr>
              <w:rFonts w:ascii="Arial" w:eastAsiaTheme="minorEastAsia" w:hAnsi="Arial" w:cs="Arial"/>
              <w:noProof/>
              <w:color w:val="auto"/>
              <w:sz w:val="20"/>
              <w:szCs w:val="20"/>
              <w:lang w:eastAsia="en-GB"/>
            </w:rPr>
          </w:pPr>
          <w:hyperlink w:anchor="_Toc368654765" w:history="1">
            <w:r w:rsidR="00D619FF" w:rsidRPr="00D619FF">
              <w:rPr>
                <w:rStyle w:val="Hyperlink"/>
                <w:rFonts w:ascii="Arial" w:hAnsi="Arial" w:cs="Arial"/>
                <w:noProof/>
                <w:sz w:val="20"/>
                <w:szCs w:val="20"/>
              </w:rPr>
              <w:t>Managing Fisheries under Article 6.2 – avoiding deterioration etc.</w:t>
            </w:r>
            <w:r w:rsidR="00D619FF" w:rsidRPr="00D619FF">
              <w:rPr>
                <w:rFonts w:ascii="Arial" w:hAnsi="Arial" w:cs="Arial"/>
                <w:noProof/>
                <w:webHidden/>
                <w:sz w:val="20"/>
                <w:szCs w:val="20"/>
              </w:rPr>
              <w:tab/>
            </w:r>
            <w:r w:rsidR="00D619FF" w:rsidRPr="00D619FF">
              <w:rPr>
                <w:rFonts w:ascii="Arial" w:hAnsi="Arial" w:cs="Arial"/>
                <w:noProof/>
                <w:webHidden/>
                <w:sz w:val="20"/>
                <w:szCs w:val="20"/>
              </w:rPr>
              <w:fldChar w:fldCharType="begin"/>
            </w:r>
            <w:r w:rsidR="00D619FF" w:rsidRPr="00D619FF">
              <w:rPr>
                <w:rFonts w:ascii="Arial" w:hAnsi="Arial" w:cs="Arial"/>
                <w:noProof/>
                <w:webHidden/>
                <w:sz w:val="20"/>
                <w:szCs w:val="20"/>
              </w:rPr>
              <w:instrText xml:space="preserve"> PAGEREF _Toc368654765 \h </w:instrText>
            </w:r>
            <w:r w:rsidR="00D619FF" w:rsidRPr="00D619FF">
              <w:rPr>
                <w:rFonts w:ascii="Arial" w:hAnsi="Arial" w:cs="Arial"/>
                <w:noProof/>
                <w:webHidden/>
                <w:sz w:val="20"/>
                <w:szCs w:val="20"/>
              </w:rPr>
            </w:r>
            <w:r w:rsidR="00D619FF" w:rsidRPr="00D619FF">
              <w:rPr>
                <w:rFonts w:ascii="Arial" w:hAnsi="Arial" w:cs="Arial"/>
                <w:noProof/>
                <w:webHidden/>
                <w:sz w:val="20"/>
                <w:szCs w:val="20"/>
              </w:rPr>
              <w:fldChar w:fldCharType="separate"/>
            </w:r>
            <w:r w:rsidR="0097770D">
              <w:rPr>
                <w:rFonts w:ascii="Arial" w:hAnsi="Arial" w:cs="Arial"/>
                <w:noProof/>
                <w:webHidden/>
                <w:sz w:val="20"/>
                <w:szCs w:val="20"/>
              </w:rPr>
              <w:t>21</w:t>
            </w:r>
            <w:r w:rsidR="00D619FF" w:rsidRPr="00D619FF">
              <w:rPr>
                <w:rFonts w:ascii="Arial" w:hAnsi="Arial" w:cs="Arial"/>
                <w:noProof/>
                <w:webHidden/>
                <w:sz w:val="20"/>
                <w:szCs w:val="20"/>
              </w:rPr>
              <w:fldChar w:fldCharType="end"/>
            </w:r>
          </w:hyperlink>
        </w:p>
        <w:p w14:paraId="1021F5B1" w14:textId="77777777" w:rsidR="00D619FF" w:rsidRPr="00D619FF" w:rsidRDefault="00052C85">
          <w:pPr>
            <w:pStyle w:val="TOC2"/>
            <w:tabs>
              <w:tab w:val="right" w:leader="dot" w:pos="9520"/>
            </w:tabs>
            <w:rPr>
              <w:rFonts w:ascii="Arial" w:eastAsiaTheme="minorEastAsia" w:hAnsi="Arial" w:cs="Arial"/>
              <w:noProof/>
              <w:color w:val="auto"/>
              <w:sz w:val="20"/>
              <w:szCs w:val="20"/>
              <w:lang w:eastAsia="en-GB"/>
            </w:rPr>
          </w:pPr>
          <w:hyperlink w:anchor="_Toc368654766" w:history="1">
            <w:r w:rsidR="00D619FF" w:rsidRPr="00D619FF">
              <w:rPr>
                <w:rStyle w:val="Hyperlink"/>
                <w:rFonts w:ascii="Arial" w:hAnsi="Arial" w:cs="Arial"/>
                <w:noProof/>
                <w:sz w:val="20"/>
                <w:szCs w:val="20"/>
              </w:rPr>
              <w:t>Managing Fisheries under Article 6.3 -  plans &amp; projects requiring AA</w:t>
            </w:r>
            <w:r w:rsidR="00D619FF" w:rsidRPr="00D619FF">
              <w:rPr>
                <w:rFonts w:ascii="Arial" w:hAnsi="Arial" w:cs="Arial"/>
                <w:noProof/>
                <w:webHidden/>
                <w:sz w:val="20"/>
                <w:szCs w:val="20"/>
              </w:rPr>
              <w:tab/>
            </w:r>
            <w:r w:rsidR="00D619FF" w:rsidRPr="00D619FF">
              <w:rPr>
                <w:rFonts w:ascii="Arial" w:hAnsi="Arial" w:cs="Arial"/>
                <w:noProof/>
                <w:webHidden/>
                <w:sz w:val="20"/>
                <w:szCs w:val="20"/>
              </w:rPr>
              <w:fldChar w:fldCharType="begin"/>
            </w:r>
            <w:r w:rsidR="00D619FF" w:rsidRPr="00D619FF">
              <w:rPr>
                <w:rFonts w:ascii="Arial" w:hAnsi="Arial" w:cs="Arial"/>
                <w:noProof/>
                <w:webHidden/>
                <w:sz w:val="20"/>
                <w:szCs w:val="20"/>
              </w:rPr>
              <w:instrText xml:space="preserve"> PAGEREF _Toc368654766 \h </w:instrText>
            </w:r>
            <w:r w:rsidR="00D619FF" w:rsidRPr="00D619FF">
              <w:rPr>
                <w:rFonts w:ascii="Arial" w:hAnsi="Arial" w:cs="Arial"/>
                <w:noProof/>
                <w:webHidden/>
                <w:sz w:val="20"/>
                <w:szCs w:val="20"/>
              </w:rPr>
            </w:r>
            <w:r w:rsidR="00D619FF" w:rsidRPr="00D619FF">
              <w:rPr>
                <w:rFonts w:ascii="Arial" w:hAnsi="Arial" w:cs="Arial"/>
                <w:noProof/>
                <w:webHidden/>
                <w:sz w:val="20"/>
                <w:szCs w:val="20"/>
              </w:rPr>
              <w:fldChar w:fldCharType="separate"/>
            </w:r>
            <w:r w:rsidR="0097770D">
              <w:rPr>
                <w:rFonts w:ascii="Arial" w:hAnsi="Arial" w:cs="Arial"/>
                <w:noProof/>
                <w:webHidden/>
                <w:sz w:val="20"/>
                <w:szCs w:val="20"/>
              </w:rPr>
              <w:t>23</w:t>
            </w:r>
            <w:r w:rsidR="00D619FF" w:rsidRPr="00D619FF">
              <w:rPr>
                <w:rFonts w:ascii="Arial" w:hAnsi="Arial" w:cs="Arial"/>
                <w:noProof/>
                <w:webHidden/>
                <w:sz w:val="20"/>
                <w:szCs w:val="20"/>
              </w:rPr>
              <w:fldChar w:fldCharType="end"/>
            </w:r>
          </w:hyperlink>
        </w:p>
        <w:p w14:paraId="01DB3370" w14:textId="77777777" w:rsidR="00D619FF" w:rsidRPr="00D619FF" w:rsidRDefault="00052C85">
          <w:pPr>
            <w:pStyle w:val="TOC1"/>
            <w:tabs>
              <w:tab w:val="right" w:leader="dot" w:pos="9520"/>
            </w:tabs>
            <w:rPr>
              <w:rFonts w:ascii="Arial" w:eastAsiaTheme="minorEastAsia" w:hAnsi="Arial" w:cs="Arial"/>
              <w:noProof/>
              <w:color w:val="auto"/>
              <w:sz w:val="20"/>
              <w:szCs w:val="20"/>
              <w:lang w:eastAsia="en-GB"/>
            </w:rPr>
          </w:pPr>
          <w:hyperlink w:anchor="_Toc368654767" w:history="1">
            <w:r w:rsidR="00D619FF" w:rsidRPr="00D619FF">
              <w:rPr>
                <w:rStyle w:val="Hyperlink"/>
                <w:rFonts w:ascii="Arial" w:hAnsi="Arial" w:cs="Arial"/>
                <w:noProof/>
                <w:sz w:val="20"/>
                <w:szCs w:val="20"/>
              </w:rPr>
              <w:t>RESEARCH PROGRAMMES</w:t>
            </w:r>
            <w:r w:rsidR="00D619FF" w:rsidRPr="00D619FF">
              <w:rPr>
                <w:rFonts w:ascii="Arial" w:hAnsi="Arial" w:cs="Arial"/>
                <w:noProof/>
                <w:webHidden/>
                <w:sz w:val="20"/>
                <w:szCs w:val="20"/>
              </w:rPr>
              <w:tab/>
            </w:r>
            <w:r w:rsidR="00D619FF" w:rsidRPr="00D619FF">
              <w:rPr>
                <w:rFonts w:ascii="Arial" w:hAnsi="Arial" w:cs="Arial"/>
                <w:noProof/>
                <w:webHidden/>
                <w:sz w:val="20"/>
                <w:szCs w:val="20"/>
              </w:rPr>
              <w:fldChar w:fldCharType="begin"/>
            </w:r>
            <w:r w:rsidR="00D619FF" w:rsidRPr="00D619FF">
              <w:rPr>
                <w:rFonts w:ascii="Arial" w:hAnsi="Arial" w:cs="Arial"/>
                <w:noProof/>
                <w:webHidden/>
                <w:sz w:val="20"/>
                <w:szCs w:val="20"/>
              </w:rPr>
              <w:instrText xml:space="preserve"> PAGEREF _Toc368654767 \h </w:instrText>
            </w:r>
            <w:r w:rsidR="00D619FF" w:rsidRPr="00D619FF">
              <w:rPr>
                <w:rFonts w:ascii="Arial" w:hAnsi="Arial" w:cs="Arial"/>
                <w:noProof/>
                <w:webHidden/>
                <w:sz w:val="20"/>
                <w:szCs w:val="20"/>
              </w:rPr>
            </w:r>
            <w:r w:rsidR="00D619FF" w:rsidRPr="00D619FF">
              <w:rPr>
                <w:rFonts w:ascii="Arial" w:hAnsi="Arial" w:cs="Arial"/>
                <w:noProof/>
                <w:webHidden/>
                <w:sz w:val="20"/>
                <w:szCs w:val="20"/>
              </w:rPr>
              <w:fldChar w:fldCharType="separate"/>
            </w:r>
            <w:r w:rsidR="0097770D">
              <w:rPr>
                <w:rFonts w:ascii="Arial" w:hAnsi="Arial" w:cs="Arial"/>
                <w:noProof/>
                <w:webHidden/>
                <w:sz w:val="20"/>
                <w:szCs w:val="20"/>
              </w:rPr>
              <w:t>23</w:t>
            </w:r>
            <w:r w:rsidR="00D619FF" w:rsidRPr="00D619FF">
              <w:rPr>
                <w:rFonts w:ascii="Arial" w:hAnsi="Arial" w:cs="Arial"/>
                <w:noProof/>
                <w:webHidden/>
                <w:sz w:val="20"/>
                <w:szCs w:val="20"/>
              </w:rPr>
              <w:fldChar w:fldCharType="end"/>
            </w:r>
          </w:hyperlink>
        </w:p>
        <w:p w14:paraId="7B7BA94B" w14:textId="1559A6CD" w:rsidR="00B405B2" w:rsidRDefault="00684F7C">
          <w:r w:rsidRPr="00D619FF">
            <w:rPr>
              <w:rFonts w:ascii="Arial" w:hAnsi="Arial" w:cs="Arial"/>
              <w:b/>
              <w:bCs/>
              <w:noProof/>
              <w:sz w:val="20"/>
              <w:szCs w:val="20"/>
            </w:rPr>
            <w:fldChar w:fldCharType="end"/>
          </w:r>
        </w:p>
      </w:sdtContent>
    </w:sdt>
    <w:p w14:paraId="1345EC9E" w14:textId="5779BD06" w:rsidR="005C3B6B" w:rsidRPr="000E5B7B" w:rsidRDefault="005C3B6B" w:rsidP="00EA2399">
      <w:pPr>
        <w:spacing w:after="0" w:line="240" w:lineRule="auto"/>
        <w:rPr>
          <w:rFonts w:ascii="Arial" w:eastAsiaTheme="minorHAnsi" w:hAnsi="Arial" w:cs="Arial"/>
          <w:i/>
          <w:color w:val="000000" w:themeColor="text1"/>
          <w:sz w:val="20"/>
          <w:szCs w:val="20"/>
          <w:lang w:eastAsia="en-GB"/>
        </w:rPr>
      </w:pPr>
      <w:r w:rsidRPr="000E5B7B">
        <w:rPr>
          <w:rFonts w:ascii="Arial" w:hAnsi="Arial" w:cs="Arial"/>
          <w:i/>
          <w:color w:val="000000" w:themeColor="text1"/>
          <w:sz w:val="20"/>
          <w:szCs w:val="20"/>
        </w:rPr>
        <w:t xml:space="preserve">This </w:t>
      </w:r>
      <w:r w:rsidR="000E5B7B">
        <w:rPr>
          <w:rFonts w:ascii="Arial" w:hAnsi="Arial" w:cs="Arial"/>
          <w:i/>
          <w:color w:val="000000" w:themeColor="text1"/>
          <w:sz w:val="20"/>
          <w:szCs w:val="20"/>
        </w:rPr>
        <w:t>paper</w:t>
      </w:r>
      <w:r w:rsidRPr="000E5B7B">
        <w:rPr>
          <w:rFonts w:ascii="Arial" w:hAnsi="Arial" w:cs="Arial"/>
          <w:i/>
          <w:color w:val="000000" w:themeColor="text1"/>
          <w:sz w:val="20"/>
          <w:szCs w:val="20"/>
        </w:rPr>
        <w:t xml:space="preserve"> has been prepared for the Commission to </w:t>
      </w:r>
      <w:r w:rsidR="005E4826" w:rsidRPr="000E5B7B">
        <w:rPr>
          <w:rFonts w:ascii="Arial" w:hAnsi="Arial" w:cs="Arial"/>
          <w:i/>
          <w:color w:val="000000" w:themeColor="text1"/>
          <w:sz w:val="20"/>
          <w:szCs w:val="20"/>
        </w:rPr>
        <w:t>present an overview of the</w:t>
      </w:r>
      <w:r w:rsidRPr="000E5B7B">
        <w:rPr>
          <w:rFonts w:ascii="Arial" w:hAnsi="Arial" w:cs="Arial"/>
          <w:i/>
          <w:color w:val="000000" w:themeColor="text1"/>
          <w:sz w:val="20"/>
          <w:szCs w:val="20"/>
        </w:rPr>
        <w:t xml:space="preserve"> approaches being taken by </w:t>
      </w:r>
      <w:r w:rsidR="005E4826" w:rsidRPr="000E5B7B">
        <w:rPr>
          <w:rFonts w:ascii="Arial" w:hAnsi="Arial" w:cs="Arial"/>
          <w:i/>
          <w:color w:val="000000" w:themeColor="text1"/>
          <w:sz w:val="20"/>
          <w:szCs w:val="20"/>
        </w:rPr>
        <w:t xml:space="preserve">several </w:t>
      </w:r>
      <w:r w:rsidRPr="000E5B7B">
        <w:rPr>
          <w:rFonts w:ascii="Arial" w:hAnsi="Arial" w:cs="Arial"/>
          <w:i/>
          <w:color w:val="000000" w:themeColor="text1"/>
          <w:sz w:val="20"/>
          <w:szCs w:val="20"/>
        </w:rPr>
        <w:t xml:space="preserve">Member States </w:t>
      </w:r>
      <w:r w:rsidR="005E4826" w:rsidRPr="000E5B7B">
        <w:rPr>
          <w:rFonts w:ascii="Arial" w:hAnsi="Arial" w:cs="Arial"/>
          <w:i/>
          <w:color w:val="000000" w:themeColor="text1"/>
          <w:sz w:val="20"/>
          <w:szCs w:val="20"/>
        </w:rPr>
        <w:t xml:space="preserve">to apply Article 6.2 &amp; 6.3 of the Habitats Directive in relation to fisheries. It </w:t>
      </w:r>
      <w:r w:rsidRPr="000E5B7B">
        <w:rPr>
          <w:rFonts w:ascii="Arial" w:hAnsi="Arial" w:cs="Arial"/>
          <w:i/>
          <w:color w:val="000000" w:themeColor="text1"/>
          <w:sz w:val="20"/>
          <w:szCs w:val="20"/>
        </w:rPr>
        <w:t>does not constitute an endorsement by the</w:t>
      </w:r>
      <w:r w:rsidR="005E4826" w:rsidRPr="000E5B7B">
        <w:rPr>
          <w:rFonts w:ascii="Arial" w:hAnsi="Arial" w:cs="Arial"/>
          <w:i/>
          <w:color w:val="000000" w:themeColor="text1"/>
          <w:sz w:val="20"/>
          <w:szCs w:val="20"/>
        </w:rPr>
        <w:t xml:space="preserve"> Commission of these approaches.</w:t>
      </w:r>
    </w:p>
    <w:p w14:paraId="62610CE6" w14:textId="6B0FF521" w:rsidR="00B405B2" w:rsidRPr="00960E7C" w:rsidRDefault="00773E97" w:rsidP="00960E7C">
      <w:pPr>
        <w:pStyle w:val="FreieForm"/>
        <w:rPr>
          <w:b/>
        </w:rPr>
      </w:pPr>
      <w:r>
        <w:br w:type="page"/>
      </w:r>
    </w:p>
    <w:p w14:paraId="5306570C" w14:textId="52064538" w:rsidR="00CE2033" w:rsidRPr="00137AEB" w:rsidRDefault="00CE2033" w:rsidP="00B93B28">
      <w:pPr>
        <w:pStyle w:val="Heading1"/>
        <w:rPr>
          <w:lang w:eastAsia="en-GB"/>
        </w:rPr>
      </w:pPr>
      <w:bookmarkStart w:id="0" w:name="_TOC1005"/>
      <w:bookmarkStart w:id="1" w:name="_Toc368303386"/>
      <w:bookmarkStart w:id="2" w:name="_Toc368654744"/>
      <w:bookmarkEnd w:id="0"/>
      <w:r w:rsidRPr="00137AEB">
        <w:rPr>
          <w:lang w:eastAsia="en-GB"/>
        </w:rPr>
        <w:lastRenderedPageBreak/>
        <w:t>BACKGROUND</w:t>
      </w:r>
      <w:bookmarkEnd w:id="1"/>
      <w:bookmarkEnd w:id="2"/>
    </w:p>
    <w:p w14:paraId="35463C8E" w14:textId="77777777" w:rsidR="00CE2033" w:rsidRPr="00137AEB" w:rsidRDefault="00CE2033" w:rsidP="00CE2033">
      <w:pPr>
        <w:spacing w:after="0" w:line="240" w:lineRule="auto"/>
        <w:rPr>
          <w:rFonts w:ascii="Arial" w:hAnsi="Arial"/>
          <w:sz w:val="24"/>
          <w:szCs w:val="20"/>
          <w:lang w:eastAsia="en-GB"/>
        </w:rPr>
      </w:pPr>
    </w:p>
    <w:p w14:paraId="628DDB37" w14:textId="77777777" w:rsidR="00CE2033" w:rsidRPr="00960E7C" w:rsidRDefault="00CE2033" w:rsidP="00CE2033">
      <w:pPr>
        <w:spacing w:after="0" w:line="240" w:lineRule="auto"/>
        <w:rPr>
          <w:rFonts w:ascii="Arial" w:hAnsi="Arial"/>
          <w:szCs w:val="22"/>
          <w:lang w:eastAsia="en-GB"/>
        </w:rPr>
      </w:pPr>
      <w:r w:rsidRPr="00960E7C">
        <w:rPr>
          <w:rFonts w:ascii="Arial" w:hAnsi="Arial"/>
          <w:szCs w:val="22"/>
          <w:lang w:eastAsia="en-GB"/>
        </w:rPr>
        <w:t xml:space="preserve">Article 6.1 of the Habitats Directive requires Member States to establish conservation measures which correspond to the ecological requirements of the habitats and species for which </w:t>
      </w:r>
      <w:proofErr w:type="spellStart"/>
      <w:r w:rsidRPr="00960E7C">
        <w:rPr>
          <w:rFonts w:ascii="Arial" w:hAnsi="Arial"/>
          <w:szCs w:val="22"/>
          <w:lang w:eastAsia="en-GB"/>
        </w:rPr>
        <w:t>Natura</w:t>
      </w:r>
      <w:proofErr w:type="spellEnd"/>
      <w:r w:rsidRPr="00960E7C">
        <w:rPr>
          <w:rFonts w:ascii="Arial" w:hAnsi="Arial"/>
          <w:szCs w:val="22"/>
          <w:lang w:eastAsia="en-GB"/>
        </w:rPr>
        <w:t xml:space="preserve"> 2000 sites have been selected. These positive and proactive interventions may be within the framework of a management plan and can include statutory, administrative or contractual measures.  Although Article 6.1 sets out a key requirement of the Directive in relation to </w:t>
      </w:r>
      <w:proofErr w:type="spellStart"/>
      <w:r w:rsidRPr="00960E7C">
        <w:rPr>
          <w:rFonts w:ascii="Arial" w:hAnsi="Arial"/>
          <w:szCs w:val="22"/>
          <w:lang w:eastAsia="en-GB"/>
        </w:rPr>
        <w:t>Natura</w:t>
      </w:r>
      <w:proofErr w:type="spellEnd"/>
      <w:r w:rsidRPr="00960E7C">
        <w:rPr>
          <w:rFonts w:ascii="Arial" w:hAnsi="Arial"/>
          <w:szCs w:val="22"/>
          <w:lang w:eastAsia="en-GB"/>
        </w:rPr>
        <w:t xml:space="preserve"> 2000, it also the case that Articles 6.1- 6.4 are interlinked because, taken together, they indicate various tasks required to safeguard the nature conservation interests of </w:t>
      </w:r>
      <w:proofErr w:type="spellStart"/>
      <w:r w:rsidRPr="00960E7C">
        <w:rPr>
          <w:rFonts w:ascii="Arial" w:hAnsi="Arial"/>
          <w:szCs w:val="22"/>
          <w:lang w:eastAsia="en-GB"/>
        </w:rPr>
        <w:t>Natura</w:t>
      </w:r>
      <w:proofErr w:type="spellEnd"/>
      <w:r w:rsidRPr="00960E7C">
        <w:rPr>
          <w:rFonts w:ascii="Arial" w:hAnsi="Arial"/>
          <w:szCs w:val="22"/>
          <w:lang w:eastAsia="en-GB"/>
        </w:rPr>
        <w:t xml:space="preserve"> 2000 sites. </w:t>
      </w:r>
    </w:p>
    <w:p w14:paraId="771FBFB1" w14:textId="77777777" w:rsidR="00CE2033" w:rsidRPr="00960E7C" w:rsidRDefault="00CE2033" w:rsidP="00CE2033">
      <w:pPr>
        <w:spacing w:after="0" w:line="240" w:lineRule="auto"/>
        <w:rPr>
          <w:rFonts w:ascii="Arial" w:hAnsi="Arial"/>
          <w:szCs w:val="22"/>
          <w:lang w:eastAsia="en-GB"/>
        </w:rPr>
      </w:pPr>
    </w:p>
    <w:p w14:paraId="1809ED07" w14:textId="77777777" w:rsidR="00CE2033" w:rsidRPr="00960E7C" w:rsidRDefault="00CE2033" w:rsidP="00CE2033">
      <w:pPr>
        <w:spacing w:after="0" w:line="240" w:lineRule="auto"/>
        <w:rPr>
          <w:rFonts w:ascii="Arial" w:hAnsi="Arial"/>
          <w:szCs w:val="22"/>
          <w:lang w:eastAsia="en-GB"/>
        </w:rPr>
      </w:pPr>
      <w:proofErr w:type="gramStart"/>
      <w:r w:rsidRPr="00960E7C">
        <w:rPr>
          <w:rFonts w:ascii="Arial" w:hAnsi="Arial"/>
          <w:szCs w:val="22"/>
          <w:lang w:eastAsia="en-GB"/>
        </w:rPr>
        <w:t>Articles 6.2 makes</w:t>
      </w:r>
      <w:proofErr w:type="gramEnd"/>
      <w:r w:rsidRPr="00960E7C">
        <w:rPr>
          <w:rFonts w:ascii="Arial" w:hAnsi="Arial"/>
          <w:szCs w:val="22"/>
          <w:lang w:eastAsia="en-GB"/>
        </w:rPr>
        <w:t xml:space="preserve"> provision for the avoidance of habitat deterioration and significant species disturbance. It requires Member States to be proactive by taking preventative measures to avoid deterioration and disturbance that could be significant in relation to the objectives of the Directive.</w:t>
      </w:r>
    </w:p>
    <w:p w14:paraId="4FD6E59B" w14:textId="77777777" w:rsidR="00CE2033" w:rsidRPr="00960E7C" w:rsidRDefault="00CE2033" w:rsidP="00CE2033">
      <w:pPr>
        <w:spacing w:after="0" w:line="240" w:lineRule="auto"/>
        <w:rPr>
          <w:rFonts w:ascii="Arial" w:hAnsi="Arial"/>
          <w:szCs w:val="22"/>
          <w:lang w:eastAsia="en-GB"/>
        </w:rPr>
      </w:pPr>
    </w:p>
    <w:p w14:paraId="023350C4" w14:textId="1EB3B76A" w:rsidR="00CE2033" w:rsidRPr="00960E7C" w:rsidRDefault="00CE2033" w:rsidP="00CE2033">
      <w:pPr>
        <w:spacing w:after="0" w:line="240" w:lineRule="auto"/>
        <w:rPr>
          <w:rFonts w:ascii="Arial" w:hAnsi="Arial"/>
          <w:szCs w:val="22"/>
          <w:lang w:eastAsia="en-GB"/>
        </w:rPr>
      </w:pPr>
      <w:r w:rsidRPr="00960E7C">
        <w:rPr>
          <w:rFonts w:ascii="Arial" w:hAnsi="Arial"/>
          <w:szCs w:val="22"/>
          <w:lang w:eastAsia="en-GB"/>
        </w:rPr>
        <w:t xml:space="preserve">Article 6.3 and 6.4 of the Habitats Directive lay down the procedure to be followed </w:t>
      </w:r>
      <w:r w:rsidR="005F6FAE">
        <w:rPr>
          <w:rFonts w:ascii="Arial" w:hAnsi="Arial"/>
          <w:szCs w:val="22"/>
          <w:lang w:eastAsia="en-GB"/>
        </w:rPr>
        <w:t>for any p</w:t>
      </w:r>
      <w:r w:rsidRPr="00960E7C">
        <w:rPr>
          <w:rFonts w:ascii="Arial" w:hAnsi="Arial"/>
          <w:szCs w:val="22"/>
          <w:lang w:eastAsia="en-GB"/>
        </w:rPr>
        <w:t>lans and projects likely to have a significant effect</w:t>
      </w:r>
      <w:r w:rsidR="005F6FAE">
        <w:rPr>
          <w:rFonts w:ascii="Arial" w:hAnsi="Arial"/>
          <w:szCs w:val="22"/>
          <w:lang w:eastAsia="en-GB"/>
        </w:rPr>
        <w:t xml:space="preserve"> on a </w:t>
      </w:r>
      <w:proofErr w:type="spellStart"/>
      <w:r w:rsidR="005F6FAE">
        <w:rPr>
          <w:rFonts w:ascii="Arial" w:hAnsi="Arial"/>
          <w:szCs w:val="22"/>
          <w:lang w:eastAsia="en-GB"/>
        </w:rPr>
        <w:t>Natura</w:t>
      </w:r>
      <w:proofErr w:type="spellEnd"/>
      <w:r w:rsidR="005F6FAE">
        <w:rPr>
          <w:rFonts w:ascii="Arial" w:hAnsi="Arial"/>
          <w:szCs w:val="22"/>
          <w:lang w:eastAsia="en-GB"/>
        </w:rPr>
        <w:t xml:space="preserve"> 2000 site. Such plans and projects</w:t>
      </w:r>
      <w:r w:rsidRPr="00960E7C">
        <w:rPr>
          <w:rFonts w:ascii="Arial" w:hAnsi="Arial"/>
          <w:szCs w:val="22"/>
          <w:lang w:eastAsia="en-GB"/>
        </w:rPr>
        <w:t xml:space="preserve"> require an Appropriate Assessment, and may only proceed if they will not adversely affect the integrity of the site or, in exceptional circumstances, in spite of a negative assessment, </w:t>
      </w:r>
      <w:r w:rsidR="005F6FAE">
        <w:rPr>
          <w:rFonts w:ascii="Arial" w:hAnsi="Arial"/>
          <w:szCs w:val="22"/>
          <w:lang w:eastAsia="en-GB"/>
        </w:rPr>
        <w:t xml:space="preserve">and </w:t>
      </w:r>
      <w:r w:rsidRPr="00960E7C">
        <w:rPr>
          <w:rFonts w:ascii="Arial" w:hAnsi="Arial"/>
          <w:szCs w:val="22"/>
          <w:lang w:eastAsia="en-GB"/>
        </w:rPr>
        <w:t xml:space="preserve">provided there are no alternative solutions, and the plan or project is considered to be of overriding public interest. </w:t>
      </w:r>
    </w:p>
    <w:p w14:paraId="05AE206F" w14:textId="77777777" w:rsidR="00CE2033" w:rsidRPr="00960E7C" w:rsidRDefault="00CE2033" w:rsidP="00CE2033">
      <w:pPr>
        <w:spacing w:after="0" w:line="240" w:lineRule="auto"/>
        <w:rPr>
          <w:rFonts w:ascii="Arial" w:hAnsi="Arial"/>
          <w:szCs w:val="22"/>
          <w:lang w:eastAsia="en-GB"/>
        </w:rPr>
      </w:pPr>
    </w:p>
    <w:p w14:paraId="041F02C5" w14:textId="734D01C6" w:rsidR="00CE2033" w:rsidRPr="00960E7C" w:rsidRDefault="00CE2033" w:rsidP="00CE2033">
      <w:pPr>
        <w:spacing w:after="0" w:line="240" w:lineRule="auto"/>
        <w:rPr>
          <w:rFonts w:ascii="Arial" w:hAnsi="Arial"/>
          <w:szCs w:val="22"/>
          <w:lang w:eastAsia="en-GB"/>
        </w:rPr>
      </w:pPr>
      <w:r w:rsidRPr="00960E7C">
        <w:rPr>
          <w:rFonts w:ascii="Arial" w:hAnsi="Arial"/>
          <w:szCs w:val="22"/>
          <w:lang w:eastAsia="en-GB"/>
        </w:rPr>
        <w:t>Where it is considered that the activity is not a plan or project in the sense of Article 6.3, Member States must nevertheless ensure the species and habitats for which</w:t>
      </w:r>
      <w:r w:rsidR="005F6FAE">
        <w:rPr>
          <w:rFonts w:ascii="Arial" w:hAnsi="Arial"/>
          <w:szCs w:val="22"/>
          <w:lang w:eastAsia="en-GB"/>
        </w:rPr>
        <w:t xml:space="preserve"> a site has been designated do</w:t>
      </w:r>
      <w:r w:rsidRPr="00960E7C">
        <w:rPr>
          <w:rFonts w:ascii="Arial" w:hAnsi="Arial"/>
          <w:szCs w:val="22"/>
          <w:lang w:eastAsia="en-GB"/>
        </w:rPr>
        <w:t xml:space="preserve"> not deteriorate in accordance with Article 6.2. If the activities are </w:t>
      </w:r>
      <w:r w:rsidR="005F6FAE">
        <w:rPr>
          <w:rFonts w:ascii="Arial" w:hAnsi="Arial"/>
          <w:szCs w:val="22"/>
          <w:lang w:eastAsia="en-GB"/>
        </w:rPr>
        <w:t xml:space="preserve">not directly connected with or necessary to </w:t>
      </w:r>
      <w:r w:rsidRPr="00960E7C">
        <w:rPr>
          <w:rFonts w:ascii="Arial" w:hAnsi="Arial"/>
          <w:szCs w:val="22"/>
          <w:lang w:eastAsia="en-GB"/>
        </w:rPr>
        <w:t xml:space="preserve">the management of the site (in line with Art 6.1), then an Appropriate Assessment may not be necessary either. </w:t>
      </w:r>
    </w:p>
    <w:p w14:paraId="34B9EBC4" w14:textId="77777777" w:rsidR="00CE2033" w:rsidRPr="00960E7C" w:rsidRDefault="00CE2033" w:rsidP="00CE2033">
      <w:pPr>
        <w:spacing w:after="0" w:line="240" w:lineRule="auto"/>
        <w:rPr>
          <w:rFonts w:ascii="Arial" w:hAnsi="Arial"/>
          <w:szCs w:val="22"/>
          <w:lang w:eastAsia="en-GB"/>
        </w:rPr>
      </w:pPr>
    </w:p>
    <w:p w14:paraId="5B968F3A" w14:textId="77777777" w:rsidR="00CE2033" w:rsidRPr="00960E7C" w:rsidRDefault="00CE2033" w:rsidP="00CE2033">
      <w:pPr>
        <w:spacing w:after="0" w:line="240" w:lineRule="auto"/>
        <w:rPr>
          <w:rFonts w:ascii="Arial" w:hAnsi="Arial"/>
          <w:szCs w:val="22"/>
          <w:lang w:eastAsia="en-GB"/>
        </w:rPr>
      </w:pPr>
      <w:r w:rsidRPr="00960E7C">
        <w:rPr>
          <w:rFonts w:ascii="Arial" w:hAnsi="Arial"/>
          <w:szCs w:val="22"/>
          <w:lang w:eastAsia="en-GB"/>
        </w:rPr>
        <w:t xml:space="preserve">The Commission has provided general guidance on the provisions of Article 6 however some Member States are requesting specific assistance in determining the applicability of Article 6.2 &amp; Article 6.3 to fishing activities. DG Environment, is preparing a clarification note on this point. As a contribution to this work, N2K have been asked to collate and present an overview of how several Member States are seeking to comply with Articles 6.2 &amp; 6.3. </w:t>
      </w:r>
    </w:p>
    <w:p w14:paraId="3A0192E4" w14:textId="77777777" w:rsidR="00CE2033" w:rsidRPr="00960E7C" w:rsidRDefault="00CE2033" w:rsidP="00CE2033">
      <w:pPr>
        <w:spacing w:after="0" w:line="240" w:lineRule="auto"/>
        <w:rPr>
          <w:rFonts w:ascii="Arial" w:hAnsi="Arial"/>
          <w:szCs w:val="22"/>
          <w:lang w:eastAsia="en-GB"/>
        </w:rPr>
      </w:pPr>
    </w:p>
    <w:p w14:paraId="696D011A" w14:textId="77777777" w:rsidR="00CE2033" w:rsidRPr="00960E7C" w:rsidRDefault="00CE2033" w:rsidP="00CE2033">
      <w:pPr>
        <w:spacing w:after="0" w:line="240" w:lineRule="auto"/>
        <w:rPr>
          <w:rFonts w:ascii="Arial" w:hAnsi="Arial"/>
          <w:szCs w:val="22"/>
          <w:lang w:eastAsia="en-GB"/>
        </w:rPr>
      </w:pPr>
      <w:r w:rsidRPr="00960E7C">
        <w:rPr>
          <w:rFonts w:ascii="Arial" w:hAnsi="Arial"/>
          <w:szCs w:val="22"/>
          <w:lang w:eastAsia="en-GB"/>
        </w:rPr>
        <w:t xml:space="preserve">This paper is based on information provided by the Commission, some informal discussion with Member States where possible and internet searches. Further investigation may be required to get a more detail understanding of the how Member States are addressing this question both in terms of approach and practical application. At the same time, the findings to date have identified a number of issues that could usefully be covered in the clarification note. </w:t>
      </w:r>
    </w:p>
    <w:p w14:paraId="15D03F34" w14:textId="77777777" w:rsidR="00CE2033" w:rsidRPr="00137AEB" w:rsidRDefault="00CE2033" w:rsidP="00CE2033">
      <w:pPr>
        <w:spacing w:after="0" w:line="240" w:lineRule="auto"/>
        <w:rPr>
          <w:rFonts w:ascii="Arial" w:hAnsi="Arial"/>
          <w:sz w:val="24"/>
          <w:szCs w:val="20"/>
          <w:lang w:eastAsia="en-GB"/>
        </w:rPr>
      </w:pPr>
    </w:p>
    <w:p w14:paraId="4107AF1E" w14:textId="77777777" w:rsidR="00CE2033" w:rsidRDefault="00CE2033" w:rsidP="00CE2033">
      <w:pPr>
        <w:spacing w:after="0" w:line="240" w:lineRule="auto"/>
        <w:outlineLvl w:val="0"/>
        <w:rPr>
          <w:rFonts w:ascii="Arial" w:hAnsi="Arial"/>
          <w:b/>
          <w:sz w:val="24"/>
          <w:szCs w:val="20"/>
          <w:lang w:eastAsia="en-GB"/>
        </w:rPr>
      </w:pPr>
      <w:bookmarkStart w:id="3" w:name="_TOC2918"/>
      <w:bookmarkStart w:id="4" w:name="_Toc368303387"/>
      <w:bookmarkEnd w:id="3"/>
    </w:p>
    <w:p w14:paraId="0BABB708" w14:textId="77777777" w:rsidR="00CE2033" w:rsidRPr="00137AEB" w:rsidRDefault="00CE2033" w:rsidP="00B93B28">
      <w:pPr>
        <w:pStyle w:val="Heading1"/>
        <w:rPr>
          <w:lang w:eastAsia="en-GB"/>
        </w:rPr>
      </w:pPr>
      <w:bookmarkStart w:id="5" w:name="_Toc368654745"/>
      <w:r w:rsidRPr="00137AEB">
        <w:rPr>
          <w:lang w:eastAsia="en-GB"/>
        </w:rPr>
        <w:t>SUMMARY AND CONCLUSIONS</w:t>
      </w:r>
      <w:bookmarkEnd w:id="4"/>
      <w:bookmarkEnd w:id="5"/>
    </w:p>
    <w:p w14:paraId="55997204" w14:textId="77777777" w:rsidR="00CE2033" w:rsidRPr="00137AEB" w:rsidRDefault="00CE2033" w:rsidP="00CE2033">
      <w:pPr>
        <w:spacing w:after="0" w:line="240" w:lineRule="auto"/>
        <w:rPr>
          <w:rFonts w:ascii="Arial" w:hAnsi="Arial"/>
          <w:b/>
          <w:sz w:val="24"/>
          <w:szCs w:val="20"/>
          <w:lang w:eastAsia="en-GB"/>
        </w:rPr>
      </w:pPr>
    </w:p>
    <w:p w14:paraId="7AB7E18F" w14:textId="77777777" w:rsidR="00CE2033" w:rsidRPr="00960E7C" w:rsidRDefault="00CE2033" w:rsidP="00CE2033">
      <w:pPr>
        <w:spacing w:after="0" w:line="240" w:lineRule="auto"/>
        <w:rPr>
          <w:rFonts w:ascii="Arial" w:hAnsi="Arial"/>
          <w:szCs w:val="22"/>
          <w:lang w:eastAsia="en-GB"/>
        </w:rPr>
      </w:pPr>
      <w:r w:rsidRPr="00960E7C">
        <w:rPr>
          <w:rFonts w:ascii="Arial" w:hAnsi="Arial"/>
          <w:szCs w:val="22"/>
          <w:lang w:eastAsia="en-GB"/>
        </w:rPr>
        <w:t xml:space="preserve">Several Member States have requested further interpretation of the Habitats Directive in relation to fisheries and also clarification of the process by which the management of fishing activities in </w:t>
      </w:r>
      <w:proofErr w:type="spellStart"/>
      <w:r w:rsidRPr="00960E7C">
        <w:rPr>
          <w:rFonts w:ascii="Arial" w:hAnsi="Arial"/>
          <w:szCs w:val="22"/>
          <w:lang w:eastAsia="en-GB"/>
        </w:rPr>
        <w:t>Natura</w:t>
      </w:r>
      <w:proofErr w:type="spellEnd"/>
      <w:r w:rsidRPr="00960E7C">
        <w:rPr>
          <w:rFonts w:ascii="Arial" w:hAnsi="Arial"/>
          <w:szCs w:val="22"/>
          <w:lang w:eastAsia="en-GB"/>
        </w:rPr>
        <w:t xml:space="preserve"> 2000 sites links to the CFP</w:t>
      </w:r>
      <w:r w:rsidRPr="00960E7C">
        <w:rPr>
          <w:rFonts w:ascii="Arial" w:hAnsi="Arial"/>
          <w:szCs w:val="22"/>
          <w:vertAlign w:val="superscript"/>
          <w:lang w:eastAsia="en-GB"/>
        </w:rPr>
        <w:footnoteReference w:id="1"/>
      </w:r>
      <w:r w:rsidRPr="00960E7C">
        <w:rPr>
          <w:rFonts w:ascii="Arial" w:hAnsi="Arial"/>
          <w:szCs w:val="22"/>
          <w:lang w:eastAsia="en-GB"/>
        </w:rPr>
        <w:t xml:space="preserve">. The Commission has provided some guidance to help </w:t>
      </w:r>
      <w:proofErr w:type="gramStart"/>
      <w:r w:rsidRPr="00960E7C">
        <w:rPr>
          <w:rFonts w:ascii="Arial" w:hAnsi="Arial"/>
          <w:szCs w:val="22"/>
          <w:lang w:eastAsia="en-GB"/>
        </w:rPr>
        <w:t>improve</w:t>
      </w:r>
      <w:proofErr w:type="gramEnd"/>
      <w:r w:rsidRPr="00960E7C">
        <w:rPr>
          <w:rFonts w:ascii="Arial" w:hAnsi="Arial"/>
          <w:szCs w:val="22"/>
          <w:lang w:eastAsia="en-GB"/>
        </w:rPr>
        <w:t xml:space="preserve"> this understanding</w:t>
      </w:r>
      <w:r w:rsidRPr="00960E7C">
        <w:rPr>
          <w:rFonts w:ascii="Arial" w:hAnsi="Arial"/>
          <w:szCs w:val="22"/>
          <w:vertAlign w:val="superscript"/>
          <w:lang w:eastAsia="en-GB"/>
        </w:rPr>
        <w:footnoteReference w:id="2"/>
      </w:r>
      <w:r w:rsidRPr="00960E7C">
        <w:rPr>
          <w:rFonts w:ascii="Arial" w:hAnsi="Arial"/>
          <w:szCs w:val="22"/>
          <w:lang w:eastAsia="en-GB"/>
        </w:rPr>
        <w:t xml:space="preserve"> but is also preparing a further clarification note on the application of </w:t>
      </w:r>
      <w:r w:rsidRPr="00960E7C">
        <w:rPr>
          <w:rFonts w:ascii="Arial" w:hAnsi="Arial"/>
          <w:szCs w:val="22"/>
          <w:lang w:eastAsia="en-GB"/>
        </w:rPr>
        <w:lastRenderedPageBreak/>
        <w:t>Article 6.2 and 6.3 to fisheries activities using existing jurisprudence and Case law</w:t>
      </w:r>
      <w:r w:rsidRPr="00960E7C">
        <w:rPr>
          <w:rFonts w:ascii="Arial" w:hAnsi="Arial"/>
          <w:szCs w:val="22"/>
          <w:vertAlign w:val="superscript"/>
          <w:lang w:eastAsia="en-GB"/>
        </w:rPr>
        <w:footnoteReference w:id="3"/>
      </w:r>
      <w:r w:rsidRPr="00960E7C">
        <w:rPr>
          <w:rFonts w:ascii="Arial" w:hAnsi="Arial"/>
          <w:szCs w:val="22"/>
          <w:lang w:eastAsia="en-GB"/>
        </w:rPr>
        <w:t xml:space="preserve">. The material presented in this paper will help inform that clarification. </w:t>
      </w:r>
    </w:p>
    <w:p w14:paraId="7B55308B" w14:textId="77777777" w:rsidR="00CE2033" w:rsidRPr="00960E7C" w:rsidRDefault="00CE2033" w:rsidP="00CE2033">
      <w:pPr>
        <w:spacing w:after="0" w:line="240" w:lineRule="auto"/>
        <w:rPr>
          <w:rFonts w:ascii="Arial" w:hAnsi="Arial"/>
          <w:szCs w:val="22"/>
          <w:lang w:eastAsia="en-GB"/>
        </w:rPr>
      </w:pPr>
    </w:p>
    <w:p w14:paraId="0E343F9B" w14:textId="77777777" w:rsidR="00CE2033" w:rsidRPr="00960E7C" w:rsidRDefault="00CE2033" w:rsidP="00CE2033">
      <w:pPr>
        <w:spacing w:after="0" w:line="240" w:lineRule="auto"/>
        <w:rPr>
          <w:rFonts w:ascii="Arial" w:hAnsi="Arial"/>
          <w:szCs w:val="22"/>
          <w:lang w:eastAsia="en-GB"/>
        </w:rPr>
      </w:pPr>
      <w:r w:rsidRPr="00960E7C">
        <w:rPr>
          <w:rFonts w:ascii="Arial" w:hAnsi="Arial"/>
          <w:szCs w:val="22"/>
          <w:lang w:eastAsia="en-GB"/>
        </w:rPr>
        <w:t xml:space="preserve">An overview of the current approach to application of Articles 6.2 &amp; 6.3 in relation to fishing activities in </w:t>
      </w:r>
      <w:proofErr w:type="spellStart"/>
      <w:r w:rsidRPr="00960E7C">
        <w:rPr>
          <w:rFonts w:ascii="Arial" w:hAnsi="Arial"/>
          <w:szCs w:val="22"/>
          <w:lang w:eastAsia="en-GB"/>
        </w:rPr>
        <w:t>Natura</w:t>
      </w:r>
      <w:proofErr w:type="spellEnd"/>
      <w:r w:rsidRPr="00960E7C">
        <w:rPr>
          <w:rFonts w:ascii="Arial" w:hAnsi="Arial"/>
          <w:szCs w:val="22"/>
          <w:lang w:eastAsia="en-GB"/>
        </w:rPr>
        <w:t xml:space="preserve"> 2000 sites is provided for seven Member States; Croatia, France, Germany, The Netherlands, Ireland, Spain and  the United Kingdom. This is based on correspondence between Member States and the Commission (DG Environment), informal discussion with some Member States and internet searches. Although other Member States are also examining this issue there was insufficient documentation on their approaches to include them in this overview. </w:t>
      </w:r>
    </w:p>
    <w:p w14:paraId="0578E192" w14:textId="77777777" w:rsidR="00CE2033" w:rsidRPr="00960E7C" w:rsidRDefault="00CE2033" w:rsidP="00CE2033">
      <w:pPr>
        <w:spacing w:after="0" w:line="240" w:lineRule="auto"/>
        <w:rPr>
          <w:rFonts w:ascii="Arial" w:hAnsi="Arial"/>
          <w:szCs w:val="22"/>
          <w:lang w:eastAsia="en-GB"/>
        </w:rPr>
      </w:pPr>
    </w:p>
    <w:p w14:paraId="097263BA" w14:textId="77777777" w:rsidR="00CE2033" w:rsidRPr="00960E7C" w:rsidRDefault="00CE2033" w:rsidP="00CE2033">
      <w:pPr>
        <w:spacing w:after="0" w:line="240" w:lineRule="auto"/>
        <w:rPr>
          <w:rFonts w:ascii="Arial" w:hAnsi="Arial"/>
          <w:szCs w:val="22"/>
          <w:lang w:eastAsia="en-GB"/>
        </w:rPr>
      </w:pPr>
      <w:r w:rsidRPr="00960E7C">
        <w:rPr>
          <w:rFonts w:ascii="Arial" w:hAnsi="Arial"/>
          <w:szCs w:val="22"/>
          <w:lang w:eastAsia="en-GB"/>
        </w:rPr>
        <w:t xml:space="preserve">Member States are at different stages in their application of Articles 6.2 &amp; 6.3 in relation to fishing activities. Several Member States have set out their processes, undertaken assessments, and introduced measures for fisheries management in </w:t>
      </w:r>
      <w:proofErr w:type="spellStart"/>
      <w:r w:rsidRPr="00960E7C">
        <w:rPr>
          <w:rFonts w:ascii="Arial" w:hAnsi="Arial"/>
          <w:szCs w:val="22"/>
          <w:lang w:eastAsia="en-GB"/>
        </w:rPr>
        <w:t>Natura</w:t>
      </w:r>
      <w:proofErr w:type="spellEnd"/>
      <w:r w:rsidRPr="00960E7C">
        <w:rPr>
          <w:rFonts w:ascii="Arial" w:hAnsi="Arial"/>
          <w:szCs w:val="22"/>
          <w:lang w:eastAsia="en-GB"/>
        </w:rPr>
        <w:t xml:space="preserve"> 2000 sites. However, it should be noted that some of these processes have evolved or are continuing to evolve, especially in light of national reviews or legal opinion</w:t>
      </w:r>
      <w:r w:rsidRPr="00960E7C">
        <w:rPr>
          <w:rFonts w:ascii="Arial" w:hAnsi="Arial"/>
          <w:szCs w:val="22"/>
          <w:vertAlign w:val="superscript"/>
          <w:lang w:eastAsia="en-GB"/>
        </w:rPr>
        <w:footnoteReference w:id="4"/>
      </w:r>
      <w:r w:rsidRPr="00960E7C">
        <w:rPr>
          <w:rFonts w:ascii="Arial" w:hAnsi="Arial"/>
          <w:szCs w:val="22"/>
          <w:lang w:eastAsia="en-GB"/>
        </w:rPr>
        <w:t xml:space="preserve">. In other cases the implementation of Articles 6.2 and 6.3 in relation to fishing activities in marine </w:t>
      </w:r>
      <w:proofErr w:type="spellStart"/>
      <w:r w:rsidRPr="00960E7C">
        <w:rPr>
          <w:rFonts w:ascii="Arial" w:hAnsi="Arial"/>
          <w:szCs w:val="22"/>
          <w:lang w:eastAsia="en-GB"/>
        </w:rPr>
        <w:t>Natura</w:t>
      </w:r>
      <w:proofErr w:type="spellEnd"/>
      <w:r w:rsidRPr="00960E7C">
        <w:rPr>
          <w:rFonts w:ascii="Arial" w:hAnsi="Arial"/>
          <w:szCs w:val="22"/>
          <w:lang w:eastAsia="en-GB"/>
        </w:rPr>
        <w:t xml:space="preserve"> 2000 sites has still to commence</w:t>
      </w:r>
      <w:r w:rsidRPr="00960E7C">
        <w:rPr>
          <w:rStyle w:val="FootnoteReference"/>
          <w:rFonts w:ascii="Arial" w:hAnsi="Arial"/>
          <w:szCs w:val="22"/>
          <w:lang w:eastAsia="en-GB"/>
        </w:rPr>
        <w:footnoteReference w:id="5"/>
      </w:r>
      <w:r w:rsidRPr="00960E7C">
        <w:rPr>
          <w:rFonts w:ascii="Arial" w:hAnsi="Arial"/>
          <w:szCs w:val="22"/>
          <w:lang w:eastAsia="en-GB"/>
        </w:rPr>
        <w:t xml:space="preserve">.  </w:t>
      </w:r>
    </w:p>
    <w:p w14:paraId="04688734" w14:textId="77777777" w:rsidR="00CE2033" w:rsidRDefault="00CE2033" w:rsidP="00CE2033">
      <w:pPr>
        <w:spacing w:after="0" w:line="240" w:lineRule="auto"/>
        <w:rPr>
          <w:rFonts w:ascii="Arial" w:hAnsi="Arial"/>
          <w:szCs w:val="22"/>
          <w:lang w:eastAsia="en-GB"/>
        </w:rPr>
      </w:pPr>
    </w:p>
    <w:p w14:paraId="4B32EE05" w14:textId="77777777" w:rsidR="00A91191" w:rsidRDefault="00A91191" w:rsidP="00A91191">
      <w:pPr>
        <w:spacing w:after="0" w:line="240" w:lineRule="auto"/>
        <w:rPr>
          <w:rFonts w:ascii="Arial" w:hAnsi="Arial"/>
          <w:szCs w:val="22"/>
          <w:lang w:eastAsia="en-GB"/>
        </w:rPr>
      </w:pPr>
      <w:r w:rsidRPr="00960E7C">
        <w:rPr>
          <w:rFonts w:ascii="Arial" w:hAnsi="Arial"/>
          <w:szCs w:val="22"/>
          <w:lang w:eastAsia="en-GB"/>
        </w:rPr>
        <w:t xml:space="preserve">A number of research programmes have provided a focus for gathering data and involving stakeholders in developing proposals for the management and regulation of fisheries activities in </w:t>
      </w:r>
      <w:proofErr w:type="spellStart"/>
      <w:r w:rsidRPr="00960E7C">
        <w:rPr>
          <w:rFonts w:ascii="Arial" w:hAnsi="Arial"/>
          <w:szCs w:val="22"/>
          <w:lang w:eastAsia="en-GB"/>
        </w:rPr>
        <w:t>Natura</w:t>
      </w:r>
      <w:proofErr w:type="spellEnd"/>
      <w:r w:rsidRPr="00960E7C">
        <w:rPr>
          <w:rFonts w:ascii="Arial" w:hAnsi="Arial"/>
          <w:szCs w:val="22"/>
          <w:lang w:eastAsia="en-GB"/>
        </w:rPr>
        <w:t xml:space="preserve"> 2000 sites. They have supported essential work to underpin the application of Article 6.2 &amp; 6.3 in relation to fisheries in several countries (e.g. Germany, Netherlands, </w:t>
      </w:r>
      <w:proofErr w:type="gramStart"/>
      <w:r w:rsidRPr="00960E7C">
        <w:rPr>
          <w:rFonts w:ascii="Arial" w:hAnsi="Arial"/>
          <w:szCs w:val="22"/>
          <w:lang w:eastAsia="en-GB"/>
        </w:rPr>
        <w:t>Spain</w:t>
      </w:r>
      <w:proofErr w:type="gramEnd"/>
      <w:r w:rsidRPr="00960E7C">
        <w:rPr>
          <w:rFonts w:ascii="Arial" w:hAnsi="Arial"/>
          <w:szCs w:val="22"/>
          <w:lang w:eastAsia="en-GB"/>
        </w:rPr>
        <w:t>)</w:t>
      </w:r>
      <w:r>
        <w:rPr>
          <w:rFonts w:ascii="Arial" w:hAnsi="Arial"/>
          <w:szCs w:val="22"/>
          <w:lang w:eastAsia="en-GB"/>
        </w:rPr>
        <w:t xml:space="preserve">. Nevertheless, there remains the difficulty of having sufficient and appropriate data to inform the setting of conservation objectives, and deciding on conservation measures which correspond to the requirements of the species. In the latter case collecting as well as accessing existing data on fishing activities within and around </w:t>
      </w:r>
      <w:proofErr w:type="spellStart"/>
      <w:r>
        <w:rPr>
          <w:rFonts w:ascii="Arial" w:hAnsi="Arial"/>
          <w:szCs w:val="22"/>
          <w:lang w:eastAsia="en-GB"/>
        </w:rPr>
        <w:t>Natura</w:t>
      </w:r>
      <w:proofErr w:type="spellEnd"/>
      <w:r>
        <w:rPr>
          <w:rFonts w:ascii="Arial" w:hAnsi="Arial"/>
          <w:szCs w:val="22"/>
          <w:lang w:eastAsia="en-GB"/>
        </w:rPr>
        <w:t xml:space="preserve"> 2000 sites is an issue for Member States. </w:t>
      </w:r>
    </w:p>
    <w:p w14:paraId="79910327" w14:textId="77777777" w:rsidR="00A91191" w:rsidRPr="00960E7C" w:rsidRDefault="00A91191" w:rsidP="00CE2033">
      <w:pPr>
        <w:spacing w:after="0" w:line="240" w:lineRule="auto"/>
        <w:rPr>
          <w:rFonts w:ascii="Arial" w:hAnsi="Arial"/>
          <w:szCs w:val="22"/>
          <w:lang w:eastAsia="en-GB"/>
        </w:rPr>
      </w:pPr>
    </w:p>
    <w:p w14:paraId="391784F2" w14:textId="77777777" w:rsidR="00CE2033" w:rsidRPr="00960E7C" w:rsidRDefault="00CE2033" w:rsidP="00CE2033">
      <w:pPr>
        <w:spacing w:after="0" w:line="240" w:lineRule="auto"/>
        <w:rPr>
          <w:rFonts w:ascii="Arial" w:hAnsi="Arial"/>
          <w:szCs w:val="22"/>
          <w:lang w:eastAsia="en-GB"/>
        </w:rPr>
      </w:pPr>
      <w:r w:rsidRPr="00960E7C">
        <w:rPr>
          <w:rFonts w:ascii="Arial" w:hAnsi="Arial"/>
          <w:szCs w:val="22"/>
          <w:lang w:eastAsia="en-GB"/>
        </w:rPr>
        <w:t xml:space="preserve">The documentation reviewed for this paper suggests that at the present time no Member States have completed the entire process from assessment of potential impacts through to the full introduction of the necessary measures to manage fishing activities in all their marine </w:t>
      </w:r>
      <w:proofErr w:type="spellStart"/>
      <w:r w:rsidRPr="00960E7C">
        <w:rPr>
          <w:rFonts w:ascii="Arial" w:hAnsi="Arial"/>
          <w:szCs w:val="22"/>
          <w:lang w:eastAsia="en-GB"/>
        </w:rPr>
        <w:t>Natura</w:t>
      </w:r>
      <w:proofErr w:type="spellEnd"/>
      <w:r w:rsidRPr="00960E7C">
        <w:rPr>
          <w:rFonts w:ascii="Arial" w:hAnsi="Arial"/>
          <w:szCs w:val="22"/>
          <w:lang w:eastAsia="en-GB"/>
        </w:rPr>
        <w:t xml:space="preserve"> 2000 sites.  There also remains a need to confirm whether the processes and actions that have been introduced so far are fully compliant with the requirements of Articles 6.2 &amp; 6.3. </w:t>
      </w:r>
    </w:p>
    <w:p w14:paraId="0B8796EB" w14:textId="77777777" w:rsidR="00A91191" w:rsidRPr="00960E7C" w:rsidRDefault="00A91191" w:rsidP="00CE2033">
      <w:pPr>
        <w:spacing w:after="0" w:line="240" w:lineRule="auto"/>
        <w:rPr>
          <w:rFonts w:ascii="Arial" w:hAnsi="Arial"/>
          <w:szCs w:val="22"/>
          <w:lang w:eastAsia="en-GB"/>
        </w:rPr>
      </w:pPr>
    </w:p>
    <w:p w14:paraId="72A16620" w14:textId="77777777" w:rsidR="00CE2033" w:rsidRPr="00960E7C" w:rsidRDefault="00CE2033" w:rsidP="00CE2033">
      <w:pPr>
        <w:spacing w:after="0" w:line="240" w:lineRule="auto"/>
        <w:rPr>
          <w:rFonts w:ascii="Arial" w:hAnsi="Arial"/>
          <w:szCs w:val="22"/>
          <w:lang w:eastAsia="en-GB"/>
        </w:rPr>
      </w:pPr>
      <w:r w:rsidRPr="00960E7C">
        <w:rPr>
          <w:rFonts w:ascii="Arial" w:hAnsi="Arial"/>
          <w:szCs w:val="22"/>
          <w:lang w:eastAsia="en-GB"/>
        </w:rPr>
        <w:t xml:space="preserve">The management of fishing activities in </w:t>
      </w:r>
      <w:proofErr w:type="spellStart"/>
      <w:r w:rsidRPr="00960E7C">
        <w:rPr>
          <w:rFonts w:ascii="Arial" w:hAnsi="Arial"/>
          <w:szCs w:val="22"/>
          <w:lang w:eastAsia="en-GB"/>
        </w:rPr>
        <w:t>Natura</w:t>
      </w:r>
      <w:proofErr w:type="spellEnd"/>
      <w:r w:rsidRPr="00960E7C">
        <w:rPr>
          <w:rFonts w:ascii="Arial" w:hAnsi="Arial"/>
          <w:szCs w:val="22"/>
          <w:lang w:eastAsia="en-GB"/>
        </w:rPr>
        <w:t xml:space="preserve"> 2000 sites is mostly being pursued under the scope of Article 6.2 i.e. the requirement to avoid deterioration and disturbance of the habitats and species for which the areas have been designated. This is generally taking the form of a “risk assessment” which sets out the likelihood of particular fishing methods having an impact on habitats/species of interest and the relevant conservation objectives.</w:t>
      </w:r>
    </w:p>
    <w:p w14:paraId="34D7DE79" w14:textId="77777777" w:rsidR="00CE2033" w:rsidRPr="00960E7C" w:rsidRDefault="00CE2033" w:rsidP="00CE2033">
      <w:pPr>
        <w:spacing w:after="0" w:line="240" w:lineRule="auto"/>
        <w:rPr>
          <w:rFonts w:ascii="Arial" w:hAnsi="Arial"/>
          <w:szCs w:val="22"/>
          <w:lang w:eastAsia="en-GB"/>
        </w:rPr>
      </w:pPr>
    </w:p>
    <w:p w14:paraId="0BFB0FEE" w14:textId="77777777" w:rsidR="00535BC4" w:rsidRDefault="00CE2033" w:rsidP="00CE2033">
      <w:pPr>
        <w:spacing w:after="0" w:line="240" w:lineRule="auto"/>
        <w:rPr>
          <w:rFonts w:ascii="Arial" w:hAnsi="Arial"/>
          <w:szCs w:val="22"/>
          <w:lang w:eastAsia="en-GB"/>
        </w:rPr>
      </w:pPr>
      <w:r w:rsidRPr="00960E7C">
        <w:rPr>
          <w:rFonts w:ascii="Arial" w:hAnsi="Arial"/>
          <w:szCs w:val="22"/>
          <w:lang w:eastAsia="en-GB"/>
        </w:rPr>
        <w:t>Generic and site specific risk assessment matrices are being used to comply with Article 6.2 and the findings used to formulate management proposals</w:t>
      </w:r>
      <w:r w:rsidRPr="00960E7C">
        <w:rPr>
          <w:rStyle w:val="FootnoteReference"/>
          <w:rFonts w:ascii="Arial" w:hAnsi="Arial"/>
          <w:szCs w:val="22"/>
          <w:lang w:eastAsia="en-GB"/>
        </w:rPr>
        <w:footnoteReference w:id="6"/>
      </w:r>
      <w:r w:rsidRPr="00960E7C">
        <w:rPr>
          <w:rFonts w:ascii="Arial" w:hAnsi="Arial"/>
          <w:szCs w:val="22"/>
          <w:lang w:eastAsia="en-GB"/>
        </w:rPr>
        <w:t xml:space="preserve">. These might include restricting fishing activities to or away from particular areas or to set time periods. There may also be catch limits </w:t>
      </w:r>
      <w:r w:rsidRPr="00960E7C">
        <w:rPr>
          <w:rFonts w:ascii="Arial" w:hAnsi="Arial"/>
          <w:szCs w:val="22"/>
          <w:lang w:eastAsia="en-GB"/>
        </w:rPr>
        <w:lastRenderedPageBreak/>
        <w:t xml:space="preserve">and required modifications if using particular types of fishing gear. </w:t>
      </w:r>
      <w:r w:rsidRPr="00535BC4">
        <w:rPr>
          <w:rFonts w:ascii="Arial" w:hAnsi="Arial"/>
          <w:szCs w:val="22"/>
          <w:lang w:eastAsia="en-GB"/>
        </w:rPr>
        <w:t>The results of these risk assessments may be incorporated into site management plans or promoted by other means</w:t>
      </w:r>
      <w:r w:rsidRPr="00960E7C">
        <w:rPr>
          <w:rStyle w:val="FootnoteReference"/>
          <w:rFonts w:ascii="Arial" w:hAnsi="Arial"/>
          <w:szCs w:val="22"/>
          <w:lang w:eastAsia="en-GB"/>
        </w:rPr>
        <w:footnoteReference w:id="7"/>
      </w:r>
      <w:r w:rsidRPr="00960E7C">
        <w:rPr>
          <w:rFonts w:ascii="Arial" w:hAnsi="Arial"/>
          <w:szCs w:val="22"/>
          <w:lang w:eastAsia="en-GB"/>
        </w:rPr>
        <w:t xml:space="preserve">. </w:t>
      </w:r>
    </w:p>
    <w:p w14:paraId="1A7DB2FC" w14:textId="77777777" w:rsidR="00535BC4" w:rsidRDefault="00535BC4" w:rsidP="00CE2033">
      <w:pPr>
        <w:spacing w:after="0" w:line="240" w:lineRule="auto"/>
        <w:rPr>
          <w:rFonts w:ascii="Arial" w:hAnsi="Arial"/>
          <w:szCs w:val="22"/>
          <w:lang w:eastAsia="en-GB"/>
        </w:rPr>
      </w:pPr>
    </w:p>
    <w:p w14:paraId="587EA3BE" w14:textId="480581EA" w:rsidR="00CE2033" w:rsidRPr="00960E7C" w:rsidRDefault="00535BC4" w:rsidP="00CE2033">
      <w:pPr>
        <w:spacing w:after="0" w:line="240" w:lineRule="auto"/>
        <w:rPr>
          <w:rFonts w:ascii="Arial" w:hAnsi="Arial"/>
          <w:szCs w:val="22"/>
          <w:lang w:eastAsia="en-GB"/>
        </w:rPr>
      </w:pPr>
      <w:r>
        <w:rPr>
          <w:rFonts w:ascii="Arial" w:hAnsi="Arial"/>
          <w:szCs w:val="22"/>
          <w:lang w:eastAsia="en-GB"/>
        </w:rPr>
        <w:t>Where management plans have been prepared they typically provide a summary of the conservation measures which are being established to comply with Article 6.1 as well as showing the link to conser</w:t>
      </w:r>
      <w:r w:rsidR="00EF4225">
        <w:rPr>
          <w:rFonts w:ascii="Arial" w:hAnsi="Arial"/>
          <w:szCs w:val="22"/>
          <w:lang w:eastAsia="en-GB"/>
        </w:rPr>
        <w:t xml:space="preserve">vation objectives. There is also typically </w:t>
      </w:r>
      <w:r>
        <w:rPr>
          <w:rFonts w:ascii="Arial" w:hAnsi="Arial"/>
          <w:szCs w:val="22"/>
          <w:lang w:eastAsia="en-GB"/>
        </w:rPr>
        <w:t>reference to the underlying data and evidence used to determine w</w:t>
      </w:r>
      <w:r w:rsidR="00EF4225">
        <w:rPr>
          <w:rFonts w:ascii="Arial" w:hAnsi="Arial"/>
          <w:szCs w:val="22"/>
          <w:lang w:eastAsia="en-GB"/>
        </w:rPr>
        <w:t>hat measures are required. The proposed f</w:t>
      </w:r>
      <w:r>
        <w:rPr>
          <w:rFonts w:ascii="Arial" w:hAnsi="Arial"/>
          <w:szCs w:val="22"/>
          <w:lang w:eastAsia="en-GB"/>
        </w:rPr>
        <w:t>isheries measures are being derived mainly on the basis of risk assessments and being implemented t</w:t>
      </w:r>
      <w:r w:rsidR="00EF4225">
        <w:rPr>
          <w:rFonts w:ascii="Arial" w:hAnsi="Arial"/>
          <w:szCs w:val="22"/>
          <w:lang w:eastAsia="en-GB"/>
        </w:rPr>
        <w:t>hrough actions such as zoning. To date, there has been limited consideration of c</w:t>
      </w:r>
      <w:r>
        <w:rPr>
          <w:rFonts w:ascii="Arial" w:hAnsi="Arial"/>
          <w:szCs w:val="22"/>
          <w:lang w:eastAsia="en-GB"/>
        </w:rPr>
        <w:t xml:space="preserve">umulative and in-combination effects of fisheries measures </w:t>
      </w:r>
      <w:r w:rsidR="007F507E">
        <w:rPr>
          <w:rFonts w:ascii="Arial" w:hAnsi="Arial"/>
          <w:szCs w:val="22"/>
          <w:lang w:eastAsia="en-GB"/>
        </w:rPr>
        <w:t>with measures that</w:t>
      </w:r>
      <w:r>
        <w:rPr>
          <w:rFonts w:ascii="Arial" w:hAnsi="Arial"/>
          <w:szCs w:val="22"/>
          <w:lang w:eastAsia="en-GB"/>
        </w:rPr>
        <w:t xml:space="preserve"> </w:t>
      </w:r>
      <w:r w:rsidR="00EF4225">
        <w:rPr>
          <w:rFonts w:ascii="Arial" w:hAnsi="Arial"/>
          <w:szCs w:val="22"/>
          <w:lang w:eastAsia="en-GB"/>
        </w:rPr>
        <w:t>are not concerned with commercial fisheries</w:t>
      </w:r>
      <w:r>
        <w:rPr>
          <w:rFonts w:ascii="Arial" w:hAnsi="Arial"/>
          <w:szCs w:val="22"/>
          <w:lang w:eastAsia="en-GB"/>
        </w:rPr>
        <w:t xml:space="preserve">. </w:t>
      </w:r>
    </w:p>
    <w:p w14:paraId="0D5C9D6C" w14:textId="77777777" w:rsidR="00CE2033" w:rsidRPr="00960E7C" w:rsidRDefault="00CE2033" w:rsidP="00CE2033">
      <w:pPr>
        <w:spacing w:after="0" w:line="240" w:lineRule="auto"/>
        <w:rPr>
          <w:rFonts w:ascii="Arial" w:hAnsi="Arial"/>
          <w:szCs w:val="22"/>
          <w:lang w:eastAsia="en-GB"/>
        </w:rPr>
      </w:pPr>
    </w:p>
    <w:p w14:paraId="350FF334" w14:textId="77777777" w:rsidR="00CE2033" w:rsidRPr="00960E7C" w:rsidRDefault="00CE2033" w:rsidP="00CE2033">
      <w:pPr>
        <w:spacing w:after="0" w:line="240" w:lineRule="auto"/>
        <w:rPr>
          <w:rFonts w:ascii="Arial" w:hAnsi="Arial"/>
          <w:szCs w:val="22"/>
          <w:lang w:eastAsia="en-GB"/>
        </w:rPr>
      </w:pPr>
      <w:r w:rsidRPr="00960E7C">
        <w:rPr>
          <w:rFonts w:ascii="Arial" w:hAnsi="Arial"/>
          <w:szCs w:val="22"/>
          <w:lang w:eastAsia="en-GB"/>
        </w:rPr>
        <w:t>When Member States consider a fishing activity to be a plan or project in the sense of Article 6.3, the Appropriate Assessment procedure is undertaken. To date, these are mostly concerned with aquaculture (e.g. shellfish lays and oyster culture) although some mobile fisheries, usually those which require specific licenses have also been considered under Article 6.3</w:t>
      </w:r>
      <w:r w:rsidRPr="00960E7C">
        <w:rPr>
          <w:rStyle w:val="FootnoteReference"/>
          <w:rFonts w:ascii="Arial" w:hAnsi="Arial"/>
          <w:szCs w:val="22"/>
          <w:lang w:eastAsia="en-GB"/>
        </w:rPr>
        <w:footnoteReference w:id="8"/>
      </w:r>
      <w:r w:rsidRPr="00960E7C">
        <w:rPr>
          <w:rFonts w:ascii="Arial" w:hAnsi="Arial"/>
          <w:szCs w:val="22"/>
          <w:lang w:eastAsia="en-GB"/>
        </w:rPr>
        <w:t>.</w:t>
      </w:r>
    </w:p>
    <w:p w14:paraId="3FF1E9DB" w14:textId="77777777" w:rsidR="00CE2033" w:rsidRPr="00960E7C" w:rsidRDefault="00CE2033" w:rsidP="00CE2033">
      <w:pPr>
        <w:spacing w:after="0" w:line="240" w:lineRule="auto"/>
        <w:rPr>
          <w:rFonts w:ascii="Arial" w:hAnsi="Arial"/>
          <w:szCs w:val="22"/>
          <w:lang w:eastAsia="en-GB"/>
        </w:rPr>
      </w:pPr>
    </w:p>
    <w:p w14:paraId="3EA559D7" w14:textId="77777777" w:rsidR="00CE2033" w:rsidRPr="00960E7C" w:rsidRDefault="00CE2033" w:rsidP="00CE2033">
      <w:pPr>
        <w:spacing w:after="0" w:line="240" w:lineRule="auto"/>
        <w:rPr>
          <w:rFonts w:ascii="Arial" w:hAnsi="Arial"/>
          <w:szCs w:val="22"/>
          <w:lang w:eastAsia="en-GB"/>
        </w:rPr>
      </w:pPr>
      <w:r w:rsidRPr="00960E7C">
        <w:rPr>
          <w:rFonts w:ascii="Arial" w:hAnsi="Arial"/>
          <w:szCs w:val="22"/>
          <w:lang w:eastAsia="en-GB"/>
        </w:rPr>
        <w:t>Different approaches are being used as regards the application of Article 6.2 versus Article 6.3. In particular there continues to be a debate in some Member States about what type of fishing activity constitutes a plan or project and should therefore be subject to Article 6.3. There are some apparent discrepancies which merit clarification</w:t>
      </w:r>
      <w:r w:rsidRPr="00960E7C">
        <w:rPr>
          <w:rStyle w:val="FootnoteReference"/>
          <w:rFonts w:ascii="Arial" w:hAnsi="Arial"/>
          <w:szCs w:val="22"/>
          <w:lang w:eastAsia="en-GB"/>
        </w:rPr>
        <w:footnoteReference w:id="9"/>
      </w:r>
      <w:r w:rsidRPr="00960E7C">
        <w:rPr>
          <w:rFonts w:ascii="Arial" w:hAnsi="Arial"/>
          <w:szCs w:val="22"/>
          <w:lang w:eastAsia="en-GB"/>
        </w:rPr>
        <w:t>.</w:t>
      </w:r>
    </w:p>
    <w:p w14:paraId="68745A6E" w14:textId="77777777" w:rsidR="00CE2033" w:rsidRPr="00960E7C" w:rsidRDefault="00CE2033" w:rsidP="00CE2033">
      <w:pPr>
        <w:spacing w:after="0" w:line="240" w:lineRule="auto"/>
        <w:rPr>
          <w:rFonts w:ascii="Arial" w:hAnsi="Arial"/>
          <w:szCs w:val="22"/>
          <w:lang w:eastAsia="en-GB"/>
        </w:rPr>
      </w:pPr>
    </w:p>
    <w:p w14:paraId="52BE192F" w14:textId="77777777" w:rsidR="00CE2033" w:rsidRPr="00960E7C" w:rsidRDefault="00CE2033" w:rsidP="00CE2033">
      <w:pPr>
        <w:spacing w:after="0" w:line="240" w:lineRule="auto"/>
        <w:rPr>
          <w:rFonts w:ascii="Arial" w:hAnsi="Arial"/>
          <w:szCs w:val="22"/>
          <w:lang w:eastAsia="en-GB"/>
        </w:rPr>
      </w:pPr>
      <w:r w:rsidRPr="00960E7C">
        <w:rPr>
          <w:rFonts w:ascii="Arial" w:hAnsi="Arial"/>
          <w:szCs w:val="22"/>
          <w:lang w:eastAsia="en-GB"/>
        </w:rPr>
        <w:t xml:space="preserve">There also appear to be differences in interpretation of the links between Article 6.2 &amp; 6.3. Some Member States (e.g. UK) have taken the view that a risk assessment under Art 6.2 does not necessarily remove the need for an appropriate assessment under Art 6.3. Other Member States do not appear to envisage any links (e.g. France according to </w:t>
      </w:r>
      <w:proofErr w:type="spellStart"/>
      <w:r w:rsidRPr="00960E7C">
        <w:rPr>
          <w:rFonts w:ascii="Arial" w:hAnsi="Arial"/>
          <w:szCs w:val="22"/>
          <w:lang w:eastAsia="en-GB"/>
        </w:rPr>
        <w:t>ongoing</w:t>
      </w:r>
      <w:proofErr w:type="spellEnd"/>
      <w:r w:rsidRPr="00960E7C">
        <w:rPr>
          <w:rFonts w:ascii="Arial" w:hAnsi="Arial"/>
          <w:szCs w:val="22"/>
          <w:lang w:eastAsia="en-GB"/>
        </w:rPr>
        <w:t xml:space="preserve"> communication with the Commission).</w:t>
      </w:r>
    </w:p>
    <w:p w14:paraId="61D8F724" w14:textId="77777777" w:rsidR="00CE2033" w:rsidRPr="00960E7C" w:rsidRDefault="00CE2033" w:rsidP="00CE2033">
      <w:pPr>
        <w:spacing w:after="0" w:line="240" w:lineRule="auto"/>
        <w:rPr>
          <w:rFonts w:ascii="Arial" w:hAnsi="Arial"/>
          <w:szCs w:val="22"/>
          <w:lang w:eastAsia="en-GB"/>
        </w:rPr>
      </w:pPr>
    </w:p>
    <w:p w14:paraId="5B8DFC77" w14:textId="77777777" w:rsidR="00CE2033" w:rsidRPr="00960E7C" w:rsidRDefault="00CE2033" w:rsidP="00CE2033">
      <w:pPr>
        <w:spacing w:after="0" w:line="240" w:lineRule="auto"/>
        <w:rPr>
          <w:rFonts w:ascii="Arial" w:hAnsi="Arial"/>
          <w:szCs w:val="22"/>
          <w:lang w:eastAsia="en-GB"/>
        </w:rPr>
      </w:pPr>
      <w:r w:rsidRPr="00960E7C">
        <w:rPr>
          <w:rFonts w:ascii="Arial" w:hAnsi="Arial"/>
          <w:szCs w:val="22"/>
          <w:lang w:eastAsia="en-GB"/>
        </w:rPr>
        <w:t xml:space="preserve">Some Member States have completed ‘strategic’ appropriate assessments in relation of  fishing activities and introduced regulations in response to these assessments where considered necessary, Examples referred to in this paper are from  the Netherlands (e.g. Seabed Protection Areas with restricted access for beam trawlers in </w:t>
      </w:r>
      <w:proofErr w:type="spellStart"/>
      <w:r w:rsidRPr="00960E7C">
        <w:rPr>
          <w:rFonts w:ascii="Arial" w:hAnsi="Arial"/>
          <w:szCs w:val="22"/>
          <w:lang w:eastAsia="en-GB"/>
        </w:rPr>
        <w:t>Voordelta</w:t>
      </w:r>
      <w:proofErr w:type="spellEnd"/>
      <w:r w:rsidRPr="00960E7C">
        <w:rPr>
          <w:rFonts w:ascii="Arial" w:hAnsi="Arial"/>
          <w:szCs w:val="22"/>
          <w:lang w:eastAsia="en-GB"/>
        </w:rPr>
        <w:t xml:space="preserve"> confirmed by Commission Decision 2008/914/EC); the UK. (</w:t>
      </w:r>
      <w:proofErr w:type="gramStart"/>
      <w:r w:rsidRPr="00960E7C">
        <w:rPr>
          <w:rFonts w:ascii="Arial" w:hAnsi="Arial"/>
          <w:szCs w:val="22"/>
          <w:lang w:eastAsia="en-GB"/>
        </w:rPr>
        <w:t>e.g</w:t>
      </w:r>
      <w:proofErr w:type="gramEnd"/>
      <w:r w:rsidRPr="00960E7C">
        <w:rPr>
          <w:rFonts w:ascii="Arial" w:hAnsi="Arial"/>
          <w:szCs w:val="22"/>
          <w:lang w:eastAsia="en-GB"/>
        </w:rPr>
        <w:t xml:space="preserve">. closed areas for the hand worked cockle fishery in the Wash formalised through the Wash Fishery Order Regulations) and Ireland (e.g.  </w:t>
      </w:r>
      <w:proofErr w:type="spellStart"/>
      <w:r w:rsidRPr="00960E7C">
        <w:rPr>
          <w:rFonts w:ascii="Arial" w:hAnsi="Arial"/>
          <w:szCs w:val="22"/>
          <w:lang w:eastAsia="en-GB"/>
        </w:rPr>
        <w:t>Castlemaine</w:t>
      </w:r>
      <w:proofErr w:type="spellEnd"/>
      <w:r w:rsidRPr="00960E7C">
        <w:rPr>
          <w:rFonts w:ascii="Arial" w:hAnsi="Arial"/>
          <w:szCs w:val="22"/>
          <w:lang w:eastAsia="en-GB"/>
        </w:rPr>
        <w:t xml:space="preserve"> Harbour where a procedure is set out to determine the annual area to be fished for seed mussel, typically less than 50% of the historic extent of the main bed, but no additional regulation).</w:t>
      </w:r>
    </w:p>
    <w:p w14:paraId="711B39A5" w14:textId="77777777" w:rsidR="00CE2033" w:rsidRPr="00960E7C" w:rsidRDefault="00CE2033" w:rsidP="00CE2033">
      <w:pPr>
        <w:spacing w:after="0" w:line="240" w:lineRule="auto"/>
        <w:rPr>
          <w:rFonts w:ascii="Arial" w:hAnsi="Arial"/>
          <w:szCs w:val="22"/>
          <w:lang w:eastAsia="en-GB"/>
        </w:rPr>
      </w:pPr>
    </w:p>
    <w:p w14:paraId="3C7F55AB" w14:textId="143B7161" w:rsidR="00CE2033" w:rsidRPr="00960E7C" w:rsidRDefault="00CE2033" w:rsidP="00CE2033">
      <w:pPr>
        <w:spacing w:after="0" w:line="240" w:lineRule="auto"/>
        <w:rPr>
          <w:rFonts w:ascii="Arial" w:hAnsi="Arial"/>
          <w:szCs w:val="22"/>
          <w:lang w:eastAsia="en-GB"/>
        </w:rPr>
      </w:pPr>
      <w:r w:rsidRPr="00960E7C">
        <w:rPr>
          <w:rFonts w:ascii="Arial" w:hAnsi="Arial"/>
          <w:szCs w:val="22"/>
          <w:lang w:eastAsia="en-GB"/>
        </w:rPr>
        <w:t>There remains the question of how far to go with ‘generic assessments’ and whether these could be considered sufficient to not require Appropriate Assessments under Article 6.3</w:t>
      </w:r>
      <w:r w:rsidR="008109E3">
        <w:rPr>
          <w:rFonts w:ascii="Arial" w:hAnsi="Arial"/>
          <w:szCs w:val="22"/>
          <w:lang w:eastAsia="en-GB"/>
        </w:rPr>
        <w:t xml:space="preserve"> or whether their purpose is rather to facilitate the AA process, for instances by helping to screen out projects early on so that full AAs are not necessary</w:t>
      </w:r>
      <w:r w:rsidRPr="00960E7C">
        <w:rPr>
          <w:rFonts w:ascii="Arial" w:hAnsi="Arial"/>
          <w:szCs w:val="22"/>
          <w:lang w:eastAsia="en-GB"/>
        </w:rPr>
        <w:t>. There is relevant Case Law on this issue</w:t>
      </w:r>
      <w:r w:rsidRPr="00960E7C">
        <w:rPr>
          <w:rFonts w:ascii="Arial" w:hAnsi="Arial"/>
          <w:szCs w:val="22"/>
          <w:vertAlign w:val="superscript"/>
          <w:lang w:eastAsia="en-GB"/>
        </w:rPr>
        <w:footnoteReference w:id="10"/>
      </w:r>
      <w:r w:rsidRPr="00960E7C">
        <w:rPr>
          <w:rFonts w:ascii="Arial" w:hAnsi="Arial"/>
          <w:szCs w:val="22"/>
          <w:lang w:eastAsia="en-GB"/>
        </w:rPr>
        <w:t xml:space="preserve"> however the interrelationship between Article 6.2 and 6.3 could usefully be elaborated further, especially as regards the first initial screening test which determines whether there is a risk of significant effects (in which case an AA is required). </w:t>
      </w:r>
    </w:p>
    <w:p w14:paraId="7C065C28" w14:textId="77777777" w:rsidR="00CE2033" w:rsidRPr="00960E7C" w:rsidRDefault="00CE2033" w:rsidP="00CE2033">
      <w:pPr>
        <w:spacing w:after="0" w:line="240" w:lineRule="auto"/>
        <w:rPr>
          <w:rFonts w:ascii="Arial" w:hAnsi="Arial"/>
          <w:szCs w:val="22"/>
          <w:lang w:eastAsia="en-GB"/>
        </w:rPr>
      </w:pPr>
    </w:p>
    <w:p w14:paraId="1B0A5EF9" w14:textId="6E3F222E" w:rsidR="00CE2033" w:rsidRPr="00960E7C" w:rsidRDefault="00CE2033" w:rsidP="00CE2033">
      <w:pPr>
        <w:spacing w:after="0" w:line="240" w:lineRule="auto"/>
        <w:rPr>
          <w:rFonts w:ascii="Arial" w:hAnsi="Arial"/>
          <w:szCs w:val="22"/>
          <w:lang w:eastAsia="en-GB"/>
        </w:rPr>
      </w:pPr>
      <w:r w:rsidRPr="00960E7C">
        <w:rPr>
          <w:rFonts w:ascii="Arial" w:hAnsi="Arial"/>
          <w:szCs w:val="22"/>
          <w:lang w:eastAsia="en-GB"/>
        </w:rPr>
        <w:t xml:space="preserve">Whilst measures are being introduced to comply with Articles 6.2 &amp; 6.3 there remains the need to examine whether, when taken together they </w:t>
      </w:r>
      <w:r w:rsidR="008109E3">
        <w:rPr>
          <w:rFonts w:ascii="Arial" w:hAnsi="Arial"/>
          <w:szCs w:val="22"/>
          <w:lang w:eastAsia="en-GB"/>
        </w:rPr>
        <w:t xml:space="preserve">are enough to </w:t>
      </w:r>
      <w:r w:rsidRPr="00960E7C">
        <w:rPr>
          <w:rFonts w:ascii="Arial" w:hAnsi="Arial"/>
          <w:szCs w:val="22"/>
          <w:lang w:eastAsia="en-GB"/>
        </w:rPr>
        <w:t xml:space="preserve">comply with Article 6.1 in establishing the conservation measures </w:t>
      </w:r>
      <w:r w:rsidR="008109E3">
        <w:rPr>
          <w:rFonts w:ascii="Arial" w:hAnsi="Arial"/>
          <w:szCs w:val="22"/>
          <w:lang w:eastAsia="en-GB"/>
        </w:rPr>
        <w:t xml:space="preserve">or whether additional positive and proactive management measures are needed in relation to fisheries activities in </w:t>
      </w:r>
      <w:proofErr w:type="spellStart"/>
      <w:r w:rsidR="008109E3">
        <w:rPr>
          <w:rFonts w:ascii="Arial" w:hAnsi="Arial"/>
          <w:szCs w:val="22"/>
          <w:lang w:eastAsia="en-GB"/>
        </w:rPr>
        <w:t>Natura</w:t>
      </w:r>
      <w:proofErr w:type="spellEnd"/>
      <w:r w:rsidR="008109E3">
        <w:rPr>
          <w:rFonts w:ascii="Arial" w:hAnsi="Arial"/>
          <w:szCs w:val="22"/>
          <w:lang w:eastAsia="en-GB"/>
        </w:rPr>
        <w:t xml:space="preserve"> 2000 sites. Also, it is important to clarify what is meant by plans or projects ‘directly </w:t>
      </w:r>
      <w:r w:rsidRPr="00960E7C">
        <w:rPr>
          <w:rFonts w:ascii="Arial" w:hAnsi="Arial"/>
          <w:szCs w:val="22"/>
          <w:lang w:eastAsia="en-GB"/>
        </w:rPr>
        <w:t>connected with or necessary for the management of the site</w:t>
      </w:r>
      <w:r w:rsidR="008109E3">
        <w:rPr>
          <w:rFonts w:ascii="Arial" w:hAnsi="Arial"/>
          <w:szCs w:val="22"/>
          <w:lang w:eastAsia="en-GB"/>
        </w:rPr>
        <w:t>’ as such plans and projects can also systematically be excluded from the need to carry out AAs under Article 6.3</w:t>
      </w:r>
      <w:r w:rsidRPr="00960E7C">
        <w:rPr>
          <w:rFonts w:ascii="Arial" w:hAnsi="Arial"/>
          <w:szCs w:val="22"/>
          <w:lang w:eastAsia="en-GB"/>
        </w:rPr>
        <w:t xml:space="preserve">. </w:t>
      </w:r>
    </w:p>
    <w:p w14:paraId="77EA346B" w14:textId="77777777" w:rsidR="00CE2033" w:rsidRPr="00960E7C" w:rsidRDefault="00CE2033" w:rsidP="00CE2033">
      <w:pPr>
        <w:spacing w:after="0" w:line="240" w:lineRule="auto"/>
        <w:rPr>
          <w:rFonts w:ascii="Arial" w:hAnsi="Arial"/>
          <w:szCs w:val="22"/>
          <w:lang w:eastAsia="en-GB"/>
        </w:rPr>
      </w:pPr>
    </w:p>
    <w:p w14:paraId="2077D55F" w14:textId="77777777" w:rsidR="00CE2033" w:rsidRPr="00960E7C" w:rsidRDefault="00CE2033" w:rsidP="00CE2033">
      <w:pPr>
        <w:spacing w:after="0" w:line="240" w:lineRule="auto"/>
        <w:rPr>
          <w:rFonts w:ascii="Arial" w:hAnsi="Arial"/>
          <w:szCs w:val="22"/>
          <w:lang w:eastAsia="en-GB"/>
        </w:rPr>
      </w:pPr>
    </w:p>
    <w:p w14:paraId="57452F21" w14:textId="77777777" w:rsidR="00CE2033" w:rsidRPr="00960E7C" w:rsidRDefault="00CE2033" w:rsidP="00CE2033">
      <w:pPr>
        <w:spacing w:after="0" w:line="240" w:lineRule="auto"/>
        <w:rPr>
          <w:rFonts w:ascii="Arial" w:hAnsi="Arial"/>
          <w:szCs w:val="22"/>
          <w:lang w:eastAsia="en-GB"/>
        </w:rPr>
      </w:pPr>
    </w:p>
    <w:p w14:paraId="142DEC78" w14:textId="0DDF694D" w:rsidR="00CE2033" w:rsidRPr="00960E7C" w:rsidRDefault="00CE2033" w:rsidP="00CE2033">
      <w:pPr>
        <w:spacing w:after="0" w:line="240" w:lineRule="auto"/>
        <w:rPr>
          <w:rFonts w:ascii="Arial" w:hAnsi="Arial"/>
          <w:color w:val="365F91" w:themeColor="accent1" w:themeShade="BF"/>
          <w:szCs w:val="22"/>
          <w:lang w:eastAsia="en-GB"/>
        </w:rPr>
      </w:pPr>
      <w:r w:rsidRPr="00960E7C">
        <w:rPr>
          <w:rFonts w:ascii="Arial" w:hAnsi="Arial"/>
          <w:color w:val="365F91" w:themeColor="accent1" w:themeShade="BF"/>
          <w:szCs w:val="22"/>
          <w:lang w:eastAsia="en-GB"/>
        </w:rPr>
        <w:t xml:space="preserve">Potential issues for further elaboration in </w:t>
      </w:r>
      <w:r w:rsidR="00EA2399">
        <w:rPr>
          <w:rFonts w:ascii="Arial" w:hAnsi="Arial"/>
          <w:color w:val="365F91" w:themeColor="accent1" w:themeShade="BF"/>
          <w:szCs w:val="22"/>
          <w:lang w:eastAsia="en-GB"/>
        </w:rPr>
        <w:t>a</w:t>
      </w:r>
      <w:r w:rsidRPr="00960E7C">
        <w:rPr>
          <w:rFonts w:ascii="Arial" w:hAnsi="Arial"/>
          <w:color w:val="365F91" w:themeColor="accent1" w:themeShade="BF"/>
          <w:szCs w:val="22"/>
          <w:lang w:eastAsia="en-GB"/>
        </w:rPr>
        <w:t xml:space="preserve"> clarification note.</w:t>
      </w:r>
    </w:p>
    <w:p w14:paraId="40D56527" w14:textId="77777777" w:rsidR="00CE2033" w:rsidRPr="00960E7C" w:rsidRDefault="00CE2033" w:rsidP="00CE2033">
      <w:pPr>
        <w:spacing w:after="0" w:line="240" w:lineRule="auto"/>
        <w:rPr>
          <w:rFonts w:ascii="Arial" w:hAnsi="Arial"/>
          <w:szCs w:val="22"/>
          <w:lang w:eastAsia="en-GB"/>
        </w:rPr>
      </w:pPr>
    </w:p>
    <w:p w14:paraId="79497CB3" w14:textId="77777777" w:rsidR="00EA2399" w:rsidRPr="00EA2399" w:rsidRDefault="00EA2399" w:rsidP="00EA2399">
      <w:pPr>
        <w:pStyle w:val="ListParagraph"/>
        <w:numPr>
          <w:ilvl w:val="0"/>
          <w:numId w:val="18"/>
        </w:numPr>
        <w:spacing w:before="0" w:after="160" w:line="259" w:lineRule="auto"/>
        <w:contextualSpacing/>
        <w:rPr>
          <w:rFonts w:ascii="Arial" w:hAnsi="Arial" w:cs="Arial"/>
          <w:sz w:val="18"/>
          <w:szCs w:val="18"/>
        </w:rPr>
      </w:pPr>
      <w:r w:rsidRPr="00EA2399">
        <w:rPr>
          <w:rFonts w:ascii="Arial" w:hAnsi="Arial" w:cs="Arial"/>
          <w:sz w:val="18"/>
          <w:szCs w:val="18"/>
        </w:rPr>
        <w:t>What are the requirements of Article 6 of the Habitats Directive?</w:t>
      </w:r>
    </w:p>
    <w:p w14:paraId="1341E8D3" w14:textId="77777777" w:rsidR="00EA2399" w:rsidRPr="00EA2399" w:rsidRDefault="00EA2399" w:rsidP="00EA2399">
      <w:pPr>
        <w:pStyle w:val="ListParagraph"/>
        <w:numPr>
          <w:ilvl w:val="0"/>
          <w:numId w:val="19"/>
        </w:numPr>
        <w:spacing w:before="0" w:after="160" w:line="259" w:lineRule="auto"/>
        <w:contextualSpacing/>
        <w:rPr>
          <w:rFonts w:ascii="Arial" w:hAnsi="Arial" w:cs="Arial"/>
          <w:sz w:val="18"/>
          <w:szCs w:val="18"/>
        </w:rPr>
      </w:pPr>
      <w:r w:rsidRPr="00EA2399">
        <w:rPr>
          <w:rFonts w:ascii="Arial" w:hAnsi="Arial" w:cs="Arial"/>
          <w:sz w:val="18"/>
          <w:szCs w:val="18"/>
        </w:rPr>
        <w:t>Overall</w:t>
      </w:r>
    </w:p>
    <w:p w14:paraId="628D9BA0" w14:textId="77777777" w:rsidR="00EA2399" w:rsidRPr="00EA2399" w:rsidRDefault="00EA2399" w:rsidP="00EA2399">
      <w:pPr>
        <w:pStyle w:val="ListParagraph"/>
        <w:numPr>
          <w:ilvl w:val="0"/>
          <w:numId w:val="19"/>
        </w:numPr>
        <w:spacing w:before="0" w:after="160" w:line="259" w:lineRule="auto"/>
        <w:contextualSpacing/>
        <w:rPr>
          <w:rFonts w:ascii="Arial" w:hAnsi="Arial" w:cs="Arial"/>
          <w:sz w:val="18"/>
          <w:szCs w:val="18"/>
        </w:rPr>
      </w:pPr>
      <w:r w:rsidRPr="00EA2399">
        <w:rPr>
          <w:rFonts w:ascii="Arial" w:hAnsi="Arial" w:cs="Arial"/>
          <w:sz w:val="18"/>
          <w:szCs w:val="18"/>
        </w:rPr>
        <w:t xml:space="preserve">Articles 6(2) &amp; 6(3) </w:t>
      </w:r>
    </w:p>
    <w:p w14:paraId="6D983312" w14:textId="77777777" w:rsidR="00EA2399" w:rsidRPr="00EA2399" w:rsidRDefault="00EA2399" w:rsidP="00EA2399">
      <w:pPr>
        <w:pStyle w:val="ListParagraph"/>
        <w:spacing w:before="0"/>
        <w:ind w:left="1077"/>
        <w:rPr>
          <w:rFonts w:ascii="Arial" w:hAnsi="Arial" w:cs="Arial"/>
          <w:sz w:val="18"/>
          <w:szCs w:val="18"/>
        </w:rPr>
      </w:pPr>
      <w:r w:rsidRPr="00EA2399">
        <w:rPr>
          <w:rFonts w:ascii="Arial" w:hAnsi="Arial" w:cs="Arial"/>
          <w:sz w:val="18"/>
          <w:szCs w:val="18"/>
        </w:rPr>
        <w:t>Commonalities</w:t>
      </w:r>
    </w:p>
    <w:p w14:paraId="02EC339A" w14:textId="77777777" w:rsidR="00EA2399" w:rsidRPr="00EA2399" w:rsidRDefault="00EA2399" w:rsidP="00EA2399">
      <w:pPr>
        <w:pStyle w:val="ListParagraph"/>
        <w:spacing w:before="0"/>
        <w:ind w:left="1077"/>
        <w:rPr>
          <w:rFonts w:ascii="Arial" w:hAnsi="Arial" w:cs="Arial"/>
          <w:sz w:val="18"/>
          <w:szCs w:val="18"/>
        </w:rPr>
      </w:pPr>
      <w:r w:rsidRPr="00EA2399">
        <w:rPr>
          <w:rFonts w:ascii="Arial" w:hAnsi="Arial" w:cs="Arial"/>
          <w:sz w:val="18"/>
          <w:szCs w:val="18"/>
        </w:rPr>
        <w:t xml:space="preserve">Key Differences </w:t>
      </w:r>
    </w:p>
    <w:p w14:paraId="00261DE5" w14:textId="2C106110" w:rsidR="00EA2399" w:rsidRPr="00EA2399" w:rsidRDefault="00EA2399" w:rsidP="00EA2399">
      <w:pPr>
        <w:pStyle w:val="ListParagraph"/>
        <w:spacing w:before="0"/>
        <w:ind w:left="1077"/>
        <w:rPr>
          <w:rFonts w:ascii="Arial" w:hAnsi="Arial" w:cs="Arial"/>
          <w:sz w:val="18"/>
          <w:szCs w:val="18"/>
        </w:rPr>
      </w:pPr>
      <w:r w:rsidRPr="00EA2399">
        <w:rPr>
          <w:rFonts w:ascii="Arial" w:hAnsi="Arial" w:cs="Arial"/>
          <w:sz w:val="18"/>
          <w:szCs w:val="18"/>
        </w:rPr>
        <w:t>Relationship between</w:t>
      </w:r>
    </w:p>
    <w:p w14:paraId="51559C94" w14:textId="77777777" w:rsidR="00EA2399" w:rsidRPr="00EA2399" w:rsidRDefault="00EA2399" w:rsidP="00EA2399">
      <w:pPr>
        <w:pStyle w:val="ListParagraph"/>
        <w:numPr>
          <w:ilvl w:val="0"/>
          <w:numId w:val="18"/>
        </w:numPr>
        <w:spacing w:before="0" w:after="160" w:line="259" w:lineRule="auto"/>
        <w:contextualSpacing/>
        <w:rPr>
          <w:rFonts w:ascii="Arial" w:hAnsi="Arial" w:cs="Arial"/>
          <w:sz w:val="18"/>
          <w:szCs w:val="18"/>
        </w:rPr>
      </w:pPr>
      <w:r w:rsidRPr="00EA2399">
        <w:rPr>
          <w:rFonts w:ascii="Arial" w:hAnsi="Arial" w:cs="Arial"/>
          <w:sz w:val="18"/>
          <w:szCs w:val="18"/>
        </w:rPr>
        <w:t>How have key words in Article 6(2) been applied to fisheries?</w:t>
      </w:r>
    </w:p>
    <w:p w14:paraId="5C64B10F" w14:textId="77777777" w:rsidR="00EA2399" w:rsidRPr="00EA2399" w:rsidRDefault="00EA2399" w:rsidP="00EA2399">
      <w:pPr>
        <w:pStyle w:val="ListParagraph"/>
        <w:numPr>
          <w:ilvl w:val="0"/>
          <w:numId w:val="20"/>
        </w:numPr>
        <w:spacing w:before="0" w:after="160" w:line="259" w:lineRule="auto"/>
        <w:contextualSpacing/>
        <w:rPr>
          <w:rFonts w:ascii="Arial" w:hAnsi="Arial" w:cs="Arial"/>
          <w:sz w:val="18"/>
          <w:szCs w:val="18"/>
        </w:rPr>
      </w:pPr>
      <w:r w:rsidRPr="00EA2399">
        <w:rPr>
          <w:rFonts w:ascii="Arial" w:hAnsi="Arial" w:cs="Arial"/>
          <w:sz w:val="18"/>
          <w:szCs w:val="18"/>
        </w:rPr>
        <w:t>ECJ rulings relating to key words in Article 6(2)</w:t>
      </w:r>
    </w:p>
    <w:p w14:paraId="1DE965C4" w14:textId="77777777" w:rsidR="00EA2399" w:rsidRPr="00EA2399" w:rsidRDefault="00EA2399" w:rsidP="00EA2399">
      <w:pPr>
        <w:pStyle w:val="ListParagraph"/>
        <w:numPr>
          <w:ilvl w:val="0"/>
          <w:numId w:val="20"/>
        </w:numPr>
        <w:spacing w:before="0" w:after="160" w:line="259" w:lineRule="auto"/>
        <w:contextualSpacing/>
        <w:rPr>
          <w:rFonts w:ascii="Arial" w:hAnsi="Arial" w:cs="Arial"/>
          <w:sz w:val="18"/>
          <w:szCs w:val="18"/>
        </w:rPr>
      </w:pPr>
      <w:r w:rsidRPr="00EA2399">
        <w:rPr>
          <w:rFonts w:ascii="Arial" w:hAnsi="Arial" w:cs="Arial"/>
          <w:sz w:val="18"/>
          <w:szCs w:val="18"/>
        </w:rPr>
        <w:t>‘appropriate steps’ in relation to fisheries</w:t>
      </w:r>
    </w:p>
    <w:p w14:paraId="1DF1D776" w14:textId="77777777" w:rsidR="00EA2399" w:rsidRPr="00EA2399" w:rsidRDefault="00EA2399" w:rsidP="00EA2399">
      <w:pPr>
        <w:pStyle w:val="ListParagraph"/>
        <w:numPr>
          <w:ilvl w:val="0"/>
          <w:numId w:val="20"/>
        </w:numPr>
        <w:spacing w:before="0" w:after="160" w:line="259" w:lineRule="auto"/>
        <w:contextualSpacing/>
        <w:rPr>
          <w:rFonts w:ascii="Arial" w:hAnsi="Arial" w:cs="Arial"/>
          <w:sz w:val="18"/>
          <w:szCs w:val="18"/>
        </w:rPr>
      </w:pPr>
      <w:r w:rsidRPr="00EA2399">
        <w:rPr>
          <w:rFonts w:ascii="Arial" w:hAnsi="Arial" w:cs="Arial"/>
          <w:sz w:val="18"/>
          <w:szCs w:val="18"/>
        </w:rPr>
        <w:t>‘avoidance’ in relation to fisheries</w:t>
      </w:r>
    </w:p>
    <w:p w14:paraId="61E399BD" w14:textId="77777777" w:rsidR="00EA2399" w:rsidRPr="00EA2399" w:rsidRDefault="00EA2399" w:rsidP="00EA2399">
      <w:pPr>
        <w:pStyle w:val="ListParagraph"/>
        <w:numPr>
          <w:ilvl w:val="0"/>
          <w:numId w:val="20"/>
        </w:numPr>
        <w:spacing w:before="0" w:after="160" w:line="259" w:lineRule="auto"/>
        <w:contextualSpacing/>
        <w:rPr>
          <w:rFonts w:ascii="Arial" w:hAnsi="Arial" w:cs="Arial"/>
          <w:sz w:val="18"/>
          <w:szCs w:val="18"/>
        </w:rPr>
      </w:pPr>
      <w:r w:rsidRPr="00EA2399">
        <w:rPr>
          <w:rFonts w:ascii="Arial" w:hAnsi="Arial" w:cs="Arial"/>
          <w:sz w:val="18"/>
          <w:szCs w:val="18"/>
        </w:rPr>
        <w:t>‘deterioration and disturbance’ in relation to fisheries</w:t>
      </w:r>
    </w:p>
    <w:p w14:paraId="23E2B388" w14:textId="0687213F" w:rsidR="00EA2399" w:rsidRDefault="00EA2399" w:rsidP="00EA2399">
      <w:pPr>
        <w:pStyle w:val="ListParagraph"/>
        <w:numPr>
          <w:ilvl w:val="0"/>
          <w:numId w:val="20"/>
        </w:numPr>
        <w:spacing w:before="0" w:after="160" w:line="259" w:lineRule="auto"/>
        <w:contextualSpacing/>
        <w:rPr>
          <w:rFonts w:ascii="Arial" w:hAnsi="Arial" w:cs="Arial"/>
          <w:sz w:val="18"/>
          <w:szCs w:val="18"/>
        </w:rPr>
      </w:pPr>
      <w:r w:rsidRPr="00EA2399">
        <w:rPr>
          <w:rFonts w:ascii="Arial" w:hAnsi="Arial" w:cs="Arial"/>
          <w:sz w:val="18"/>
          <w:szCs w:val="18"/>
        </w:rPr>
        <w:t xml:space="preserve">‘significance of effects’ in relation to fisheries </w:t>
      </w:r>
    </w:p>
    <w:p w14:paraId="09132F61" w14:textId="77777777" w:rsidR="00EA2399" w:rsidRPr="00EA2399" w:rsidRDefault="00EA2399" w:rsidP="00EA2399">
      <w:pPr>
        <w:pStyle w:val="ListParagraph"/>
        <w:spacing w:before="0" w:after="160" w:line="259" w:lineRule="auto"/>
        <w:ind w:left="1080"/>
        <w:contextualSpacing/>
        <w:rPr>
          <w:rFonts w:ascii="Arial" w:hAnsi="Arial" w:cs="Arial"/>
          <w:sz w:val="18"/>
          <w:szCs w:val="18"/>
        </w:rPr>
      </w:pPr>
    </w:p>
    <w:p w14:paraId="4B0E2B2B" w14:textId="77777777" w:rsidR="00EA2399" w:rsidRPr="00EA2399" w:rsidRDefault="00EA2399" w:rsidP="00EA2399">
      <w:pPr>
        <w:pStyle w:val="ListParagraph"/>
        <w:numPr>
          <w:ilvl w:val="0"/>
          <w:numId w:val="18"/>
        </w:numPr>
        <w:spacing w:before="0" w:after="160" w:line="259" w:lineRule="auto"/>
        <w:contextualSpacing/>
        <w:rPr>
          <w:rFonts w:ascii="Arial" w:hAnsi="Arial" w:cs="Arial"/>
          <w:sz w:val="18"/>
          <w:szCs w:val="18"/>
        </w:rPr>
      </w:pPr>
      <w:r w:rsidRPr="00EA2399">
        <w:rPr>
          <w:rFonts w:ascii="Arial" w:hAnsi="Arial" w:cs="Arial"/>
          <w:sz w:val="18"/>
          <w:szCs w:val="18"/>
        </w:rPr>
        <w:t>How have key words in Article 6(3) been applied to fisheries?</w:t>
      </w:r>
    </w:p>
    <w:p w14:paraId="799AE463" w14:textId="77777777" w:rsidR="00EA2399" w:rsidRPr="00EA2399" w:rsidRDefault="00EA2399" w:rsidP="00EA2399">
      <w:pPr>
        <w:pStyle w:val="ListParagraph"/>
        <w:numPr>
          <w:ilvl w:val="0"/>
          <w:numId w:val="21"/>
        </w:numPr>
        <w:spacing w:before="0" w:after="160" w:line="259" w:lineRule="auto"/>
        <w:contextualSpacing/>
        <w:rPr>
          <w:rFonts w:ascii="Arial" w:hAnsi="Arial" w:cs="Arial"/>
          <w:sz w:val="18"/>
          <w:szCs w:val="18"/>
        </w:rPr>
      </w:pPr>
      <w:r w:rsidRPr="00EA2399">
        <w:rPr>
          <w:rFonts w:ascii="Arial" w:hAnsi="Arial" w:cs="Arial"/>
          <w:sz w:val="18"/>
          <w:szCs w:val="18"/>
        </w:rPr>
        <w:t>ECJ rulings relating to key words in Article 6(3)</w:t>
      </w:r>
    </w:p>
    <w:p w14:paraId="4638AD04" w14:textId="77777777" w:rsidR="00EA2399" w:rsidRPr="00EA2399" w:rsidRDefault="00EA2399" w:rsidP="00EA2399">
      <w:pPr>
        <w:pStyle w:val="ListParagraph"/>
        <w:numPr>
          <w:ilvl w:val="0"/>
          <w:numId w:val="21"/>
        </w:numPr>
        <w:spacing w:before="0" w:after="160" w:line="259" w:lineRule="auto"/>
        <w:contextualSpacing/>
        <w:rPr>
          <w:rFonts w:ascii="Arial" w:hAnsi="Arial" w:cs="Arial"/>
          <w:sz w:val="18"/>
          <w:szCs w:val="18"/>
        </w:rPr>
      </w:pPr>
      <w:r w:rsidRPr="00EA2399">
        <w:rPr>
          <w:rFonts w:ascii="Arial" w:hAnsi="Arial" w:cs="Arial"/>
          <w:sz w:val="18"/>
          <w:szCs w:val="18"/>
        </w:rPr>
        <w:t>‘plan or project’ in relation to fisheries</w:t>
      </w:r>
    </w:p>
    <w:p w14:paraId="07524075" w14:textId="77777777" w:rsidR="00EA2399" w:rsidRPr="00EA2399" w:rsidRDefault="00EA2399" w:rsidP="00EA2399">
      <w:pPr>
        <w:pStyle w:val="ListParagraph"/>
        <w:numPr>
          <w:ilvl w:val="0"/>
          <w:numId w:val="21"/>
        </w:numPr>
        <w:spacing w:before="0" w:after="160" w:line="259" w:lineRule="auto"/>
        <w:contextualSpacing/>
        <w:rPr>
          <w:rFonts w:ascii="Arial" w:hAnsi="Arial" w:cs="Arial"/>
          <w:sz w:val="18"/>
          <w:szCs w:val="18"/>
        </w:rPr>
      </w:pPr>
      <w:r w:rsidRPr="00EA2399">
        <w:rPr>
          <w:rFonts w:ascii="Arial" w:hAnsi="Arial" w:cs="Arial"/>
          <w:sz w:val="18"/>
          <w:szCs w:val="18"/>
        </w:rPr>
        <w:t>‘not directly connected with but likely to have a significant effect thereon’ in relation to fisheries</w:t>
      </w:r>
    </w:p>
    <w:p w14:paraId="797F7F59" w14:textId="77777777" w:rsidR="00EA2399" w:rsidRPr="00EA2399" w:rsidRDefault="00EA2399" w:rsidP="00EA2399">
      <w:pPr>
        <w:pStyle w:val="ListParagraph"/>
        <w:numPr>
          <w:ilvl w:val="0"/>
          <w:numId w:val="21"/>
        </w:numPr>
        <w:spacing w:before="0" w:after="160" w:line="259" w:lineRule="auto"/>
        <w:contextualSpacing/>
        <w:rPr>
          <w:rFonts w:ascii="Arial" w:hAnsi="Arial" w:cs="Arial"/>
          <w:sz w:val="18"/>
          <w:szCs w:val="18"/>
        </w:rPr>
      </w:pPr>
      <w:r w:rsidRPr="00EA2399">
        <w:rPr>
          <w:rFonts w:ascii="Arial" w:hAnsi="Arial" w:cs="Arial"/>
          <w:sz w:val="18"/>
          <w:szCs w:val="18"/>
        </w:rPr>
        <w:t>‘appropriate assessment’ in relation to fisheries</w:t>
      </w:r>
    </w:p>
    <w:p w14:paraId="231AD11B" w14:textId="2277F311" w:rsidR="00EA2399" w:rsidRDefault="00EA2399" w:rsidP="00EA2399">
      <w:pPr>
        <w:pStyle w:val="ListParagraph"/>
        <w:numPr>
          <w:ilvl w:val="0"/>
          <w:numId w:val="21"/>
        </w:numPr>
        <w:spacing w:before="0" w:after="160" w:line="259" w:lineRule="auto"/>
        <w:contextualSpacing/>
        <w:rPr>
          <w:rFonts w:ascii="Arial" w:hAnsi="Arial" w:cs="Arial"/>
          <w:sz w:val="18"/>
          <w:szCs w:val="18"/>
        </w:rPr>
      </w:pPr>
      <w:r w:rsidRPr="00EA2399">
        <w:rPr>
          <w:rFonts w:ascii="Arial" w:hAnsi="Arial" w:cs="Arial"/>
          <w:sz w:val="18"/>
          <w:szCs w:val="18"/>
        </w:rPr>
        <w:t>‘adverse effects on site integrity’ in relation to fisheries</w:t>
      </w:r>
    </w:p>
    <w:p w14:paraId="6EB4A2F9" w14:textId="77777777" w:rsidR="00EA2399" w:rsidRPr="00EA2399" w:rsidRDefault="00EA2399" w:rsidP="00EA2399">
      <w:pPr>
        <w:pStyle w:val="ListParagraph"/>
        <w:spacing w:before="0" w:after="160" w:line="259" w:lineRule="auto"/>
        <w:ind w:left="1080"/>
        <w:contextualSpacing/>
        <w:rPr>
          <w:rFonts w:ascii="Arial" w:hAnsi="Arial" w:cs="Arial"/>
          <w:sz w:val="18"/>
          <w:szCs w:val="18"/>
        </w:rPr>
      </w:pPr>
    </w:p>
    <w:p w14:paraId="39B6C91D" w14:textId="6D0570D1" w:rsidR="00EA2399" w:rsidRDefault="00EA2399" w:rsidP="00EA2399">
      <w:pPr>
        <w:pStyle w:val="ListParagraph"/>
        <w:numPr>
          <w:ilvl w:val="0"/>
          <w:numId w:val="18"/>
        </w:numPr>
        <w:spacing w:before="0" w:after="160" w:line="259" w:lineRule="auto"/>
        <w:contextualSpacing/>
        <w:rPr>
          <w:rFonts w:ascii="Arial" w:hAnsi="Arial" w:cs="Arial"/>
          <w:sz w:val="18"/>
          <w:szCs w:val="18"/>
        </w:rPr>
      </w:pPr>
      <w:r w:rsidRPr="00EA2399">
        <w:rPr>
          <w:rFonts w:ascii="Arial" w:hAnsi="Arial" w:cs="Arial"/>
          <w:sz w:val="18"/>
          <w:szCs w:val="18"/>
        </w:rPr>
        <w:t>Links between Article 6(1) conservation measures and fisheries management measures</w:t>
      </w:r>
    </w:p>
    <w:p w14:paraId="04C602BB" w14:textId="77777777" w:rsidR="00EA2399" w:rsidRPr="00EA2399" w:rsidRDefault="00EA2399" w:rsidP="00EA2399">
      <w:pPr>
        <w:pStyle w:val="ListParagraph"/>
        <w:spacing w:before="0" w:after="160" w:line="259" w:lineRule="auto"/>
        <w:contextualSpacing/>
        <w:rPr>
          <w:rFonts w:ascii="Arial" w:hAnsi="Arial" w:cs="Arial"/>
          <w:sz w:val="18"/>
          <w:szCs w:val="18"/>
        </w:rPr>
      </w:pPr>
    </w:p>
    <w:p w14:paraId="344E235F" w14:textId="77777777" w:rsidR="00EA2399" w:rsidRPr="00EA2399" w:rsidRDefault="00EA2399" w:rsidP="00EA2399">
      <w:pPr>
        <w:pStyle w:val="ListParagraph"/>
        <w:numPr>
          <w:ilvl w:val="0"/>
          <w:numId w:val="18"/>
        </w:numPr>
        <w:spacing w:before="0" w:after="0" w:line="259" w:lineRule="auto"/>
        <w:contextualSpacing/>
        <w:rPr>
          <w:rFonts w:ascii="Arial" w:hAnsi="Arial" w:cs="Arial"/>
          <w:sz w:val="18"/>
          <w:szCs w:val="18"/>
        </w:rPr>
      </w:pPr>
      <w:r w:rsidRPr="00EA2399">
        <w:rPr>
          <w:rFonts w:ascii="Arial" w:hAnsi="Arial" w:cs="Arial"/>
          <w:sz w:val="18"/>
          <w:szCs w:val="18"/>
        </w:rPr>
        <w:t>Plans and projects in the context of fisheries</w:t>
      </w:r>
    </w:p>
    <w:p w14:paraId="34AFB214" w14:textId="77777777" w:rsidR="00EA2399" w:rsidRPr="00EA2399" w:rsidRDefault="00EA2399" w:rsidP="00EA2399">
      <w:pPr>
        <w:spacing w:after="0" w:line="240" w:lineRule="auto"/>
        <w:ind w:left="720"/>
        <w:rPr>
          <w:rFonts w:ascii="Arial" w:hAnsi="Arial" w:cs="Arial"/>
          <w:sz w:val="18"/>
          <w:szCs w:val="18"/>
        </w:rPr>
      </w:pPr>
      <w:r w:rsidRPr="00EA2399">
        <w:rPr>
          <w:rFonts w:ascii="Arial" w:hAnsi="Arial" w:cs="Arial"/>
          <w:sz w:val="18"/>
          <w:szCs w:val="18"/>
        </w:rPr>
        <w:t xml:space="preserve">-       What constitutes a fisheries plan or </w:t>
      </w:r>
      <w:proofErr w:type="gramStart"/>
      <w:r w:rsidRPr="00EA2399">
        <w:rPr>
          <w:rFonts w:ascii="Arial" w:hAnsi="Arial" w:cs="Arial"/>
          <w:sz w:val="18"/>
          <w:szCs w:val="18"/>
        </w:rPr>
        <w:t>project</w:t>
      </w:r>
      <w:proofErr w:type="gramEnd"/>
    </w:p>
    <w:p w14:paraId="534F7671" w14:textId="77777777" w:rsidR="00EA2399" w:rsidRPr="00EA2399" w:rsidRDefault="00EA2399" w:rsidP="00EA2399">
      <w:pPr>
        <w:spacing w:after="0" w:line="240" w:lineRule="auto"/>
        <w:ind w:left="720"/>
        <w:rPr>
          <w:rFonts w:ascii="Arial" w:hAnsi="Arial" w:cs="Arial"/>
          <w:sz w:val="18"/>
          <w:szCs w:val="18"/>
        </w:rPr>
      </w:pPr>
      <w:r w:rsidRPr="00EA2399">
        <w:rPr>
          <w:rFonts w:ascii="Arial" w:hAnsi="Arial" w:cs="Arial"/>
          <w:sz w:val="18"/>
          <w:szCs w:val="18"/>
        </w:rPr>
        <w:t>-       Types of activities which have been identified as fisheries plans or projects</w:t>
      </w:r>
    </w:p>
    <w:p w14:paraId="7EB6848C" w14:textId="7B5E9B5E" w:rsidR="00EA2399" w:rsidRDefault="00EA2399" w:rsidP="00EA2399">
      <w:pPr>
        <w:spacing w:after="0" w:line="240" w:lineRule="auto"/>
        <w:ind w:left="720"/>
        <w:rPr>
          <w:rFonts w:ascii="Arial" w:hAnsi="Arial" w:cs="Arial"/>
          <w:sz w:val="18"/>
          <w:szCs w:val="18"/>
        </w:rPr>
      </w:pPr>
      <w:r w:rsidRPr="00EA2399">
        <w:rPr>
          <w:rFonts w:ascii="Arial" w:hAnsi="Arial" w:cs="Arial"/>
          <w:sz w:val="18"/>
          <w:szCs w:val="18"/>
        </w:rPr>
        <w:t xml:space="preserve">-       The significance of fishing methods in determining plans &amp; projects </w:t>
      </w:r>
    </w:p>
    <w:p w14:paraId="777B6ABE" w14:textId="77777777" w:rsidR="00EA2399" w:rsidRPr="00EA2399" w:rsidRDefault="00EA2399" w:rsidP="00EA2399">
      <w:pPr>
        <w:spacing w:after="0" w:line="240" w:lineRule="auto"/>
        <w:ind w:left="720"/>
        <w:rPr>
          <w:rFonts w:ascii="Arial" w:hAnsi="Arial" w:cs="Arial"/>
          <w:sz w:val="18"/>
          <w:szCs w:val="18"/>
        </w:rPr>
      </w:pPr>
    </w:p>
    <w:p w14:paraId="3AB00775" w14:textId="74748BAE" w:rsidR="00EA2399" w:rsidRDefault="00EA2399" w:rsidP="00EA2399">
      <w:pPr>
        <w:pStyle w:val="ListParagraph"/>
        <w:numPr>
          <w:ilvl w:val="0"/>
          <w:numId w:val="18"/>
        </w:numPr>
        <w:spacing w:before="0" w:after="160" w:line="259" w:lineRule="auto"/>
        <w:contextualSpacing/>
        <w:rPr>
          <w:rFonts w:ascii="Arial" w:hAnsi="Arial" w:cs="Arial"/>
          <w:sz w:val="18"/>
          <w:szCs w:val="18"/>
        </w:rPr>
      </w:pPr>
      <w:r w:rsidRPr="00EA2399">
        <w:rPr>
          <w:rFonts w:ascii="Arial" w:hAnsi="Arial" w:cs="Arial"/>
          <w:sz w:val="18"/>
          <w:szCs w:val="18"/>
        </w:rPr>
        <w:t xml:space="preserve">The linkage between Article 6(2) &amp; 6(3) in relation to fisheries </w:t>
      </w:r>
    </w:p>
    <w:p w14:paraId="361F902B" w14:textId="77777777" w:rsidR="00EA2399" w:rsidRPr="00EA2399" w:rsidRDefault="00EA2399" w:rsidP="00EA2399">
      <w:pPr>
        <w:pStyle w:val="ListParagraph"/>
        <w:spacing w:before="0" w:after="160" w:line="259" w:lineRule="auto"/>
        <w:contextualSpacing/>
        <w:rPr>
          <w:rFonts w:ascii="Arial" w:hAnsi="Arial" w:cs="Arial"/>
          <w:sz w:val="18"/>
          <w:szCs w:val="18"/>
        </w:rPr>
      </w:pPr>
    </w:p>
    <w:p w14:paraId="0E1ADDB0" w14:textId="77777777" w:rsidR="00EA2399" w:rsidRPr="00EA2399" w:rsidRDefault="00EA2399" w:rsidP="00EA2399">
      <w:pPr>
        <w:pStyle w:val="ListParagraph"/>
        <w:numPr>
          <w:ilvl w:val="0"/>
          <w:numId w:val="18"/>
        </w:numPr>
        <w:spacing w:before="0" w:after="160" w:line="259" w:lineRule="auto"/>
        <w:contextualSpacing/>
        <w:rPr>
          <w:rFonts w:ascii="Arial" w:hAnsi="Arial" w:cs="Arial"/>
          <w:sz w:val="18"/>
          <w:szCs w:val="18"/>
        </w:rPr>
      </w:pPr>
      <w:r w:rsidRPr="00EA2399">
        <w:rPr>
          <w:rFonts w:ascii="Arial" w:hAnsi="Arial" w:cs="Arial"/>
          <w:sz w:val="18"/>
          <w:szCs w:val="18"/>
        </w:rPr>
        <w:t>What are the opportunities for streamlining the application of Article 6(2) &amp; 6(3)?</w:t>
      </w:r>
    </w:p>
    <w:p w14:paraId="37B755AC" w14:textId="77777777" w:rsidR="00EA2399" w:rsidRPr="00EA2399" w:rsidRDefault="00EA2399" w:rsidP="00EA2399">
      <w:pPr>
        <w:pStyle w:val="ListParagraph"/>
        <w:numPr>
          <w:ilvl w:val="0"/>
          <w:numId w:val="19"/>
        </w:numPr>
        <w:spacing w:before="0" w:after="160" w:line="259" w:lineRule="auto"/>
        <w:contextualSpacing/>
        <w:rPr>
          <w:rFonts w:ascii="Arial" w:hAnsi="Arial" w:cs="Arial"/>
          <w:sz w:val="18"/>
          <w:szCs w:val="18"/>
        </w:rPr>
      </w:pPr>
      <w:r w:rsidRPr="00EA2399">
        <w:rPr>
          <w:rFonts w:ascii="Arial" w:hAnsi="Arial" w:cs="Arial"/>
          <w:sz w:val="18"/>
          <w:szCs w:val="18"/>
        </w:rPr>
        <w:t>Generic risk assessments</w:t>
      </w:r>
    </w:p>
    <w:p w14:paraId="0F5E6BD3" w14:textId="77777777" w:rsidR="00EA2399" w:rsidRPr="00EA2399" w:rsidRDefault="00EA2399" w:rsidP="00EA2399">
      <w:pPr>
        <w:pStyle w:val="ListParagraph"/>
        <w:numPr>
          <w:ilvl w:val="0"/>
          <w:numId w:val="19"/>
        </w:numPr>
        <w:spacing w:before="0" w:after="160" w:line="259" w:lineRule="auto"/>
        <w:contextualSpacing/>
        <w:rPr>
          <w:rFonts w:ascii="Arial" w:hAnsi="Arial" w:cs="Arial"/>
          <w:sz w:val="18"/>
          <w:szCs w:val="18"/>
        </w:rPr>
      </w:pPr>
      <w:r w:rsidRPr="00EA2399">
        <w:rPr>
          <w:rFonts w:ascii="Arial" w:hAnsi="Arial" w:cs="Arial"/>
          <w:sz w:val="18"/>
          <w:szCs w:val="18"/>
        </w:rPr>
        <w:t>Systematic screening</w:t>
      </w:r>
    </w:p>
    <w:p w14:paraId="277EA76C" w14:textId="67C7D581" w:rsidR="00EA2399" w:rsidRDefault="00EA2399" w:rsidP="00EA2399">
      <w:pPr>
        <w:pStyle w:val="ListParagraph"/>
        <w:numPr>
          <w:ilvl w:val="0"/>
          <w:numId w:val="19"/>
        </w:numPr>
        <w:spacing w:before="0" w:after="160" w:line="259" w:lineRule="auto"/>
        <w:contextualSpacing/>
        <w:rPr>
          <w:rFonts w:ascii="Arial" w:hAnsi="Arial" w:cs="Arial"/>
          <w:sz w:val="18"/>
          <w:szCs w:val="18"/>
        </w:rPr>
      </w:pPr>
      <w:r w:rsidRPr="00EA2399">
        <w:rPr>
          <w:rFonts w:ascii="Arial" w:hAnsi="Arial" w:cs="Arial"/>
          <w:sz w:val="18"/>
          <w:szCs w:val="18"/>
        </w:rPr>
        <w:t>Specific general conditions</w:t>
      </w:r>
    </w:p>
    <w:p w14:paraId="78569F0F" w14:textId="77777777" w:rsidR="00EA2399" w:rsidRPr="00EA2399" w:rsidRDefault="00EA2399" w:rsidP="00EA2399">
      <w:pPr>
        <w:pStyle w:val="ListParagraph"/>
        <w:numPr>
          <w:ilvl w:val="0"/>
          <w:numId w:val="19"/>
        </w:numPr>
        <w:spacing w:before="0" w:after="160" w:line="259" w:lineRule="auto"/>
        <w:contextualSpacing/>
        <w:rPr>
          <w:rFonts w:ascii="Arial" w:hAnsi="Arial" w:cs="Arial"/>
          <w:sz w:val="18"/>
          <w:szCs w:val="18"/>
        </w:rPr>
      </w:pPr>
    </w:p>
    <w:p w14:paraId="40E9B007" w14:textId="77777777" w:rsidR="00EA2399" w:rsidRPr="00EA2399" w:rsidRDefault="00EA2399" w:rsidP="00EA2399">
      <w:pPr>
        <w:pStyle w:val="ListParagraph"/>
        <w:numPr>
          <w:ilvl w:val="0"/>
          <w:numId w:val="18"/>
        </w:numPr>
        <w:spacing w:before="0" w:after="160" w:line="259" w:lineRule="auto"/>
        <w:contextualSpacing/>
        <w:rPr>
          <w:rFonts w:ascii="Arial" w:hAnsi="Arial" w:cs="Arial"/>
          <w:sz w:val="18"/>
          <w:szCs w:val="18"/>
        </w:rPr>
      </w:pPr>
      <w:r w:rsidRPr="00EA2399">
        <w:rPr>
          <w:rFonts w:ascii="Arial" w:hAnsi="Arial" w:cs="Arial"/>
          <w:sz w:val="18"/>
          <w:szCs w:val="18"/>
        </w:rPr>
        <w:t>Introduction of required measures to comply with Articles 6(2) &amp; 6(3) under the CFP</w:t>
      </w:r>
    </w:p>
    <w:p w14:paraId="6012D58E" w14:textId="77777777" w:rsidR="00EA2399" w:rsidRPr="00EA2399" w:rsidRDefault="00EA2399" w:rsidP="00EA2399">
      <w:pPr>
        <w:pStyle w:val="ListParagraph"/>
        <w:numPr>
          <w:ilvl w:val="0"/>
          <w:numId w:val="19"/>
        </w:numPr>
        <w:spacing w:before="0" w:after="160" w:line="259" w:lineRule="auto"/>
        <w:contextualSpacing/>
        <w:rPr>
          <w:rFonts w:ascii="Arial" w:hAnsi="Arial" w:cs="Arial"/>
          <w:sz w:val="18"/>
          <w:szCs w:val="18"/>
        </w:rPr>
      </w:pPr>
      <w:r w:rsidRPr="00EA2399">
        <w:rPr>
          <w:rFonts w:ascii="Arial" w:hAnsi="Arial" w:cs="Arial"/>
          <w:sz w:val="18"/>
          <w:szCs w:val="18"/>
        </w:rPr>
        <w:t>The 11 point guidance</w:t>
      </w:r>
    </w:p>
    <w:p w14:paraId="4CFCAD05" w14:textId="146E4B81" w:rsidR="00EA2399" w:rsidRDefault="00EA2399" w:rsidP="00EA2399">
      <w:pPr>
        <w:pStyle w:val="ListParagraph"/>
        <w:numPr>
          <w:ilvl w:val="0"/>
          <w:numId w:val="19"/>
        </w:numPr>
        <w:spacing w:before="0" w:after="160" w:line="259" w:lineRule="auto"/>
        <w:contextualSpacing/>
        <w:rPr>
          <w:rFonts w:ascii="Arial" w:hAnsi="Arial" w:cs="Arial"/>
          <w:sz w:val="18"/>
          <w:szCs w:val="18"/>
        </w:rPr>
      </w:pPr>
      <w:r w:rsidRPr="00EA2399">
        <w:rPr>
          <w:rFonts w:ascii="Arial" w:hAnsi="Arial" w:cs="Arial"/>
          <w:sz w:val="18"/>
          <w:szCs w:val="18"/>
        </w:rPr>
        <w:t>Obligations under Articles 12 &amp; 17 of the revised CFP [Commission &amp; member states]</w:t>
      </w:r>
    </w:p>
    <w:p w14:paraId="66534B4F" w14:textId="77777777" w:rsidR="00EA2399" w:rsidRPr="00EA2399" w:rsidRDefault="00EA2399" w:rsidP="00EA2399">
      <w:pPr>
        <w:pStyle w:val="ListParagraph"/>
        <w:spacing w:before="0" w:after="160" w:line="259" w:lineRule="auto"/>
        <w:ind w:left="1080"/>
        <w:contextualSpacing/>
        <w:rPr>
          <w:rFonts w:ascii="Arial" w:hAnsi="Arial" w:cs="Arial"/>
          <w:sz w:val="18"/>
          <w:szCs w:val="18"/>
        </w:rPr>
      </w:pPr>
    </w:p>
    <w:p w14:paraId="14868949" w14:textId="77777777" w:rsidR="00EA2399" w:rsidRPr="00EA2399" w:rsidRDefault="00EA2399" w:rsidP="00EA2399">
      <w:pPr>
        <w:pStyle w:val="ListParagraph"/>
        <w:numPr>
          <w:ilvl w:val="0"/>
          <w:numId w:val="18"/>
        </w:numPr>
        <w:spacing w:before="0" w:after="160" w:line="259" w:lineRule="auto"/>
        <w:contextualSpacing/>
        <w:rPr>
          <w:rFonts w:ascii="Arial" w:hAnsi="Arial" w:cs="Arial"/>
          <w:sz w:val="18"/>
          <w:szCs w:val="18"/>
        </w:rPr>
      </w:pPr>
      <w:r w:rsidRPr="00EA2399">
        <w:rPr>
          <w:rFonts w:ascii="Arial" w:hAnsi="Arial" w:cs="Arial"/>
          <w:sz w:val="18"/>
          <w:szCs w:val="18"/>
        </w:rPr>
        <w:t>Compliance with Article 6(2) &amp; 6(3) for different types of fishing activity</w:t>
      </w:r>
    </w:p>
    <w:p w14:paraId="207385C3" w14:textId="41BA1DB0" w:rsidR="00EA2399" w:rsidRDefault="00EA2399" w:rsidP="00EA2399">
      <w:pPr>
        <w:pStyle w:val="ListParagraph"/>
        <w:numPr>
          <w:ilvl w:val="0"/>
          <w:numId w:val="19"/>
        </w:numPr>
        <w:spacing w:before="0" w:after="160" w:line="259" w:lineRule="auto"/>
        <w:contextualSpacing/>
        <w:rPr>
          <w:rFonts w:ascii="Arial" w:hAnsi="Arial" w:cs="Arial"/>
          <w:sz w:val="18"/>
          <w:szCs w:val="18"/>
        </w:rPr>
      </w:pPr>
      <w:r w:rsidRPr="00EA2399">
        <w:rPr>
          <w:rFonts w:ascii="Arial" w:hAnsi="Arial" w:cs="Arial"/>
          <w:sz w:val="18"/>
          <w:szCs w:val="18"/>
        </w:rPr>
        <w:t>Appropriate Assessment for mobile gears (&amp; unplanned activities?)</w:t>
      </w:r>
    </w:p>
    <w:p w14:paraId="1C11B152" w14:textId="77777777" w:rsidR="00EA2399" w:rsidRPr="00EA2399" w:rsidRDefault="00EA2399" w:rsidP="00EA2399">
      <w:pPr>
        <w:pStyle w:val="ListParagraph"/>
        <w:spacing w:before="0" w:after="160" w:line="259" w:lineRule="auto"/>
        <w:ind w:left="1080"/>
        <w:contextualSpacing/>
        <w:rPr>
          <w:rFonts w:ascii="Arial" w:hAnsi="Arial" w:cs="Arial"/>
          <w:sz w:val="18"/>
          <w:szCs w:val="18"/>
        </w:rPr>
      </w:pPr>
    </w:p>
    <w:p w14:paraId="0ADF561F" w14:textId="77777777" w:rsidR="00EA2399" w:rsidRDefault="00EA2399" w:rsidP="00EA2399">
      <w:pPr>
        <w:pStyle w:val="ListParagraph"/>
        <w:numPr>
          <w:ilvl w:val="0"/>
          <w:numId w:val="18"/>
        </w:numPr>
        <w:spacing w:before="0" w:after="160" w:line="259" w:lineRule="auto"/>
        <w:contextualSpacing/>
        <w:rPr>
          <w:rFonts w:ascii="Arial" w:hAnsi="Arial" w:cs="Arial"/>
          <w:sz w:val="18"/>
          <w:szCs w:val="18"/>
        </w:rPr>
      </w:pPr>
      <w:r w:rsidRPr="00EA2399">
        <w:rPr>
          <w:rFonts w:ascii="Arial" w:hAnsi="Arial" w:cs="Arial"/>
          <w:sz w:val="18"/>
          <w:szCs w:val="18"/>
        </w:rPr>
        <w:t>What methods could be considered when undertaking appropriate assessment for wide ranging species?</w:t>
      </w:r>
    </w:p>
    <w:p w14:paraId="6DCC5C18" w14:textId="77777777" w:rsidR="00EA2399" w:rsidRPr="00EA2399" w:rsidRDefault="00EA2399" w:rsidP="00EA2399">
      <w:pPr>
        <w:pStyle w:val="ListParagraph"/>
        <w:spacing w:before="0" w:after="160" w:line="259" w:lineRule="auto"/>
        <w:contextualSpacing/>
        <w:rPr>
          <w:rFonts w:ascii="Arial" w:hAnsi="Arial" w:cs="Arial"/>
          <w:sz w:val="18"/>
          <w:szCs w:val="18"/>
        </w:rPr>
      </w:pPr>
    </w:p>
    <w:p w14:paraId="12961FD2" w14:textId="30327ED0" w:rsidR="00A91191" w:rsidRPr="006E6088" w:rsidRDefault="00EA2399" w:rsidP="00B93B28">
      <w:pPr>
        <w:pStyle w:val="ListParagraph"/>
        <w:numPr>
          <w:ilvl w:val="0"/>
          <w:numId w:val="18"/>
        </w:numPr>
        <w:spacing w:before="0" w:after="160" w:line="259" w:lineRule="auto"/>
        <w:contextualSpacing/>
        <w:rPr>
          <w:rFonts w:ascii="Arial" w:hAnsi="Arial" w:cs="Arial"/>
          <w:sz w:val="18"/>
          <w:szCs w:val="18"/>
        </w:rPr>
      </w:pPr>
      <w:r w:rsidRPr="00EA2399">
        <w:rPr>
          <w:rFonts w:ascii="Arial" w:hAnsi="Arial" w:cs="Arial"/>
          <w:sz w:val="18"/>
          <w:szCs w:val="18"/>
        </w:rPr>
        <w:t>How might non-fisheries activities be considered alongside fisheries to determine in-combination effects?</w:t>
      </w:r>
    </w:p>
    <w:p w14:paraId="0F94E8E3" w14:textId="0B63E6B3" w:rsidR="00C27E8A" w:rsidRDefault="00960E7C" w:rsidP="00B93B28">
      <w:pPr>
        <w:pStyle w:val="Heading1"/>
      </w:pPr>
      <w:bookmarkStart w:id="6" w:name="_Toc368654746"/>
      <w:r>
        <w:t xml:space="preserve">THE </w:t>
      </w:r>
      <w:r w:rsidR="00C27E8A">
        <w:t>NETHERLANDS</w:t>
      </w:r>
      <w:bookmarkEnd w:id="6"/>
    </w:p>
    <w:p w14:paraId="5EB6FAC5" w14:textId="77777777" w:rsidR="00C27E8A" w:rsidRDefault="00C27E8A" w:rsidP="00214EDF">
      <w:pPr>
        <w:pStyle w:val="Default"/>
      </w:pPr>
    </w:p>
    <w:p w14:paraId="2CBF3B26" w14:textId="77777777" w:rsidR="00C27E8A" w:rsidRPr="007573A3" w:rsidRDefault="00C27E8A" w:rsidP="00214EDF">
      <w:pPr>
        <w:pStyle w:val="Default"/>
      </w:pPr>
      <w:r w:rsidRPr="007573A3">
        <w:t xml:space="preserve">In the Netherlands data gathered under the ‘Fisheries Measures in Protected Areas Project’ (FIMPAS) which ran from 2009-2011 has been </w:t>
      </w:r>
      <w:proofErr w:type="gramStart"/>
      <w:r w:rsidRPr="007573A3">
        <w:t>key</w:t>
      </w:r>
      <w:proofErr w:type="gramEnd"/>
      <w:r w:rsidRPr="007573A3">
        <w:t xml:space="preserve"> to informing and developing Dutch proposals for the management of fisheries in three offshore </w:t>
      </w:r>
      <w:proofErr w:type="spellStart"/>
      <w:r w:rsidRPr="007573A3">
        <w:t>Natura</w:t>
      </w:r>
      <w:proofErr w:type="spellEnd"/>
      <w:r w:rsidRPr="007573A3">
        <w:t xml:space="preserve"> 2000 sites</w:t>
      </w:r>
      <w:r w:rsidRPr="007573A3">
        <w:rPr>
          <w:rStyle w:val="FootnoteReference1"/>
        </w:rPr>
        <w:footnoteReference w:id="11"/>
      </w:r>
      <w:r w:rsidRPr="007573A3">
        <w:t>. A separate initiative (the VIBEG agreement</w:t>
      </w:r>
      <w:r w:rsidRPr="007573A3">
        <w:rPr>
          <w:rStyle w:val="FootnoteReference1"/>
        </w:rPr>
        <w:footnoteReference w:id="12"/>
      </w:r>
      <w:r w:rsidRPr="007573A3">
        <w:t xml:space="preserve">) has been undertaken for inshore areas and resulted in an agreement of principles, measures and commitments for fisheries measures in the first management plan period for two coastal zone </w:t>
      </w:r>
      <w:proofErr w:type="spellStart"/>
      <w:r w:rsidRPr="007573A3">
        <w:t>Natura</w:t>
      </w:r>
      <w:proofErr w:type="spellEnd"/>
      <w:r w:rsidRPr="007573A3">
        <w:t xml:space="preserve"> 2000 sites. Although not legally binding it contains a policy obligation for the parties concerned to adopt the agreed measures and to comply with them after their adoption.</w:t>
      </w:r>
    </w:p>
    <w:p w14:paraId="3F4CE3A4" w14:textId="77777777" w:rsidR="00C27E8A" w:rsidRPr="007573A3" w:rsidRDefault="00C27E8A" w:rsidP="00214EDF">
      <w:pPr>
        <w:pStyle w:val="Default"/>
      </w:pPr>
    </w:p>
    <w:p w14:paraId="03C5E552" w14:textId="77777777" w:rsidR="00C27E8A" w:rsidRDefault="00C27E8A" w:rsidP="00214EDF">
      <w:pPr>
        <w:pStyle w:val="Default"/>
      </w:pPr>
    </w:p>
    <w:p w14:paraId="59FB2CFD" w14:textId="307E3FD8" w:rsidR="00C27E8A" w:rsidRDefault="00C27E8A" w:rsidP="00B93B28">
      <w:pPr>
        <w:pStyle w:val="Heading2"/>
      </w:pPr>
      <w:bookmarkStart w:id="7" w:name="_TOC13203"/>
      <w:bookmarkStart w:id="8" w:name="_Toc368654747"/>
      <w:bookmarkEnd w:id="7"/>
      <w:r>
        <w:t>Managing Fisheries under Article 6.2 – avoiding deterioration etc.</w:t>
      </w:r>
      <w:bookmarkEnd w:id="8"/>
    </w:p>
    <w:p w14:paraId="13F9DA94" w14:textId="77777777" w:rsidR="00C27E8A" w:rsidRDefault="00C27E8A" w:rsidP="00214EDF">
      <w:pPr>
        <w:pStyle w:val="Default"/>
      </w:pPr>
    </w:p>
    <w:p w14:paraId="73430C1F" w14:textId="77777777" w:rsidR="00C27E8A" w:rsidRPr="007573A3" w:rsidRDefault="00C27E8A" w:rsidP="00214EDF">
      <w:pPr>
        <w:pStyle w:val="Default"/>
      </w:pPr>
      <w:r w:rsidRPr="007573A3">
        <w:t xml:space="preserve">The FIMPAS project undertook an assessment of the extent to which fishing activities would threaten achieving the conservation objectives of </w:t>
      </w:r>
      <w:proofErr w:type="spellStart"/>
      <w:r w:rsidRPr="007573A3">
        <w:t>Natura</w:t>
      </w:r>
      <w:proofErr w:type="spellEnd"/>
      <w:r w:rsidRPr="007573A3">
        <w:t xml:space="preserve"> 2000 sites. The starting point was the recommendations for conservation objectives in the Dutch sector of the North Sea</w:t>
      </w:r>
      <w:r w:rsidRPr="007573A3">
        <w:rPr>
          <w:rStyle w:val="FootnoteReference1"/>
        </w:rPr>
        <w:footnoteReference w:id="13"/>
      </w:r>
      <w:r w:rsidRPr="007573A3">
        <w:t xml:space="preserve">. Three workshops were held as part of the project. The first was concerned with establishing the data basis on which to carry out subsequent work. This involved documenting existing data, reviewing existing knowledge on the ecological impacts of fisheries prior to the workshop and incorporating additional data brought to the workshop. The second workshop undertook an assessment of the impact of fisheries on the designated sites with a particular focus on the overlap of time and space between fisheries and conservation objectives. The final workshop was used to generate management actions to meet the defined conservation objectives in line with agreed principles. </w:t>
      </w:r>
    </w:p>
    <w:p w14:paraId="6E34EF7B" w14:textId="77777777" w:rsidR="00C27E8A" w:rsidRPr="007573A3" w:rsidRDefault="00C27E8A" w:rsidP="00214EDF">
      <w:pPr>
        <w:pStyle w:val="Default"/>
      </w:pPr>
    </w:p>
    <w:p w14:paraId="7FD42303" w14:textId="77777777" w:rsidR="00C27E8A" w:rsidRPr="007573A3" w:rsidRDefault="00C27E8A" w:rsidP="00214EDF">
      <w:pPr>
        <w:pStyle w:val="Default"/>
      </w:pPr>
      <w:r w:rsidRPr="007573A3">
        <w:t>The FIMPAS project covered the Frisian Front (SPA) Cleaver Bank &amp; Dogger Bank (SACs). Outcomes were an agreement on the appropriateness of a ban on gill net fisheries for Frisian front for 6 months of the year. Opinions differed for Cleaver Bank and in the end the Steering Group presented a zoning proposal covering beam trawling and bottom contact fisheries</w:t>
      </w:r>
      <w:r w:rsidRPr="007573A3">
        <w:rPr>
          <w:rStyle w:val="FootnoteReference1"/>
        </w:rPr>
        <w:footnoteReference w:id="14"/>
      </w:r>
      <w:r w:rsidRPr="007573A3">
        <w:t xml:space="preserve">. Agreement on Dogger Bank management measures is being pursued through an international forum (Dogger Bank Steering Group) involving other Member States that also have designation parts of the Dogger Bank as a </w:t>
      </w:r>
      <w:proofErr w:type="spellStart"/>
      <w:r w:rsidRPr="007573A3">
        <w:t>Natura</w:t>
      </w:r>
      <w:proofErr w:type="spellEnd"/>
      <w:r w:rsidRPr="007573A3">
        <w:t xml:space="preserve"> 2000 site. Agreement between the parties was reached in May 2013, and subject to a legal process required by the Dutch Government, a request for regulation to the European Commission is pending.</w:t>
      </w:r>
    </w:p>
    <w:p w14:paraId="0850287F" w14:textId="77777777" w:rsidR="00C27E8A" w:rsidRPr="007573A3" w:rsidRDefault="00C27E8A" w:rsidP="00214EDF">
      <w:pPr>
        <w:pStyle w:val="Default"/>
      </w:pPr>
    </w:p>
    <w:p w14:paraId="062E541A" w14:textId="77777777" w:rsidR="00C27E8A" w:rsidRPr="007573A3" w:rsidRDefault="00C27E8A" w:rsidP="00214EDF">
      <w:pPr>
        <w:pStyle w:val="Default"/>
      </w:pPr>
      <w:r w:rsidRPr="007573A3">
        <w:t xml:space="preserve">Fisheries management measures to ensure compliance with the Habitats Directive have also been introduced for coastal </w:t>
      </w:r>
      <w:proofErr w:type="spellStart"/>
      <w:r w:rsidRPr="007573A3">
        <w:t>Natura</w:t>
      </w:r>
      <w:proofErr w:type="spellEnd"/>
      <w:r w:rsidRPr="007573A3">
        <w:t xml:space="preserve"> 2000 sites following consideration of potential impacts. These have been proposed under the 1998 Nature Conservation Act. In the </w:t>
      </w:r>
      <w:proofErr w:type="spellStart"/>
      <w:r w:rsidRPr="007573A3">
        <w:t>Voordelta</w:t>
      </w:r>
      <w:proofErr w:type="spellEnd"/>
      <w:r w:rsidRPr="007573A3">
        <w:t xml:space="preserve"> they comprise Seabed Protection Areas with restricted access for beam trawlers; creation of 5 rest zones for birds and seals and were part of compensation measures for harbour facilities in </w:t>
      </w:r>
      <w:proofErr w:type="spellStart"/>
      <w:r w:rsidRPr="007573A3">
        <w:t>Voordelta</w:t>
      </w:r>
      <w:proofErr w:type="spellEnd"/>
      <w:r w:rsidRPr="007573A3">
        <w:t>. The measures were confirmed by Commission Decision 2008/914/EC.</w:t>
      </w:r>
    </w:p>
    <w:p w14:paraId="3A5D1342" w14:textId="77777777" w:rsidR="00C27E8A" w:rsidRPr="007573A3" w:rsidRDefault="00C27E8A" w:rsidP="00214EDF">
      <w:pPr>
        <w:pStyle w:val="Default"/>
      </w:pPr>
    </w:p>
    <w:p w14:paraId="1FB88C17" w14:textId="77777777" w:rsidR="00C27E8A" w:rsidRPr="007573A3" w:rsidRDefault="00C27E8A" w:rsidP="00214EDF">
      <w:pPr>
        <w:pStyle w:val="Default"/>
      </w:pPr>
      <w:r w:rsidRPr="007573A3">
        <w:t xml:space="preserve">For the North Sea Coastal Zone and the </w:t>
      </w:r>
      <w:proofErr w:type="spellStart"/>
      <w:r w:rsidRPr="007573A3">
        <w:t>Vlakte</w:t>
      </w:r>
      <w:proofErr w:type="spellEnd"/>
      <w:r w:rsidRPr="007573A3">
        <w:t xml:space="preserve"> van de </w:t>
      </w:r>
      <w:proofErr w:type="spellStart"/>
      <w:r w:rsidRPr="007573A3">
        <w:t>Raan</w:t>
      </w:r>
      <w:proofErr w:type="spellEnd"/>
      <w:r w:rsidRPr="007573A3">
        <w:t xml:space="preserve"> parties have agreed on zoning and regimes of measures including licence requirements for Dutch fishing vessels and entry notification requirement for foreign vessels. The measures were drawn up following the VIBEG agreement which set out a package of principles, measures and commitments to guide the management of fisheries in these two </w:t>
      </w:r>
      <w:proofErr w:type="spellStart"/>
      <w:r w:rsidRPr="007573A3">
        <w:t>Natura</w:t>
      </w:r>
      <w:proofErr w:type="spellEnd"/>
      <w:r w:rsidRPr="007573A3">
        <w:t xml:space="preserve"> 2000 sites. The measures are in place for the first management plan period for these sites (expected to be up to 2019). They are legally binding and supported by Commission Decision 2012/638/EU.</w:t>
      </w:r>
    </w:p>
    <w:p w14:paraId="05E32247" w14:textId="77777777" w:rsidR="00C27E8A" w:rsidRPr="007573A3" w:rsidRDefault="00C27E8A" w:rsidP="00214EDF">
      <w:pPr>
        <w:pStyle w:val="Default"/>
      </w:pPr>
    </w:p>
    <w:p w14:paraId="75A6C20D" w14:textId="77777777" w:rsidR="00C27E8A" w:rsidRPr="007573A3" w:rsidRDefault="00C27E8A" w:rsidP="00214EDF">
      <w:pPr>
        <w:pStyle w:val="Default"/>
      </w:pPr>
      <w:r w:rsidRPr="007573A3">
        <w:t xml:space="preserve">The assessments of the potential impact of fishing activities on </w:t>
      </w:r>
      <w:proofErr w:type="spellStart"/>
      <w:r w:rsidRPr="007573A3">
        <w:t>Natura</w:t>
      </w:r>
      <w:proofErr w:type="spellEnd"/>
      <w:r w:rsidRPr="007573A3">
        <w:t xml:space="preserve"> 2000 features through the FIMPAS project and VIBEG agreement were focused on the main fishing activities in the area independent of whether they were considered to be plans or projects. </w:t>
      </w:r>
    </w:p>
    <w:p w14:paraId="196F58C6" w14:textId="77777777" w:rsidR="00C27E8A" w:rsidRPr="007573A3" w:rsidRDefault="00C27E8A" w:rsidP="00C27E8A">
      <w:pPr>
        <w:spacing w:after="0" w:line="240" w:lineRule="atLeast"/>
        <w:rPr>
          <w:szCs w:val="22"/>
        </w:rPr>
      </w:pPr>
    </w:p>
    <w:p w14:paraId="5FAD54B5" w14:textId="77777777" w:rsidR="00C27E8A" w:rsidRPr="00B93B28" w:rsidRDefault="00C27E8A" w:rsidP="00B93B28">
      <w:pPr>
        <w:pStyle w:val="Heading2"/>
      </w:pPr>
      <w:bookmarkStart w:id="9" w:name="_TOC16191"/>
      <w:bookmarkStart w:id="10" w:name="_Toc368654748"/>
      <w:bookmarkEnd w:id="9"/>
      <w:r w:rsidRPr="00B93B28">
        <w:t xml:space="preserve">Managing Fisheries under Article 6.3 </w:t>
      </w:r>
      <w:proofErr w:type="gramStart"/>
      <w:r w:rsidRPr="00B93B28">
        <w:t>-  plans</w:t>
      </w:r>
      <w:proofErr w:type="gramEnd"/>
      <w:r w:rsidRPr="00B93B28">
        <w:t xml:space="preserve"> &amp; projects requiring AA</w:t>
      </w:r>
      <w:bookmarkEnd w:id="10"/>
    </w:p>
    <w:p w14:paraId="1797871D" w14:textId="77777777" w:rsidR="00C27E8A" w:rsidRPr="00B93B28" w:rsidRDefault="00C27E8A" w:rsidP="00B93B28">
      <w:pPr>
        <w:pStyle w:val="Heading2"/>
      </w:pPr>
    </w:p>
    <w:p w14:paraId="2B271178" w14:textId="77777777" w:rsidR="00C27E8A" w:rsidRPr="007573A3" w:rsidRDefault="00C27E8A" w:rsidP="00214EDF">
      <w:pPr>
        <w:pStyle w:val="Default"/>
      </w:pPr>
      <w:r w:rsidRPr="007573A3">
        <w:t xml:space="preserve">Under the Dutch Nature Conservation </w:t>
      </w:r>
      <w:proofErr w:type="gramStart"/>
      <w:r w:rsidRPr="007573A3">
        <w:t>Act  (</w:t>
      </w:r>
      <w:proofErr w:type="spellStart"/>
      <w:proofErr w:type="gramEnd"/>
      <w:r w:rsidRPr="007573A3">
        <w:t>Natuurbeschermingswet</w:t>
      </w:r>
      <w:proofErr w:type="spellEnd"/>
      <w:r w:rsidRPr="007573A3">
        <w:t xml:space="preserve"> 1998) any applications for licences of plans or projects which may have significant effects on the natural environment require an assessment in order to be compliant with Art 6.3 of the Habitats Directive. The assessment needs to be submitted by the applicant with the licence application and, following discussion with the relevant administrations and third </w:t>
      </w:r>
      <w:proofErr w:type="gramStart"/>
      <w:r w:rsidRPr="007573A3">
        <w:t>parties,</w:t>
      </w:r>
      <w:proofErr w:type="gramEnd"/>
      <w:r w:rsidRPr="007573A3">
        <w:t xml:space="preserve"> a decision will be taken with regard to the licence. Decisions can be challenged and final determination may be made by a tribunal.</w:t>
      </w:r>
    </w:p>
    <w:p w14:paraId="14D5E956" w14:textId="77777777" w:rsidR="00C27E8A" w:rsidRPr="007573A3" w:rsidRDefault="00C27E8A" w:rsidP="00214EDF">
      <w:pPr>
        <w:pStyle w:val="Default"/>
      </w:pPr>
    </w:p>
    <w:p w14:paraId="6D653951" w14:textId="77777777" w:rsidR="00C27E8A" w:rsidRPr="007573A3" w:rsidRDefault="00C27E8A" w:rsidP="00214EDF">
      <w:pPr>
        <w:pStyle w:val="Default"/>
      </w:pPr>
      <w:r w:rsidRPr="007573A3">
        <w:t xml:space="preserve">A ‘prior authorisation procedure’ is being undertaken by the Dutch administration regarding the licensing of Dutch fishing vessels using a beam trawl with tickler chains or pulse trawl fishing in the offshore SACs and the </w:t>
      </w:r>
      <w:proofErr w:type="spellStart"/>
      <w:r w:rsidRPr="007573A3">
        <w:t>Voordelta</w:t>
      </w:r>
      <w:proofErr w:type="spellEnd"/>
      <w:r w:rsidRPr="007573A3">
        <w:t xml:space="preserve"> SPA. The Dutch Fisheries Board and others submitted a request for a licence for all vessels operating such gears in these sites with an appropriate assessment. The conclusion was that this type of fishing would have significant negative effects on the sand bank habitat and therefore measures were proposed to mitigate these significant effects e.g. zoning and from 2016 no fishing with tickler chains in the </w:t>
      </w:r>
      <w:proofErr w:type="spellStart"/>
      <w:r w:rsidRPr="007573A3">
        <w:t>Natura</w:t>
      </w:r>
      <w:proofErr w:type="spellEnd"/>
      <w:r w:rsidRPr="007573A3">
        <w:t xml:space="preserve"> 2000 sites.  The appropriate assessment was subject to scientific review which reached a similar conclusion about removing the risk of significant effects.  The outcome of this strategic level appropriate assessment is a licensing scheme for Dutch and Belgium shrimp trawling vessels and a reporting duty for all foreign vessels operating beam trawls with tickler chains in Dutch territorial waters. This system therefore combines consideration of the potential impacts of these fisheries on </w:t>
      </w:r>
      <w:proofErr w:type="spellStart"/>
      <w:r w:rsidRPr="007573A3">
        <w:t>Natura</w:t>
      </w:r>
      <w:proofErr w:type="spellEnd"/>
      <w:r w:rsidRPr="007573A3">
        <w:t xml:space="preserve"> 2000 features and a mechanism for management through licensing and reporting.  </w:t>
      </w:r>
    </w:p>
    <w:p w14:paraId="5F54D7A7" w14:textId="77777777" w:rsidR="00C27E8A" w:rsidRPr="007573A3" w:rsidRDefault="00C27E8A" w:rsidP="00C27E8A">
      <w:pPr>
        <w:rPr>
          <w:szCs w:val="22"/>
        </w:rPr>
      </w:pPr>
    </w:p>
    <w:p w14:paraId="453A79B3" w14:textId="77777777" w:rsidR="00D55182" w:rsidRDefault="00D55182" w:rsidP="00B93B28">
      <w:pPr>
        <w:pStyle w:val="Heading1"/>
      </w:pPr>
      <w:bookmarkStart w:id="11" w:name="_Toc368654749"/>
      <w:r>
        <w:t>UK</w:t>
      </w:r>
      <w:bookmarkEnd w:id="11"/>
    </w:p>
    <w:p w14:paraId="6F5B9DD1" w14:textId="77777777" w:rsidR="00D55182" w:rsidRDefault="00D55182" w:rsidP="00214EDF">
      <w:pPr>
        <w:pStyle w:val="Default"/>
      </w:pPr>
    </w:p>
    <w:p w14:paraId="28C25A4E" w14:textId="77777777" w:rsidR="00D55182" w:rsidRPr="007573A3" w:rsidRDefault="00D55182" w:rsidP="00214EDF">
      <w:pPr>
        <w:pStyle w:val="Default"/>
      </w:pPr>
      <w:r w:rsidRPr="007573A3">
        <w:t>Fisheries management measures are dealt with by national governments within territorial waters and by the Department for Environment Food and Rural Affairs (</w:t>
      </w:r>
      <w:proofErr w:type="spellStart"/>
      <w:r w:rsidRPr="007573A3">
        <w:t>Defra</w:t>
      </w:r>
      <w:proofErr w:type="spellEnd"/>
      <w:r w:rsidRPr="007573A3">
        <w:t xml:space="preserve">) and Marine Scotland, through the CFP, for waters out to 200nm. </w:t>
      </w:r>
    </w:p>
    <w:p w14:paraId="430F3415" w14:textId="77777777" w:rsidR="00D55182" w:rsidRPr="007573A3" w:rsidRDefault="00D55182" w:rsidP="00214EDF">
      <w:pPr>
        <w:pStyle w:val="Default"/>
      </w:pPr>
    </w:p>
    <w:p w14:paraId="394DE9FD" w14:textId="77777777" w:rsidR="00D55182" w:rsidRPr="007573A3" w:rsidRDefault="00D55182" w:rsidP="00214EDF">
      <w:pPr>
        <w:pStyle w:val="Default"/>
      </w:pPr>
      <w:proofErr w:type="spellStart"/>
      <w:r w:rsidRPr="007573A3">
        <w:t>Defra</w:t>
      </w:r>
      <w:proofErr w:type="spellEnd"/>
      <w:r w:rsidRPr="007573A3">
        <w:t xml:space="preserve"> have been taking forward a revised approach to managing fishing activities in European Marine Sites in England and its offshore waters since August 2012. A ‘Fisheries in European Marine Sites Implementation Group’ has been set up to put this into practice, chaired by </w:t>
      </w:r>
      <w:proofErr w:type="spellStart"/>
      <w:r w:rsidRPr="007573A3">
        <w:t>Defra</w:t>
      </w:r>
      <w:proofErr w:type="spellEnd"/>
      <w:r w:rsidRPr="007573A3">
        <w:t xml:space="preserve"> and with representatives from the Marine Management Organisation (MMO), Inshore fisheries &amp; conservation agencies (IFCAs), statutory nature conservation bodies, </w:t>
      </w:r>
      <w:proofErr w:type="spellStart"/>
      <w:r w:rsidRPr="007573A3">
        <w:t>Seafish</w:t>
      </w:r>
      <w:proofErr w:type="spellEnd"/>
      <w:r w:rsidRPr="007573A3">
        <w:t xml:space="preserve">, environmental organisations and the fishing industry. The process for assessment of fisheries impacts is based on the use of best available evidence, with measures to be introduced on </w:t>
      </w:r>
      <w:proofErr w:type="gramStart"/>
      <w:r w:rsidRPr="007573A3">
        <w:t xml:space="preserve">a </w:t>
      </w:r>
      <w:r w:rsidRPr="007573A3">
        <w:rPr>
          <w:rFonts w:hint="cs"/>
        </w:rPr>
        <w:t>”</w:t>
      </w:r>
      <w:proofErr w:type="gramEnd"/>
      <w:r w:rsidRPr="007573A3">
        <w:t>risk-prioritised basis</w:t>
      </w:r>
      <w:r w:rsidRPr="007573A3">
        <w:rPr>
          <w:rFonts w:hint="cs"/>
        </w:rPr>
        <w:t>”</w:t>
      </w:r>
      <w:r w:rsidRPr="007573A3">
        <w:t xml:space="preserve">.  </w:t>
      </w:r>
    </w:p>
    <w:p w14:paraId="7D165903" w14:textId="77777777" w:rsidR="00D55182" w:rsidRPr="007573A3" w:rsidRDefault="00D55182" w:rsidP="00214EDF">
      <w:pPr>
        <w:pStyle w:val="Default"/>
      </w:pPr>
    </w:p>
    <w:p w14:paraId="5D61BA94" w14:textId="77777777" w:rsidR="00D55182" w:rsidRPr="007573A3" w:rsidRDefault="00D55182" w:rsidP="00214EDF">
      <w:pPr>
        <w:pStyle w:val="Default"/>
      </w:pPr>
      <w:r w:rsidRPr="007573A3">
        <w:t xml:space="preserve">This approach is being applied to sites within territorial waters around England and the measures will be applicable to both UK and non-UK fishing vessels.  For sites between 12-200nm fisheries management measures will be introduced through European fisheries legislation under the CFP. </w:t>
      </w:r>
    </w:p>
    <w:p w14:paraId="093FAE97" w14:textId="77777777" w:rsidR="00D55182" w:rsidRPr="007573A3" w:rsidRDefault="00D55182" w:rsidP="00214EDF">
      <w:pPr>
        <w:pStyle w:val="Default"/>
      </w:pPr>
    </w:p>
    <w:p w14:paraId="6B197CC4" w14:textId="77777777" w:rsidR="00D55182" w:rsidRPr="007573A3" w:rsidRDefault="00D55182" w:rsidP="00214EDF">
      <w:pPr>
        <w:pStyle w:val="Default"/>
      </w:pPr>
      <w:r w:rsidRPr="007573A3">
        <w:t xml:space="preserve">A similar process is underway in Scotland based on advice from Scottish Natural Heritage to Marine Scotland. A Feature Activity Sensitivity Tool (FEAST) has been developed and is being used as the starting point for considering management options within a stakeholder consultation process. Potential management measures being considered through this by this process include those relating to fisheries. </w:t>
      </w:r>
    </w:p>
    <w:p w14:paraId="4BD467F5" w14:textId="77777777" w:rsidR="00D55182" w:rsidRPr="007573A3" w:rsidRDefault="00D55182" w:rsidP="00214EDF">
      <w:pPr>
        <w:pStyle w:val="Default"/>
      </w:pPr>
    </w:p>
    <w:p w14:paraId="2EA50C7A" w14:textId="77777777" w:rsidR="00D55182" w:rsidRPr="007573A3" w:rsidRDefault="00D55182" w:rsidP="00214EDF">
      <w:pPr>
        <w:pStyle w:val="Default"/>
      </w:pPr>
      <w:r w:rsidRPr="007573A3">
        <w:t>A matrix approach is also being developed in Wales to map habitat sensitivity against types of fishing at different levels of activity (</w:t>
      </w:r>
      <w:proofErr w:type="spellStart"/>
      <w:r w:rsidRPr="007573A3">
        <w:t>FishMap</w:t>
      </w:r>
      <w:proofErr w:type="spellEnd"/>
      <w:r w:rsidRPr="007573A3">
        <w:t xml:space="preserve"> Môn). Although not specific to </w:t>
      </w:r>
      <w:proofErr w:type="spellStart"/>
      <w:r w:rsidRPr="007573A3">
        <w:t>Natura</w:t>
      </w:r>
      <w:proofErr w:type="spellEnd"/>
      <w:r w:rsidRPr="007573A3">
        <w:t xml:space="preserve"> 2000 sites and features this approach can be applied in such circumstances. </w:t>
      </w:r>
    </w:p>
    <w:p w14:paraId="0CDC826F" w14:textId="77777777" w:rsidR="00D55182" w:rsidRDefault="00D55182" w:rsidP="00214EDF">
      <w:pPr>
        <w:pStyle w:val="Default"/>
      </w:pPr>
    </w:p>
    <w:p w14:paraId="02849533" w14:textId="77777777" w:rsidR="00D55182" w:rsidRDefault="00D55182" w:rsidP="00214EDF">
      <w:pPr>
        <w:pStyle w:val="Default"/>
      </w:pPr>
    </w:p>
    <w:p w14:paraId="335C73D6" w14:textId="3D4AE170" w:rsidR="00D55182" w:rsidRDefault="00D55182" w:rsidP="00B93B28">
      <w:pPr>
        <w:pStyle w:val="Heading2"/>
      </w:pPr>
      <w:bookmarkStart w:id="12" w:name="_Toc368654750"/>
      <w:r>
        <w:t>Managing Fisheries under Article 6.2 – avoiding deterioration etc.</w:t>
      </w:r>
      <w:bookmarkEnd w:id="12"/>
    </w:p>
    <w:p w14:paraId="7CD495F5" w14:textId="77777777" w:rsidR="00D55182" w:rsidRDefault="00D55182" w:rsidP="00214EDF">
      <w:pPr>
        <w:pStyle w:val="Default"/>
      </w:pPr>
    </w:p>
    <w:p w14:paraId="0289D836" w14:textId="77777777" w:rsidR="00D55182" w:rsidRPr="007573A3" w:rsidRDefault="00D55182" w:rsidP="00214EDF">
      <w:pPr>
        <w:pStyle w:val="Default"/>
      </w:pPr>
      <w:r>
        <w:t xml:space="preserve">For </w:t>
      </w:r>
      <w:proofErr w:type="spellStart"/>
      <w:r>
        <w:t>Natura</w:t>
      </w:r>
      <w:proofErr w:type="spellEnd"/>
      <w:r>
        <w:t xml:space="preserve"> 2000 sites in territorial and offshore waters around England the work overseen by the Fisheries in European </w:t>
      </w:r>
      <w:r w:rsidRPr="007573A3">
        <w:t xml:space="preserve">Marine Sites Implementation group is intended to ensure that all existing and potential commercial fishing activities will be subject to an assessment of their impact on European Marine Sites (EMS). Where there is a significant risk conservation measures will be introduced by MMO/IFCAs.  </w:t>
      </w:r>
    </w:p>
    <w:p w14:paraId="7D383AFF" w14:textId="77777777" w:rsidR="00D55182" w:rsidRPr="007573A3" w:rsidRDefault="00D55182" w:rsidP="00214EDF">
      <w:pPr>
        <w:pStyle w:val="Default"/>
      </w:pPr>
    </w:p>
    <w:p w14:paraId="713C4F5C" w14:textId="77777777" w:rsidR="00D55182" w:rsidRPr="007573A3" w:rsidRDefault="00D55182" w:rsidP="00214EDF">
      <w:pPr>
        <w:pStyle w:val="Default"/>
      </w:pPr>
      <w:r w:rsidRPr="007573A3">
        <w:t>Emergency byelaws will be implemented if the risk to the feature or sub-feature by a fishing gear type is highly likely and management needs to be implemented immediately. The MMO will also collate a list of sites that require legislative measures through the CFP The current timetable is to submit such proposals to the EC by the end of 2014.</w:t>
      </w:r>
    </w:p>
    <w:p w14:paraId="48BCCD6A" w14:textId="77777777" w:rsidR="00D55182" w:rsidRPr="007573A3" w:rsidRDefault="00D55182" w:rsidP="00214EDF">
      <w:pPr>
        <w:pStyle w:val="Default"/>
      </w:pPr>
    </w:p>
    <w:p w14:paraId="05F023AD" w14:textId="5E31D57C" w:rsidR="000A6938" w:rsidRPr="007573A3" w:rsidRDefault="00D55182" w:rsidP="00214EDF">
      <w:pPr>
        <w:pStyle w:val="Default"/>
      </w:pPr>
      <w:r w:rsidRPr="007573A3">
        <w:t>A generic matrix has been developed to provide regulators with an indicator as to whether;</w:t>
      </w:r>
    </w:p>
    <w:p w14:paraId="38D7D32F" w14:textId="77777777" w:rsidR="000A6938" w:rsidRPr="007573A3" w:rsidRDefault="000A6938" w:rsidP="00214EDF">
      <w:pPr>
        <w:pStyle w:val="Default"/>
      </w:pPr>
    </w:p>
    <w:p w14:paraId="4B95832B" w14:textId="77777777" w:rsidR="000A6938" w:rsidRPr="007573A3" w:rsidRDefault="00D55182" w:rsidP="00214EDF">
      <w:pPr>
        <w:pStyle w:val="Default"/>
      </w:pPr>
      <w:r w:rsidRPr="007573A3">
        <w:t xml:space="preserve">The activity requires priority management measures to be introduced to protect features without further site level assessment on the impacts of that activity on that feature </w:t>
      </w:r>
    </w:p>
    <w:p w14:paraId="28FA60AC" w14:textId="68956722" w:rsidR="00D55182" w:rsidRPr="007573A3" w:rsidRDefault="000A6938" w:rsidP="00214EDF">
      <w:pPr>
        <w:pStyle w:val="Default"/>
      </w:pPr>
      <w:r w:rsidRPr="007573A3">
        <w:tab/>
      </w:r>
      <w:proofErr w:type="gramStart"/>
      <w:r w:rsidR="00D55182" w:rsidRPr="007573A3">
        <w:t>or</w:t>
      </w:r>
      <w:proofErr w:type="gramEnd"/>
    </w:p>
    <w:p w14:paraId="285B72C3" w14:textId="77777777" w:rsidR="00D55182" w:rsidRPr="007573A3" w:rsidRDefault="00D55182" w:rsidP="00214EDF">
      <w:pPr>
        <w:pStyle w:val="Default"/>
      </w:pPr>
      <w:r w:rsidRPr="007573A3">
        <w:t xml:space="preserve">A further assessment may be necessary. </w:t>
      </w:r>
    </w:p>
    <w:p w14:paraId="574E793B" w14:textId="77777777" w:rsidR="00D55182" w:rsidRPr="007573A3" w:rsidRDefault="00D55182" w:rsidP="00214EDF">
      <w:pPr>
        <w:pStyle w:val="Default"/>
      </w:pPr>
    </w:p>
    <w:p w14:paraId="788DB6D4" w14:textId="77777777" w:rsidR="00D55182" w:rsidRPr="007573A3" w:rsidRDefault="00D55182" w:rsidP="00214EDF">
      <w:pPr>
        <w:pStyle w:val="Default"/>
      </w:pPr>
    </w:p>
    <w:p w14:paraId="6FABE085" w14:textId="7685E9A2" w:rsidR="00D55182" w:rsidRPr="007573A3" w:rsidRDefault="00D55182" w:rsidP="00214EDF">
      <w:pPr>
        <w:pStyle w:val="Default"/>
      </w:pPr>
      <w:r w:rsidRPr="007573A3">
        <w:t>Fishing activities are classed as Red, Amber, Green or Blue according to the potential or actual impact of the gear type on the feature(s) for which a site has been designated and this determines what action will be taken (Figure 1)</w:t>
      </w:r>
      <w:r w:rsidR="007F507E">
        <w:t>.</w:t>
      </w:r>
    </w:p>
    <w:p w14:paraId="2FD131BF" w14:textId="77777777" w:rsidR="00D55182" w:rsidRPr="007573A3" w:rsidRDefault="00D55182" w:rsidP="00214EDF">
      <w:pPr>
        <w:pStyle w:val="Default"/>
      </w:pPr>
    </w:p>
    <w:p w14:paraId="076E47BA" w14:textId="77777777" w:rsidR="00D55182" w:rsidRDefault="00D55182" w:rsidP="00214EDF">
      <w:pPr>
        <w:pStyle w:val="Default"/>
      </w:pPr>
    </w:p>
    <w:p w14:paraId="0A60DD5F" w14:textId="77777777" w:rsidR="007F507E" w:rsidRDefault="007F507E" w:rsidP="00214EDF">
      <w:pPr>
        <w:pStyle w:val="Default"/>
      </w:pPr>
    </w:p>
    <w:p w14:paraId="4119402E" w14:textId="77777777" w:rsidR="007F507E" w:rsidRDefault="007F507E" w:rsidP="00214EDF">
      <w:pPr>
        <w:pStyle w:val="Default"/>
      </w:pPr>
    </w:p>
    <w:p w14:paraId="00C0072C" w14:textId="77777777" w:rsidR="007F507E" w:rsidRDefault="007F507E" w:rsidP="00214EDF">
      <w:pPr>
        <w:pStyle w:val="Default"/>
      </w:pPr>
    </w:p>
    <w:p w14:paraId="61DFCA05" w14:textId="77777777" w:rsidR="007F507E" w:rsidRDefault="007F507E" w:rsidP="00214EDF">
      <w:pPr>
        <w:pStyle w:val="Default"/>
      </w:pPr>
    </w:p>
    <w:p w14:paraId="61561402" w14:textId="77777777" w:rsidR="007F507E" w:rsidRDefault="007F507E" w:rsidP="00214EDF">
      <w:pPr>
        <w:pStyle w:val="Default"/>
      </w:pPr>
    </w:p>
    <w:p w14:paraId="3E4A6F23" w14:textId="77777777" w:rsidR="007F507E" w:rsidRDefault="007F507E" w:rsidP="00214EDF">
      <w:pPr>
        <w:pStyle w:val="Default"/>
      </w:pPr>
    </w:p>
    <w:p w14:paraId="48966675" w14:textId="77777777" w:rsidR="007F507E" w:rsidRDefault="007F507E" w:rsidP="00214EDF">
      <w:pPr>
        <w:pStyle w:val="Default"/>
      </w:pPr>
    </w:p>
    <w:p w14:paraId="4CE5810D" w14:textId="77777777" w:rsidR="007F507E" w:rsidRDefault="007F507E" w:rsidP="00214EDF">
      <w:pPr>
        <w:pStyle w:val="Default"/>
      </w:pPr>
    </w:p>
    <w:p w14:paraId="1B94B4CE" w14:textId="77777777" w:rsidR="007F507E" w:rsidRPr="007573A3" w:rsidRDefault="007F507E" w:rsidP="00214EDF">
      <w:pPr>
        <w:pStyle w:val="Default"/>
      </w:pPr>
    </w:p>
    <w:p w14:paraId="2CC26E28" w14:textId="77777777" w:rsidR="00D55182" w:rsidRPr="007573A3" w:rsidRDefault="00D55182" w:rsidP="00214EDF">
      <w:pPr>
        <w:pStyle w:val="Default"/>
      </w:pPr>
      <w:r w:rsidRPr="007F507E">
        <w:rPr>
          <w:rFonts w:ascii="Times New Roman" w:hAnsi="Times New Roman" w:cs="Times New Roman"/>
        </w:rPr>
        <w:t xml:space="preserve">Figure </w:t>
      </w:r>
      <w:proofErr w:type="gramStart"/>
      <w:r w:rsidRPr="007F507E">
        <w:rPr>
          <w:rFonts w:ascii="Times New Roman" w:hAnsi="Times New Roman" w:cs="Times New Roman"/>
        </w:rPr>
        <w:t>1  Classification</w:t>
      </w:r>
      <w:proofErr w:type="gramEnd"/>
      <w:r w:rsidRPr="007F507E">
        <w:rPr>
          <w:rFonts w:ascii="Times New Roman" w:hAnsi="Times New Roman" w:cs="Times New Roman"/>
        </w:rPr>
        <w:t xml:space="preserve">  scheme of the potential or actual impact of fishing gear of </w:t>
      </w:r>
      <w:proofErr w:type="spellStart"/>
      <w:r w:rsidRPr="007F507E">
        <w:rPr>
          <w:rFonts w:ascii="Times New Roman" w:hAnsi="Times New Roman" w:cs="Times New Roman"/>
        </w:rPr>
        <w:t>Natura</w:t>
      </w:r>
      <w:proofErr w:type="spellEnd"/>
      <w:r w:rsidRPr="007F507E">
        <w:rPr>
          <w:rFonts w:ascii="Times New Roman" w:hAnsi="Times New Roman" w:cs="Times New Roman"/>
        </w:rPr>
        <w:t xml:space="preserve"> 2000 features.</w:t>
      </w:r>
      <w:r w:rsidRPr="007573A3">
        <w:t xml:space="preserve"> </w:t>
      </w:r>
      <w:r w:rsidRPr="007573A3">
        <w:rPr>
          <w:rStyle w:val="FootnoteReference1"/>
          <w:b/>
        </w:rPr>
        <w:footnoteReference w:id="15"/>
      </w:r>
    </w:p>
    <w:p w14:paraId="3A08C83A" w14:textId="77777777" w:rsidR="00D55182" w:rsidRPr="007573A3" w:rsidRDefault="00D55182" w:rsidP="00214EDF">
      <w:pPr>
        <w:pStyle w:val="Default"/>
      </w:pPr>
    </w:p>
    <w:p w14:paraId="7DF62EC9" w14:textId="667E1277" w:rsidR="00D55182" w:rsidRPr="007573A3" w:rsidRDefault="00D55182" w:rsidP="007F507E">
      <w:pPr>
        <w:pStyle w:val="Default"/>
        <w:pBdr>
          <w:top w:val="single" w:sz="4" w:space="1" w:color="auto"/>
          <w:left w:val="single" w:sz="4" w:space="4" w:color="auto"/>
          <w:bottom w:val="single" w:sz="4" w:space="1" w:color="auto"/>
          <w:right w:val="single" w:sz="4" w:space="4" w:color="auto"/>
        </w:pBdr>
        <w:shd w:val="clear" w:color="auto" w:fill="D6E3BC" w:themeFill="accent3" w:themeFillTint="66"/>
      </w:pPr>
      <w:r w:rsidRPr="007573A3">
        <w:rPr>
          <w:b/>
        </w:rPr>
        <w:t xml:space="preserve">RED: </w:t>
      </w:r>
      <w:r w:rsidRPr="007573A3">
        <w:t xml:space="preserve">Where it is clear that the conservation objectives for a feature (or sub-feature) will not be achieved because of its sensitivity to a type of fishing, - </w:t>
      </w:r>
      <w:r w:rsidRPr="007573A3">
        <w:rPr>
          <w:b/>
        </w:rPr>
        <w:t xml:space="preserve">irrespective of feature condition, level of pressure, or background environmental conditions in all EMSs where that feature occurs </w:t>
      </w:r>
      <w:r w:rsidRPr="007573A3">
        <w:t xml:space="preserve">- suitable management measures will be identified and introduced as a priority to protect those features from that fishing activity or activities. </w:t>
      </w:r>
    </w:p>
    <w:p w14:paraId="686DCD6D" w14:textId="0D9753AC" w:rsidR="00D55182" w:rsidRPr="007573A3" w:rsidRDefault="00D55182" w:rsidP="007F507E">
      <w:pPr>
        <w:pStyle w:val="Default"/>
        <w:pBdr>
          <w:top w:val="single" w:sz="4" w:space="1" w:color="auto"/>
          <w:left w:val="single" w:sz="4" w:space="4" w:color="auto"/>
          <w:bottom w:val="single" w:sz="4" w:space="1" w:color="auto"/>
          <w:right w:val="single" w:sz="4" w:space="4" w:color="auto"/>
        </w:pBdr>
        <w:shd w:val="clear" w:color="auto" w:fill="D6E3BC" w:themeFill="accent3" w:themeFillTint="66"/>
      </w:pPr>
      <w:r w:rsidRPr="007573A3">
        <w:rPr>
          <w:b/>
        </w:rPr>
        <w:t xml:space="preserve">AMBER: </w:t>
      </w:r>
      <w:r w:rsidRPr="007573A3">
        <w:t xml:space="preserve">Where there is doubt as to whether conservation objectives for a feature (or sub-feature) will be achieved because of its sensitivity to a type of fishing, </w:t>
      </w:r>
      <w:r w:rsidRPr="007573A3">
        <w:rPr>
          <w:b/>
        </w:rPr>
        <w:t>in all EMSs where that feature occurs</w:t>
      </w:r>
      <w:r w:rsidRPr="007573A3">
        <w:t xml:space="preserve">, the effect of that activity or activities on such features will need to be assessed in detail at a site specific level. Appropriate management action should then be taken based on that assessment. </w:t>
      </w:r>
    </w:p>
    <w:p w14:paraId="576ECAE7" w14:textId="42B0DFEC" w:rsidR="00D55182" w:rsidRPr="007573A3" w:rsidRDefault="00D55182" w:rsidP="007F507E">
      <w:pPr>
        <w:pStyle w:val="Default"/>
        <w:pBdr>
          <w:top w:val="single" w:sz="4" w:space="1" w:color="auto"/>
          <w:left w:val="single" w:sz="4" w:space="4" w:color="auto"/>
          <w:bottom w:val="single" w:sz="4" w:space="1" w:color="auto"/>
          <w:right w:val="single" w:sz="4" w:space="4" w:color="auto"/>
        </w:pBdr>
        <w:shd w:val="clear" w:color="auto" w:fill="D6E3BC" w:themeFill="accent3" w:themeFillTint="66"/>
      </w:pPr>
      <w:r w:rsidRPr="007573A3">
        <w:rPr>
          <w:b/>
        </w:rPr>
        <w:t xml:space="preserve">GREEN: </w:t>
      </w:r>
      <w:r w:rsidRPr="007573A3">
        <w:t>Where it is clear that the achievement of the conservation objectives f</w:t>
      </w:r>
      <w:r w:rsidR="007F507E">
        <w:t>or a feature is highly unlikely</w:t>
      </w:r>
      <w:r w:rsidRPr="007573A3">
        <w:t xml:space="preserve"> be affected by a type of fishing activity or activities, in all EMSs where that feature occurs, further action is not likely to be required, unless there is the potential for </w:t>
      </w:r>
      <w:r w:rsidRPr="007573A3">
        <w:rPr>
          <w:i/>
        </w:rPr>
        <w:t xml:space="preserve">in combination </w:t>
      </w:r>
      <w:r w:rsidRPr="007573A3">
        <w:t>effects</w:t>
      </w:r>
      <w:r w:rsidRPr="007573A3">
        <w:rPr>
          <w:i/>
        </w:rPr>
        <w:t>7</w:t>
      </w:r>
      <w:r w:rsidRPr="007573A3">
        <w:t xml:space="preserve">. </w:t>
      </w:r>
    </w:p>
    <w:p w14:paraId="506AE6DE" w14:textId="00C57D32" w:rsidR="00D55182" w:rsidRPr="007573A3" w:rsidRDefault="00D55182" w:rsidP="007F507E">
      <w:pPr>
        <w:pStyle w:val="Default"/>
        <w:pBdr>
          <w:top w:val="single" w:sz="4" w:space="1" w:color="auto"/>
          <w:left w:val="single" w:sz="4" w:space="4" w:color="auto"/>
          <w:bottom w:val="single" w:sz="4" w:space="1" w:color="auto"/>
          <w:right w:val="single" w:sz="4" w:space="4" w:color="auto"/>
        </w:pBdr>
        <w:shd w:val="clear" w:color="auto" w:fill="D6E3BC" w:themeFill="accent3" w:themeFillTint="66"/>
      </w:pPr>
      <w:r w:rsidRPr="007573A3">
        <w:rPr>
          <w:b/>
        </w:rPr>
        <w:t xml:space="preserve">BLUE: </w:t>
      </w:r>
      <w:r w:rsidRPr="007573A3">
        <w:t xml:space="preserve">For gear types where there can be no feasible interaction8 between the gear types and habitat features, a fourth categorisation of blue is used, and no management action should be necessary. </w:t>
      </w:r>
    </w:p>
    <w:p w14:paraId="3027C285" w14:textId="77777777" w:rsidR="00D55182" w:rsidRPr="007573A3" w:rsidRDefault="00D55182" w:rsidP="007F507E">
      <w:pPr>
        <w:pStyle w:val="Default"/>
        <w:pBdr>
          <w:top w:val="single" w:sz="4" w:space="1" w:color="auto"/>
          <w:left w:val="single" w:sz="4" w:space="4" w:color="auto"/>
          <w:bottom w:val="single" w:sz="4" w:space="1" w:color="auto"/>
          <w:right w:val="single" w:sz="4" w:space="4" w:color="auto"/>
        </w:pBdr>
        <w:shd w:val="clear" w:color="auto" w:fill="D6E3BC" w:themeFill="accent3" w:themeFillTint="66"/>
      </w:pPr>
    </w:p>
    <w:p w14:paraId="005E2310" w14:textId="77777777" w:rsidR="00D55182" w:rsidRPr="007573A3" w:rsidRDefault="00D55182" w:rsidP="007F507E">
      <w:pPr>
        <w:pStyle w:val="Default"/>
        <w:pBdr>
          <w:top w:val="single" w:sz="4" w:space="1" w:color="auto"/>
          <w:left w:val="single" w:sz="4" w:space="4" w:color="auto"/>
          <w:bottom w:val="single" w:sz="4" w:space="1" w:color="auto"/>
          <w:right w:val="single" w:sz="4" w:space="4" w:color="auto"/>
        </w:pBdr>
        <w:shd w:val="clear" w:color="auto" w:fill="D6E3BC" w:themeFill="accent3" w:themeFillTint="66"/>
      </w:pPr>
      <w:r w:rsidRPr="007573A3">
        <w:t xml:space="preserve">Notes;  In theory, Green and Amber categories exist along a continuum of risk, for example it is theoretically possible for what is widely recognised to be a benign activity to cause a significant impact on a feature, if carried out at extremely high levels. As result, an assumption has been made that activities categorised as Green are assumed to have no impact on the feature or sub-feature at current maximum levels of commercial fishing effort, to be re-evaluated if conditions change.  </w:t>
      </w:r>
      <w:proofErr w:type="gramStart"/>
      <w:r w:rsidRPr="007573A3">
        <w:t>In other words, where a type of fishing activity which on its own would not affect the achievement of conservation objectives for the feature, but which in combination with other activities might do so.</w:t>
      </w:r>
      <w:proofErr w:type="gramEnd"/>
      <w:r w:rsidRPr="007573A3">
        <w:t xml:space="preserve">  On this basis – where there is a feasible (even if unlikely) interaction, activities will be categorised as Red or Amber or Green.</w:t>
      </w:r>
    </w:p>
    <w:p w14:paraId="3673DFE0" w14:textId="77777777" w:rsidR="00D55182" w:rsidRPr="007573A3" w:rsidRDefault="00D55182" w:rsidP="007F507E">
      <w:pPr>
        <w:pStyle w:val="Default"/>
        <w:pBdr>
          <w:top w:val="single" w:sz="4" w:space="1" w:color="auto"/>
          <w:left w:val="single" w:sz="4" w:space="4" w:color="auto"/>
          <w:bottom w:val="single" w:sz="4" w:space="1" w:color="auto"/>
          <w:right w:val="single" w:sz="4" w:space="4" w:color="auto"/>
        </w:pBdr>
        <w:shd w:val="clear" w:color="auto" w:fill="D6E3BC" w:themeFill="accent3" w:themeFillTint="66"/>
      </w:pPr>
    </w:p>
    <w:p w14:paraId="09F5D0A0" w14:textId="77777777" w:rsidR="00D55182" w:rsidRDefault="00D55182" w:rsidP="00214EDF">
      <w:pPr>
        <w:pStyle w:val="Default"/>
      </w:pPr>
    </w:p>
    <w:p w14:paraId="6252AFA2" w14:textId="77777777" w:rsidR="007F507E" w:rsidRPr="007573A3" w:rsidRDefault="007F507E" w:rsidP="00214EDF">
      <w:pPr>
        <w:pStyle w:val="Default"/>
      </w:pPr>
    </w:p>
    <w:p w14:paraId="36512E64" w14:textId="77777777" w:rsidR="00D55182" w:rsidRPr="007573A3" w:rsidRDefault="00D55182" w:rsidP="00214EDF">
      <w:pPr>
        <w:pStyle w:val="Default"/>
      </w:pPr>
      <w:r w:rsidRPr="007573A3">
        <w:t xml:space="preserve">Twenty five high risk European Marine Sites have been identified (19/6/13). The intention is for all high risk sites (Red) to have management measures in place (through regulation) by the end of 2013. The timetable for high priority ambers is the same as for red in that management measures will be identified by December 2013. For all medium and low risk activities (some Amber and all Green interactions on the matrix) the intention is for necessary management measures to be in place by 2016. </w:t>
      </w:r>
    </w:p>
    <w:p w14:paraId="636D88DE" w14:textId="77777777" w:rsidR="00D55182" w:rsidRPr="007573A3" w:rsidRDefault="00D55182" w:rsidP="00214EDF">
      <w:pPr>
        <w:pStyle w:val="Default"/>
      </w:pPr>
    </w:p>
    <w:p w14:paraId="7C28A4FB" w14:textId="77777777" w:rsidR="00D55182" w:rsidRPr="007573A3" w:rsidRDefault="00D55182" w:rsidP="00214EDF">
      <w:pPr>
        <w:pStyle w:val="Default"/>
      </w:pPr>
      <w:r w:rsidRPr="007573A3">
        <w:t>The work is focusing first on sites that contain features where evidence suggests there is significant risk that certain types of fishing activities could prevent a qualifying feature or sub-feature from achieving its conservation objectives.</w:t>
      </w:r>
    </w:p>
    <w:p w14:paraId="3E4E2672" w14:textId="77777777" w:rsidR="00D55182" w:rsidRPr="007573A3" w:rsidRDefault="00D55182" w:rsidP="00214EDF">
      <w:pPr>
        <w:pStyle w:val="Default"/>
      </w:pPr>
    </w:p>
    <w:p w14:paraId="5725C798" w14:textId="77777777" w:rsidR="00D55182" w:rsidRPr="007573A3" w:rsidRDefault="00D55182" w:rsidP="00214EDF">
      <w:pPr>
        <w:pStyle w:val="Default"/>
      </w:pPr>
      <w:r w:rsidRPr="007573A3">
        <w:t xml:space="preserve">In Scotland the Feature Activity Sensitivity Tool (FEAST) involves an assessment of the risk to features in nature conservation marine protected areas (including marine </w:t>
      </w:r>
      <w:proofErr w:type="spellStart"/>
      <w:r w:rsidRPr="007573A3">
        <w:t>Natura</w:t>
      </w:r>
      <w:proofErr w:type="spellEnd"/>
      <w:r w:rsidRPr="007573A3">
        <w:t xml:space="preserve"> 2000 sites and SAC features) and is the starting point for determining potential management requirements including those concerning fisheries. Using FEAST and following stakeholder consultation, Scottish Natural Heritage will provide advice to Marine Scotland on potential management measures or management questions requiring further discussion. </w:t>
      </w:r>
    </w:p>
    <w:p w14:paraId="5F66E670" w14:textId="77777777" w:rsidR="00D55182" w:rsidRPr="007573A3" w:rsidRDefault="00D55182" w:rsidP="00214EDF">
      <w:pPr>
        <w:pStyle w:val="Default"/>
      </w:pPr>
    </w:p>
    <w:p w14:paraId="09A336D3" w14:textId="77777777" w:rsidR="00D55182" w:rsidRPr="007573A3" w:rsidRDefault="00D55182" w:rsidP="00214EDF">
      <w:pPr>
        <w:pStyle w:val="Default"/>
      </w:pPr>
      <w:r w:rsidRPr="007573A3">
        <w:t xml:space="preserve">There is scope for features to be fast tracked based on the advice from SNH and for this to be followed up with detailed advice for particular locations. </w:t>
      </w:r>
    </w:p>
    <w:p w14:paraId="557AF1DA" w14:textId="77777777" w:rsidR="00D55182" w:rsidRPr="007573A3" w:rsidRDefault="00D55182" w:rsidP="00214EDF">
      <w:pPr>
        <w:pStyle w:val="Default"/>
      </w:pPr>
    </w:p>
    <w:p w14:paraId="689D10AF" w14:textId="4631D16C" w:rsidR="00D55182" w:rsidRDefault="00D55182" w:rsidP="00B93B28">
      <w:pPr>
        <w:pStyle w:val="Heading2"/>
      </w:pPr>
      <w:bookmarkStart w:id="13" w:name="_Toc368654751"/>
      <w:r>
        <w:t xml:space="preserve">Managing Fisheries under Article 6.3 </w:t>
      </w:r>
      <w:proofErr w:type="gramStart"/>
      <w:r>
        <w:t>-  plans</w:t>
      </w:r>
      <w:proofErr w:type="gramEnd"/>
      <w:r>
        <w:t xml:space="preserve"> &amp; projects requiring AA</w:t>
      </w:r>
      <w:bookmarkEnd w:id="13"/>
    </w:p>
    <w:p w14:paraId="6C95F744" w14:textId="77777777" w:rsidR="00D55182" w:rsidRDefault="00D55182" w:rsidP="00214EDF">
      <w:pPr>
        <w:pStyle w:val="Default"/>
      </w:pPr>
    </w:p>
    <w:p w14:paraId="503BE8E8" w14:textId="77777777" w:rsidR="00D55182" w:rsidRPr="007573A3" w:rsidRDefault="00D55182" w:rsidP="00214EDF">
      <w:pPr>
        <w:pStyle w:val="Default"/>
      </w:pPr>
      <w:r w:rsidRPr="007573A3">
        <w:t xml:space="preserve">Fisheries already subject to a separate consenting process (e.g. Regulating Orders) are being dealt with under Art 6.3. This includes the majority of shellfish lays, trestles and shellfish culture and a number of appropriate assessments have been carried out to that effect. </w:t>
      </w:r>
    </w:p>
    <w:p w14:paraId="2562FA34" w14:textId="77777777" w:rsidR="00D55182" w:rsidRPr="007573A3" w:rsidRDefault="00D55182" w:rsidP="00214EDF">
      <w:pPr>
        <w:pStyle w:val="Default"/>
      </w:pPr>
    </w:p>
    <w:p w14:paraId="61256246" w14:textId="77777777" w:rsidR="00D55182" w:rsidRPr="007573A3" w:rsidRDefault="00D55182" w:rsidP="00214EDF">
      <w:pPr>
        <w:pStyle w:val="Default"/>
      </w:pPr>
      <w:r w:rsidRPr="007573A3">
        <w:t xml:space="preserve">There are examples where a strategic approach has been used to assist with Article 6.3 assessments by agreeing broad guiding principles and associated management measures in advance. In the Wash </w:t>
      </w:r>
      <w:proofErr w:type="spellStart"/>
      <w:r w:rsidRPr="007573A3">
        <w:t>Natura</w:t>
      </w:r>
      <w:proofErr w:type="spellEnd"/>
      <w:r w:rsidRPr="007573A3">
        <w:t xml:space="preserve"> 2000 site, this has enabled agreements on the annual fishery for cockles and mussels to proceed more rapidly whilst still fulfilling appropriate assessment as required under Article 6.3.  Generic fisheries management measures consistent with the conservation objectives for the </w:t>
      </w:r>
      <w:proofErr w:type="spellStart"/>
      <w:r w:rsidRPr="007573A3">
        <w:t>Natura</w:t>
      </w:r>
      <w:proofErr w:type="spellEnd"/>
      <w:r w:rsidRPr="007573A3">
        <w:t xml:space="preserve"> 2000 site, such as TACs for each annual fishery based on a stock survey, and the method by which cockles and mussels can be fished were agreed in 2008. With that agreement the fisheries authority and conservation agencies responses to the appropriate assessments and agreement of the annual plans for cockle and mussel fisheries have become more streamlined and routine whilst continuing to comply with the Art 6.3 requirements.   </w:t>
      </w:r>
    </w:p>
    <w:p w14:paraId="7237F8E9" w14:textId="77777777" w:rsidR="00D55182" w:rsidRPr="007573A3" w:rsidRDefault="00D55182" w:rsidP="00214EDF">
      <w:pPr>
        <w:pStyle w:val="Default"/>
      </w:pPr>
    </w:p>
    <w:p w14:paraId="6854E88B" w14:textId="77777777" w:rsidR="00D55182" w:rsidRPr="007573A3" w:rsidRDefault="00D55182" w:rsidP="00214EDF">
      <w:pPr>
        <w:pStyle w:val="Default"/>
      </w:pPr>
      <w:r w:rsidRPr="007573A3">
        <w:t>Fishing activity likely to be prohibited or restricted in view of the generic risk assessment (described above for England) could be allowed through a permitting mechanism at the site level, but will be subject to Art 6(3)-(4) processes (e.g. a screening stage will still be required to confirm no risk of significant effects). Article 6.3 procedures are therefore being recommended for activities/feature interactions which are graded as Amber or Green in the above process.</w:t>
      </w:r>
    </w:p>
    <w:p w14:paraId="1C6A1DE6" w14:textId="77777777" w:rsidR="00D55182" w:rsidRPr="007573A3" w:rsidRDefault="00D55182" w:rsidP="00214EDF">
      <w:pPr>
        <w:pStyle w:val="Default"/>
      </w:pPr>
    </w:p>
    <w:p w14:paraId="4FFD00A5" w14:textId="77777777" w:rsidR="000A6938" w:rsidRDefault="000A6938" w:rsidP="00214EDF">
      <w:pPr>
        <w:pStyle w:val="Default"/>
      </w:pPr>
      <w:bookmarkStart w:id="14" w:name="_TOC18173"/>
      <w:bookmarkEnd w:id="14"/>
    </w:p>
    <w:p w14:paraId="20C01E2B" w14:textId="77777777" w:rsidR="000A6938" w:rsidRDefault="000A6938" w:rsidP="00214EDF">
      <w:pPr>
        <w:pStyle w:val="Default"/>
      </w:pPr>
    </w:p>
    <w:p w14:paraId="3EC65CF3" w14:textId="7C033B15" w:rsidR="000A6938" w:rsidRDefault="000A6938" w:rsidP="00B93B28">
      <w:pPr>
        <w:pStyle w:val="Heading1"/>
      </w:pPr>
      <w:bookmarkStart w:id="15" w:name="_Toc368654752"/>
      <w:r>
        <w:t>IRELAND</w:t>
      </w:r>
      <w:bookmarkEnd w:id="15"/>
    </w:p>
    <w:p w14:paraId="5AE89FB5" w14:textId="77777777" w:rsidR="000A6938" w:rsidRDefault="000A6938" w:rsidP="00214EDF">
      <w:pPr>
        <w:pStyle w:val="Default"/>
      </w:pPr>
    </w:p>
    <w:p w14:paraId="2943BCE5" w14:textId="77777777" w:rsidR="000A6938" w:rsidRPr="007573A3" w:rsidRDefault="000A6938" w:rsidP="00214EDF">
      <w:pPr>
        <w:pStyle w:val="Default"/>
      </w:pPr>
      <w:r w:rsidRPr="007573A3">
        <w:t>The roadmap to implementation of the Habitats and Birds Directives in Ireland</w:t>
      </w:r>
      <w:r w:rsidRPr="007573A3">
        <w:rPr>
          <w:rStyle w:val="FootnoteReference1"/>
        </w:rPr>
        <w:footnoteReference w:id="16"/>
      </w:r>
      <w:r w:rsidRPr="007573A3">
        <w:t xml:space="preserve">  indicated that the assessment of the impact of fishing activities on designated features would be undertaken under Article 6.3. More recently (2013), and in light of lessons learnt from Appropriate Assessments already undertaken, Ireland propose to consider inshore fishing activities under Article 6.2 in the first instance.</w:t>
      </w:r>
    </w:p>
    <w:p w14:paraId="26B26460" w14:textId="77777777" w:rsidR="000A6938" w:rsidRPr="007573A3" w:rsidRDefault="000A6938" w:rsidP="00214EDF">
      <w:pPr>
        <w:pStyle w:val="Default"/>
      </w:pPr>
    </w:p>
    <w:p w14:paraId="24C17FC8" w14:textId="77777777" w:rsidR="000A6938" w:rsidRPr="007573A3" w:rsidRDefault="000A6938" w:rsidP="00214EDF">
      <w:pPr>
        <w:pStyle w:val="Default"/>
      </w:pPr>
      <w:r w:rsidRPr="007573A3">
        <w:t xml:space="preserve">Risk assessments are due to be carried out for all </w:t>
      </w:r>
      <w:proofErr w:type="spellStart"/>
      <w:r w:rsidRPr="007573A3">
        <w:t>Natura</w:t>
      </w:r>
      <w:proofErr w:type="spellEnd"/>
      <w:r w:rsidRPr="007573A3">
        <w:t xml:space="preserve"> 2000 sites with published conservation objectives in order to determine what management measures are necessary. These assessments will also be used to determine whether any fishing activities can be screened out because they pose no risk to </w:t>
      </w:r>
      <w:proofErr w:type="spellStart"/>
      <w:r w:rsidRPr="007573A3">
        <w:t>Natura</w:t>
      </w:r>
      <w:proofErr w:type="spellEnd"/>
      <w:r w:rsidRPr="007573A3">
        <w:t xml:space="preserve"> 2000 sites. The assessments will be undertaken using a qualitative framework, and semi-quantitative data, as this is often what is available in relation to fisheries. They will be specific to the conservation objectives for each site and to the conditions (e.g. features subject to conservation objectives, fishing effort and distribution) in each site. </w:t>
      </w:r>
    </w:p>
    <w:p w14:paraId="2E4FEB62" w14:textId="77777777" w:rsidR="000A6938" w:rsidRPr="007573A3" w:rsidRDefault="000A6938" w:rsidP="00214EDF">
      <w:pPr>
        <w:pStyle w:val="Default"/>
      </w:pPr>
    </w:p>
    <w:p w14:paraId="4B05CC44" w14:textId="77777777" w:rsidR="000A6938" w:rsidRPr="007573A3" w:rsidRDefault="000A6938" w:rsidP="00214EDF">
      <w:pPr>
        <w:pStyle w:val="Default"/>
      </w:pPr>
      <w:r w:rsidRPr="007573A3">
        <w:t>Periodic review of fishing operations and fishery plans is proposed regardless of whether fisheries are being considered under Article 6.2 or Article 6.3.</w:t>
      </w:r>
    </w:p>
    <w:p w14:paraId="387A395A" w14:textId="77777777" w:rsidR="000A6938" w:rsidRPr="007573A3" w:rsidRDefault="000A6938" w:rsidP="00214EDF">
      <w:pPr>
        <w:pStyle w:val="Default"/>
      </w:pPr>
      <w:r w:rsidRPr="007573A3">
        <w:t xml:space="preserve"> </w:t>
      </w:r>
    </w:p>
    <w:p w14:paraId="43F6F3B5" w14:textId="176072C9" w:rsidR="000A6938" w:rsidRDefault="000A6938" w:rsidP="00B93B28">
      <w:pPr>
        <w:pStyle w:val="Heading2"/>
      </w:pPr>
      <w:bookmarkStart w:id="16" w:name="_Toc368654753"/>
      <w:r>
        <w:t>Managing Fisheries under Article 6.2 – avoiding deterioration etc.</w:t>
      </w:r>
      <w:bookmarkEnd w:id="16"/>
    </w:p>
    <w:p w14:paraId="73F04190" w14:textId="77777777" w:rsidR="000A6938" w:rsidRDefault="000A6938" w:rsidP="000A6938">
      <w:pPr>
        <w:spacing w:after="0" w:line="240" w:lineRule="auto"/>
        <w:jc w:val="both"/>
        <w:rPr>
          <w:rFonts w:ascii="Arial" w:hAnsi="Arial"/>
          <w:sz w:val="24"/>
        </w:rPr>
      </w:pPr>
    </w:p>
    <w:p w14:paraId="63103735" w14:textId="27AFC900" w:rsidR="000A6938" w:rsidRPr="007573A3" w:rsidRDefault="000A6938" w:rsidP="00214EDF">
      <w:pPr>
        <w:pStyle w:val="Default"/>
      </w:pPr>
      <w:r w:rsidRPr="007573A3">
        <w:t xml:space="preserve">Ireland is developing a framework for the assessment of risk posed by fishing activities in its </w:t>
      </w:r>
      <w:proofErr w:type="spellStart"/>
      <w:r w:rsidRPr="007573A3">
        <w:t>Natura</w:t>
      </w:r>
      <w:proofErr w:type="spellEnd"/>
      <w:r w:rsidRPr="007573A3">
        <w:t xml:space="preserve"> 2000 sites in order to comply with Article 6.2. This is intended to provide a flexible, iterative and adaptive approach to identifying the steps that should be taken in relation to inshore fishing activities and the conservation objectives of individual SACs.</w:t>
      </w:r>
      <w:r w:rsidRPr="007573A3">
        <w:rPr>
          <w:rStyle w:val="FootnoteReference"/>
        </w:rPr>
        <w:footnoteReference w:id="17"/>
      </w:r>
    </w:p>
    <w:p w14:paraId="0022DCE0" w14:textId="77777777" w:rsidR="000A6938" w:rsidRPr="007573A3" w:rsidRDefault="000A6938" w:rsidP="00214EDF">
      <w:pPr>
        <w:pStyle w:val="Default"/>
      </w:pPr>
    </w:p>
    <w:p w14:paraId="7195D7C9" w14:textId="4359BDB1" w:rsidR="000A6938" w:rsidRDefault="000A6938" w:rsidP="000A6938">
      <w:pPr>
        <w:spacing w:after="0" w:line="240" w:lineRule="auto"/>
        <w:rPr>
          <w:rFonts w:ascii="Arial" w:hAnsi="Arial" w:cs="Arial"/>
          <w:szCs w:val="22"/>
        </w:rPr>
      </w:pPr>
      <w:r w:rsidRPr="007573A3">
        <w:rPr>
          <w:rFonts w:ascii="Arial" w:hAnsi="Arial" w:cs="Arial"/>
          <w:szCs w:val="22"/>
        </w:rPr>
        <w:t>The starting point is bringing together data on the footprint of the fishing activity, its duration or frequency, and its intensity. This will be needed for each fishing metier and in relation to each habitat in order to assess the risk that each activity poses to each habitat (a combination of the conse</w:t>
      </w:r>
      <w:r w:rsidR="007F507E">
        <w:rPr>
          <w:rFonts w:ascii="Arial" w:hAnsi="Arial" w:cs="Arial"/>
          <w:szCs w:val="22"/>
        </w:rPr>
        <w:t>quence and likelihood). Figure 2 illustrates</w:t>
      </w:r>
      <w:r w:rsidRPr="007573A3">
        <w:rPr>
          <w:rFonts w:ascii="Arial" w:hAnsi="Arial" w:cs="Arial"/>
          <w:szCs w:val="22"/>
        </w:rPr>
        <w:t xml:space="preserve"> how this approach might be summarised in a matrix however it should be noted that when putting this into practice the assessment needs to be tailored to the conservation objectives and characteristics of the fishing activity within the site. For example in appropriate assessments of fisheries and aquaculture in Dundalk Bay a threshold of 15% of habitat is used as a criterion for significance</w:t>
      </w:r>
      <w:r w:rsidRPr="007573A3">
        <w:rPr>
          <w:rStyle w:val="FootnoteReference"/>
          <w:rFonts w:ascii="Arial" w:hAnsi="Arial" w:cs="Arial"/>
          <w:szCs w:val="22"/>
        </w:rPr>
        <w:footnoteReference w:id="18"/>
      </w:r>
      <w:r w:rsidRPr="007573A3">
        <w:rPr>
          <w:rFonts w:ascii="Arial" w:hAnsi="Arial" w:cs="Arial"/>
          <w:szCs w:val="22"/>
        </w:rPr>
        <w:t>.</w:t>
      </w:r>
    </w:p>
    <w:p w14:paraId="0B69A94F" w14:textId="77777777" w:rsidR="007F507E" w:rsidRDefault="007F507E" w:rsidP="000A6938">
      <w:pPr>
        <w:spacing w:after="0" w:line="240" w:lineRule="auto"/>
        <w:rPr>
          <w:rFonts w:ascii="Arial" w:hAnsi="Arial" w:cs="Arial"/>
          <w:szCs w:val="22"/>
        </w:rPr>
      </w:pPr>
    </w:p>
    <w:p w14:paraId="4CC5D545" w14:textId="77777777" w:rsidR="007F507E" w:rsidRDefault="007F507E" w:rsidP="000A6938">
      <w:pPr>
        <w:spacing w:after="0" w:line="240" w:lineRule="auto"/>
        <w:rPr>
          <w:rFonts w:ascii="Arial" w:hAnsi="Arial" w:cs="Arial"/>
          <w:szCs w:val="22"/>
        </w:rPr>
      </w:pPr>
    </w:p>
    <w:p w14:paraId="584BE1CF" w14:textId="703682D8" w:rsidR="007F507E" w:rsidRPr="00960E7C" w:rsidRDefault="007F507E" w:rsidP="007F507E">
      <w:pPr>
        <w:rPr>
          <w:rFonts w:ascii="Times New Roman" w:hAnsi="Times New Roman"/>
          <w:sz w:val="20"/>
          <w:szCs w:val="20"/>
        </w:rPr>
      </w:pPr>
      <w:proofErr w:type="gramStart"/>
      <w:r w:rsidRPr="00960E7C">
        <w:rPr>
          <w:rFonts w:ascii="Times New Roman" w:hAnsi="Times New Roman"/>
          <w:sz w:val="20"/>
          <w:szCs w:val="20"/>
        </w:rPr>
        <w:t>F</w:t>
      </w:r>
      <w:r>
        <w:rPr>
          <w:rFonts w:ascii="Times New Roman" w:hAnsi="Times New Roman"/>
          <w:sz w:val="20"/>
          <w:szCs w:val="20"/>
        </w:rPr>
        <w:t>igure 2</w:t>
      </w:r>
      <w:r w:rsidRPr="00960E7C">
        <w:rPr>
          <w:rFonts w:ascii="Times New Roman" w:hAnsi="Times New Roman"/>
          <w:sz w:val="20"/>
          <w:szCs w:val="20"/>
        </w:rPr>
        <w:t>.</w:t>
      </w:r>
      <w:proofErr w:type="gramEnd"/>
      <w:r w:rsidRPr="00960E7C">
        <w:rPr>
          <w:rFonts w:ascii="Times New Roman" w:hAnsi="Times New Roman"/>
          <w:sz w:val="20"/>
          <w:szCs w:val="20"/>
        </w:rPr>
        <w:t xml:space="preserve"> </w:t>
      </w:r>
      <w:proofErr w:type="gramStart"/>
      <w:r w:rsidRPr="00960E7C">
        <w:rPr>
          <w:rFonts w:ascii="Times New Roman" w:hAnsi="Times New Roman"/>
          <w:sz w:val="20"/>
          <w:szCs w:val="20"/>
        </w:rPr>
        <w:t>Illustration of a structure which can be used to give an overview of a risk assessment of a specific fishing activity in relation to a specific habitat and its associated conservation objectives.</w:t>
      </w:r>
      <w:proofErr w:type="gramEnd"/>
      <w:r w:rsidRPr="00960E7C">
        <w:rPr>
          <w:rFonts w:ascii="Times New Roman" w:hAnsi="Times New Roman"/>
          <w:sz w:val="20"/>
          <w:szCs w:val="20"/>
        </w:rPr>
        <w:t xml:space="preserve"> NB. Criteria thresholds and the likelihood of risk will need to be determined on a site specific basis. Table 3 from Marine Institute (in press) </w:t>
      </w:r>
      <w:r w:rsidRPr="00960E7C">
        <w:rPr>
          <w:rStyle w:val="FootnoteReference"/>
          <w:rFonts w:ascii="Times New Roman" w:hAnsi="Times New Roman"/>
          <w:sz w:val="20"/>
          <w:szCs w:val="20"/>
        </w:rPr>
        <w:footnoteReference w:id="19"/>
      </w:r>
      <w:r w:rsidRPr="00960E7C">
        <w:rPr>
          <w:rFonts w:ascii="Times New Roman" w:hAnsi="Times New Roman"/>
          <w:sz w:val="20"/>
          <w:szCs w:val="20"/>
        </w:rPr>
        <w:t xml:space="preserve"> </w:t>
      </w:r>
    </w:p>
    <w:p w14:paraId="631EB4F1" w14:textId="5C939281" w:rsidR="000A6938" w:rsidRPr="007573A3" w:rsidRDefault="007F507E" w:rsidP="000A6938">
      <w:pPr>
        <w:spacing w:after="0" w:line="240" w:lineRule="auto"/>
        <w:rPr>
          <w:rFonts w:ascii="Arial" w:hAnsi="Arial" w:cs="Arial"/>
          <w:szCs w:val="22"/>
        </w:rPr>
      </w:pPr>
      <w:r>
        <w:rPr>
          <w:noProof/>
          <w:lang w:eastAsia="en-GB"/>
        </w:rPr>
        <w:drawing>
          <wp:inline distT="0" distB="0" distL="0" distR="0" wp14:anchorId="2652F23D" wp14:editId="7EEFB37E">
            <wp:extent cx="5859565" cy="4242390"/>
            <wp:effectExtent l="0" t="0" r="8255" b="635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9"/>
                    <a:srcRect t="12194"/>
                    <a:stretch/>
                  </pic:blipFill>
                  <pic:spPr bwMode="auto">
                    <a:xfrm>
                      <a:off x="0" y="0"/>
                      <a:ext cx="5917801" cy="4284554"/>
                    </a:xfrm>
                    <a:prstGeom prst="rect">
                      <a:avLst/>
                    </a:prstGeom>
                    <a:ln>
                      <a:noFill/>
                    </a:ln>
                    <a:extLst>
                      <a:ext uri="{53640926-AAD7-44D8-BBD7-CCE9431645EC}">
                        <a14:shadowObscured xmlns:a14="http://schemas.microsoft.com/office/drawing/2010/main"/>
                      </a:ext>
                    </a:extLst>
                  </pic:spPr>
                </pic:pic>
              </a:graphicData>
            </a:graphic>
          </wp:inline>
        </w:drawing>
      </w:r>
    </w:p>
    <w:p w14:paraId="1C84367A" w14:textId="77777777" w:rsidR="000A6938" w:rsidRPr="007573A3" w:rsidRDefault="000A6938" w:rsidP="000A6938">
      <w:pPr>
        <w:spacing w:after="0" w:line="240" w:lineRule="auto"/>
        <w:rPr>
          <w:rFonts w:ascii="Arial" w:hAnsi="Arial"/>
          <w:szCs w:val="22"/>
        </w:rPr>
      </w:pPr>
      <w:r w:rsidRPr="007573A3">
        <w:rPr>
          <w:rFonts w:ascii="Arial" w:hAnsi="Arial"/>
          <w:szCs w:val="22"/>
        </w:rPr>
        <w:t xml:space="preserve">A similar approach is proposed when considering species listed in Directive although the risk assessment framework also needs to cover </w:t>
      </w:r>
      <w:r w:rsidRPr="007573A3">
        <w:rPr>
          <w:rFonts w:ascii="Arial" w:hAnsi="Arial"/>
          <w:i/>
          <w:szCs w:val="22"/>
        </w:rPr>
        <w:t>ex-situ</w:t>
      </w:r>
      <w:r w:rsidRPr="007573A3">
        <w:rPr>
          <w:rFonts w:ascii="Arial" w:hAnsi="Arial"/>
          <w:szCs w:val="22"/>
        </w:rPr>
        <w:t xml:space="preserve"> aspects such as the significance of the impact of a particular fishing activity on populations outside the designated site. </w:t>
      </w:r>
    </w:p>
    <w:p w14:paraId="172AB4EC" w14:textId="77777777" w:rsidR="000A6938" w:rsidRPr="007573A3" w:rsidRDefault="000A6938" w:rsidP="000A6938">
      <w:pPr>
        <w:spacing w:after="0" w:line="240" w:lineRule="auto"/>
        <w:rPr>
          <w:rFonts w:ascii="Arial" w:hAnsi="Arial"/>
          <w:szCs w:val="22"/>
        </w:rPr>
      </w:pPr>
    </w:p>
    <w:p w14:paraId="4CED7DD2" w14:textId="77E6017E" w:rsidR="000A6938" w:rsidRDefault="000A6938" w:rsidP="0063467F">
      <w:pPr>
        <w:spacing w:after="0" w:line="240" w:lineRule="auto"/>
        <w:rPr>
          <w:rFonts w:ascii="Arial" w:hAnsi="Arial"/>
          <w:szCs w:val="22"/>
        </w:rPr>
      </w:pPr>
      <w:r w:rsidRPr="007573A3">
        <w:rPr>
          <w:rFonts w:ascii="Arial" w:hAnsi="Arial"/>
          <w:szCs w:val="22"/>
        </w:rPr>
        <w:t xml:space="preserve">The risk assessment process will start with bringing together and interpreting </w:t>
      </w:r>
      <w:proofErr w:type="gramStart"/>
      <w:r w:rsidRPr="007573A3">
        <w:rPr>
          <w:rFonts w:ascii="Arial" w:hAnsi="Arial"/>
          <w:szCs w:val="22"/>
        </w:rPr>
        <w:t>include</w:t>
      </w:r>
      <w:proofErr w:type="gramEnd"/>
      <w:r w:rsidRPr="007573A3">
        <w:rPr>
          <w:rFonts w:ascii="Arial" w:hAnsi="Arial"/>
          <w:szCs w:val="22"/>
        </w:rPr>
        <w:t xml:space="preserve"> expert judgement risk assessment workshops and conclude with risk profiles for each site. A hypothetical</w:t>
      </w:r>
      <w:r w:rsidR="007F507E">
        <w:rPr>
          <w:rFonts w:ascii="Arial" w:hAnsi="Arial"/>
          <w:szCs w:val="22"/>
        </w:rPr>
        <w:t xml:space="preserve"> example is included as Figure 3</w:t>
      </w:r>
      <w:r w:rsidRPr="007573A3">
        <w:rPr>
          <w:rFonts w:ascii="Arial" w:hAnsi="Arial"/>
          <w:szCs w:val="22"/>
        </w:rPr>
        <w:t xml:space="preserve">. </w:t>
      </w:r>
    </w:p>
    <w:p w14:paraId="246841EC" w14:textId="77777777" w:rsidR="007F507E" w:rsidRDefault="007F507E" w:rsidP="0063467F">
      <w:pPr>
        <w:spacing w:after="0" w:line="240" w:lineRule="auto"/>
        <w:rPr>
          <w:rFonts w:ascii="Arial" w:hAnsi="Arial"/>
          <w:szCs w:val="22"/>
        </w:rPr>
      </w:pPr>
    </w:p>
    <w:p w14:paraId="0E2128C8" w14:textId="77777777" w:rsidR="007F507E" w:rsidRDefault="007F507E" w:rsidP="0063467F">
      <w:pPr>
        <w:spacing w:after="0" w:line="240" w:lineRule="auto"/>
        <w:rPr>
          <w:rFonts w:ascii="Arial" w:hAnsi="Arial"/>
          <w:szCs w:val="22"/>
        </w:rPr>
      </w:pPr>
    </w:p>
    <w:p w14:paraId="3C934C87" w14:textId="77777777" w:rsidR="007F507E" w:rsidRPr="00960E7C" w:rsidRDefault="007F507E" w:rsidP="007F507E">
      <w:pPr>
        <w:rPr>
          <w:rFonts w:ascii="Times New Roman" w:hAnsi="Times New Roman"/>
          <w:sz w:val="20"/>
          <w:szCs w:val="20"/>
        </w:rPr>
      </w:pPr>
      <w:proofErr w:type="gramStart"/>
      <w:r>
        <w:rPr>
          <w:rFonts w:ascii="Times New Roman" w:hAnsi="Times New Roman"/>
          <w:sz w:val="20"/>
          <w:szCs w:val="20"/>
        </w:rPr>
        <w:t>Figure 3</w:t>
      </w:r>
      <w:r w:rsidRPr="00960E7C">
        <w:rPr>
          <w:rFonts w:ascii="Times New Roman" w:hAnsi="Times New Roman"/>
          <w:sz w:val="20"/>
          <w:szCs w:val="20"/>
        </w:rPr>
        <w:t>.</w:t>
      </w:r>
      <w:proofErr w:type="gramEnd"/>
      <w:r w:rsidRPr="00960E7C">
        <w:rPr>
          <w:rFonts w:ascii="Times New Roman" w:hAnsi="Times New Roman"/>
          <w:sz w:val="20"/>
          <w:szCs w:val="20"/>
        </w:rPr>
        <w:t xml:space="preserve"> </w:t>
      </w:r>
      <w:proofErr w:type="gramStart"/>
      <w:r w:rsidRPr="00960E7C">
        <w:rPr>
          <w:rFonts w:ascii="Times New Roman" w:hAnsi="Times New Roman"/>
          <w:sz w:val="20"/>
          <w:szCs w:val="20"/>
        </w:rPr>
        <w:t xml:space="preserve">Hypothetical profile of risk to designated features due to fishing activities in a </w:t>
      </w:r>
      <w:proofErr w:type="spellStart"/>
      <w:r w:rsidRPr="00960E7C">
        <w:rPr>
          <w:rFonts w:ascii="Times New Roman" w:hAnsi="Times New Roman"/>
          <w:sz w:val="20"/>
          <w:szCs w:val="20"/>
        </w:rPr>
        <w:t>Natura</w:t>
      </w:r>
      <w:proofErr w:type="spellEnd"/>
      <w:r w:rsidRPr="00960E7C">
        <w:rPr>
          <w:rFonts w:ascii="Times New Roman" w:hAnsi="Times New Roman"/>
          <w:sz w:val="20"/>
          <w:szCs w:val="20"/>
        </w:rPr>
        <w:t xml:space="preserve"> 2000 site.</w:t>
      </w:r>
      <w:proofErr w:type="gramEnd"/>
      <w:r w:rsidRPr="00960E7C">
        <w:rPr>
          <w:rFonts w:ascii="Times New Roman" w:hAnsi="Times New Roman"/>
          <w:sz w:val="20"/>
          <w:szCs w:val="20"/>
        </w:rPr>
        <w:t xml:space="preserve"> The number of incidences is from a conflict matrix which identifies all possible interactions (habitat * fisheries and species * fisheries). The risk profile is a point in time estimate and may change due to reduction or escalation of activity. Table 5 from</w:t>
      </w:r>
      <w:r>
        <w:rPr>
          <w:rFonts w:ascii="Times New Roman" w:hAnsi="Times New Roman"/>
          <w:sz w:val="20"/>
          <w:szCs w:val="20"/>
        </w:rPr>
        <w:t xml:space="preserve"> Marine Institute (in press)   </w:t>
      </w:r>
    </w:p>
    <w:p w14:paraId="2926478A" w14:textId="5CD89176" w:rsidR="007F507E" w:rsidRDefault="007F507E" w:rsidP="0063467F">
      <w:pPr>
        <w:spacing w:after="0" w:line="240" w:lineRule="auto"/>
        <w:rPr>
          <w:rFonts w:ascii="Arial" w:hAnsi="Arial"/>
          <w:szCs w:val="22"/>
        </w:rPr>
      </w:pPr>
      <w:r>
        <w:rPr>
          <w:noProof/>
          <w:lang w:eastAsia="en-GB"/>
        </w:rPr>
        <w:drawing>
          <wp:inline distT="0" distB="0" distL="0" distR="0" wp14:anchorId="7B51357A" wp14:editId="1A006D7F">
            <wp:extent cx="5308733" cy="4093535"/>
            <wp:effectExtent l="0" t="0" r="6350" b="254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0"/>
                    <a:srcRect t="42797" r="19503"/>
                    <a:stretch/>
                  </pic:blipFill>
                  <pic:spPr bwMode="auto">
                    <a:xfrm>
                      <a:off x="0" y="0"/>
                      <a:ext cx="5352848" cy="4127552"/>
                    </a:xfrm>
                    <a:prstGeom prst="rect">
                      <a:avLst/>
                    </a:prstGeom>
                    <a:ln>
                      <a:noFill/>
                    </a:ln>
                    <a:extLst>
                      <a:ext uri="{53640926-AAD7-44D8-BBD7-CCE9431645EC}">
                        <a14:shadowObscured xmlns:a14="http://schemas.microsoft.com/office/drawing/2010/main"/>
                      </a:ext>
                    </a:extLst>
                  </pic:spPr>
                </pic:pic>
              </a:graphicData>
            </a:graphic>
          </wp:inline>
        </w:drawing>
      </w:r>
    </w:p>
    <w:p w14:paraId="2E9B75F7" w14:textId="77777777" w:rsidR="00960E7C" w:rsidRPr="007573A3" w:rsidRDefault="00960E7C" w:rsidP="0063467F">
      <w:pPr>
        <w:spacing w:after="0" w:line="240" w:lineRule="auto"/>
        <w:rPr>
          <w:rFonts w:ascii="Arial" w:hAnsi="Arial"/>
          <w:szCs w:val="22"/>
        </w:rPr>
      </w:pPr>
    </w:p>
    <w:p w14:paraId="4E00C2FF" w14:textId="77777777" w:rsidR="000A6938" w:rsidRDefault="000A6938" w:rsidP="00B93B28">
      <w:pPr>
        <w:pStyle w:val="Heading2"/>
      </w:pPr>
      <w:bookmarkStart w:id="17" w:name="_Toc368654754"/>
      <w:r>
        <w:t xml:space="preserve">Managing Fisheries under Article 6.3 </w:t>
      </w:r>
      <w:proofErr w:type="gramStart"/>
      <w:r>
        <w:t>-  plans</w:t>
      </w:r>
      <w:proofErr w:type="gramEnd"/>
      <w:r>
        <w:t xml:space="preserve"> &amp; projects requiring AA</w:t>
      </w:r>
      <w:bookmarkEnd w:id="17"/>
    </w:p>
    <w:p w14:paraId="0E458516" w14:textId="77777777" w:rsidR="000A6938" w:rsidRDefault="000A6938" w:rsidP="000A6938">
      <w:pPr>
        <w:spacing w:after="0" w:line="240" w:lineRule="auto"/>
        <w:rPr>
          <w:rFonts w:ascii="Arial" w:hAnsi="Arial"/>
          <w:sz w:val="24"/>
        </w:rPr>
      </w:pPr>
    </w:p>
    <w:p w14:paraId="1C0F454E" w14:textId="77777777" w:rsidR="000A6938" w:rsidRPr="007573A3" w:rsidRDefault="000A6938" w:rsidP="000A6938">
      <w:pPr>
        <w:spacing w:after="0" w:line="240" w:lineRule="auto"/>
        <w:rPr>
          <w:rFonts w:ascii="Arial" w:hAnsi="Arial" w:cs="Arial"/>
          <w:szCs w:val="22"/>
        </w:rPr>
      </w:pPr>
      <w:r w:rsidRPr="007573A3">
        <w:rPr>
          <w:rFonts w:ascii="Arial" w:hAnsi="Arial" w:cs="Arial"/>
          <w:szCs w:val="22"/>
        </w:rPr>
        <w:t xml:space="preserve">The roadmap to implementation set out by Ireland indicated that assessment of the impact of fishing activities on designated features in </w:t>
      </w:r>
      <w:proofErr w:type="spellStart"/>
      <w:r w:rsidRPr="007573A3">
        <w:rPr>
          <w:rFonts w:ascii="Arial" w:hAnsi="Arial" w:cs="Arial"/>
          <w:szCs w:val="22"/>
        </w:rPr>
        <w:t>Natura</w:t>
      </w:r>
      <w:proofErr w:type="spellEnd"/>
      <w:r w:rsidRPr="007573A3">
        <w:rPr>
          <w:rFonts w:ascii="Arial" w:hAnsi="Arial" w:cs="Arial"/>
          <w:szCs w:val="22"/>
        </w:rPr>
        <w:t xml:space="preserve"> 2000 would be undertaken under Article 6.3. </w:t>
      </w:r>
    </w:p>
    <w:p w14:paraId="10E2908A" w14:textId="77777777" w:rsidR="000A6938" w:rsidRPr="007573A3" w:rsidRDefault="000A6938" w:rsidP="000A6938">
      <w:pPr>
        <w:spacing w:after="0" w:line="240" w:lineRule="auto"/>
        <w:rPr>
          <w:rFonts w:ascii="Arial" w:hAnsi="Arial" w:cs="Arial"/>
          <w:szCs w:val="22"/>
        </w:rPr>
      </w:pPr>
    </w:p>
    <w:p w14:paraId="5ECFB162" w14:textId="77777777" w:rsidR="000A6938" w:rsidRPr="007573A3" w:rsidRDefault="000A6938" w:rsidP="00214EDF">
      <w:pPr>
        <w:pStyle w:val="Default"/>
      </w:pPr>
      <w:r w:rsidRPr="007573A3">
        <w:t>A phased process of appropriate assessment and risk assessment was initiated under the guidance of the Department of Agriculture, Food and the Marine and four sites (</w:t>
      </w:r>
      <w:proofErr w:type="spellStart"/>
      <w:r w:rsidRPr="007573A3">
        <w:t>Castlemaine</w:t>
      </w:r>
      <w:proofErr w:type="spellEnd"/>
      <w:r w:rsidRPr="007573A3">
        <w:t xml:space="preserve"> Harbour, Dundalk Bay, </w:t>
      </w:r>
      <w:proofErr w:type="spellStart"/>
      <w:r w:rsidRPr="007573A3">
        <w:t>Roaringwater</w:t>
      </w:r>
      <w:proofErr w:type="spellEnd"/>
      <w:r w:rsidRPr="007573A3">
        <w:t xml:space="preserve"> Bay and Donegal Bay (</w:t>
      </w:r>
      <w:proofErr w:type="spellStart"/>
      <w:r w:rsidRPr="007573A3">
        <w:t>Murvagh</w:t>
      </w:r>
      <w:proofErr w:type="spellEnd"/>
      <w:r w:rsidRPr="007573A3">
        <w:t xml:space="preserve">)) have been subject to such assessments to date. The process started with the gathering of scientific data on the habitats and species, fishing activities and setting conservation objectives. This was followed by the preparation of a Fisheries </w:t>
      </w:r>
      <w:proofErr w:type="spellStart"/>
      <w:r w:rsidRPr="007573A3">
        <w:t>Natura</w:t>
      </w:r>
      <w:proofErr w:type="spellEnd"/>
      <w:r w:rsidRPr="007573A3">
        <w:t xml:space="preserve"> Plans (FNP) which </w:t>
      </w:r>
      <w:proofErr w:type="gramStart"/>
      <w:r w:rsidRPr="007573A3">
        <w:t>were</w:t>
      </w:r>
      <w:proofErr w:type="gramEnd"/>
      <w:r w:rsidRPr="007573A3">
        <w:t xml:space="preserve"> submitted to the Minister and to the Marine Institute for assessment.  Appropriate Assessment (AA) of the effect on the site of the proposed fishing activity were also undertaken and conclusions drawn on the likelihood of significant effects on the habitats and protected species arising from the proposed fishing activity. By considering the entire Bay, these assessments have also been useful way of considering in combination as well as individual effects. </w:t>
      </w:r>
    </w:p>
    <w:p w14:paraId="60D4DFBB" w14:textId="77777777" w:rsidR="000A6938" w:rsidRPr="007573A3" w:rsidRDefault="000A6938" w:rsidP="00214EDF">
      <w:pPr>
        <w:pStyle w:val="Default"/>
      </w:pPr>
    </w:p>
    <w:p w14:paraId="6197EEAF" w14:textId="626A57DD" w:rsidR="000A6938" w:rsidRPr="007573A3" w:rsidRDefault="000A6938" w:rsidP="000A6938">
      <w:pPr>
        <w:spacing w:after="0" w:line="240" w:lineRule="auto"/>
        <w:rPr>
          <w:rFonts w:ascii="Arial" w:hAnsi="Arial" w:cs="Arial"/>
          <w:szCs w:val="22"/>
        </w:rPr>
      </w:pPr>
      <w:r w:rsidRPr="007573A3">
        <w:rPr>
          <w:rFonts w:ascii="Arial" w:hAnsi="Arial" w:cs="Arial"/>
          <w:szCs w:val="22"/>
        </w:rPr>
        <w:t>Determination of significant effect is based on three parameters; disturbance, the persistence of such disturbance and the area of habitat affected. In the case of aquaculture in Dundalk Bay, a cut-off figure of 15% has been derived having considered the Article 17 reporting framework where disturbance of greater than 25% of the area of an Annex 1 habitat represents unfavourable conservation status</w:t>
      </w:r>
      <w:r w:rsidRPr="007573A3">
        <w:rPr>
          <w:rStyle w:val="FootnoteReference1"/>
          <w:rFonts w:ascii="Arial" w:hAnsi="Arial" w:cs="Arial"/>
          <w:szCs w:val="22"/>
        </w:rPr>
        <w:footnoteReference w:id="20"/>
      </w:r>
      <w:r w:rsidRPr="007573A3">
        <w:rPr>
          <w:rFonts w:ascii="Arial" w:hAnsi="Arial" w:cs="Arial"/>
          <w:szCs w:val="22"/>
        </w:rPr>
        <w:t xml:space="preserve">.  If all three elements are true then the proposed activity has to be mitigated or it cannot proceed. </w:t>
      </w:r>
    </w:p>
    <w:p w14:paraId="1CACA30B" w14:textId="77777777" w:rsidR="000A6938" w:rsidRPr="007573A3" w:rsidRDefault="000A6938" w:rsidP="000A6938">
      <w:pPr>
        <w:spacing w:after="0" w:line="240" w:lineRule="auto"/>
        <w:rPr>
          <w:rFonts w:ascii="Arial" w:hAnsi="Arial" w:cs="Arial"/>
          <w:szCs w:val="22"/>
        </w:rPr>
      </w:pPr>
    </w:p>
    <w:p w14:paraId="25F78CF4" w14:textId="2018C5C6" w:rsidR="000A6938" w:rsidRPr="007573A3" w:rsidRDefault="000A6938" w:rsidP="000A6938">
      <w:pPr>
        <w:spacing w:after="0" w:line="240" w:lineRule="auto"/>
        <w:rPr>
          <w:rFonts w:ascii="Arial" w:hAnsi="Arial" w:cs="Arial"/>
          <w:szCs w:val="22"/>
        </w:rPr>
      </w:pPr>
      <w:r w:rsidRPr="007573A3">
        <w:rPr>
          <w:rFonts w:ascii="Arial" w:hAnsi="Arial" w:cs="Arial"/>
          <w:szCs w:val="22"/>
        </w:rPr>
        <w:t>Appropriate Assessments as required by Article 6.3 have also been undertaken for several mobile fisheries in the Dundalk Bay SAC e.g. hydraulic dredging for cockles, proposed dredging for mussels and beam trawling for brown shrimp in the fine sand community complex.</w:t>
      </w:r>
    </w:p>
    <w:p w14:paraId="24E729B6" w14:textId="77777777" w:rsidR="000A6938" w:rsidRPr="007573A3" w:rsidRDefault="000A6938" w:rsidP="000A6938">
      <w:pPr>
        <w:spacing w:after="0" w:line="240" w:lineRule="auto"/>
        <w:rPr>
          <w:rFonts w:ascii="Arial" w:hAnsi="Arial" w:cs="Arial"/>
          <w:szCs w:val="22"/>
        </w:rPr>
      </w:pPr>
    </w:p>
    <w:p w14:paraId="5337E004" w14:textId="22EBBAA6" w:rsidR="000A6938" w:rsidRPr="007573A3" w:rsidRDefault="000A6938" w:rsidP="00214EDF">
      <w:pPr>
        <w:pStyle w:val="Default"/>
      </w:pPr>
      <w:r w:rsidRPr="007573A3">
        <w:t xml:space="preserve">After public consultation on the FNP and AAs and review by an </w:t>
      </w:r>
      <w:proofErr w:type="spellStart"/>
      <w:r w:rsidRPr="007573A3">
        <w:rPr>
          <w:i/>
        </w:rPr>
        <w:t>adhoc</w:t>
      </w:r>
      <w:proofErr w:type="spellEnd"/>
      <w:r w:rsidRPr="007573A3">
        <w:t xml:space="preserve"> Technical Advisory Committee the documents are approved by the Minister. If the Minister considers the management measures must be given force of law a legal instrument (“</w:t>
      </w:r>
      <w:proofErr w:type="spellStart"/>
      <w:r w:rsidRPr="007573A3">
        <w:t>Natura</w:t>
      </w:r>
      <w:proofErr w:type="spellEnd"/>
      <w:r w:rsidRPr="007573A3">
        <w:t xml:space="preserve"> Declaration) makes such measures mandatory. This can restrict access to particular fisheries to permit holders and which may themselves have conditions.  </w:t>
      </w:r>
    </w:p>
    <w:p w14:paraId="2199DC70" w14:textId="77777777" w:rsidR="000A6938" w:rsidRPr="007573A3" w:rsidRDefault="000A6938" w:rsidP="00214EDF">
      <w:pPr>
        <w:pStyle w:val="Default"/>
      </w:pPr>
    </w:p>
    <w:p w14:paraId="3BC5CED1" w14:textId="401D0EF2" w:rsidR="0063467F" w:rsidRDefault="000A6938" w:rsidP="00214EDF">
      <w:pPr>
        <w:pStyle w:val="Default"/>
      </w:pPr>
      <w:r w:rsidRPr="007573A3">
        <w:t>Fishing activities are reviewed periodically to determine if any changes to the FNP or management measures needed. Where AAs are needed but have yet to be carried out, Inland Fisheries Ireland has stated that (at least in the case of the wild o</w:t>
      </w:r>
      <w:r w:rsidR="0063467F" w:rsidRPr="007573A3">
        <w:t xml:space="preserve">yster fishery which requires a </w:t>
      </w:r>
      <w:r w:rsidRPr="007573A3">
        <w:t>licence) in that no intensification of the fishery must take place</w:t>
      </w:r>
      <w:r w:rsidRPr="007573A3">
        <w:rPr>
          <w:rStyle w:val="FootnoteReference1"/>
        </w:rPr>
        <w:footnoteReference w:id="21"/>
      </w:r>
      <w:r w:rsidRPr="007573A3">
        <w:t xml:space="preserve">. </w:t>
      </w:r>
    </w:p>
    <w:p w14:paraId="0D8026D3" w14:textId="5497C11E" w:rsidR="007573A3" w:rsidRPr="008E194D" w:rsidRDefault="007573A3" w:rsidP="00214EDF">
      <w:pPr>
        <w:pStyle w:val="Default"/>
      </w:pPr>
      <w:bookmarkStart w:id="18" w:name="_TOC33060"/>
      <w:bookmarkEnd w:id="18"/>
    </w:p>
    <w:p w14:paraId="2F7FB0A0" w14:textId="2E0FDFF4" w:rsidR="005434A1" w:rsidRPr="004645AF" w:rsidRDefault="005434A1" w:rsidP="00B93B28">
      <w:pPr>
        <w:pStyle w:val="Heading1"/>
        <w:rPr>
          <w:rFonts w:eastAsia="ヒラギノ角ゴ Pro W3"/>
          <w:lang w:eastAsia="en-GB"/>
        </w:rPr>
      </w:pPr>
      <w:bookmarkStart w:id="19" w:name="_Toc368654755"/>
      <w:r w:rsidRPr="004645AF">
        <w:rPr>
          <w:rFonts w:eastAsia="ヒラギノ角ゴ Pro W3"/>
          <w:lang w:eastAsia="en-GB"/>
        </w:rPr>
        <w:t>FRANCE</w:t>
      </w:r>
      <w:bookmarkEnd w:id="19"/>
    </w:p>
    <w:p w14:paraId="50A7C862" w14:textId="77777777" w:rsidR="005434A1" w:rsidRPr="004645AF" w:rsidRDefault="005434A1" w:rsidP="005434A1">
      <w:pPr>
        <w:spacing w:after="0" w:line="240" w:lineRule="auto"/>
        <w:rPr>
          <w:rFonts w:ascii="Arial" w:hAnsi="Arial"/>
          <w:b/>
          <w:sz w:val="24"/>
          <w:szCs w:val="20"/>
          <w:lang w:eastAsia="en-GB"/>
        </w:rPr>
      </w:pPr>
    </w:p>
    <w:p w14:paraId="4FBF44C5" w14:textId="77777777" w:rsidR="005434A1" w:rsidRPr="007573A3" w:rsidRDefault="005434A1" w:rsidP="005434A1">
      <w:pPr>
        <w:spacing w:after="0" w:line="240" w:lineRule="auto"/>
        <w:rPr>
          <w:rFonts w:ascii="Arial" w:hAnsi="Arial"/>
          <w:b/>
          <w:szCs w:val="22"/>
          <w:lang w:eastAsia="en-GB"/>
        </w:rPr>
      </w:pPr>
    </w:p>
    <w:p w14:paraId="77BE2C5A" w14:textId="77777777" w:rsidR="005434A1" w:rsidRPr="007573A3" w:rsidRDefault="005434A1" w:rsidP="005434A1">
      <w:pPr>
        <w:spacing w:after="0" w:line="240" w:lineRule="auto"/>
        <w:rPr>
          <w:rFonts w:ascii="Arial" w:hAnsi="Arial"/>
          <w:szCs w:val="22"/>
          <w:lang w:eastAsia="en-GB"/>
        </w:rPr>
      </w:pPr>
      <w:r w:rsidRPr="007573A3">
        <w:rPr>
          <w:rFonts w:ascii="Arial" w:hAnsi="Arial"/>
          <w:szCs w:val="22"/>
          <w:lang w:eastAsia="en-GB"/>
        </w:rPr>
        <w:t xml:space="preserve">The approach to application of Articles 6.2 &amp; 6.3 of the Habitats Directive in France has been transposed into national legislation in a Code de </w:t>
      </w:r>
      <w:proofErr w:type="spellStart"/>
      <w:r w:rsidRPr="007573A3">
        <w:rPr>
          <w:rFonts w:ascii="Arial" w:hAnsi="Arial"/>
          <w:szCs w:val="22"/>
          <w:lang w:eastAsia="en-GB"/>
        </w:rPr>
        <w:t>l’environnement</w:t>
      </w:r>
      <w:proofErr w:type="spellEnd"/>
      <w:r w:rsidRPr="007573A3">
        <w:rPr>
          <w:rFonts w:ascii="Arial" w:hAnsi="Arial"/>
          <w:szCs w:val="22"/>
          <w:lang w:eastAsia="en-GB"/>
        </w:rPr>
        <w:t xml:space="preserve"> (Environment Code).  Following a judgement in the European Court of Justice in 2010 (Case C-241/08) the law was amended to make it clear that although activities (such as fishing) may be covered in the scheme of management for a site which has been tested against the conservation objectives, this does not systematically exempt them from being subject to appropriate assessment under Article 6.3.</w:t>
      </w:r>
    </w:p>
    <w:p w14:paraId="55B88363" w14:textId="77777777" w:rsidR="005434A1" w:rsidRPr="007573A3" w:rsidRDefault="005434A1" w:rsidP="005434A1">
      <w:pPr>
        <w:spacing w:after="0" w:line="240" w:lineRule="auto"/>
        <w:rPr>
          <w:rFonts w:ascii="Arial" w:hAnsi="Arial"/>
          <w:szCs w:val="22"/>
          <w:lang w:eastAsia="en-GB"/>
        </w:rPr>
      </w:pPr>
    </w:p>
    <w:p w14:paraId="22954F33" w14:textId="57BC72BB" w:rsidR="005434A1" w:rsidRPr="007573A3" w:rsidRDefault="00247D0D" w:rsidP="005434A1">
      <w:pPr>
        <w:spacing w:after="0" w:line="240" w:lineRule="auto"/>
        <w:rPr>
          <w:rFonts w:ascii="Arial" w:hAnsi="Arial"/>
          <w:szCs w:val="22"/>
          <w:lang w:eastAsia="en-GB"/>
        </w:rPr>
      </w:pPr>
      <w:r>
        <w:rPr>
          <w:rFonts w:ascii="Arial" w:hAnsi="Arial"/>
          <w:szCs w:val="22"/>
          <w:lang w:eastAsia="en-GB"/>
        </w:rPr>
        <w:t>Article 6.1 requires the establishment of necessary conservation measures and in France the relevant information is brought together in a</w:t>
      </w:r>
      <w:r w:rsidR="005434A1" w:rsidRPr="007573A3">
        <w:rPr>
          <w:rFonts w:ascii="Arial" w:hAnsi="Arial"/>
          <w:szCs w:val="22"/>
          <w:lang w:eastAsia="en-GB"/>
        </w:rPr>
        <w:t xml:space="preserve"> scheme of management for each </w:t>
      </w:r>
      <w:proofErr w:type="spellStart"/>
      <w:r w:rsidR="005434A1" w:rsidRPr="007573A3">
        <w:rPr>
          <w:rFonts w:ascii="Arial" w:hAnsi="Arial"/>
          <w:szCs w:val="22"/>
          <w:lang w:eastAsia="en-GB"/>
        </w:rPr>
        <w:t>Natura</w:t>
      </w:r>
      <w:proofErr w:type="spellEnd"/>
      <w:r w:rsidR="005434A1" w:rsidRPr="007573A3">
        <w:rPr>
          <w:rFonts w:ascii="Arial" w:hAnsi="Arial"/>
          <w:szCs w:val="22"/>
          <w:lang w:eastAsia="en-GB"/>
        </w:rPr>
        <w:t xml:space="preserve"> 2000 site, known a</w:t>
      </w:r>
      <w:r>
        <w:rPr>
          <w:rFonts w:ascii="Arial" w:hAnsi="Arial"/>
          <w:szCs w:val="22"/>
          <w:lang w:eastAsia="en-GB"/>
        </w:rPr>
        <w:t xml:space="preserve">s the ‘document </w:t>
      </w:r>
      <w:proofErr w:type="spellStart"/>
      <w:proofErr w:type="gramStart"/>
      <w:r>
        <w:rPr>
          <w:rFonts w:ascii="Arial" w:hAnsi="Arial"/>
          <w:szCs w:val="22"/>
          <w:lang w:eastAsia="en-GB"/>
        </w:rPr>
        <w:t>d’objectifs</w:t>
      </w:r>
      <w:proofErr w:type="spellEnd"/>
      <w:r>
        <w:rPr>
          <w:rFonts w:ascii="Arial" w:hAnsi="Arial"/>
          <w:szCs w:val="22"/>
          <w:lang w:eastAsia="en-GB"/>
        </w:rPr>
        <w:t>’</w:t>
      </w:r>
      <w:proofErr w:type="gramEnd"/>
      <w:r>
        <w:rPr>
          <w:rFonts w:ascii="Arial" w:hAnsi="Arial"/>
          <w:szCs w:val="22"/>
          <w:lang w:eastAsia="en-GB"/>
        </w:rPr>
        <w:t xml:space="preserve"> - the DOCOB.</w:t>
      </w:r>
      <w:r w:rsidR="005434A1" w:rsidRPr="007573A3">
        <w:rPr>
          <w:rFonts w:ascii="Arial" w:hAnsi="Arial"/>
          <w:szCs w:val="22"/>
          <w:lang w:eastAsia="en-GB"/>
        </w:rPr>
        <w:t xml:space="preserve"> </w:t>
      </w:r>
      <w:r>
        <w:rPr>
          <w:rFonts w:ascii="Arial" w:hAnsi="Arial"/>
          <w:szCs w:val="22"/>
          <w:lang w:eastAsia="en-GB"/>
        </w:rPr>
        <w:t xml:space="preserve">This </w:t>
      </w:r>
      <w:r w:rsidR="005434A1" w:rsidRPr="007573A3">
        <w:rPr>
          <w:rFonts w:ascii="Arial" w:hAnsi="Arial"/>
          <w:szCs w:val="22"/>
          <w:lang w:eastAsia="en-GB"/>
        </w:rPr>
        <w:t xml:space="preserve">provides the framework for </w:t>
      </w:r>
      <w:r w:rsidR="00203DA5">
        <w:rPr>
          <w:rFonts w:ascii="Arial" w:hAnsi="Arial"/>
          <w:szCs w:val="22"/>
          <w:lang w:eastAsia="en-GB"/>
        </w:rPr>
        <w:t xml:space="preserve">identifying and implementing </w:t>
      </w:r>
      <w:r w:rsidR="005434A1" w:rsidRPr="007573A3">
        <w:rPr>
          <w:rFonts w:ascii="Arial" w:hAnsi="Arial"/>
          <w:szCs w:val="22"/>
          <w:lang w:eastAsia="en-GB"/>
        </w:rPr>
        <w:t>conservation measures</w:t>
      </w:r>
      <w:r>
        <w:rPr>
          <w:rFonts w:ascii="Arial" w:hAnsi="Arial"/>
          <w:szCs w:val="22"/>
          <w:lang w:eastAsia="en-GB"/>
        </w:rPr>
        <w:t xml:space="preserve"> and because it is</w:t>
      </w:r>
      <w:r w:rsidR="00203DA5" w:rsidRPr="007573A3">
        <w:rPr>
          <w:rFonts w:ascii="Arial" w:hAnsi="Arial"/>
          <w:szCs w:val="22"/>
          <w:lang w:eastAsia="en-GB"/>
        </w:rPr>
        <w:t xml:space="preserve"> drafted by a ste</w:t>
      </w:r>
      <w:r w:rsidR="00203DA5">
        <w:rPr>
          <w:rFonts w:ascii="Arial" w:hAnsi="Arial"/>
          <w:szCs w:val="22"/>
          <w:lang w:eastAsia="en-GB"/>
        </w:rPr>
        <w:t xml:space="preserve">ering committee of stakeholders </w:t>
      </w:r>
      <w:r>
        <w:rPr>
          <w:rFonts w:ascii="Arial" w:hAnsi="Arial"/>
          <w:szCs w:val="22"/>
          <w:lang w:eastAsia="en-GB"/>
        </w:rPr>
        <w:t>it is</w:t>
      </w:r>
      <w:r w:rsidR="00203DA5">
        <w:rPr>
          <w:rFonts w:ascii="Arial" w:hAnsi="Arial"/>
          <w:szCs w:val="22"/>
          <w:lang w:eastAsia="en-GB"/>
        </w:rPr>
        <w:t xml:space="preserve"> a fully participative process. </w:t>
      </w:r>
      <w:r>
        <w:rPr>
          <w:rFonts w:ascii="Arial" w:hAnsi="Arial"/>
          <w:szCs w:val="22"/>
          <w:lang w:eastAsia="en-GB"/>
        </w:rPr>
        <w:t>The</w:t>
      </w:r>
      <w:r w:rsidR="005434A1" w:rsidRPr="007573A3">
        <w:rPr>
          <w:rFonts w:ascii="Arial" w:hAnsi="Arial"/>
          <w:szCs w:val="22"/>
          <w:lang w:eastAsia="en-GB"/>
        </w:rPr>
        <w:t xml:space="preserve"> conservation objectives and suggested management measures for the site</w:t>
      </w:r>
      <w:r>
        <w:rPr>
          <w:rFonts w:ascii="Arial" w:hAnsi="Arial"/>
          <w:szCs w:val="22"/>
          <w:lang w:eastAsia="en-GB"/>
        </w:rPr>
        <w:t xml:space="preserve"> are set out in the DOCOB as well as</w:t>
      </w:r>
      <w:r w:rsidR="005434A1" w:rsidRPr="007573A3">
        <w:rPr>
          <w:rFonts w:ascii="Arial" w:hAnsi="Arial"/>
          <w:szCs w:val="22"/>
          <w:lang w:eastAsia="en-GB"/>
        </w:rPr>
        <w:t xml:space="preserve"> an inventory of the habitats and species which justified the designation of </w:t>
      </w:r>
      <w:proofErr w:type="spellStart"/>
      <w:r w:rsidR="005434A1" w:rsidRPr="007573A3">
        <w:rPr>
          <w:rFonts w:ascii="Arial" w:hAnsi="Arial"/>
          <w:szCs w:val="22"/>
          <w:lang w:eastAsia="en-GB"/>
        </w:rPr>
        <w:t>Natura</w:t>
      </w:r>
      <w:proofErr w:type="spellEnd"/>
      <w:r w:rsidR="005434A1" w:rsidRPr="007573A3">
        <w:rPr>
          <w:rFonts w:ascii="Arial" w:hAnsi="Arial"/>
          <w:szCs w:val="22"/>
          <w:lang w:eastAsia="en-GB"/>
        </w:rPr>
        <w:t xml:space="preserve"> 2000 site, and an inventory of human activities taking place on the site including identification of their effects on the site features. Where effects are negative, changes need to be proposed to ensure the conservation and restoration of the affected habitats and/or species. Proposals for site management are based on a risk analysis and subsequent prioritising of the risk. </w:t>
      </w:r>
    </w:p>
    <w:p w14:paraId="550C1006" w14:textId="77777777" w:rsidR="005434A1" w:rsidRPr="007573A3" w:rsidRDefault="005434A1" w:rsidP="005434A1">
      <w:pPr>
        <w:spacing w:after="0" w:line="240" w:lineRule="auto"/>
        <w:rPr>
          <w:rFonts w:ascii="Arial" w:hAnsi="Arial"/>
          <w:szCs w:val="22"/>
          <w:lang w:eastAsia="en-GB"/>
        </w:rPr>
      </w:pPr>
    </w:p>
    <w:p w14:paraId="4ACF8E5F" w14:textId="679018DC" w:rsidR="005434A1" w:rsidRPr="007573A3" w:rsidRDefault="005434A1" w:rsidP="005434A1">
      <w:pPr>
        <w:spacing w:after="0" w:line="240" w:lineRule="auto"/>
        <w:rPr>
          <w:rFonts w:ascii="Arial" w:hAnsi="Arial"/>
          <w:szCs w:val="22"/>
          <w:lang w:eastAsia="en-GB"/>
        </w:rPr>
      </w:pPr>
      <w:r w:rsidRPr="007573A3">
        <w:rPr>
          <w:rFonts w:ascii="Arial" w:hAnsi="Arial"/>
          <w:szCs w:val="22"/>
          <w:lang w:eastAsia="en-GB"/>
        </w:rPr>
        <w:t xml:space="preserve">The resulting management measures may be introduced </w:t>
      </w:r>
      <w:r w:rsidR="00203DA5">
        <w:rPr>
          <w:rFonts w:ascii="Arial" w:hAnsi="Arial"/>
          <w:szCs w:val="22"/>
          <w:lang w:eastAsia="en-GB"/>
        </w:rPr>
        <w:t xml:space="preserve">using </w:t>
      </w:r>
      <w:r w:rsidRPr="007573A3">
        <w:rPr>
          <w:rFonts w:ascii="Arial" w:hAnsi="Arial"/>
          <w:szCs w:val="22"/>
          <w:lang w:eastAsia="en-GB"/>
        </w:rPr>
        <w:t xml:space="preserve">various legislative </w:t>
      </w:r>
      <w:r w:rsidR="00203DA5">
        <w:rPr>
          <w:rFonts w:ascii="Arial" w:hAnsi="Arial"/>
          <w:szCs w:val="22"/>
          <w:lang w:eastAsia="en-GB"/>
        </w:rPr>
        <w:t>and financial instruments</w:t>
      </w:r>
      <w:r w:rsidRPr="007573A3">
        <w:rPr>
          <w:rFonts w:ascii="Arial" w:hAnsi="Arial"/>
          <w:szCs w:val="22"/>
          <w:lang w:eastAsia="en-GB"/>
        </w:rPr>
        <w:t xml:space="preserve">. These may </w:t>
      </w:r>
      <w:r w:rsidR="00203DA5">
        <w:rPr>
          <w:rFonts w:ascii="Arial" w:hAnsi="Arial"/>
          <w:szCs w:val="22"/>
          <w:lang w:eastAsia="en-GB"/>
        </w:rPr>
        <w:t>use</w:t>
      </w:r>
      <w:r w:rsidRPr="007573A3">
        <w:rPr>
          <w:rFonts w:ascii="Arial" w:hAnsi="Arial"/>
          <w:szCs w:val="22"/>
          <w:lang w:eastAsia="en-GB"/>
        </w:rPr>
        <w:t xml:space="preserve"> national regulation </w:t>
      </w:r>
      <w:r w:rsidR="00203DA5">
        <w:rPr>
          <w:rFonts w:ascii="Arial" w:hAnsi="Arial"/>
          <w:szCs w:val="22"/>
          <w:lang w:eastAsia="en-GB"/>
        </w:rPr>
        <w:t xml:space="preserve">or individual </w:t>
      </w:r>
      <w:proofErr w:type="spellStart"/>
      <w:r w:rsidR="00203DA5">
        <w:rPr>
          <w:rFonts w:ascii="Arial" w:hAnsi="Arial"/>
          <w:szCs w:val="22"/>
          <w:lang w:eastAsia="en-GB"/>
        </w:rPr>
        <w:t>Natura</w:t>
      </w:r>
      <w:proofErr w:type="spellEnd"/>
      <w:r w:rsidR="00203DA5">
        <w:rPr>
          <w:rFonts w:ascii="Arial" w:hAnsi="Arial"/>
          <w:szCs w:val="22"/>
          <w:lang w:eastAsia="en-GB"/>
        </w:rPr>
        <w:t xml:space="preserve"> 2000 contracts with land owners and stakeholders</w:t>
      </w:r>
      <w:r w:rsidR="00C74B1D">
        <w:rPr>
          <w:rStyle w:val="FootnoteReference"/>
          <w:rFonts w:ascii="Arial" w:hAnsi="Arial"/>
          <w:szCs w:val="22"/>
          <w:lang w:eastAsia="en-GB"/>
        </w:rPr>
        <w:footnoteReference w:id="22"/>
      </w:r>
      <w:r w:rsidR="00203DA5">
        <w:rPr>
          <w:rFonts w:ascii="Arial" w:hAnsi="Arial"/>
          <w:szCs w:val="22"/>
          <w:lang w:eastAsia="en-GB"/>
        </w:rPr>
        <w:t xml:space="preserve"> </w:t>
      </w:r>
      <w:r w:rsidRPr="007573A3">
        <w:rPr>
          <w:rFonts w:ascii="Arial" w:hAnsi="Arial"/>
          <w:szCs w:val="22"/>
          <w:lang w:eastAsia="en-GB"/>
        </w:rPr>
        <w:t>although France has also raised the question of whether measures under the CFP are considered adequate to fulfil certain requirements of the Habitats Directive.</w:t>
      </w:r>
    </w:p>
    <w:p w14:paraId="1795A456" w14:textId="77777777" w:rsidR="005434A1" w:rsidRPr="004645AF" w:rsidRDefault="005434A1" w:rsidP="005434A1">
      <w:pPr>
        <w:spacing w:after="0" w:line="240" w:lineRule="auto"/>
        <w:rPr>
          <w:rFonts w:ascii="Arial" w:hAnsi="Arial"/>
          <w:b/>
          <w:sz w:val="24"/>
          <w:szCs w:val="20"/>
          <w:lang w:eastAsia="en-GB"/>
        </w:rPr>
      </w:pPr>
    </w:p>
    <w:p w14:paraId="62CE3834" w14:textId="77777777" w:rsidR="005434A1" w:rsidRPr="004645AF" w:rsidRDefault="005434A1" w:rsidP="005434A1">
      <w:pPr>
        <w:spacing w:after="0" w:line="240" w:lineRule="auto"/>
        <w:rPr>
          <w:rFonts w:ascii="Arial" w:hAnsi="Arial"/>
          <w:sz w:val="24"/>
          <w:szCs w:val="20"/>
          <w:lang w:eastAsia="en-GB"/>
        </w:rPr>
      </w:pPr>
    </w:p>
    <w:p w14:paraId="1C4F0F3D" w14:textId="77777777" w:rsidR="005434A1" w:rsidRPr="008E194D" w:rsidRDefault="005434A1" w:rsidP="00B93B28">
      <w:pPr>
        <w:pStyle w:val="Heading2"/>
      </w:pPr>
      <w:bookmarkStart w:id="20" w:name="_Toc368654756"/>
      <w:r w:rsidRPr="008E194D">
        <w:t>Managing Fisheries under Article 6.2 – avoiding deterioration etc.</w:t>
      </w:r>
      <w:bookmarkEnd w:id="20"/>
    </w:p>
    <w:p w14:paraId="200863AA" w14:textId="77777777" w:rsidR="005434A1" w:rsidRPr="004645AF" w:rsidRDefault="005434A1" w:rsidP="005434A1">
      <w:pPr>
        <w:spacing w:after="0" w:line="240" w:lineRule="auto"/>
        <w:rPr>
          <w:rFonts w:ascii="Arial" w:hAnsi="Arial"/>
          <w:sz w:val="24"/>
          <w:szCs w:val="20"/>
          <w:lang w:eastAsia="en-GB"/>
        </w:rPr>
      </w:pPr>
    </w:p>
    <w:p w14:paraId="7CE435B0" w14:textId="77777777" w:rsidR="005434A1" w:rsidRPr="007573A3" w:rsidRDefault="005434A1" w:rsidP="005434A1">
      <w:pPr>
        <w:spacing w:after="0" w:line="240" w:lineRule="auto"/>
        <w:rPr>
          <w:rFonts w:ascii="Arial" w:hAnsi="Arial"/>
          <w:szCs w:val="22"/>
          <w:lang w:eastAsia="en-GB"/>
        </w:rPr>
      </w:pPr>
      <w:r w:rsidRPr="007573A3">
        <w:rPr>
          <w:rFonts w:ascii="Arial" w:hAnsi="Arial"/>
          <w:szCs w:val="22"/>
          <w:lang w:eastAsia="en-GB"/>
        </w:rPr>
        <w:t xml:space="preserve">France started to develop technical tools to support the inclusion of commercial fisheries in the DOCOB of </w:t>
      </w:r>
      <w:proofErr w:type="spellStart"/>
      <w:r w:rsidRPr="007573A3">
        <w:rPr>
          <w:rFonts w:ascii="Arial" w:hAnsi="Arial"/>
          <w:szCs w:val="22"/>
          <w:lang w:eastAsia="en-GB"/>
        </w:rPr>
        <w:t>Natura</w:t>
      </w:r>
      <w:proofErr w:type="spellEnd"/>
      <w:r w:rsidRPr="007573A3">
        <w:rPr>
          <w:rFonts w:ascii="Arial" w:hAnsi="Arial"/>
          <w:szCs w:val="22"/>
          <w:lang w:eastAsia="en-GB"/>
        </w:rPr>
        <w:t xml:space="preserve"> 2000 sites in 2009. The work, undertaken by a partnership of CNPMEM, IFREMER, the French MPA Agency, and the Environment Ministry, is intended to comply with Article 6.2 by virtue of taking appropriate steps to avoid deterioration of habitats and disturbance of species. There are three main elements;</w:t>
      </w:r>
    </w:p>
    <w:p w14:paraId="59ECA556" w14:textId="77777777" w:rsidR="005434A1" w:rsidRPr="007573A3" w:rsidRDefault="005434A1" w:rsidP="005434A1">
      <w:pPr>
        <w:spacing w:after="0" w:line="240" w:lineRule="auto"/>
        <w:rPr>
          <w:rFonts w:ascii="Arial" w:hAnsi="Arial"/>
          <w:szCs w:val="22"/>
          <w:lang w:eastAsia="en-GB"/>
        </w:rPr>
      </w:pPr>
    </w:p>
    <w:p w14:paraId="668FAC95" w14:textId="77777777" w:rsidR="005434A1" w:rsidRPr="007573A3" w:rsidRDefault="005434A1" w:rsidP="005434A1">
      <w:pPr>
        <w:numPr>
          <w:ilvl w:val="0"/>
          <w:numId w:val="16"/>
        </w:numPr>
        <w:spacing w:after="0" w:line="240" w:lineRule="auto"/>
        <w:ind w:left="720" w:hanging="720"/>
        <w:rPr>
          <w:rFonts w:ascii="Arial" w:hAnsi="Arial"/>
          <w:szCs w:val="22"/>
          <w:lang w:eastAsia="en-GB"/>
        </w:rPr>
      </w:pPr>
      <w:r w:rsidRPr="007573A3">
        <w:rPr>
          <w:rFonts w:ascii="Arial" w:hAnsi="Arial"/>
          <w:szCs w:val="22"/>
          <w:lang w:eastAsia="en-GB"/>
        </w:rPr>
        <w:t>A technical reference on the activities of professional marine fisheries</w:t>
      </w:r>
    </w:p>
    <w:p w14:paraId="30DCAFE3" w14:textId="77777777" w:rsidR="005434A1" w:rsidRPr="007573A3" w:rsidRDefault="005434A1" w:rsidP="005434A1">
      <w:pPr>
        <w:numPr>
          <w:ilvl w:val="0"/>
          <w:numId w:val="16"/>
        </w:numPr>
        <w:spacing w:after="0" w:line="240" w:lineRule="auto"/>
        <w:ind w:left="720" w:hanging="720"/>
        <w:rPr>
          <w:rFonts w:ascii="Arial" w:hAnsi="Arial"/>
          <w:szCs w:val="22"/>
          <w:lang w:eastAsia="en-GB"/>
        </w:rPr>
      </w:pPr>
      <w:r w:rsidRPr="007573A3">
        <w:rPr>
          <w:rFonts w:ascii="Arial" w:hAnsi="Arial"/>
          <w:szCs w:val="22"/>
          <w:lang w:eastAsia="en-GB"/>
        </w:rPr>
        <w:t xml:space="preserve">Factsheets for fishing data produced by the Marine Agency on the basis of surveys by </w:t>
      </w:r>
      <w:proofErr w:type="spellStart"/>
      <w:r w:rsidRPr="007573A3">
        <w:rPr>
          <w:rFonts w:ascii="Arial" w:hAnsi="Arial"/>
          <w:szCs w:val="22"/>
          <w:lang w:eastAsia="en-GB"/>
        </w:rPr>
        <w:t>Ifremer</w:t>
      </w:r>
      <w:proofErr w:type="spellEnd"/>
      <w:r w:rsidRPr="007573A3">
        <w:rPr>
          <w:rFonts w:ascii="Arial" w:hAnsi="Arial"/>
          <w:szCs w:val="22"/>
          <w:lang w:eastAsia="en-GB"/>
        </w:rPr>
        <w:t xml:space="preserve"> </w:t>
      </w:r>
    </w:p>
    <w:p w14:paraId="1D54768D" w14:textId="77777777" w:rsidR="005434A1" w:rsidRPr="007573A3" w:rsidRDefault="005434A1" w:rsidP="005434A1">
      <w:pPr>
        <w:numPr>
          <w:ilvl w:val="0"/>
          <w:numId w:val="16"/>
        </w:numPr>
        <w:spacing w:after="0" w:line="240" w:lineRule="auto"/>
        <w:ind w:left="720" w:hanging="720"/>
        <w:rPr>
          <w:rFonts w:ascii="Arial" w:hAnsi="Arial"/>
          <w:szCs w:val="22"/>
          <w:lang w:eastAsia="en-GB"/>
        </w:rPr>
      </w:pPr>
      <w:r w:rsidRPr="007573A3">
        <w:rPr>
          <w:rFonts w:ascii="Arial" w:hAnsi="Arial"/>
          <w:szCs w:val="22"/>
          <w:lang w:eastAsia="en-GB"/>
        </w:rPr>
        <w:t>A scientific method of “risk analysis” as defined by the National Museum of Natural History (MNHN) , for the analysis of interactions between fisheries and issues/sites</w:t>
      </w:r>
    </w:p>
    <w:p w14:paraId="4C54C5F4" w14:textId="77777777" w:rsidR="005434A1" w:rsidRPr="007573A3" w:rsidRDefault="005434A1" w:rsidP="005434A1">
      <w:pPr>
        <w:spacing w:after="0" w:line="240" w:lineRule="auto"/>
        <w:rPr>
          <w:rFonts w:ascii="Arial" w:hAnsi="Arial"/>
          <w:szCs w:val="22"/>
          <w:lang w:eastAsia="en-GB"/>
        </w:rPr>
      </w:pPr>
    </w:p>
    <w:p w14:paraId="6B3B0D76" w14:textId="77777777" w:rsidR="005434A1" w:rsidRPr="007573A3" w:rsidRDefault="005434A1" w:rsidP="005434A1">
      <w:pPr>
        <w:spacing w:after="0" w:line="240" w:lineRule="auto"/>
        <w:rPr>
          <w:rFonts w:ascii="Arial" w:hAnsi="Arial"/>
          <w:szCs w:val="22"/>
          <w:lang w:eastAsia="en-GB"/>
        </w:rPr>
      </w:pPr>
      <w:r w:rsidRPr="007573A3">
        <w:rPr>
          <w:rFonts w:ascii="Arial" w:hAnsi="Arial"/>
          <w:szCs w:val="22"/>
          <w:lang w:eastAsia="en-GB"/>
        </w:rPr>
        <w:t xml:space="preserve">This approach was seen as a way of determining the effects of commercial fishing activities in relation to the conservation objectives of </w:t>
      </w:r>
      <w:proofErr w:type="spellStart"/>
      <w:r w:rsidRPr="007573A3">
        <w:rPr>
          <w:rFonts w:ascii="Arial" w:hAnsi="Arial"/>
          <w:szCs w:val="22"/>
          <w:lang w:eastAsia="en-GB"/>
        </w:rPr>
        <w:t>Natura</w:t>
      </w:r>
      <w:proofErr w:type="spellEnd"/>
      <w:r w:rsidRPr="007573A3">
        <w:rPr>
          <w:rFonts w:ascii="Arial" w:hAnsi="Arial"/>
          <w:szCs w:val="22"/>
          <w:lang w:eastAsia="en-GB"/>
        </w:rPr>
        <w:t xml:space="preserve"> 2000 at each site as well as promoting consistency and prioritising proposals for the management of </w:t>
      </w:r>
      <w:proofErr w:type="spellStart"/>
      <w:r w:rsidRPr="007573A3">
        <w:rPr>
          <w:rFonts w:ascii="Arial" w:hAnsi="Arial"/>
          <w:szCs w:val="22"/>
          <w:lang w:eastAsia="en-GB"/>
        </w:rPr>
        <w:t>Natura</w:t>
      </w:r>
      <w:proofErr w:type="spellEnd"/>
      <w:r w:rsidRPr="007573A3">
        <w:rPr>
          <w:rFonts w:ascii="Arial" w:hAnsi="Arial"/>
          <w:szCs w:val="22"/>
          <w:lang w:eastAsia="en-GB"/>
        </w:rPr>
        <w:t xml:space="preserve"> 2000 sites. </w:t>
      </w:r>
    </w:p>
    <w:p w14:paraId="53805051" w14:textId="77777777" w:rsidR="005434A1" w:rsidRPr="007573A3" w:rsidRDefault="005434A1" w:rsidP="005434A1">
      <w:pPr>
        <w:spacing w:after="0" w:line="240" w:lineRule="auto"/>
        <w:rPr>
          <w:rFonts w:ascii="Arial" w:hAnsi="Arial"/>
          <w:szCs w:val="22"/>
          <w:lang w:eastAsia="en-GB"/>
        </w:rPr>
      </w:pPr>
    </w:p>
    <w:p w14:paraId="7C96155B" w14:textId="7A1F6334" w:rsidR="005434A1" w:rsidRDefault="005434A1" w:rsidP="005434A1">
      <w:pPr>
        <w:spacing w:after="0" w:line="240" w:lineRule="auto"/>
        <w:rPr>
          <w:rFonts w:ascii="Arial" w:hAnsi="Arial"/>
          <w:szCs w:val="22"/>
          <w:lang w:eastAsia="en-GB"/>
        </w:rPr>
      </w:pPr>
      <w:r w:rsidRPr="007573A3">
        <w:rPr>
          <w:rFonts w:ascii="Arial" w:hAnsi="Arial"/>
          <w:szCs w:val="22"/>
          <w:lang w:eastAsia="en-GB"/>
        </w:rPr>
        <w:t xml:space="preserve">The risk assessment for fisheries in marine </w:t>
      </w:r>
      <w:proofErr w:type="spellStart"/>
      <w:r w:rsidRPr="007573A3">
        <w:rPr>
          <w:rFonts w:ascii="Arial" w:hAnsi="Arial"/>
          <w:szCs w:val="22"/>
          <w:lang w:eastAsia="en-GB"/>
        </w:rPr>
        <w:t>Natura</w:t>
      </w:r>
      <w:proofErr w:type="spellEnd"/>
      <w:r w:rsidRPr="007573A3">
        <w:rPr>
          <w:rFonts w:ascii="Arial" w:hAnsi="Arial"/>
          <w:szCs w:val="22"/>
          <w:lang w:eastAsia="en-GB"/>
        </w:rPr>
        <w:t xml:space="preserve"> 2000 sites overlays three types of information: the occurrence of habitats, fishing (probability of occurrence and intensity), and information on interactions (habitat sensitivity a</w:t>
      </w:r>
      <w:r w:rsidR="001F3114">
        <w:rPr>
          <w:rFonts w:ascii="Arial" w:hAnsi="Arial"/>
          <w:szCs w:val="22"/>
          <w:lang w:eastAsia="en-GB"/>
        </w:rPr>
        <w:t>nd subsequent effects) (Figure 4</w:t>
      </w:r>
      <w:r w:rsidRPr="007573A3">
        <w:rPr>
          <w:rFonts w:ascii="Arial" w:hAnsi="Arial"/>
          <w:szCs w:val="22"/>
          <w:lang w:eastAsia="en-GB"/>
        </w:rPr>
        <w:t>). This will be used to identify and quantify the risks of different fishing activities on each habitat according to two parameters; the potential impact (high, moderate, low or zero) and the sensitivity of the habitat from a pressure (high, moderate, low or unknown). The analysis will be used to identify whether additional information is required to reach a conclusion or whether management measures are required. This</w:t>
      </w:r>
      <w:r w:rsidR="001F3114">
        <w:rPr>
          <w:rFonts w:ascii="Arial" w:hAnsi="Arial"/>
          <w:szCs w:val="22"/>
          <w:lang w:eastAsia="en-GB"/>
        </w:rPr>
        <w:t xml:space="preserve"> </w:t>
      </w:r>
      <w:r w:rsidRPr="007573A3">
        <w:rPr>
          <w:rFonts w:ascii="Arial" w:hAnsi="Arial"/>
          <w:szCs w:val="22"/>
          <w:lang w:eastAsia="en-GB"/>
        </w:rPr>
        <w:t xml:space="preserve">is also seen as a way to inform and involve fishermen as they are contributing to the process. </w:t>
      </w:r>
    </w:p>
    <w:p w14:paraId="4600A3DE" w14:textId="77777777" w:rsidR="00EF19BF" w:rsidRDefault="00EF19BF" w:rsidP="005434A1">
      <w:pPr>
        <w:spacing w:after="0" w:line="240" w:lineRule="auto"/>
        <w:rPr>
          <w:rFonts w:ascii="Arial" w:hAnsi="Arial"/>
          <w:szCs w:val="22"/>
          <w:lang w:eastAsia="en-GB"/>
        </w:rPr>
      </w:pPr>
    </w:p>
    <w:p w14:paraId="14655CDF" w14:textId="77777777" w:rsidR="00EF19BF" w:rsidRPr="007573A3" w:rsidRDefault="00EF19BF" w:rsidP="00EF19BF">
      <w:pPr>
        <w:spacing w:after="0" w:line="240" w:lineRule="auto"/>
        <w:rPr>
          <w:rFonts w:ascii="Arial" w:hAnsi="Arial"/>
          <w:szCs w:val="22"/>
          <w:lang w:eastAsia="en-GB"/>
        </w:rPr>
      </w:pPr>
      <w:r w:rsidRPr="007573A3">
        <w:rPr>
          <w:rFonts w:ascii="Arial" w:hAnsi="Arial"/>
          <w:szCs w:val="22"/>
          <w:lang w:eastAsia="en-GB"/>
        </w:rPr>
        <w:t xml:space="preserve">There </w:t>
      </w:r>
      <w:proofErr w:type="gramStart"/>
      <w:r w:rsidRPr="007573A3">
        <w:rPr>
          <w:rFonts w:ascii="Arial" w:hAnsi="Arial"/>
          <w:szCs w:val="22"/>
          <w:lang w:eastAsia="en-GB"/>
        </w:rPr>
        <w:t>is</w:t>
      </w:r>
      <w:proofErr w:type="gramEnd"/>
      <w:r w:rsidRPr="007573A3">
        <w:rPr>
          <w:rFonts w:ascii="Arial" w:hAnsi="Arial"/>
          <w:szCs w:val="22"/>
          <w:lang w:eastAsia="en-GB"/>
        </w:rPr>
        <w:t xml:space="preserve"> a further step involving administrations and fisheries committees to ensure consistency in measures across sites and a proportionate approach. The results of the risk analysis will be incorporated into a draft DOCOB which needs to be finally approved by the Maritime Prefect and/or the Prefect of a Department.  Work is underway to prepare the fishing ‘factsheets’ and it is envisaged that the risk analyses for sites where the Agency for Marine Protected Areas is the operated will be completed by the beginning of 2014 and for all other sites during 2014.  </w:t>
      </w:r>
    </w:p>
    <w:p w14:paraId="0FA8864B" w14:textId="77777777" w:rsidR="00EF19BF" w:rsidRPr="004645AF" w:rsidRDefault="00EF19BF" w:rsidP="00EF19BF">
      <w:pPr>
        <w:spacing w:after="0" w:line="240" w:lineRule="auto"/>
        <w:rPr>
          <w:rFonts w:ascii="Arial" w:hAnsi="Arial"/>
          <w:sz w:val="24"/>
          <w:szCs w:val="20"/>
          <w:lang w:eastAsia="en-GB"/>
        </w:rPr>
      </w:pPr>
    </w:p>
    <w:p w14:paraId="7A54704E" w14:textId="77777777" w:rsidR="00EF19BF" w:rsidRDefault="00EF19BF" w:rsidP="005434A1">
      <w:pPr>
        <w:spacing w:after="0" w:line="240" w:lineRule="auto"/>
        <w:rPr>
          <w:rFonts w:ascii="Arial" w:hAnsi="Arial"/>
          <w:szCs w:val="22"/>
          <w:lang w:eastAsia="en-GB"/>
        </w:rPr>
      </w:pPr>
    </w:p>
    <w:p w14:paraId="4F34B653" w14:textId="77777777" w:rsidR="00EF19BF" w:rsidRDefault="00EF19BF" w:rsidP="005434A1">
      <w:pPr>
        <w:spacing w:after="0" w:line="240" w:lineRule="auto"/>
        <w:rPr>
          <w:rFonts w:ascii="Arial" w:hAnsi="Arial"/>
          <w:szCs w:val="22"/>
          <w:lang w:eastAsia="en-GB"/>
        </w:rPr>
      </w:pPr>
    </w:p>
    <w:p w14:paraId="34436824" w14:textId="77777777" w:rsidR="00EF19BF" w:rsidRDefault="00EF19BF" w:rsidP="005434A1">
      <w:pPr>
        <w:spacing w:after="0" w:line="240" w:lineRule="auto"/>
        <w:rPr>
          <w:rFonts w:ascii="Arial" w:hAnsi="Arial"/>
          <w:szCs w:val="22"/>
          <w:lang w:eastAsia="en-GB"/>
        </w:rPr>
      </w:pPr>
    </w:p>
    <w:p w14:paraId="18FF0CB0" w14:textId="77777777" w:rsidR="00EF19BF" w:rsidRDefault="00EF19BF" w:rsidP="005434A1">
      <w:pPr>
        <w:spacing w:after="0" w:line="240" w:lineRule="auto"/>
        <w:rPr>
          <w:rFonts w:ascii="Arial" w:hAnsi="Arial"/>
          <w:szCs w:val="22"/>
          <w:lang w:eastAsia="en-GB"/>
        </w:rPr>
      </w:pPr>
    </w:p>
    <w:p w14:paraId="0B968D17" w14:textId="77777777" w:rsidR="00EF19BF" w:rsidRPr="007573A3" w:rsidRDefault="00EF19BF" w:rsidP="005434A1">
      <w:pPr>
        <w:spacing w:after="0" w:line="240" w:lineRule="auto"/>
        <w:rPr>
          <w:rFonts w:ascii="Arial" w:hAnsi="Arial"/>
          <w:szCs w:val="22"/>
          <w:lang w:eastAsia="en-GB"/>
        </w:rPr>
      </w:pPr>
    </w:p>
    <w:p w14:paraId="2EE0D79B" w14:textId="6FDF6D34" w:rsidR="005434A1" w:rsidRPr="001F3114" w:rsidRDefault="001F3114" w:rsidP="005434A1">
      <w:pPr>
        <w:spacing w:after="0" w:line="240" w:lineRule="auto"/>
        <w:rPr>
          <w:rFonts w:ascii="Times New Roman" w:hAnsi="Times New Roman"/>
          <w:sz w:val="20"/>
          <w:szCs w:val="20"/>
          <w:lang w:eastAsia="en-GB"/>
        </w:rPr>
      </w:pPr>
      <w:proofErr w:type="gramStart"/>
      <w:r w:rsidRPr="001F3114">
        <w:rPr>
          <w:rFonts w:ascii="Times New Roman" w:hAnsi="Times New Roman"/>
          <w:sz w:val="20"/>
          <w:szCs w:val="20"/>
          <w:lang w:eastAsia="en-GB"/>
        </w:rPr>
        <w:t>Figure 4</w:t>
      </w:r>
      <w:r w:rsidR="005434A1" w:rsidRPr="001F3114">
        <w:rPr>
          <w:rFonts w:ascii="Times New Roman" w:hAnsi="Times New Roman"/>
          <w:sz w:val="20"/>
          <w:szCs w:val="20"/>
          <w:lang w:eastAsia="en-GB"/>
        </w:rPr>
        <w:t>.</w:t>
      </w:r>
      <w:proofErr w:type="gramEnd"/>
      <w:r w:rsidR="005434A1" w:rsidRPr="001F3114">
        <w:rPr>
          <w:rFonts w:ascii="Times New Roman" w:hAnsi="Times New Roman"/>
          <w:sz w:val="20"/>
          <w:szCs w:val="20"/>
          <w:lang w:eastAsia="en-GB"/>
        </w:rPr>
        <w:t xml:space="preserve">  </w:t>
      </w:r>
      <w:proofErr w:type="gramStart"/>
      <w:r w:rsidR="005434A1" w:rsidRPr="001F3114">
        <w:rPr>
          <w:rFonts w:ascii="Times New Roman" w:hAnsi="Times New Roman"/>
          <w:sz w:val="20"/>
          <w:szCs w:val="20"/>
          <w:lang w:eastAsia="en-GB"/>
        </w:rPr>
        <w:t xml:space="preserve">Schematic summary of the process for assessing the risks of degradation of habitats from fishing activities within </w:t>
      </w:r>
      <w:proofErr w:type="spellStart"/>
      <w:r w:rsidR="005434A1" w:rsidRPr="001F3114">
        <w:rPr>
          <w:rFonts w:ascii="Times New Roman" w:hAnsi="Times New Roman"/>
          <w:sz w:val="20"/>
          <w:szCs w:val="20"/>
          <w:lang w:eastAsia="en-GB"/>
        </w:rPr>
        <w:t>Natura</w:t>
      </w:r>
      <w:proofErr w:type="spellEnd"/>
      <w:r w:rsidR="005434A1" w:rsidRPr="001F3114">
        <w:rPr>
          <w:rFonts w:ascii="Times New Roman" w:hAnsi="Times New Roman"/>
          <w:sz w:val="20"/>
          <w:szCs w:val="20"/>
          <w:lang w:eastAsia="en-GB"/>
        </w:rPr>
        <w:t xml:space="preserve"> 2000 sites.</w:t>
      </w:r>
      <w:proofErr w:type="gramEnd"/>
      <w:r w:rsidR="005434A1" w:rsidRPr="001F3114">
        <w:rPr>
          <w:rFonts w:ascii="Times New Roman" w:hAnsi="Times New Roman"/>
          <w:sz w:val="20"/>
          <w:szCs w:val="20"/>
          <w:lang w:eastAsia="en-GB"/>
        </w:rPr>
        <w:t xml:space="preserve"> (MNHN et al., 2012)</w:t>
      </w:r>
      <w:r w:rsidR="005434A1" w:rsidRPr="001F3114">
        <w:rPr>
          <w:rFonts w:ascii="Times New Roman" w:hAnsi="Times New Roman"/>
          <w:sz w:val="20"/>
          <w:szCs w:val="20"/>
          <w:vertAlign w:val="superscript"/>
          <w:lang w:eastAsia="en-GB"/>
        </w:rPr>
        <w:footnoteReference w:id="23"/>
      </w:r>
    </w:p>
    <w:p w14:paraId="02BC3393" w14:textId="77777777" w:rsidR="005434A1" w:rsidRPr="004645AF" w:rsidRDefault="005434A1" w:rsidP="005434A1">
      <w:pPr>
        <w:spacing w:after="0" w:line="240" w:lineRule="auto"/>
        <w:rPr>
          <w:rFonts w:ascii="Arial" w:hAnsi="Arial"/>
          <w:sz w:val="24"/>
          <w:szCs w:val="20"/>
          <w:lang w:eastAsia="en-GB"/>
        </w:rPr>
      </w:pPr>
    </w:p>
    <w:p w14:paraId="09132EDA" w14:textId="760A8118" w:rsidR="005434A1" w:rsidRPr="004645AF" w:rsidRDefault="00EF19BF" w:rsidP="005434A1">
      <w:pPr>
        <w:spacing w:after="0" w:line="240" w:lineRule="auto"/>
        <w:rPr>
          <w:rFonts w:ascii="Arial" w:hAnsi="Arial"/>
          <w:sz w:val="24"/>
          <w:szCs w:val="20"/>
          <w:lang w:eastAsia="en-GB"/>
        </w:rPr>
      </w:pPr>
      <w:r>
        <w:rPr>
          <w:rFonts w:ascii="Arial" w:hAnsi="Arial"/>
          <w:sz w:val="24"/>
          <w:szCs w:val="20"/>
          <w:lang w:eastAsia="en-GB"/>
        </w:rPr>
        <w:t xml:space="preserve">               </w:t>
      </w:r>
      <w:r w:rsidR="005434A1" w:rsidRPr="004645AF">
        <w:rPr>
          <w:rFonts w:ascii="Arial" w:hAnsi="Arial"/>
          <w:noProof/>
          <w:sz w:val="24"/>
          <w:szCs w:val="20"/>
          <w:lang w:eastAsia="en-GB"/>
        </w:rPr>
        <w:drawing>
          <wp:inline distT="0" distB="0" distL="0" distR="0" wp14:anchorId="200A8238" wp14:editId="7D77BFEA">
            <wp:extent cx="4188372" cy="4901609"/>
            <wp:effectExtent l="0" t="0" r="317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1" cstate="print"/>
                    <a:srcRect/>
                    <a:stretch>
                      <a:fillRect/>
                    </a:stretch>
                  </pic:blipFill>
                  <pic:spPr bwMode="auto">
                    <a:xfrm>
                      <a:off x="0" y="0"/>
                      <a:ext cx="4199580" cy="4914726"/>
                    </a:xfrm>
                    <a:prstGeom prst="rect">
                      <a:avLst/>
                    </a:prstGeom>
                    <a:noFill/>
                    <a:ln w="9525" cap="flat">
                      <a:noFill/>
                      <a:miter lim="800000"/>
                      <a:headEnd/>
                      <a:tailEnd/>
                    </a:ln>
                  </pic:spPr>
                </pic:pic>
              </a:graphicData>
            </a:graphic>
          </wp:inline>
        </w:drawing>
      </w:r>
    </w:p>
    <w:p w14:paraId="4F986A4C" w14:textId="77777777" w:rsidR="005434A1" w:rsidRPr="008E194D" w:rsidRDefault="005434A1" w:rsidP="00B93B28">
      <w:pPr>
        <w:pStyle w:val="Heading2"/>
      </w:pPr>
      <w:bookmarkStart w:id="21" w:name="_Toc368654757"/>
      <w:r w:rsidRPr="008E194D">
        <w:t xml:space="preserve">Managing Fisheries under Article 6.3 </w:t>
      </w:r>
      <w:proofErr w:type="gramStart"/>
      <w:r w:rsidRPr="008E194D">
        <w:t>-  plans</w:t>
      </w:r>
      <w:proofErr w:type="gramEnd"/>
      <w:r w:rsidRPr="008E194D">
        <w:t xml:space="preserve"> &amp; projects requiring AA</w:t>
      </w:r>
      <w:bookmarkEnd w:id="21"/>
    </w:p>
    <w:p w14:paraId="2532D5C7" w14:textId="77777777" w:rsidR="005434A1" w:rsidRPr="004645AF" w:rsidRDefault="005434A1" w:rsidP="005434A1">
      <w:pPr>
        <w:spacing w:after="0" w:line="240" w:lineRule="auto"/>
        <w:rPr>
          <w:rFonts w:ascii="Arial" w:hAnsi="Arial"/>
          <w:sz w:val="24"/>
          <w:szCs w:val="20"/>
          <w:lang w:eastAsia="en-GB"/>
        </w:rPr>
      </w:pPr>
    </w:p>
    <w:p w14:paraId="2A4009E9" w14:textId="77777777" w:rsidR="005434A1" w:rsidRPr="007573A3" w:rsidRDefault="005434A1" w:rsidP="005434A1">
      <w:pPr>
        <w:spacing w:after="0" w:line="240" w:lineRule="auto"/>
        <w:rPr>
          <w:rFonts w:ascii="Arial" w:hAnsi="Arial"/>
          <w:szCs w:val="22"/>
          <w:lang w:eastAsia="en-GB"/>
        </w:rPr>
      </w:pPr>
      <w:r w:rsidRPr="007573A3">
        <w:rPr>
          <w:rFonts w:ascii="Arial" w:hAnsi="Arial"/>
          <w:szCs w:val="22"/>
          <w:lang w:eastAsia="en-GB"/>
        </w:rPr>
        <w:t>Art L.414-1(V) of the Environmental Code states that “fishing, aquaculture, hunting and other hunting-related activities practiced under the conditions and in the areas authorised by the laws and regulations in force shall not constitute activities causing disturbance or having such an effect”.  The implications would be that there was no need for appropriate assessment of such activities (e.g. fisheries) under Article 6.3 if they are included in the DOCOB (a contract). This position was challenged by the Commission and the challenged was upheld (</w:t>
      </w:r>
      <w:r w:rsidRPr="007573A3">
        <w:rPr>
          <w:rFonts w:ascii="Arial" w:hAnsi="Arial"/>
          <w:szCs w:val="22"/>
          <w:lang w:val="en-US" w:eastAsia="en-GB"/>
        </w:rPr>
        <w:t xml:space="preserve">Case C-241/08 </w:t>
      </w:r>
      <w:r w:rsidRPr="007573A3">
        <w:rPr>
          <w:rFonts w:ascii="Arial" w:hAnsi="Arial"/>
          <w:i/>
          <w:szCs w:val="22"/>
          <w:lang w:val="en-US" w:eastAsia="en-GB"/>
        </w:rPr>
        <w:t xml:space="preserve">Commission </w:t>
      </w:r>
      <w:r w:rsidRPr="007573A3">
        <w:rPr>
          <w:rFonts w:ascii="Arial" w:hAnsi="Arial"/>
          <w:szCs w:val="22"/>
          <w:lang w:val="en-US" w:eastAsia="en-GB"/>
        </w:rPr>
        <w:t>v</w:t>
      </w:r>
      <w:r w:rsidRPr="007573A3">
        <w:rPr>
          <w:rFonts w:ascii="Arial" w:hAnsi="Arial"/>
          <w:i/>
          <w:szCs w:val="22"/>
          <w:lang w:val="en-US" w:eastAsia="en-GB"/>
        </w:rPr>
        <w:t xml:space="preserve"> France</w:t>
      </w:r>
      <w:r w:rsidRPr="007573A3">
        <w:rPr>
          <w:rFonts w:ascii="Arial" w:hAnsi="Arial"/>
          <w:szCs w:val="22"/>
          <w:lang w:val="en-US" w:eastAsia="en-GB"/>
        </w:rPr>
        <w:t>)</w:t>
      </w:r>
      <w:r w:rsidRPr="007573A3">
        <w:rPr>
          <w:rFonts w:ascii="Arial" w:hAnsi="Arial"/>
          <w:szCs w:val="22"/>
          <w:lang w:eastAsia="en-GB"/>
        </w:rPr>
        <w:t xml:space="preserve">. The judgement makes it clear that the fact that a contract for a site, such as the DOCOB, complies with the conservation objectives is not sufficient to enable all plans or projects provided for in those contracts to proceed automatically because it cannot guarantee that the activities do not adversely affect the integrity of the protected site. The ruling states that there is still a need for appropriate assessment in relation to the conservation objectives for the site. </w:t>
      </w:r>
    </w:p>
    <w:p w14:paraId="75C90895" w14:textId="77777777" w:rsidR="005434A1" w:rsidRPr="007573A3" w:rsidRDefault="005434A1" w:rsidP="005434A1">
      <w:pPr>
        <w:spacing w:after="0" w:line="240" w:lineRule="auto"/>
        <w:rPr>
          <w:rFonts w:ascii="Arial" w:hAnsi="Arial"/>
          <w:szCs w:val="22"/>
          <w:lang w:eastAsia="en-GB"/>
        </w:rPr>
      </w:pPr>
    </w:p>
    <w:p w14:paraId="3C5B2D45" w14:textId="77777777" w:rsidR="005434A1" w:rsidRPr="007573A3" w:rsidRDefault="005434A1" w:rsidP="005434A1">
      <w:pPr>
        <w:spacing w:after="0" w:line="240" w:lineRule="auto"/>
        <w:rPr>
          <w:rFonts w:ascii="Arial" w:hAnsi="Arial"/>
          <w:szCs w:val="22"/>
          <w:lang w:eastAsia="en-GB"/>
        </w:rPr>
      </w:pPr>
      <w:r w:rsidRPr="007573A3">
        <w:rPr>
          <w:rFonts w:ascii="Arial" w:hAnsi="Arial"/>
          <w:szCs w:val="22"/>
          <w:lang w:eastAsia="en-GB"/>
        </w:rPr>
        <w:t>To remedy this situation France has investigated a number of options and is proposing the following approach;</w:t>
      </w:r>
    </w:p>
    <w:p w14:paraId="10E494B3" w14:textId="77777777" w:rsidR="005434A1" w:rsidRPr="007573A3" w:rsidRDefault="005434A1" w:rsidP="005434A1">
      <w:pPr>
        <w:spacing w:after="0" w:line="240" w:lineRule="auto"/>
        <w:rPr>
          <w:rFonts w:ascii="Arial" w:hAnsi="Arial"/>
          <w:szCs w:val="22"/>
          <w:lang w:eastAsia="en-GB"/>
        </w:rPr>
      </w:pPr>
    </w:p>
    <w:p w14:paraId="2C294855" w14:textId="77777777" w:rsidR="005434A1" w:rsidRPr="007573A3" w:rsidRDefault="005434A1" w:rsidP="005434A1">
      <w:pPr>
        <w:pStyle w:val="ListParagraph"/>
        <w:numPr>
          <w:ilvl w:val="0"/>
          <w:numId w:val="17"/>
        </w:numPr>
        <w:spacing w:before="0" w:after="0"/>
        <w:contextualSpacing/>
        <w:rPr>
          <w:rFonts w:ascii="Arial" w:hAnsi="Arial"/>
          <w:szCs w:val="22"/>
        </w:rPr>
      </w:pPr>
      <w:r w:rsidRPr="007573A3">
        <w:rPr>
          <w:rFonts w:ascii="Arial" w:hAnsi="Arial"/>
          <w:szCs w:val="22"/>
        </w:rPr>
        <w:t xml:space="preserve">Risk assessments of all professional fisheries in each </w:t>
      </w:r>
      <w:proofErr w:type="spellStart"/>
      <w:r w:rsidRPr="007573A3">
        <w:rPr>
          <w:rFonts w:ascii="Arial" w:hAnsi="Arial"/>
          <w:szCs w:val="22"/>
        </w:rPr>
        <w:t>Natura</w:t>
      </w:r>
      <w:proofErr w:type="spellEnd"/>
      <w:r w:rsidRPr="007573A3">
        <w:rPr>
          <w:rFonts w:ascii="Arial" w:hAnsi="Arial"/>
          <w:szCs w:val="22"/>
        </w:rPr>
        <w:t xml:space="preserve"> 2000 site under the DOCOB</w:t>
      </w:r>
    </w:p>
    <w:p w14:paraId="46C8AC49" w14:textId="77777777" w:rsidR="005434A1" w:rsidRPr="007573A3" w:rsidRDefault="005434A1" w:rsidP="005434A1">
      <w:pPr>
        <w:pStyle w:val="ListParagraph"/>
        <w:numPr>
          <w:ilvl w:val="0"/>
          <w:numId w:val="17"/>
        </w:numPr>
        <w:spacing w:before="0" w:after="0"/>
        <w:contextualSpacing/>
        <w:rPr>
          <w:rFonts w:ascii="Arial" w:hAnsi="Arial"/>
          <w:szCs w:val="22"/>
        </w:rPr>
      </w:pPr>
      <w:r w:rsidRPr="007573A3">
        <w:rPr>
          <w:rFonts w:ascii="Arial" w:hAnsi="Arial"/>
          <w:szCs w:val="22"/>
        </w:rPr>
        <w:t>Where a significant risk of impact is identified, application of regulatory measures</w:t>
      </w:r>
    </w:p>
    <w:p w14:paraId="1B864A55" w14:textId="77777777" w:rsidR="005434A1" w:rsidRPr="007573A3" w:rsidRDefault="005434A1" w:rsidP="005434A1">
      <w:pPr>
        <w:pStyle w:val="ListParagraph"/>
        <w:numPr>
          <w:ilvl w:val="0"/>
          <w:numId w:val="17"/>
        </w:numPr>
        <w:spacing w:before="0" w:after="0"/>
        <w:contextualSpacing/>
        <w:rPr>
          <w:rFonts w:ascii="Arial" w:hAnsi="Arial"/>
          <w:szCs w:val="22"/>
        </w:rPr>
      </w:pPr>
      <w:r w:rsidRPr="007573A3">
        <w:rPr>
          <w:rFonts w:ascii="Arial" w:hAnsi="Arial"/>
          <w:szCs w:val="22"/>
        </w:rPr>
        <w:t xml:space="preserve">The application of such measures would exempt individual fishermen from the obligation of carrying out individual assessments </w:t>
      </w:r>
    </w:p>
    <w:p w14:paraId="09DE623E" w14:textId="77777777" w:rsidR="005434A1" w:rsidRPr="007573A3" w:rsidRDefault="005434A1" w:rsidP="005434A1">
      <w:pPr>
        <w:spacing w:after="0" w:line="240" w:lineRule="auto"/>
        <w:rPr>
          <w:rFonts w:ascii="Arial" w:hAnsi="Arial"/>
          <w:szCs w:val="22"/>
          <w:lang w:eastAsia="en-GB"/>
        </w:rPr>
      </w:pPr>
    </w:p>
    <w:p w14:paraId="336BA350" w14:textId="77777777" w:rsidR="005434A1" w:rsidRPr="007573A3" w:rsidRDefault="005434A1" w:rsidP="005434A1">
      <w:pPr>
        <w:spacing w:after="0" w:line="240" w:lineRule="auto"/>
        <w:rPr>
          <w:rFonts w:ascii="Arial" w:hAnsi="Arial"/>
          <w:szCs w:val="22"/>
          <w:lang w:eastAsia="en-GB"/>
        </w:rPr>
      </w:pPr>
      <w:r w:rsidRPr="007573A3">
        <w:rPr>
          <w:rFonts w:ascii="Arial" w:hAnsi="Arial"/>
          <w:szCs w:val="22"/>
          <w:lang w:eastAsia="en-GB"/>
        </w:rPr>
        <w:t xml:space="preserve">The advantages of this approach would be that regulatory measures could be tailored to the activities and conditions in each </w:t>
      </w:r>
      <w:proofErr w:type="spellStart"/>
      <w:r w:rsidRPr="007573A3">
        <w:rPr>
          <w:rFonts w:ascii="Arial" w:hAnsi="Arial"/>
          <w:szCs w:val="22"/>
          <w:lang w:eastAsia="en-GB"/>
        </w:rPr>
        <w:t>Natura</w:t>
      </w:r>
      <w:proofErr w:type="spellEnd"/>
      <w:r w:rsidRPr="007573A3">
        <w:rPr>
          <w:rFonts w:ascii="Arial" w:hAnsi="Arial"/>
          <w:szCs w:val="22"/>
          <w:lang w:eastAsia="en-GB"/>
        </w:rPr>
        <w:t xml:space="preserve"> 2000 site as well as being proposed as part of the DOCOB and therefore allowing consultation with local stakeholders. The French government have put forward some wording to enshrine this approach in the proposed “biodiversity” bill. </w:t>
      </w:r>
    </w:p>
    <w:p w14:paraId="43651625" w14:textId="77777777" w:rsidR="005434A1" w:rsidRPr="007573A3" w:rsidRDefault="005434A1" w:rsidP="005434A1">
      <w:pPr>
        <w:spacing w:after="0" w:line="240" w:lineRule="auto"/>
        <w:rPr>
          <w:rFonts w:ascii="Arial" w:hAnsi="Arial"/>
          <w:szCs w:val="22"/>
          <w:lang w:eastAsia="en-GB"/>
        </w:rPr>
      </w:pPr>
    </w:p>
    <w:p w14:paraId="5ABC04B1" w14:textId="77777777" w:rsidR="00B405B2" w:rsidRDefault="00B405B2" w:rsidP="00214EDF">
      <w:pPr>
        <w:pStyle w:val="Default"/>
      </w:pPr>
    </w:p>
    <w:p w14:paraId="7A0CE632" w14:textId="22E865A1" w:rsidR="00B405B2" w:rsidRDefault="00773E97" w:rsidP="00B93B28">
      <w:pPr>
        <w:pStyle w:val="Heading1"/>
      </w:pPr>
      <w:bookmarkStart w:id="22" w:name="_Toc368654758"/>
      <w:r>
        <w:t>GERMANY</w:t>
      </w:r>
      <w:bookmarkEnd w:id="22"/>
    </w:p>
    <w:p w14:paraId="5BE7FB95" w14:textId="77777777" w:rsidR="00B405B2" w:rsidRDefault="00B405B2" w:rsidP="00214EDF">
      <w:pPr>
        <w:pStyle w:val="Default"/>
      </w:pPr>
    </w:p>
    <w:p w14:paraId="1812A3A6" w14:textId="4C3AF97E" w:rsidR="00214EDF" w:rsidRDefault="00214EDF" w:rsidP="00214EDF">
      <w:pPr>
        <w:pStyle w:val="Default"/>
      </w:pPr>
      <w:r w:rsidRPr="00214EDF">
        <w:t>In Germany, nature</w:t>
      </w:r>
      <w:r>
        <w:t xml:space="preserve"> conservation, including the management of </w:t>
      </w:r>
      <w:proofErr w:type="spellStart"/>
      <w:r>
        <w:t>Natura</w:t>
      </w:r>
      <w:proofErr w:type="spellEnd"/>
      <w:r>
        <w:t xml:space="preserve"> 2000 sites is subject to federal jurisdiction in waters beyond 12nm, and to the respective nature conservation laws of the federal states Lower Saxony, Schleswig-Holstein and Mecklenburg-Vorpommern in territorial waters. In the Exclusive Economic Zone, </w:t>
      </w:r>
      <w:r w:rsidR="00CC4EA0">
        <w:t xml:space="preserve">fisheries management is in the </w:t>
      </w:r>
      <w:r>
        <w:t xml:space="preserve">joint (but still to be clarified) competence of the federal ministries of Environment, Nature Conservation and Nuclear Safety (BMU) and Food, Agriculture and Consumer Protection (BMELV). </w:t>
      </w:r>
    </w:p>
    <w:p w14:paraId="7E4B9912" w14:textId="77777777" w:rsidR="00214EDF" w:rsidRDefault="00214EDF" w:rsidP="00214EDF">
      <w:pPr>
        <w:pStyle w:val="Default"/>
      </w:pPr>
    </w:p>
    <w:p w14:paraId="353C372F" w14:textId="6CD44575" w:rsidR="00214EDF" w:rsidRDefault="00214EDF" w:rsidP="00214EDF">
      <w:pPr>
        <w:pStyle w:val="Default"/>
      </w:pPr>
      <w:r>
        <w:t xml:space="preserve">Generally, the federal government of Germany and the respective coastal federal states consider fishing including shellfish fishing and cultivation under Article 6.2. According to German nature conservation legislation </w:t>
      </w:r>
      <w:r w:rsidRPr="00EF7E4D">
        <w:t>(</w:t>
      </w:r>
      <w:proofErr w:type="spellStart"/>
      <w:r w:rsidRPr="00EF7E4D">
        <w:t>BNatschG</w:t>
      </w:r>
      <w:proofErr w:type="spellEnd"/>
      <w:r w:rsidRPr="00EF7E4D">
        <w:t>, §57.2),</w:t>
      </w:r>
      <w:r>
        <w:t xml:space="preserve"> any measures taken to limit fishing activities (including those in </w:t>
      </w:r>
      <w:proofErr w:type="spellStart"/>
      <w:r>
        <w:t>Natura</w:t>
      </w:r>
      <w:proofErr w:type="spellEnd"/>
      <w:r>
        <w:t xml:space="preserve"> 2000 sites) have to conform with the </w:t>
      </w:r>
      <w:proofErr w:type="spellStart"/>
      <w:r w:rsidRPr="00EF7E4D">
        <w:t>the</w:t>
      </w:r>
      <w:proofErr w:type="spellEnd"/>
      <w:r w:rsidRPr="00EF7E4D">
        <w:t xml:space="preserve"> ”</w:t>
      </w:r>
      <w:proofErr w:type="spellStart"/>
      <w:r w:rsidRPr="00EF7E4D">
        <w:t>Seefischereigesetz</w:t>
      </w:r>
      <w:proofErr w:type="spellEnd"/>
      <w:r w:rsidRPr="00EF7E4D">
        <w:t>“</w:t>
      </w:r>
      <w:r w:rsidR="00CC4EA0">
        <w:rPr>
          <w:rStyle w:val="FootnoteReference"/>
        </w:rPr>
        <w:footnoteReference w:id="24"/>
      </w:r>
      <w:r>
        <w:rPr>
          <w:vertAlign w:val="superscript"/>
        </w:rPr>
        <w:t xml:space="preserve"> </w:t>
      </w:r>
      <w:r w:rsidRPr="00EF7E4D">
        <w:t>the respective ordinance ”</w:t>
      </w:r>
      <w:proofErr w:type="spellStart"/>
      <w:r w:rsidRPr="00EF7E4D">
        <w:t>Seefischereiverordnung</w:t>
      </w:r>
      <w:proofErr w:type="spellEnd"/>
      <w:r w:rsidR="00CC4EA0">
        <w:rPr>
          <w:rStyle w:val="FootnoteReference"/>
        </w:rPr>
        <w:footnoteReference w:id="25"/>
      </w:r>
      <w:r w:rsidRPr="00EF7E4D">
        <w:t xml:space="preserve">“, and in accordance with European fisheries regulations. Fishing activities carried out according </w:t>
      </w:r>
      <w:proofErr w:type="gramStart"/>
      <w:r w:rsidRPr="00EF7E4D">
        <w:t>to ”</w:t>
      </w:r>
      <w:proofErr w:type="spellStart"/>
      <w:proofErr w:type="gramEnd"/>
      <w:r w:rsidRPr="00EF7E4D">
        <w:t>gute</w:t>
      </w:r>
      <w:proofErr w:type="spellEnd"/>
      <w:r w:rsidRPr="00EF7E4D">
        <w:t xml:space="preserve"> </w:t>
      </w:r>
      <w:proofErr w:type="spellStart"/>
      <w:r w:rsidRPr="00EF7E4D">
        <w:t>fachliche</w:t>
      </w:r>
      <w:proofErr w:type="spellEnd"/>
      <w:r w:rsidRPr="00EF7E4D">
        <w:t xml:space="preserve"> Praxis“ [good practice] (</w:t>
      </w:r>
      <w:proofErr w:type="spellStart"/>
      <w:r w:rsidRPr="008F1BDE">
        <w:t>BNatschG</w:t>
      </w:r>
      <w:proofErr w:type="spellEnd"/>
      <w:r w:rsidRPr="008F1BDE">
        <w:t xml:space="preserve"> 2009, § 5.4</w:t>
      </w:r>
      <w:r w:rsidR="00CC4EA0">
        <w:rPr>
          <w:rStyle w:val="FootnoteReference"/>
          <w:lang w:val="de-DE"/>
        </w:rPr>
        <w:footnoteReference w:id="26"/>
      </w:r>
      <w:r w:rsidRPr="008F1BDE">
        <w:t xml:space="preserve">) </w:t>
      </w:r>
      <w:r w:rsidRPr="00EF7E4D">
        <w:t xml:space="preserve">are generally assumed </w:t>
      </w:r>
      <w:r>
        <w:t xml:space="preserve">not </w:t>
      </w:r>
      <w:r w:rsidRPr="00EF7E4D">
        <w:t>to contradict the aims of nature conservation (</w:t>
      </w:r>
      <w:proofErr w:type="spellStart"/>
      <w:r w:rsidRPr="00EF7E4D">
        <w:t>BNatschG</w:t>
      </w:r>
      <w:proofErr w:type="spellEnd"/>
      <w:r w:rsidRPr="00EF7E4D">
        <w:t>, § 14.2</w:t>
      </w:r>
      <w:r w:rsidR="00CC4EA0">
        <w:rPr>
          <w:rStyle w:val="FootnoteReference"/>
        </w:rPr>
        <w:footnoteReference w:id="27"/>
      </w:r>
      <w:r w:rsidR="00CC4EA0">
        <w:t xml:space="preserve">). </w:t>
      </w:r>
    </w:p>
    <w:p w14:paraId="1EC6424B" w14:textId="77777777" w:rsidR="00CC4EA0" w:rsidRPr="00214EDF" w:rsidRDefault="00CC4EA0" w:rsidP="00214EDF">
      <w:pPr>
        <w:pStyle w:val="Default"/>
      </w:pPr>
    </w:p>
    <w:p w14:paraId="0500B276" w14:textId="07F46507" w:rsidR="000311B9" w:rsidRDefault="000311B9" w:rsidP="00914C8F">
      <w:pPr>
        <w:pStyle w:val="Heading2"/>
      </w:pPr>
      <w:bookmarkStart w:id="23" w:name="_Toc368654759"/>
      <w:r w:rsidRPr="008E194D">
        <w:t>Managing Fisheries under Article 6.2 – avoiding deterioration etc.</w:t>
      </w:r>
      <w:bookmarkEnd w:id="23"/>
    </w:p>
    <w:p w14:paraId="3A7260A7" w14:textId="77777777" w:rsidR="00914C8F" w:rsidRDefault="00914C8F" w:rsidP="00914C8F">
      <w:pPr>
        <w:spacing w:after="0" w:line="240" w:lineRule="auto"/>
        <w:rPr>
          <w:rFonts w:ascii="Arial" w:hAnsi="Arial" w:cs="Arial"/>
          <w:color w:val="943634" w:themeColor="accent2" w:themeShade="BF"/>
          <w:szCs w:val="22"/>
        </w:rPr>
      </w:pPr>
    </w:p>
    <w:p w14:paraId="7D148530" w14:textId="77777777" w:rsidR="00914C8F" w:rsidRPr="00914C8F" w:rsidRDefault="00914C8F" w:rsidP="00914C8F">
      <w:pPr>
        <w:spacing w:after="0" w:line="240" w:lineRule="auto"/>
        <w:rPr>
          <w:rFonts w:ascii="Arial" w:hAnsi="Arial" w:cs="Arial"/>
          <w:color w:val="943634" w:themeColor="accent2" w:themeShade="BF"/>
          <w:szCs w:val="22"/>
        </w:rPr>
      </w:pPr>
      <w:r w:rsidRPr="00914C8F">
        <w:rPr>
          <w:rFonts w:ascii="Arial" w:hAnsi="Arial" w:cs="Arial"/>
          <w:color w:val="943634" w:themeColor="accent2" w:themeShade="BF"/>
          <w:szCs w:val="22"/>
        </w:rPr>
        <w:t>EEZ</w:t>
      </w:r>
    </w:p>
    <w:p w14:paraId="39AB96C5" w14:textId="088E7268" w:rsidR="00914C8F" w:rsidRDefault="00914C8F" w:rsidP="00914C8F">
      <w:pPr>
        <w:spacing w:after="0" w:line="240" w:lineRule="auto"/>
        <w:rPr>
          <w:rFonts w:ascii="Arial" w:hAnsi="Arial" w:cs="Arial"/>
          <w:szCs w:val="22"/>
        </w:rPr>
      </w:pPr>
      <w:r w:rsidRPr="00914C8F">
        <w:rPr>
          <w:rFonts w:ascii="Arial" w:hAnsi="Arial" w:cs="Arial"/>
          <w:szCs w:val="22"/>
        </w:rPr>
        <w:t xml:space="preserve">The process of developing fishery management measures in </w:t>
      </w:r>
      <w:proofErr w:type="spellStart"/>
      <w:r w:rsidRPr="00914C8F">
        <w:rPr>
          <w:rFonts w:ascii="Arial" w:hAnsi="Arial" w:cs="Arial"/>
          <w:szCs w:val="22"/>
        </w:rPr>
        <w:t>Natura</w:t>
      </w:r>
      <w:proofErr w:type="spellEnd"/>
      <w:r w:rsidRPr="00914C8F">
        <w:rPr>
          <w:rFonts w:ascii="Arial" w:hAnsi="Arial" w:cs="Arial"/>
          <w:szCs w:val="22"/>
        </w:rPr>
        <w:t xml:space="preserve"> 2000 sites in the German EEZ started in 2005. The project Environmentally Sound Fisheries Management in Protected Areas (EMPAS, 2006-2008), compiled fisheries data, provided a conflict analysis and produced site-specific management recommendations based on generic risk assessment</w:t>
      </w:r>
      <w:r>
        <w:rPr>
          <w:rStyle w:val="FootnoteReference"/>
          <w:rFonts w:ascii="Arial" w:hAnsi="Arial" w:cs="Arial"/>
          <w:szCs w:val="22"/>
        </w:rPr>
        <w:footnoteReference w:id="28"/>
      </w:r>
      <w:r w:rsidRPr="00914C8F">
        <w:rPr>
          <w:rFonts w:ascii="Arial" w:hAnsi="Arial" w:cs="Arial"/>
          <w:szCs w:val="22"/>
        </w:rPr>
        <w:t>. Site-specific conservation objectives were developed in parallel</w:t>
      </w:r>
      <w:r>
        <w:rPr>
          <w:rFonts w:ascii="Arial" w:hAnsi="Arial" w:cs="Arial"/>
          <w:szCs w:val="22"/>
        </w:rPr>
        <w:t>.</w:t>
      </w:r>
    </w:p>
    <w:p w14:paraId="4066DC95" w14:textId="77777777" w:rsidR="006F6E3F" w:rsidRDefault="006F6E3F" w:rsidP="00914C8F">
      <w:pPr>
        <w:spacing w:after="0" w:line="240" w:lineRule="auto"/>
        <w:rPr>
          <w:rFonts w:ascii="Arial" w:hAnsi="Arial" w:cs="Arial"/>
          <w:szCs w:val="22"/>
        </w:rPr>
      </w:pPr>
    </w:p>
    <w:p w14:paraId="0D4E61B2" w14:textId="77777777" w:rsidR="006F6E3F" w:rsidRDefault="006F6E3F" w:rsidP="006F6E3F">
      <w:pPr>
        <w:spacing w:after="0" w:line="240" w:lineRule="auto"/>
        <w:rPr>
          <w:rFonts w:ascii="Arial" w:hAnsi="Arial" w:cs="Arial"/>
        </w:rPr>
      </w:pPr>
      <w:r w:rsidRPr="006F6E3F">
        <w:rPr>
          <w:rFonts w:ascii="Arial" w:hAnsi="Arial" w:cs="Arial"/>
        </w:rPr>
        <w:t>In 2009, a steering committee was set up by the competent German ministries, BMU and BMELV, together with their respective agencies the Federal Agency for Nature Conservation (</w:t>
      </w:r>
      <w:proofErr w:type="spellStart"/>
      <w:r w:rsidRPr="006F6E3F">
        <w:rPr>
          <w:rFonts w:ascii="Arial" w:hAnsi="Arial" w:cs="Arial"/>
        </w:rPr>
        <w:t>BfN</w:t>
      </w:r>
      <w:proofErr w:type="spellEnd"/>
      <w:r w:rsidRPr="006F6E3F">
        <w:rPr>
          <w:rFonts w:ascii="Arial" w:hAnsi="Arial" w:cs="Arial"/>
        </w:rPr>
        <w:t xml:space="preserve">) and the </w:t>
      </w:r>
      <w:proofErr w:type="spellStart"/>
      <w:r w:rsidRPr="006F6E3F">
        <w:rPr>
          <w:rFonts w:ascii="Arial" w:hAnsi="Arial" w:cs="Arial"/>
        </w:rPr>
        <w:t>Thünen</w:t>
      </w:r>
      <w:proofErr w:type="spellEnd"/>
      <w:r w:rsidRPr="006F6E3F">
        <w:rPr>
          <w:rFonts w:ascii="Arial" w:hAnsi="Arial" w:cs="Arial"/>
        </w:rPr>
        <w:t xml:space="preserve"> Institute (TI) and the relevant ministries of the coastal </w:t>
      </w:r>
      <w:proofErr w:type="spellStart"/>
      <w:r w:rsidRPr="006F6E3F">
        <w:rPr>
          <w:rFonts w:ascii="Arial" w:hAnsi="Arial" w:cs="Arial"/>
        </w:rPr>
        <w:t>Länder</w:t>
      </w:r>
      <w:proofErr w:type="spellEnd"/>
      <w:r w:rsidRPr="006F6E3F">
        <w:rPr>
          <w:rFonts w:ascii="Arial" w:hAnsi="Arial" w:cs="Arial"/>
        </w:rPr>
        <w:t xml:space="preserve"> (Mecklenburg-Western Pomerania, Lower Saxony and Schleswig-Holstein) to ensure that the requirements of the Habitats Directive and the Birds Directive are implemented in the </w:t>
      </w:r>
      <w:proofErr w:type="spellStart"/>
      <w:r w:rsidRPr="006F6E3F">
        <w:rPr>
          <w:rFonts w:ascii="Arial" w:hAnsi="Arial" w:cs="Arial"/>
        </w:rPr>
        <w:t>Natura</w:t>
      </w:r>
      <w:proofErr w:type="spellEnd"/>
      <w:r w:rsidRPr="006F6E3F">
        <w:rPr>
          <w:rFonts w:ascii="Arial" w:hAnsi="Arial" w:cs="Arial"/>
        </w:rPr>
        <w:t xml:space="preserve"> 2000-sites in German EEZ within the prescribed period. A scientific working group (WG North Sea and Baltic Sea, consisting of representatives of the </w:t>
      </w:r>
      <w:proofErr w:type="spellStart"/>
      <w:r w:rsidRPr="006F6E3F">
        <w:rPr>
          <w:rFonts w:ascii="Arial" w:hAnsi="Arial" w:cs="Arial"/>
        </w:rPr>
        <w:t>vTI</w:t>
      </w:r>
      <w:proofErr w:type="spellEnd"/>
      <w:r w:rsidRPr="006F6E3F">
        <w:rPr>
          <w:rFonts w:ascii="Arial" w:hAnsi="Arial" w:cs="Arial"/>
        </w:rPr>
        <w:t xml:space="preserve"> and the </w:t>
      </w:r>
      <w:proofErr w:type="spellStart"/>
      <w:r w:rsidRPr="006F6E3F">
        <w:rPr>
          <w:rFonts w:ascii="Arial" w:hAnsi="Arial" w:cs="Arial"/>
        </w:rPr>
        <w:t>BfN</w:t>
      </w:r>
      <w:proofErr w:type="spellEnd"/>
      <w:r w:rsidRPr="006F6E3F">
        <w:rPr>
          <w:rFonts w:ascii="Arial" w:hAnsi="Arial" w:cs="Arial"/>
        </w:rPr>
        <w:t xml:space="preserve">), was commissioned in May 2010. The group worked on points 1 through 9 and 11 of the European Commission's guidelines for the implementation of fisheries management measures in </w:t>
      </w:r>
      <w:proofErr w:type="spellStart"/>
      <w:r w:rsidRPr="006F6E3F">
        <w:rPr>
          <w:rFonts w:ascii="Arial" w:hAnsi="Arial" w:cs="Arial"/>
        </w:rPr>
        <w:t>Natura</w:t>
      </w:r>
      <w:proofErr w:type="spellEnd"/>
      <w:r w:rsidRPr="006F6E3F">
        <w:rPr>
          <w:rFonts w:ascii="Arial" w:hAnsi="Arial" w:cs="Arial"/>
        </w:rPr>
        <w:t xml:space="preserve"> 2000 sites. Site-specific recommendations for fisheries management measures, consistent with the conservation objectives and considering the generic risk of deterioration as well as minimising the socio-economic impact, were presented in 2011. </w:t>
      </w:r>
    </w:p>
    <w:p w14:paraId="24FB0045" w14:textId="77777777" w:rsidR="006F6E3F" w:rsidRPr="006F6E3F" w:rsidRDefault="006F6E3F" w:rsidP="006F6E3F">
      <w:pPr>
        <w:spacing w:after="0" w:line="240" w:lineRule="auto"/>
        <w:rPr>
          <w:rFonts w:ascii="Arial" w:hAnsi="Arial" w:cs="Arial"/>
        </w:rPr>
      </w:pPr>
    </w:p>
    <w:p w14:paraId="55265288" w14:textId="3BAD0F7A" w:rsidR="006F6E3F" w:rsidRDefault="006F6E3F" w:rsidP="006F6E3F">
      <w:pPr>
        <w:spacing w:after="0" w:line="240" w:lineRule="auto"/>
        <w:rPr>
          <w:rFonts w:ascii="Arial" w:hAnsi="Arial" w:cs="Arial"/>
        </w:rPr>
      </w:pPr>
      <w:r w:rsidRPr="006F6E3F">
        <w:rPr>
          <w:rFonts w:ascii="Arial" w:hAnsi="Arial" w:cs="Arial"/>
        </w:rPr>
        <w:t xml:space="preserve">At the end 2011, the majority of fisheries ministers of the federal states requested a revision of the measures proposed for the EEZ and decided that measures are required only in case of proven significant negative impact of fishing activities on the relevant species and/or habitats subject to the Habitats and Birds Directive in the respective </w:t>
      </w:r>
      <w:proofErr w:type="spellStart"/>
      <w:r w:rsidRPr="006F6E3F">
        <w:rPr>
          <w:rFonts w:ascii="Arial" w:hAnsi="Arial" w:cs="Arial"/>
        </w:rPr>
        <w:t>Natura</w:t>
      </w:r>
      <w:proofErr w:type="spellEnd"/>
      <w:r w:rsidRPr="006F6E3F">
        <w:rPr>
          <w:rFonts w:ascii="Arial" w:hAnsi="Arial" w:cs="Arial"/>
        </w:rPr>
        <w:t xml:space="preserve"> 2000 sites</w:t>
      </w:r>
      <w:r>
        <w:rPr>
          <w:rStyle w:val="FootnoteReference"/>
          <w:rFonts w:ascii="Arial" w:hAnsi="Arial" w:cs="Arial"/>
        </w:rPr>
        <w:footnoteReference w:id="29"/>
      </w:r>
      <w:r w:rsidRPr="006F6E3F">
        <w:rPr>
          <w:rFonts w:ascii="Arial" w:hAnsi="Arial" w:cs="Arial"/>
        </w:rPr>
        <w:t xml:space="preserve">. Any measures to be taken shall distinguish fishing </w:t>
      </w:r>
      <w:proofErr w:type="spellStart"/>
      <w:r w:rsidRPr="006F6E3F">
        <w:rPr>
          <w:rFonts w:ascii="Arial" w:hAnsi="Arial" w:cs="Arial"/>
        </w:rPr>
        <w:t>métiers</w:t>
      </w:r>
      <w:proofErr w:type="spellEnd"/>
      <w:r w:rsidRPr="006F6E3F">
        <w:rPr>
          <w:rFonts w:ascii="Arial" w:hAnsi="Arial" w:cs="Arial"/>
        </w:rPr>
        <w:t xml:space="preserve"> and seasonal intensity. As a rule, all those regular fishing activities which have existed at the time of site nomination have the right of continuance, unless measures lead to significant adverse impacts. National and international consultations are now complete and revised proposals due to be forwarded to the Commission. Changes to the CFP due to come into force in January 2014 concerning details of the required process (articles 12 &amp; 17) may result in further delay. </w:t>
      </w:r>
    </w:p>
    <w:p w14:paraId="11413A26" w14:textId="3A391A27" w:rsidR="006F6E3F" w:rsidRPr="006F6E3F" w:rsidRDefault="006F6E3F" w:rsidP="006F6E3F">
      <w:pPr>
        <w:spacing w:after="0" w:line="240" w:lineRule="auto"/>
        <w:rPr>
          <w:rFonts w:ascii="Arial" w:hAnsi="Arial" w:cs="Arial"/>
        </w:rPr>
      </w:pPr>
      <w:r w:rsidRPr="006F6E3F">
        <w:rPr>
          <w:rFonts w:ascii="Arial" w:hAnsi="Arial" w:cs="Arial"/>
        </w:rPr>
        <w:t xml:space="preserve"> </w:t>
      </w:r>
    </w:p>
    <w:p w14:paraId="0E6071D0" w14:textId="77777777" w:rsidR="006F6E3F" w:rsidRDefault="006F6E3F" w:rsidP="006F6E3F">
      <w:pPr>
        <w:spacing w:after="0" w:line="240" w:lineRule="auto"/>
        <w:rPr>
          <w:rFonts w:ascii="Arial" w:hAnsi="Arial" w:cs="Arial"/>
        </w:rPr>
      </w:pPr>
      <w:r w:rsidRPr="006F6E3F">
        <w:rPr>
          <w:rFonts w:ascii="Arial" w:hAnsi="Arial" w:cs="Arial"/>
        </w:rPr>
        <w:t xml:space="preserve">In the case of the Dogger Bank SCI, Germany participated in the FIMPAS project initiated by the Dutch government and subsequently the intergovernmental Dogger Bank Steering Group in order to achieve an agreed fisheries management scheme for the whole of the bank [see section on Netherlands for further details]. </w:t>
      </w:r>
    </w:p>
    <w:p w14:paraId="69BE6E40" w14:textId="77777777" w:rsidR="006F6E3F" w:rsidRDefault="006F6E3F" w:rsidP="006F6E3F">
      <w:pPr>
        <w:spacing w:after="0" w:line="240" w:lineRule="auto"/>
        <w:rPr>
          <w:rFonts w:ascii="Arial" w:hAnsi="Arial" w:cs="Arial"/>
        </w:rPr>
      </w:pPr>
    </w:p>
    <w:p w14:paraId="785B5C25" w14:textId="442BF4BA" w:rsidR="006F6E3F" w:rsidRPr="00914C8F" w:rsidRDefault="006F6E3F" w:rsidP="006F6E3F">
      <w:pPr>
        <w:spacing w:after="0" w:line="240" w:lineRule="auto"/>
        <w:rPr>
          <w:rFonts w:ascii="Arial" w:hAnsi="Arial" w:cs="Arial"/>
          <w:color w:val="943634" w:themeColor="accent2" w:themeShade="BF"/>
          <w:szCs w:val="22"/>
        </w:rPr>
      </w:pPr>
      <w:r>
        <w:rPr>
          <w:rFonts w:ascii="Arial" w:hAnsi="Arial" w:cs="Arial"/>
          <w:color w:val="943634" w:themeColor="accent2" w:themeShade="BF"/>
          <w:szCs w:val="22"/>
        </w:rPr>
        <w:t>Status in the Federal States</w:t>
      </w:r>
    </w:p>
    <w:p w14:paraId="49987207" w14:textId="77777777" w:rsidR="006F6E3F" w:rsidRPr="006F6E3F" w:rsidRDefault="006F6E3F" w:rsidP="006F6E3F">
      <w:pPr>
        <w:spacing w:after="0" w:line="240" w:lineRule="auto"/>
        <w:rPr>
          <w:rFonts w:ascii="Arial" w:hAnsi="Arial" w:cs="Arial"/>
        </w:rPr>
      </w:pPr>
    </w:p>
    <w:p w14:paraId="7B13A120" w14:textId="77777777" w:rsidR="006F6E3F" w:rsidRDefault="006F6E3F" w:rsidP="006F6E3F">
      <w:pPr>
        <w:spacing w:after="0" w:line="240" w:lineRule="auto"/>
        <w:rPr>
          <w:rFonts w:ascii="Arial" w:hAnsi="Arial" w:cs="Arial"/>
        </w:rPr>
      </w:pPr>
      <w:r w:rsidRPr="006F6E3F">
        <w:rPr>
          <w:rFonts w:ascii="Arial" w:hAnsi="Arial" w:cs="Arial"/>
        </w:rPr>
        <w:t xml:space="preserve">A variety of measures are in place to manage fisheries in coastal waters up to 12 nm from shore, including in marine </w:t>
      </w:r>
      <w:proofErr w:type="spellStart"/>
      <w:r w:rsidRPr="006F6E3F">
        <w:rPr>
          <w:rFonts w:ascii="Arial" w:hAnsi="Arial" w:cs="Arial"/>
        </w:rPr>
        <w:t>Natura</w:t>
      </w:r>
      <w:proofErr w:type="spellEnd"/>
      <w:r w:rsidRPr="006F6E3F">
        <w:rPr>
          <w:rFonts w:ascii="Arial" w:hAnsi="Arial" w:cs="Arial"/>
        </w:rPr>
        <w:t xml:space="preserve"> 2000 sites in the federal states. They have been established under state ordinances and procedures and include some site specific regulation, albeit concerned with the management of fisheries rather than nature conservation. Whilst they have not been developed in response to the management of </w:t>
      </w:r>
      <w:proofErr w:type="spellStart"/>
      <w:r w:rsidRPr="006F6E3F">
        <w:rPr>
          <w:rFonts w:ascii="Arial" w:hAnsi="Arial" w:cs="Arial"/>
        </w:rPr>
        <w:t>Natura</w:t>
      </w:r>
      <w:proofErr w:type="spellEnd"/>
      <w:r w:rsidRPr="006F6E3F">
        <w:rPr>
          <w:rFonts w:ascii="Arial" w:hAnsi="Arial" w:cs="Arial"/>
        </w:rPr>
        <w:t xml:space="preserve"> 2000 habitats and species or requirements of Article 6.2, these measures are what </w:t>
      </w:r>
      <w:proofErr w:type="gramStart"/>
      <w:r w:rsidRPr="006F6E3F">
        <w:rPr>
          <w:rFonts w:ascii="Arial" w:hAnsi="Arial" w:cs="Arial"/>
        </w:rPr>
        <w:t>is</w:t>
      </w:r>
      <w:proofErr w:type="gramEnd"/>
      <w:r w:rsidRPr="006F6E3F">
        <w:rPr>
          <w:rFonts w:ascii="Arial" w:hAnsi="Arial" w:cs="Arial"/>
        </w:rPr>
        <w:t xml:space="preserve"> currently available to fulfil the Article 6.2 obligations.  </w:t>
      </w:r>
    </w:p>
    <w:p w14:paraId="44C096CB" w14:textId="77777777" w:rsidR="006F6E3F" w:rsidRPr="006F6E3F" w:rsidRDefault="006F6E3F" w:rsidP="006F6E3F">
      <w:pPr>
        <w:spacing w:after="0" w:line="240" w:lineRule="auto"/>
        <w:rPr>
          <w:rFonts w:ascii="Arial" w:hAnsi="Arial" w:cs="Arial"/>
        </w:rPr>
      </w:pPr>
    </w:p>
    <w:p w14:paraId="3B194A67" w14:textId="77777777" w:rsidR="006F6E3F" w:rsidRPr="006F6E3F" w:rsidRDefault="006F6E3F" w:rsidP="006F6E3F">
      <w:pPr>
        <w:spacing w:after="0" w:line="240" w:lineRule="auto"/>
        <w:rPr>
          <w:rFonts w:ascii="Arial" w:hAnsi="Arial" w:cs="Arial"/>
          <w:i/>
        </w:rPr>
      </w:pPr>
      <w:r w:rsidRPr="006F6E3F">
        <w:rPr>
          <w:rFonts w:ascii="Arial" w:hAnsi="Arial" w:cs="Arial"/>
          <w:i/>
        </w:rPr>
        <w:t>Schleswig-Holstein</w:t>
      </w:r>
    </w:p>
    <w:p w14:paraId="54481BF9" w14:textId="6D9EFACD" w:rsidR="006F6E3F" w:rsidRDefault="006F6E3F" w:rsidP="006F6E3F">
      <w:pPr>
        <w:spacing w:after="0" w:line="240" w:lineRule="auto"/>
        <w:rPr>
          <w:rFonts w:ascii="Arial" w:hAnsi="Arial" w:cs="Arial"/>
        </w:rPr>
      </w:pPr>
      <w:r w:rsidRPr="006F6E3F">
        <w:rPr>
          <w:rFonts w:ascii="Arial" w:hAnsi="Arial" w:cs="Arial"/>
        </w:rPr>
        <w:t xml:space="preserve">In 2013, as part of the regular revision cycle of the </w:t>
      </w:r>
      <w:proofErr w:type="spellStart"/>
      <w:r w:rsidRPr="006F6E3F">
        <w:rPr>
          <w:rFonts w:ascii="Arial" w:hAnsi="Arial" w:cs="Arial"/>
        </w:rPr>
        <w:t>Küstenfischereiverordnung</w:t>
      </w:r>
      <w:proofErr w:type="spellEnd"/>
      <w:r w:rsidRPr="006F6E3F">
        <w:rPr>
          <w:rFonts w:ascii="Arial" w:hAnsi="Arial" w:cs="Arial"/>
        </w:rPr>
        <w:t xml:space="preserve"> (</w:t>
      </w:r>
      <w:proofErr w:type="spellStart"/>
      <w:r w:rsidRPr="006F6E3F">
        <w:rPr>
          <w:rFonts w:ascii="Arial" w:hAnsi="Arial" w:cs="Arial"/>
        </w:rPr>
        <w:t>KüVO</w:t>
      </w:r>
      <w:proofErr w:type="spellEnd"/>
      <w:r w:rsidRPr="006F6E3F">
        <w:rPr>
          <w:rFonts w:ascii="Arial" w:hAnsi="Arial" w:cs="Arial"/>
        </w:rPr>
        <w:t>)</w:t>
      </w:r>
      <w:r>
        <w:rPr>
          <w:rStyle w:val="FootnoteReference"/>
          <w:rFonts w:ascii="Arial" w:hAnsi="Arial" w:cs="Arial"/>
        </w:rPr>
        <w:footnoteReference w:id="30"/>
      </w:r>
      <w:r w:rsidRPr="006F6E3F">
        <w:rPr>
          <w:rFonts w:ascii="Arial" w:hAnsi="Arial" w:cs="Arial"/>
        </w:rPr>
        <w:t xml:space="preserve">, Schleswig-Holstein aims to introduce area-based closures for the local set-net fishery in order to reduce the </w:t>
      </w:r>
      <w:proofErr w:type="spellStart"/>
      <w:r w:rsidRPr="006F6E3F">
        <w:rPr>
          <w:rFonts w:ascii="Arial" w:hAnsi="Arial" w:cs="Arial"/>
        </w:rPr>
        <w:t>bycatch</w:t>
      </w:r>
      <w:proofErr w:type="spellEnd"/>
      <w:r w:rsidRPr="006F6E3F">
        <w:rPr>
          <w:rFonts w:ascii="Arial" w:hAnsi="Arial" w:cs="Arial"/>
        </w:rPr>
        <w:t xml:space="preserve"> of harbour porpoises and diving seabirds. The areas in question will partly coincide with </w:t>
      </w:r>
      <w:proofErr w:type="spellStart"/>
      <w:r w:rsidRPr="006F6E3F">
        <w:rPr>
          <w:rFonts w:ascii="Arial" w:hAnsi="Arial" w:cs="Arial"/>
        </w:rPr>
        <w:t>Natura</w:t>
      </w:r>
      <w:proofErr w:type="spellEnd"/>
      <w:r w:rsidRPr="006F6E3F">
        <w:rPr>
          <w:rFonts w:ascii="Arial" w:hAnsi="Arial" w:cs="Arial"/>
        </w:rPr>
        <w:t xml:space="preserve"> 2000 sites but have not been developed with the management of particular </w:t>
      </w:r>
      <w:proofErr w:type="spellStart"/>
      <w:r w:rsidRPr="006F6E3F">
        <w:rPr>
          <w:rFonts w:ascii="Arial" w:hAnsi="Arial" w:cs="Arial"/>
        </w:rPr>
        <w:t>Natura</w:t>
      </w:r>
      <w:proofErr w:type="spellEnd"/>
      <w:r w:rsidRPr="006F6E3F">
        <w:rPr>
          <w:rFonts w:ascii="Arial" w:hAnsi="Arial" w:cs="Arial"/>
        </w:rPr>
        <w:t xml:space="preserve"> 2000 sites in mind. The revised ordinance is currently subject to national and international consultation and follows extensive stakeholder consultation. </w:t>
      </w:r>
    </w:p>
    <w:p w14:paraId="2B65B101" w14:textId="77777777" w:rsidR="006F6E3F" w:rsidRPr="006F6E3F" w:rsidRDefault="006F6E3F" w:rsidP="006F6E3F">
      <w:pPr>
        <w:spacing w:after="0" w:line="240" w:lineRule="auto"/>
        <w:rPr>
          <w:rFonts w:ascii="Arial" w:hAnsi="Arial" w:cs="Arial"/>
        </w:rPr>
      </w:pPr>
    </w:p>
    <w:p w14:paraId="6D65EF07" w14:textId="0188176D" w:rsidR="006F6E3F" w:rsidRDefault="006F6E3F" w:rsidP="006F6E3F">
      <w:pPr>
        <w:spacing w:after="0" w:line="240" w:lineRule="auto"/>
        <w:rPr>
          <w:rFonts w:ascii="Arial" w:hAnsi="Arial" w:cs="Arial"/>
        </w:rPr>
      </w:pPr>
      <w:r w:rsidRPr="006F6E3F">
        <w:rPr>
          <w:rFonts w:ascii="Arial" w:hAnsi="Arial" w:cs="Arial"/>
        </w:rPr>
        <w:t xml:space="preserve">In the </w:t>
      </w:r>
      <w:proofErr w:type="spellStart"/>
      <w:r w:rsidRPr="006F6E3F">
        <w:rPr>
          <w:rFonts w:ascii="Arial" w:hAnsi="Arial" w:cs="Arial"/>
        </w:rPr>
        <w:t>Wadden</w:t>
      </w:r>
      <w:proofErr w:type="spellEnd"/>
      <w:r w:rsidRPr="006F6E3F">
        <w:rPr>
          <w:rFonts w:ascii="Arial" w:hAnsi="Arial" w:cs="Arial"/>
        </w:rPr>
        <w:t xml:space="preserve"> Sea National Park of Schleswig-Holstein there are a variety measures concerned with the management of commercial fisheries including prohibitions of some fisheries </w:t>
      </w:r>
      <w:proofErr w:type="spellStart"/>
      <w:r w:rsidRPr="006F6E3F">
        <w:rPr>
          <w:rFonts w:ascii="Arial" w:hAnsi="Arial" w:cs="Arial"/>
        </w:rPr>
        <w:t>eg</w:t>
      </w:r>
      <w:proofErr w:type="spellEnd"/>
      <w:r w:rsidRPr="006F6E3F">
        <w:rPr>
          <w:rFonts w:ascii="Arial" w:hAnsi="Arial" w:cs="Arial"/>
        </w:rPr>
        <w:t xml:space="preserve">. </w:t>
      </w:r>
      <w:proofErr w:type="spellStart"/>
      <w:r w:rsidRPr="006F6E3F">
        <w:rPr>
          <w:rFonts w:ascii="Arial" w:hAnsi="Arial" w:cs="Arial"/>
          <w:i/>
        </w:rPr>
        <w:t>Spisula</w:t>
      </w:r>
      <w:proofErr w:type="spellEnd"/>
      <w:r w:rsidRPr="006F6E3F">
        <w:rPr>
          <w:rFonts w:ascii="Arial" w:hAnsi="Arial" w:cs="Arial"/>
        </w:rPr>
        <w:t xml:space="preserve"> and oysters, and area based controls on others e.g. Mussel fisheries. The </w:t>
      </w:r>
      <w:proofErr w:type="spellStart"/>
      <w:r w:rsidRPr="006F6E3F">
        <w:rPr>
          <w:rFonts w:ascii="Arial" w:hAnsi="Arial" w:cs="Arial"/>
        </w:rPr>
        <w:t>Wadden</w:t>
      </w:r>
      <w:proofErr w:type="spellEnd"/>
      <w:r w:rsidRPr="006F6E3F">
        <w:rPr>
          <w:rFonts w:ascii="Arial" w:hAnsi="Arial" w:cs="Arial"/>
        </w:rPr>
        <w:t xml:space="preserve"> Sea Board has adopted set of principles for sustainable fisheries that will be on the agenda of the 12th </w:t>
      </w:r>
      <w:proofErr w:type="spellStart"/>
      <w:r w:rsidRPr="006F6E3F">
        <w:rPr>
          <w:rFonts w:ascii="Arial" w:hAnsi="Arial" w:cs="Arial"/>
        </w:rPr>
        <w:t>Wadden</w:t>
      </w:r>
      <w:proofErr w:type="spellEnd"/>
      <w:r w:rsidRPr="006F6E3F">
        <w:rPr>
          <w:rFonts w:ascii="Arial" w:hAnsi="Arial" w:cs="Arial"/>
        </w:rPr>
        <w:t xml:space="preserve"> Sea Conference in 2014</w:t>
      </w:r>
      <w:r>
        <w:rPr>
          <w:rStyle w:val="FootnoteReference"/>
          <w:rFonts w:ascii="Arial" w:hAnsi="Arial" w:cs="Arial"/>
        </w:rPr>
        <w:footnoteReference w:id="31"/>
      </w:r>
      <w:r w:rsidRPr="006F6E3F">
        <w:rPr>
          <w:rFonts w:ascii="Arial" w:hAnsi="Arial" w:cs="Arial"/>
        </w:rPr>
        <w:t>.</w:t>
      </w:r>
    </w:p>
    <w:p w14:paraId="7744433C" w14:textId="77777777" w:rsidR="006F6E3F" w:rsidRPr="006F6E3F" w:rsidRDefault="006F6E3F" w:rsidP="006F6E3F">
      <w:pPr>
        <w:spacing w:after="0" w:line="240" w:lineRule="auto"/>
        <w:rPr>
          <w:rStyle w:val="FootnoteReference1"/>
          <w:rFonts w:ascii="Arial" w:hAnsi="Arial" w:cs="Arial"/>
        </w:rPr>
      </w:pPr>
    </w:p>
    <w:p w14:paraId="7A8FDBFF" w14:textId="77777777" w:rsidR="006F6E3F" w:rsidRPr="006F6E3F" w:rsidRDefault="006F6E3F" w:rsidP="006F6E3F">
      <w:pPr>
        <w:spacing w:after="0" w:line="240" w:lineRule="auto"/>
        <w:rPr>
          <w:rFonts w:ascii="Arial" w:hAnsi="Arial" w:cs="Arial"/>
          <w:i/>
        </w:rPr>
      </w:pPr>
      <w:r w:rsidRPr="006F6E3F">
        <w:rPr>
          <w:rFonts w:ascii="Arial" w:hAnsi="Arial" w:cs="Arial"/>
          <w:i/>
        </w:rPr>
        <w:t>Niedersachsen (Lower Saxony)</w:t>
      </w:r>
    </w:p>
    <w:p w14:paraId="7C4487FE" w14:textId="77777777" w:rsidR="006F6E3F" w:rsidRDefault="006F6E3F" w:rsidP="006F6E3F">
      <w:pPr>
        <w:spacing w:after="0" w:line="240" w:lineRule="auto"/>
        <w:rPr>
          <w:rFonts w:ascii="Arial" w:hAnsi="Arial" w:cs="Arial"/>
        </w:rPr>
      </w:pPr>
      <w:r w:rsidRPr="006F6E3F">
        <w:rPr>
          <w:rFonts w:ascii="Arial" w:hAnsi="Arial" w:cs="Arial"/>
        </w:rPr>
        <w:t xml:space="preserve">All marine Natural 2000 sites of Niedersachsen are within the boundaries of the </w:t>
      </w:r>
      <w:proofErr w:type="spellStart"/>
      <w:r w:rsidRPr="006F6E3F">
        <w:rPr>
          <w:rFonts w:ascii="Arial" w:hAnsi="Arial" w:cs="Arial"/>
        </w:rPr>
        <w:t>Wadden</w:t>
      </w:r>
      <w:proofErr w:type="spellEnd"/>
      <w:r w:rsidRPr="006F6E3F">
        <w:rPr>
          <w:rFonts w:ascii="Arial" w:hAnsi="Arial" w:cs="Arial"/>
        </w:rPr>
        <w:t xml:space="preserve"> Sea National Park. There is a zoning scheme and licensing of some fisheries in some areas but no specific assessment of fisheries in relation to Article 6(2). </w:t>
      </w:r>
    </w:p>
    <w:p w14:paraId="2BD011F6" w14:textId="77777777" w:rsidR="006F6E3F" w:rsidRPr="006F6E3F" w:rsidRDefault="006F6E3F" w:rsidP="006F6E3F">
      <w:pPr>
        <w:spacing w:after="0" w:line="240" w:lineRule="auto"/>
        <w:rPr>
          <w:rFonts w:ascii="Arial" w:hAnsi="Arial" w:cs="Arial"/>
        </w:rPr>
      </w:pPr>
    </w:p>
    <w:p w14:paraId="6C221328" w14:textId="77777777" w:rsidR="006F6E3F" w:rsidRPr="006F6E3F" w:rsidRDefault="006F6E3F" w:rsidP="006F6E3F">
      <w:pPr>
        <w:spacing w:after="0" w:line="240" w:lineRule="auto"/>
        <w:rPr>
          <w:rFonts w:ascii="Arial" w:hAnsi="Arial" w:cs="Arial"/>
          <w:i/>
        </w:rPr>
      </w:pPr>
      <w:r w:rsidRPr="006F6E3F">
        <w:rPr>
          <w:rFonts w:ascii="Arial" w:hAnsi="Arial" w:cs="Arial"/>
          <w:i/>
        </w:rPr>
        <w:t xml:space="preserve">Hamburg </w:t>
      </w:r>
    </w:p>
    <w:p w14:paraId="7245D758" w14:textId="77777777" w:rsidR="006F6E3F" w:rsidRDefault="006F6E3F" w:rsidP="006F6E3F">
      <w:pPr>
        <w:spacing w:after="0" w:line="240" w:lineRule="auto"/>
        <w:rPr>
          <w:rFonts w:ascii="Arial" w:hAnsi="Arial" w:cs="Arial"/>
        </w:rPr>
      </w:pPr>
      <w:r w:rsidRPr="006F6E3F">
        <w:rPr>
          <w:rFonts w:ascii="Arial" w:hAnsi="Arial" w:cs="Arial"/>
        </w:rPr>
        <w:t xml:space="preserve">All commercial fishing, including for brown shrimp and mussels is prohibited in the Hamburg section of the </w:t>
      </w:r>
      <w:proofErr w:type="spellStart"/>
      <w:r w:rsidRPr="006F6E3F">
        <w:rPr>
          <w:rFonts w:ascii="Arial" w:hAnsi="Arial" w:cs="Arial"/>
        </w:rPr>
        <w:t>Wadden</w:t>
      </w:r>
      <w:proofErr w:type="spellEnd"/>
      <w:r w:rsidRPr="006F6E3F">
        <w:rPr>
          <w:rFonts w:ascii="Arial" w:hAnsi="Arial" w:cs="Arial"/>
        </w:rPr>
        <w:t xml:space="preserve"> Sea National Park according to the National Park legislation (1990).</w:t>
      </w:r>
    </w:p>
    <w:p w14:paraId="0A8B1A90" w14:textId="77777777" w:rsidR="006F6E3F" w:rsidRDefault="006F6E3F" w:rsidP="006F6E3F">
      <w:pPr>
        <w:spacing w:after="0" w:line="240" w:lineRule="auto"/>
        <w:rPr>
          <w:rFonts w:ascii="Arial" w:hAnsi="Arial" w:cs="Arial"/>
        </w:rPr>
      </w:pPr>
    </w:p>
    <w:p w14:paraId="1586BB84" w14:textId="77777777" w:rsidR="006F6E3F" w:rsidRPr="006F6E3F" w:rsidRDefault="006F6E3F" w:rsidP="006F6E3F">
      <w:pPr>
        <w:spacing w:after="0" w:line="240" w:lineRule="auto"/>
        <w:rPr>
          <w:rFonts w:ascii="Arial" w:hAnsi="Arial" w:cs="Arial"/>
          <w:i/>
        </w:rPr>
      </w:pPr>
      <w:r w:rsidRPr="006F6E3F">
        <w:rPr>
          <w:rFonts w:ascii="Arial" w:hAnsi="Arial" w:cs="Arial"/>
          <w:i/>
        </w:rPr>
        <w:t xml:space="preserve">Mecklenburg-Vorpommern </w:t>
      </w:r>
    </w:p>
    <w:p w14:paraId="57D1F9D7" w14:textId="435C08E2" w:rsidR="00757C17" w:rsidRDefault="006F6E3F" w:rsidP="00757C17">
      <w:pPr>
        <w:spacing w:after="0" w:line="240" w:lineRule="auto"/>
        <w:rPr>
          <w:rFonts w:ascii="Arial" w:hAnsi="Arial" w:cs="Arial"/>
        </w:rPr>
      </w:pPr>
      <w:r w:rsidRPr="006F6E3F">
        <w:rPr>
          <w:rFonts w:ascii="Arial" w:hAnsi="Arial" w:cs="Arial"/>
        </w:rPr>
        <w:t xml:space="preserve">Fisheries are generally regulated through the </w:t>
      </w:r>
      <w:proofErr w:type="spellStart"/>
      <w:r w:rsidRPr="006F6E3F">
        <w:rPr>
          <w:rFonts w:ascii="Arial" w:hAnsi="Arial" w:cs="Arial"/>
        </w:rPr>
        <w:t>Küstenfischereiverordnung</w:t>
      </w:r>
      <w:proofErr w:type="spellEnd"/>
      <w:r w:rsidRPr="006F6E3F">
        <w:rPr>
          <w:rFonts w:ascii="Arial" w:hAnsi="Arial" w:cs="Arial"/>
        </w:rPr>
        <w:t>, (</w:t>
      </w:r>
      <w:proofErr w:type="spellStart"/>
      <w:r w:rsidRPr="006F6E3F">
        <w:rPr>
          <w:rFonts w:ascii="Arial" w:hAnsi="Arial" w:cs="Arial"/>
        </w:rPr>
        <w:t>KüFVO</w:t>
      </w:r>
      <w:proofErr w:type="spellEnd"/>
      <w:r w:rsidRPr="006F6E3F">
        <w:rPr>
          <w:rFonts w:ascii="Arial" w:hAnsi="Arial" w:cs="Arial"/>
        </w:rPr>
        <w:t xml:space="preserve"> M-V, 2009)</w:t>
      </w:r>
      <w:r w:rsidR="00757C17">
        <w:rPr>
          <w:rStyle w:val="FootnoteReference"/>
          <w:rFonts w:ascii="Arial" w:hAnsi="Arial" w:cs="Arial"/>
        </w:rPr>
        <w:footnoteReference w:id="32"/>
      </w:r>
      <w:r w:rsidRPr="006F6E3F">
        <w:rPr>
          <w:rFonts w:ascii="Arial" w:hAnsi="Arial" w:cs="Arial"/>
        </w:rPr>
        <w:t>, which is currently in the process of revision. It is generally assumed that all those fishing activities in line with „good practice</w:t>
      </w:r>
      <w:proofErr w:type="gramStart"/>
      <w:r w:rsidRPr="006F6E3F">
        <w:rPr>
          <w:rFonts w:ascii="Arial" w:hAnsi="Arial" w:cs="Arial"/>
        </w:rPr>
        <w:t>“ (</w:t>
      </w:r>
      <w:proofErr w:type="gramEnd"/>
      <w:r w:rsidRPr="006F6E3F">
        <w:rPr>
          <w:rFonts w:ascii="Arial" w:hAnsi="Arial" w:cs="Arial"/>
        </w:rPr>
        <w:t xml:space="preserve">acc. </w:t>
      </w:r>
      <w:proofErr w:type="spellStart"/>
      <w:r w:rsidRPr="006F6E3F">
        <w:rPr>
          <w:rFonts w:ascii="Arial" w:hAnsi="Arial" w:cs="Arial"/>
        </w:rPr>
        <w:t>BNatschG</w:t>
      </w:r>
      <w:proofErr w:type="spellEnd"/>
      <w:r w:rsidRPr="006F6E3F">
        <w:rPr>
          <w:rFonts w:ascii="Arial" w:hAnsi="Arial" w:cs="Arial"/>
        </w:rPr>
        <w:t xml:space="preserve"> 2009, § 5.4) which took place at the time of nomination can continue</w:t>
      </w:r>
      <w:r w:rsidR="00757C17">
        <w:rPr>
          <w:rStyle w:val="FootnoteReference"/>
          <w:rFonts w:ascii="Arial" w:hAnsi="Arial" w:cs="Arial"/>
        </w:rPr>
        <w:footnoteReference w:id="33"/>
      </w:r>
      <w:r w:rsidRPr="006F6E3F">
        <w:rPr>
          <w:rFonts w:ascii="Arial" w:hAnsi="Arial" w:cs="Arial"/>
        </w:rPr>
        <w:t xml:space="preserve">. According to the nature conservation law of Mecklenburg-Vorpommern (§ 12, </w:t>
      </w:r>
      <w:proofErr w:type="spellStart"/>
      <w:r w:rsidRPr="006F6E3F">
        <w:rPr>
          <w:rFonts w:ascii="Arial" w:hAnsi="Arial" w:cs="Arial"/>
        </w:rPr>
        <w:t>Absatz</w:t>
      </w:r>
      <w:proofErr w:type="spellEnd"/>
      <w:r w:rsidRPr="006F6E3F">
        <w:rPr>
          <w:rFonts w:ascii="Arial" w:hAnsi="Arial" w:cs="Arial"/>
        </w:rPr>
        <w:t xml:space="preserve"> 2 </w:t>
      </w:r>
      <w:proofErr w:type="spellStart"/>
      <w:r w:rsidRPr="006F6E3F">
        <w:rPr>
          <w:rFonts w:ascii="Arial" w:hAnsi="Arial" w:cs="Arial"/>
        </w:rPr>
        <w:t>NatSchAG</w:t>
      </w:r>
      <w:proofErr w:type="spellEnd"/>
      <w:r w:rsidRPr="006F6E3F">
        <w:rPr>
          <w:rFonts w:ascii="Arial" w:hAnsi="Arial" w:cs="Arial"/>
        </w:rPr>
        <w:t xml:space="preserve"> M-V, 2010) fishing activities may be exempt from restrictions in the </w:t>
      </w:r>
      <w:r w:rsidRPr="00757C17">
        <w:rPr>
          <w:rFonts w:ascii="Arial" w:hAnsi="Arial" w:cs="Arial"/>
        </w:rPr>
        <w:t xml:space="preserve">ordinances which regulate activities in the protected areas. </w:t>
      </w:r>
    </w:p>
    <w:p w14:paraId="24E2AD9C" w14:textId="77777777" w:rsidR="00757C17" w:rsidRPr="00757C17" w:rsidRDefault="00757C17" w:rsidP="00757C17">
      <w:pPr>
        <w:spacing w:after="0" w:line="240" w:lineRule="auto"/>
        <w:rPr>
          <w:rFonts w:ascii="Arial" w:hAnsi="Arial" w:cs="Arial"/>
        </w:rPr>
      </w:pPr>
    </w:p>
    <w:p w14:paraId="51229038" w14:textId="75EAC43F" w:rsidR="00757C17" w:rsidRDefault="00757C17" w:rsidP="00757C17">
      <w:pPr>
        <w:spacing w:after="0" w:line="240" w:lineRule="auto"/>
        <w:rPr>
          <w:rFonts w:ascii="Arial" w:hAnsi="Arial" w:cs="Arial"/>
        </w:rPr>
      </w:pPr>
      <w:r w:rsidRPr="00757C17">
        <w:rPr>
          <w:rFonts w:ascii="Arial" w:hAnsi="Arial" w:cs="Arial"/>
        </w:rPr>
        <w:t xml:space="preserve">Mecklenburg-Vorpommern implemented the first management plan for a coastal </w:t>
      </w:r>
      <w:proofErr w:type="spellStart"/>
      <w:r w:rsidRPr="00757C17">
        <w:rPr>
          <w:rFonts w:ascii="Arial" w:hAnsi="Arial" w:cs="Arial"/>
        </w:rPr>
        <w:t>Natura</w:t>
      </w:r>
      <w:proofErr w:type="spellEnd"/>
      <w:r w:rsidRPr="00757C17">
        <w:rPr>
          <w:rFonts w:ascii="Arial" w:hAnsi="Arial" w:cs="Arial"/>
        </w:rPr>
        <w:t xml:space="preserve"> 2000 site with marine components in 2009 (Wismar Bay</w:t>
      </w:r>
      <w:r>
        <w:rPr>
          <w:rStyle w:val="FootnoteReference"/>
          <w:rFonts w:ascii="Arial" w:hAnsi="Arial" w:cs="Arial"/>
        </w:rPr>
        <w:footnoteReference w:id="34"/>
      </w:r>
      <w:r w:rsidRPr="00757C17">
        <w:rPr>
          <w:rFonts w:ascii="Arial" w:hAnsi="Arial" w:cs="Arial"/>
        </w:rPr>
        <w:t xml:space="preserve">). Further plans for other areas are being elaborated and negotiated according to a priority list. These management plans cover all activities including fisheries (e.g. Wismar </w:t>
      </w:r>
      <w:proofErr w:type="spellStart"/>
      <w:r w:rsidRPr="00757C17">
        <w:rPr>
          <w:rFonts w:ascii="Arial" w:hAnsi="Arial" w:cs="Arial"/>
        </w:rPr>
        <w:t>Bucht</w:t>
      </w:r>
      <w:proofErr w:type="spellEnd"/>
      <w:r w:rsidRPr="00757C17">
        <w:rPr>
          <w:rFonts w:ascii="Arial" w:hAnsi="Arial" w:cs="Arial"/>
        </w:rPr>
        <w:t xml:space="preserve">, </w:t>
      </w:r>
      <w:proofErr w:type="spellStart"/>
      <w:r w:rsidRPr="00757C17">
        <w:rPr>
          <w:rFonts w:ascii="Arial" w:hAnsi="Arial" w:cs="Arial"/>
        </w:rPr>
        <w:t>Greifswalder</w:t>
      </w:r>
      <w:proofErr w:type="spellEnd"/>
      <w:r w:rsidRPr="00757C17">
        <w:rPr>
          <w:rFonts w:ascii="Arial" w:hAnsi="Arial" w:cs="Arial"/>
        </w:rPr>
        <w:t xml:space="preserve"> </w:t>
      </w:r>
      <w:proofErr w:type="spellStart"/>
      <w:r w:rsidRPr="00757C17">
        <w:rPr>
          <w:rFonts w:ascii="Arial" w:hAnsi="Arial" w:cs="Arial"/>
        </w:rPr>
        <w:t>Bodden</w:t>
      </w:r>
      <w:proofErr w:type="spellEnd"/>
      <w:r w:rsidRPr="00757C17">
        <w:rPr>
          <w:rFonts w:ascii="Arial" w:hAnsi="Arial" w:cs="Arial"/>
        </w:rPr>
        <w:t xml:space="preserve">) however professional fishing is generally not considered to be inconsistent with the conservation goals. </w:t>
      </w:r>
    </w:p>
    <w:p w14:paraId="272B11A4" w14:textId="77777777" w:rsidR="00757C17" w:rsidRPr="00757C17" w:rsidRDefault="00757C17" w:rsidP="00757C17">
      <w:pPr>
        <w:spacing w:after="0" w:line="240" w:lineRule="auto"/>
        <w:rPr>
          <w:rFonts w:ascii="Arial" w:hAnsi="Arial" w:cs="Arial"/>
        </w:rPr>
      </w:pPr>
    </w:p>
    <w:p w14:paraId="40D8CA34" w14:textId="1DD0BFA3" w:rsidR="00757C17" w:rsidRPr="00757C17" w:rsidRDefault="00757C17" w:rsidP="00757C17">
      <w:pPr>
        <w:spacing w:after="0" w:line="240" w:lineRule="auto"/>
        <w:rPr>
          <w:rFonts w:ascii="Arial" w:hAnsi="Arial" w:cs="Arial"/>
        </w:rPr>
      </w:pPr>
      <w:r w:rsidRPr="00757C17">
        <w:rPr>
          <w:rFonts w:ascii="Arial" w:hAnsi="Arial" w:cs="Arial"/>
        </w:rPr>
        <w:t xml:space="preserve">In the state of Mecklenburg-Vorpommern </w:t>
      </w:r>
      <w:proofErr w:type="gramStart"/>
      <w:r w:rsidRPr="00757C17">
        <w:rPr>
          <w:rFonts w:ascii="Arial" w:hAnsi="Arial" w:cs="Arial"/>
        </w:rPr>
        <w:t xml:space="preserve">measures are being initiated if the conservation status of </w:t>
      </w:r>
      <w:proofErr w:type="spellStart"/>
      <w:r w:rsidRPr="00757C17">
        <w:rPr>
          <w:rFonts w:ascii="Arial" w:hAnsi="Arial" w:cs="Arial"/>
        </w:rPr>
        <w:t>Natura</w:t>
      </w:r>
      <w:proofErr w:type="spellEnd"/>
      <w:r w:rsidRPr="00757C17">
        <w:rPr>
          <w:rFonts w:ascii="Arial" w:hAnsi="Arial" w:cs="Arial"/>
        </w:rPr>
        <w:t xml:space="preserve"> 2000 habitats has deteriorated with respect to the reference status at the time of nomination (2004-2009) </w:t>
      </w:r>
      <w:r w:rsidRPr="00757C17">
        <w:rPr>
          <w:rFonts w:ascii="Arial" w:hAnsi="Arial" w:cs="Arial"/>
          <w:i/>
        </w:rPr>
        <w:t>and</w:t>
      </w:r>
      <w:r w:rsidRPr="00757C17">
        <w:rPr>
          <w:rFonts w:ascii="Arial" w:hAnsi="Arial" w:cs="Arial"/>
        </w:rPr>
        <w:t xml:space="preserve"> is</w:t>
      </w:r>
      <w:proofErr w:type="gramEnd"/>
      <w:r w:rsidRPr="00757C17">
        <w:rPr>
          <w:rFonts w:ascii="Arial" w:hAnsi="Arial" w:cs="Arial"/>
        </w:rPr>
        <w:t xml:space="preserve"> considered unfavourable (C) or significant reductions in habitat area took place according to a national scheme</w:t>
      </w:r>
      <w:r>
        <w:rPr>
          <w:rStyle w:val="FootnoteReference"/>
          <w:rFonts w:ascii="Arial" w:hAnsi="Arial" w:cs="Arial"/>
        </w:rPr>
        <w:footnoteReference w:id="35"/>
      </w:r>
      <w:r w:rsidRPr="00757C17">
        <w:rPr>
          <w:rFonts w:ascii="Arial" w:hAnsi="Arial" w:cs="Arial"/>
        </w:rPr>
        <w:t>.  As the first of these evaluation schemes was only published in 2011, no valid deteriorations are assumed and thus no recovery measures taken, only measures to improve the conservation status to favourable condition in the long term</w:t>
      </w:r>
      <w:r>
        <w:rPr>
          <w:rFonts w:ascii="Arial" w:hAnsi="Arial" w:cs="Arial"/>
        </w:rPr>
        <w:t>.</w:t>
      </w:r>
    </w:p>
    <w:p w14:paraId="6CD46914" w14:textId="77777777" w:rsidR="006F6E3F" w:rsidRPr="006F6E3F" w:rsidRDefault="006F6E3F" w:rsidP="006F6E3F">
      <w:pPr>
        <w:spacing w:after="0" w:line="240" w:lineRule="auto"/>
        <w:rPr>
          <w:rFonts w:ascii="Arial" w:hAnsi="Arial" w:cs="Arial"/>
        </w:rPr>
      </w:pPr>
    </w:p>
    <w:p w14:paraId="5BC7B8A7" w14:textId="77777777" w:rsidR="00914C8F" w:rsidRPr="00914C8F" w:rsidRDefault="00914C8F" w:rsidP="00914C8F">
      <w:pPr>
        <w:spacing w:after="0" w:line="240" w:lineRule="auto"/>
        <w:rPr>
          <w:rFonts w:ascii="Arial" w:hAnsi="Arial" w:cs="Arial"/>
          <w:szCs w:val="22"/>
          <w:lang w:eastAsia="en-GB"/>
        </w:rPr>
      </w:pPr>
    </w:p>
    <w:p w14:paraId="199002DE" w14:textId="77777777" w:rsidR="000311B9" w:rsidRDefault="000311B9" w:rsidP="000311B9">
      <w:pPr>
        <w:pStyle w:val="Heading2"/>
      </w:pPr>
      <w:bookmarkStart w:id="24" w:name="_Toc368654760"/>
      <w:r w:rsidRPr="008E194D">
        <w:t xml:space="preserve">Managing Fisheries under Article 6.3 </w:t>
      </w:r>
      <w:proofErr w:type="gramStart"/>
      <w:r w:rsidRPr="008E194D">
        <w:t>-  plans</w:t>
      </w:r>
      <w:proofErr w:type="gramEnd"/>
      <w:r w:rsidRPr="008E194D">
        <w:t xml:space="preserve"> &amp; projects requiring AA</w:t>
      </w:r>
      <w:bookmarkEnd w:id="24"/>
    </w:p>
    <w:p w14:paraId="1571AE6A" w14:textId="77777777" w:rsidR="00EF19BF" w:rsidRDefault="00EF19BF" w:rsidP="00757C17">
      <w:pPr>
        <w:spacing w:after="0" w:line="240" w:lineRule="auto"/>
        <w:rPr>
          <w:lang w:eastAsia="en-GB"/>
        </w:rPr>
      </w:pPr>
    </w:p>
    <w:p w14:paraId="3D6F09FB" w14:textId="6916017A" w:rsidR="00757C17" w:rsidRPr="00757C17" w:rsidRDefault="00757C17" w:rsidP="00757C17">
      <w:pPr>
        <w:spacing w:after="0" w:line="240" w:lineRule="auto"/>
        <w:rPr>
          <w:rFonts w:ascii="Arial" w:hAnsi="Arial" w:cs="Arial"/>
          <w:lang w:eastAsia="en-GB"/>
        </w:rPr>
      </w:pPr>
      <w:r w:rsidRPr="00757C17">
        <w:rPr>
          <w:rFonts w:ascii="Arial" w:hAnsi="Arial" w:cs="Arial"/>
        </w:rPr>
        <w:t xml:space="preserve">Limited information was found on the application of Article 6.3 in relation to fisheries in Germany with the exception of </w:t>
      </w:r>
      <w:proofErr w:type="gramStart"/>
      <w:r w:rsidRPr="00757C17">
        <w:rPr>
          <w:rFonts w:ascii="Arial" w:hAnsi="Arial" w:cs="Arial"/>
        </w:rPr>
        <w:t>a mussel</w:t>
      </w:r>
      <w:proofErr w:type="gramEnd"/>
      <w:r w:rsidRPr="00757C17">
        <w:rPr>
          <w:rFonts w:ascii="Arial" w:hAnsi="Arial" w:cs="Arial"/>
        </w:rPr>
        <w:t xml:space="preserve"> cultivation in </w:t>
      </w:r>
      <w:proofErr w:type="spellStart"/>
      <w:r w:rsidRPr="00757C17">
        <w:rPr>
          <w:rFonts w:ascii="Arial" w:hAnsi="Arial" w:cs="Arial"/>
        </w:rPr>
        <w:t>Flensburger</w:t>
      </w:r>
      <w:proofErr w:type="spellEnd"/>
      <w:r w:rsidRPr="00757C17">
        <w:rPr>
          <w:rFonts w:ascii="Arial" w:hAnsi="Arial" w:cs="Arial"/>
        </w:rPr>
        <w:t xml:space="preserve"> </w:t>
      </w:r>
      <w:proofErr w:type="spellStart"/>
      <w:r w:rsidRPr="00757C17">
        <w:rPr>
          <w:rFonts w:ascii="Arial" w:hAnsi="Arial" w:cs="Arial"/>
        </w:rPr>
        <w:t>Förde</w:t>
      </w:r>
      <w:proofErr w:type="spellEnd"/>
      <w:r w:rsidRPr="00757C17">
        <w:rPr>
          <w:rFonts w:ascii="Arial" w:hAnsi="Arial" w:cs="Arial"/>
        </w:rPr>
        <w:t xml:space="preserve">. One location where there may be further developments on this issue is the </w:t>
      </w:r>
      <w:proofErr w:type="spellStart"/>
      <w:r w:rsidRPr="00757C17">
        <w:rPr>
          <w:rFonts w:ascii="Arial" w:hAnsi="Arial" w:cs="Arial"/>
        </w:rPr>
        <w:t>Wadden</w:t>
      </w:r>
      <w:proofErr w:type="spellEnd"/>
      <w:r w:rsidRPr="00757C17">
        <w:rPr>
          <w:rFonts w:ascii="Arial" w:hAnsi="Arial" w:cs="Arial"/>
        </w:rPr>
        <w:t xml:space="preserve"> Sea. The </w:t>
      </w:r>
      <w:proofErr w:type="spellStart"/>
      <w:r w:rsidRPr="00757C17">
        <w:rPr>
          <w:rFonts w:ascii="Arial" w:hAnsi="Arial" w:cs="Arial"/>
        </w:rPr>
        <w:t>Wadden</w:t>
      </w:r>
      <w:proofErr w:type="spellEnd"/>
      <w:r w:rsidRPr="00757C17">
        <w:rPr>
          <w:rFonts w:ascii="Arial" w:hAnsi="Arial" w:cs="Arial"/>
        </w:rPr>
        <w:t xml:space="preserve"> Sea board are currently considering proposals for a consistent approach to sustainable fisheries in the World Heritage site which includes several </w:t>
      </w:r>
      <w:proofErr w:type="spellStart"/>
      <w:r w:rsidRPr="00757C17">
        <w:rPr>
          <w:rFonts w:ascii="Arial" w:hAnsi="Arial" w:cs="Arial"/>
        </w:rPr>
        <w:t>Natura</w:t>
      </w:r>
      <w:proofErr w:type="spellEnd"/>
      <w:r w:rsidRPr="00757C17">
        <w:rPr>
          <w:rFonts w:ascii="Arial" w:hAnsi="Arial" w:cs="Arial"/>
        </w:rPr>
        <w:t xml:space="preserve"> 2000 sites and extends across Denmark, Germany and the Netherlands.  There is agreement by the members that the use of regular appropriate assessments (or equivalent impact assessments) should be adopted by all </w:t>
      </w:r>
      <w:proofErr w:type="spellStart"/>
      <w:r w:rsidRPr="00757C17">
        <w:rPr>
          <w:rFonts w:ascii="Arial" w:hAnsi="Arial" w:cs="Arial"/>
        </w:rPr>
        <w:t>Wadden</w:t>
      </w:r>
      <w:proofErr w:type="spellEnd"/>
      <w:r w:rsidRPr="00757C17">
        <w:rPr>
          <w:rFonts w:ascii="Arial" w:hAnsi="Arial" w:cs="Arial"/>
        </w:rPr>
        <w:t xml:space="preserve"> Sea regions and applied to all fisheries. These are to be based on nature conservation objectives and be part of the drive to achieve sustainable fisheries. The nature of such action is still to be agreed with the issue on the agenda for the 12th </w:t>
      </w:r>
      <w:proofErr w:type="spellStart"/>
      <w:r w:rsidRPr="00757C17">
        <w:rPr>
          <w:rFonts w:ascii="Arial" w:hAnsi="Arial" w:cs="Arial"/>
        </w:rPr>
        <w:t>Wadden</w:t>
      </w:r>
      <w:proofErr w:type="spellEnd"/>
      <w:r w:rsidRPr="00757C17">
        <w:rPr>
          <w:rFonts w:ascii="Arial" w:hAnsi="Arial" w:cs="Arial"/>
        </w:rPr>
        <w:t xml:space="preserve"> Sea Conference in 2014. Annual appropriate assessments already take place in the Netherlands and Environmental Impact Assessments in Danish part of the </w:t>
      </w:r>
      <w:proofErr w:type="spellStart"/>
      <w:r w:rsidRPr="00757C17">
        <w:rPr>
          <w:rFonts w:ascii="Arial" w:hAnsi="Arial" w:cs="Arial"/>
        </w:rPr>
        <w:t>Wadden</w:t>
      </w:r>
      <w:proofErr w:type="spellEnd"/>
      <w:r w:rsidRPr="00757C17">
        <w:rPr>
          <w:rFonts w:ascii="Arial" w:hAnsi="Arial" w:cs="Arial"/>
        </w:rPr>
        <w:t xml:space="preserve"> Sea</w:t>
      </w:r>
      <w:r>
        <w:rPr>
          <w:rFonts w:ascii="Arial" w:hAnsi="Arial" w:cs="Arial"/>
        </w:rPr>
        <w:t>.</w:t>
      </w:r>
    </w:p>
    <w:p w14:paraId="0C077720" w14:textId="77777777" w:rsidR="00EF19BF" w:rsidRDefault="00EF19BF" w:rsidP="00B93B28">
      <w:pPr>
        <w:pStyle w:val="Heading1"/>
      </w:pPr>
    </w:p>
    <w:p w14:paraId="1CA0278F" w14:textId="2403426A" w:rsidR="00AE0E50" w:rsidRDefault="00AE0E50" w:rsidP="00B93B28">
      <w:pPr>
        <w:pStyle w:val="Heading1"/>
      </w:pPr>
      <w:bookmarkStart w:id="25" w:name="_Toc368654761"/>
      <w:r>
        <w:t>CROATIA</w:t>
      </w:r>
      <w:bookmarkEnd w:id="25"/>
    </w:p>
    <w:p w14:paraId="772FDAD5" w14:textId="77777777" w:rsidR="000B0B2F" w:rsidRDefault="000B0B2F" w:rsidP="00214EDF">
      <w:pPr>
        <w:pStyle w:val="Default"/>
      </w:pPr>
    </w:p>
    <w:p w14:paraId="01EB1B30" w14:textId="3A5B3FF6" w:rsidR="000B0B2F" w:rsidRPr="007573A3" w:rsidRDefault="000B0B2F" w:rsidP="00214EDF">
      <w:pPr>
        <w:pStyle w:val="Default"/>
      </w:pPr>
      <w:r w:rsidRPr="007573A3">
        <w:t xml:space="preserve">Croatia only joined the EU in 2013 and has </w:t>
      </w:r>
      <w:r w:rsidR="004D2CC5" w:rsidRPr="007573A3">
        <w:t>only very recently proposed</w:t>
      </w:r>
      <w:r w:rsidRPr="007573A3">
        <w:t xml:space="preserve"> </w:t>
      </w:r>
      <w:proofErr w:type="spellStart"/>
      <w:r w:rsidRPr="007573A3">
        <w:t>pSCIs</w:t>
      </w:r>
      <w:proofErr w:type="spellEnd"/>
      <w:r w:rsidRPr="007573A3">
        <w:t xml:space="preserve"> and SPAs. Existing experience of managing disturbance and potentially damaging activities in protected areas has been adapted to ensure compliance with Article 6.2 &amp; 6.3 when the </w:t>
      </w:r>
      <w:proofErr w:type="spellStart"/>
      <w:r w:rsidRPr="007573A3">
        <w:t>Natura</w:t>
      </w:r>
      <w:proofErr w:type="spellEnd"/>
      <w:r w:rsidRPr="007573A3">
        <w:t xml:space="preserve"> 2000 sites are formally designated. The mechanism of Nature Impact Assessment (NIA) for the National Ecological Network which was agreed in 2007 has been harmonised with the Birds and Habitats Directive setting out the process for Appropriate Assessment and giving it a statutory basis. Experience of management and the measures taken to date within Marine Protected Areas (MPAs) is also relevant, particularly when considering the implementation of Article 6.2 in relation to marine </w:t>
      </w:r>
      <w:proofErr w:type="spellStart"/>
      <w:r w:rsidRPr="007573A3">
        <w:t>Natura</w:t>
      </w:r>
      <w:proofErr w:type="spellEnd"/>
      <w:r w:rsidRPr="007573A3">
        <w:t xml:space="preserve"> 2000 sites. </w:t>
      </w:r>
    </w:p>
    <w:p w14:paraId="337EB304" w14:textId="77777777" w:rsidR="000B0B2F" w:rsidRPr="007573A3" w:rsidRDefault="000B0B2F" w:rsidP="00214EDF">
      <w:pPr>
        <w:pStyle w:val="Default"/>
      </w:pPr>
    </w:p>
    <w:p w14:paraId="1EA66B3C" w14:textId="02E29506" w:rsidR="000B0B2F" w:rsidRPr="007573A3" w:rsidRDefault="000B0B2F" w:rsidP="00214EDF">
      <w:pPr>
        <w:pStyle w:val="Default"/>
      </w:pPr>
      <w:r w:rsidRPr="007573A3">
        <w:t xml:space="preserve">The scientific foundation on which to base the implementation of Article 6 of the Habitats Directive in marine </w:t>
      </w:r>
      <w:proofErr w:type="spellStart"/>
      <w:r w:rsidRPr="007573A3">
        <w:t>Natura</w:t>
      </w:r>
      <w:proofErr w:type="spellEnd"/>
      <w:r w:rsidRPr="007573A3">
        <w:t xml:space="preserve"> 2000 </w:t>
      </w:r>
      <w:proofErr w:type="gramStart"/>
      <w:r w:rsidRPr="007573A3">
        <w:t>sites,</w:t>
      </w:r>
      <w:proofErr w:type="gramEnd"/>
      <w:r w:rsidRPr="007573A3">
        <w:t xml:space="preserve"> is being built up. Work is underway to complete the mapping of </w:t>
      </w:r>
      <w:proofErr w:type="spellStart"/>
      <w:r w:rsidRPr="007573A3">
        <w:t>Natura</w:t>
      </w:r>
      <w:proofErr w:type="spellEnd"/>
      <w:r w:rsidRPr="007573A3">
        <w:t xml:space="preserve"> habitat types as a basis for defining precise conservation measures, including any regulation of fishing activities as appropriate. Using data collected through the EU supported project IPA 2007</w:t>
      </w:r>
      <w:r w:rsidR="00AE0E50" w:rsidRPr="007573A3">
        <w:rPr>
          <w:rStyle w:val="FootnoteReference"/>
        </w:rPr>
        <w:footnoteReference w:id="36"/>
      </w:r>
      <w:r w:rsidRPr="007573A3">
        <w:t xml:space="preserve"> and other sources, guidelines for the assessment of conservation status of marine habitat types have also been prepared. There is a detailed programme of work describing steps needed for implementation of the marine part of </w:t>
      </w:r>
      <w:proofErr w:type="spellStart"/>
      <w:r w:rsidRPr="007573A3">
        <w:t>Natura</w:t>
      </w:r>
      <w:proofErr w:type="spellEnd"/>
      <w:r w:rsidRPr="007573A3">
        <w:t xml:space="preserve"> 2000. </w:t>
      </w:r>
    </w:p>
    <w:p w14:paraId="716CB1EA" w14:textId="77777777" w:rsidR="000B0B2F" w:rsidRDefault="000B0B2F" w:rsidP="00214EDF">
      <w:pPr>
        <w:pStyle w:val="Default"/>
      </w:pPr>
      <w:r>
        <w:t xml:space="preserve"> </w:t>
      </w:r>
    </w:p>
    <w:p w14:paraId="153F03AE" w14:textId="4FBA896E" w:rsidR="00AE0E50" w:rsidRDefault="00AE0E50" w:rsidP="00B93B28">
      <w:pPr>
        <w:pStyle w:val="Heading2"/>
      </w:pPr>
      <w:bookmarkStart w:id="26" w:name="_Toc368654762"/>
      <w:r>
        <w:t>Managing Fisheries under Article 6.2 – avoiding deterioration etc.</w:t>
      </w:r>
      <w:bookmarkEnd w:id="26"/>
    </w:p>
    <w:p w14:paraId="154F10AA" w14:textId="77777777" w:rsidR="00AE0E50" w:rsidRDefault="00AE0E50" w:rsidP="00214EDF">
      <w:pPr>
        <w:pStyle w:val="Default"/>
      </w:pPr>
    </w:p>
    <w:p w14:paraId="764F3AD1" w14:textId="77777777" w:rsidR="000B0B2F" w:rsidRDefault="000B0B2F" w:rsidP="00214EDF">
      <w:pPr>
        <w:pStyle w:val="Default"/>
      </w:pPr>
    </w:p>
    <w:p w14:paraId="3225485D" w14:textId="557E46F5" w:rsidR="000B0B2F" w:rsidRPr="007573A3" w:rsidRDefault="000B0B2F" w:rsidP="00214EDF">
      <w:pPr>
        <w:pStyle w:val="Default"/>
      </w:pPr>
      <w:r w:rsidRPr="007573A3">
        <w:t xml:space="preserve">Whilst marine </w:t>
      </w:r>
      <w:proofErr w:type="spellStart"/>
      <w:r w:rsidRPr="007573A3">
        <w:t>Natura</w:t>
      </w:r>
      <w:proofErr w:type="spellEnd"/>
      <w:r w:rsidRPr="007573A3">
        <w:t xml:space="preserve"> 2000 sites in Croatia have still to be designated and have no proscribed management measures as yet, the provisions under the Marine Fisheries Act and its subordinate legislation can be</w:t>
      </w:r>
      <w:r w:rsidR="00AE0E50" w:rsidRPr="007573A3">
        <w:t xml:space="preserve"> used</w:t>
      </w:r>
      <w:r w:rsidRPr="007573A3">
        <w:t xml:space="preserve"> to protect marine biological resources in accordance with Article 6.2. This legislation states that fishing activities in MPAs are subject to nature protection statutes. Management is through internal orders enacted separately for each site. Commercial fishing is forbidden in marine national parks and only small-scale traditional fishing is permitted for personal use of local people. Additionally, strictly regulated recreational fishing (angling) can be allowed in defined areas. In nature parks fishing is allowed but under regulation by internal order.</w:t>
      </w:r>
    </w:p>
    <w:p w14:paraId="5B55E0C4" w14:textId="77777777" w:rsidR="000B0B2F" w:rsidRPr="007573A3" w:rsidRDefault="000B0B2F" w:rsidP="00214EDF">
      <w:pPr>
        <w:pStyle w:val="Default"/>
      </w:pPr>
    </w:p>
    <w:p w14:paraId="089C95E6" w14:textId="370704DE" w:rsidR="000B0B2F" w:rsidRPr="007573A3" w:rsidRDefault="000B0B2F" w:rsidP="00214EDF">
      <w:pPr>
        <w:pStyle w:val="Default"/>
      </w:pPr>
      <w:r w:rsidRPr="007573A3">
        <w:t xml:space="preserve">A number of MPAs have agreed management plans and these cover the issues of fishing and conservation of Natural 2000 target features. One example is the management plan of the </w:t>
      </w:r>
      <w:proofErr w:type="spellStart"/>
      <w:r w:rsidRPr="007573A3">
        <w:t>Lastovo</w:t>
      </w:r>
      <w:proofErr w:type="spellEnd"/>
      <w:r w:rsidRPr="007573A3">
        <w:t xml:space="preserve"> </w:t>
      </w:r>
      <w:proofErr w:type="spellStart"/>
      <w:r w:rsidRPr="007573A3">
        <w:t>Archipelgo</w:t>
      </w:r>
      <w:proofErr w:type="spellEnd"/>
      <w:r w:rsidRPr="007573A3">
        <w:t xml:space="preserve"> Nature Park which was adopted in 2013</w:t>
      </w:r>
      <w:r w:rsidR="00AE0E50" w:rsidRPr="007573A3">
        <w:rPr>
          <w:rStyle w:val="FootnoteReference"/>
        </w:rPr>
        <w:footnoteReference w:id="37"/>
      </w:r>
      <w:r w:rsidRPr="007573A3">
        <w:t xml:space="preserve">. The plan defines how fishing is regulated, based on scientific assessment of fishing resources from 2010. There are concession agreements with the Management Authority for traditional and recreational fishing, and zoning combined with </w:t>
      </w:r>
      <w:r w:rsidR="00AE0E50" w:rsidRPr="007573A3">
        <w:t>permits</w:t>
      </w:r>
      <w:r w:rsidRPr="007573A3">
        <w:t xml:space="preserve"> is used to regulate effort and reduced impacts. </w:t>
      </w:r>
    </w:p>
    <w:p w14:paraId="046D761B" w14:textId="77777777" w:rsidR="000B0B2F" w:rsidRPr="007573A3" w:rsidRDefault="000B0B2F" w:rsidP="00214EDF">
      <w:pPr>
        <w:pStyle w:val="Default"/>
      </w:pPr>
    </w:p>
    <w:p w14:paraId="7658A85F" w14:textId="77777777" w:rsidR="000B0B2F" w:rsidRPr="007573A3" w:rsidRDefault="000B0B2F" w:rsidP="00214EDF">
      <w:pPr>
        <w:pStyle w:val="Default"/>
      </w:pPr>
      <w:r w:rsidRPr="007573A3">
        <w:t xml:space="preserve">Marine fisheries legislation prescribes detailed conservation measures for biological resources, including: spatial and temporal regulation of fishing; defined technical features of the fishing gear; minimum landing size of commercially important species; limiting fishing effort; closed season; quota system; protection of special habitats for fish and other marine organisms. </w:t>
      </w:r>
    </w:p>
    <w:p w14:paraId="4240380D" w14:textId="77777777" w:rsidR="000B0B2F" w:rsidRPr="007573A3" w:rsidRDefault="000B0B2F" w:rsidP="00214EDF">
      <w:pPr>
        <w:pStyle w:val="Default"/>
      </w:pPr>
    </w:p>
    <w:p w14:paraId="34B32829" w14:textId="6B9809D7" w:rsidR="000B0B2F" w:rsidRPr="007573A3" w:rsidRDefault="000B0B2F" w:rsidP="00214EDF">
      <w:pPr>
        <w:pStyle w:val="Default"/>
      </w:pPr>
      <w:r w:rsidRPr="007573A3">
        <w:t xml:space="preserve">With accession to the EU, some additional measures came into force. This includes measures to comply with Council Regulation (EC) No 1967/2006 concerning management measures for the sustainable exploitation of fishery resources in the Mediterranean Sea (so called </w:t>
      </w:r>
      <w:r w:rsidRPr="007573A3">
        <w:rPr>
          <w:rFonts w:hint="cs"/>
        </w:rPr>
        <w:t>‘</w:t>
      </w:r>
      <w:r w:rsidRPr="007573A3">
        <w:t>Mediterranean Regulation</w:t>
      </w:r>
      <w:r w:rsidRPr="007573A3">
        <w:rPr>
          <w:rFonts w:hint="cs"/>
        </w:rPr>
        <w:t>’</w:t>
      </w:r>
      <w:r w:rsidRPr="007573A3">
        <w:t xml:space="preserve">) </w:t>
      </w:r>
      <w:r w:rsidRPr="007573A3">
        <w:rPr>
          <w:rFonts w:hint="cs"/>
        </w:rPr>
        <w:t>–</w:t>
      </w:r>
      <w:r w:rsidRPr="007573A3">
        <w:t xml:space="preserve"> e.g. harmonizing minimum sizes of marine organisms, preparing management plans for certain fisheries, prohibition of certain fishing gears in areas of </w:t>
      </w:r>
      <w:proofErr w:type="spellStart"/>
      <w:r w:rsidRPr="007573A3">
        <w:t>seagrass</w:t>
      </w:r>
      <w:proofErr w:type="spellEnd"/>
      <w:r w:rsidRPr="007573A3">
        <w:t xml:space="preserve"> beds, </w:t>
      </w:r>
      <w:proofErr w:type="spellStart"/>
      <w:r w:rsidRPr="007573A3">
        <w:t>coralligenous</w:t>
      </w:r>
      <w:proofErr w:type="spellEnd"/>
      <w:r w:rsidRPr="007573A3">
        <w:t xml:space="preserve"> habitats and </w:t>
      </w:r>
      <w:proofErr w:type="spellStart"/>
      <w:r w:rsidRPr="007573A3">
        <w:t>m</w:t>
      </w:r>
      <w:r w:rsidR="003C34DE" w:rsidRPr="007573A3">
        <w:t>a</w:t>
      </w:r>
      <w:r w:rsidRPr="007573A3">
        <w:t>erl</w:t>
      </w:r>
      <w:proofErr w:type="spellEnd"/>
      <w:r w:rsidRPr="007573A3">
        <w:t xml:space="preserve"> beds</w:t>
      </w:r>
      <w:r w:rsidR="003C34DE" w:rsidRPr="007573A3">
        <w:t>.</w:t>
      </w:r>
      <w:r w:rsidRPr="007573A3">
        <w:t xml:space="preserve"> </w:t>
      </w:r>
    </w:p>
    <w:p w14:paraId="581873C7" w14:textId="77777777" w:rsidR="000B0B2F" w:rsidRPr="007573A3" w:rsidRDefault="000B0B2F" w:rsidP="00214EDF">
      <w:pPr>
        <w:pStyle w:val="Default"/>
      </w:pPr>
    </w:p>
    <w:p w14:paraId="3D1E6CB0" w14:textId="3855763E" w:rsidR="000B0B2F" w:rsidRPr="007573A3" w:rsidRDefault="000B0B2F" w:rsidP="00214EDF">
      <w:pPr>
        <w:pStyle w:val="Default"/>
      </w:pPr>
      <w:r w:rsidRPr="007573A3">
        <w:t xml:space="preserve">According to the </w:t>
      </w:r>
      <w:proofErr w:type="spellStart"/>
      <w:r w:rsidRPr="007573A3">
        <w:t>Institut</w:t>
      </w:r>
      <w:proofErr w:type="spellEnd"/>
      <w:r w:rsidRPr="007573A3">
        <w:t xml:space="preserve"> </w:t>
      </w:r>
      <w:proofErr w:type="spellStart"/>
      <w:r w:rsidRPr="007573A3">
        <w:t>za</w:t>
      </w:r>
      <w:proofErr w:type="spellEnd"/>
      <w:r w:rsidRPr="007573A3">
        <w:t xml:space="preserve"> </w:t>
      </w:r>
      <w:proofErr w:type="spellStart"/>
      <w:r w:rsidRPr="007573A3">
        <w:t>oceanografiju</w:t>
      </w:r>
      <w:proofErr w:type="spellEnd"/>
      <w:r w:rsidRPr="007573A3">
        <w:t xml:space="preserve"> </w:t>
      </w:r>
      <w:proofErr w:type="spellStart"/>
      <w:r w:rsidRPr="007573A3">
        <w:t>i</w:t>
      </w:r>
      <w:proofErr w:type="spellEnd"/>
      <w:r w:rsidRPr="007573A3">
        <w:t xml:space="preserve"> </w:t>
      </w:r>
      <w:proofErr w:type="spellStart"/>
      <w:r w:rsidRPr="007573A3">
        <w:t>ribarstvo</w:t>
      </w:r>
      <w:proofErr w:type="spellEnd"/>
      <w:r w:rsidRPr="007573A3">
        <w:t xml:space="preserve"> (IOR)</w:t>
      </w:r>
      <w:r w:rsidR="003C34DE" w:rsidRPr="007573A3">
        <w:rPr>
          <w:rStyle w:val="FootnoteReference"/>
        </w:rPr>
        <w:footnoteReference w:id="38"/>
      </w:r>
      <w:r w:rsidRPr="007573A3">
        <w:t xml:space="preserve">  it is urgent to start with more restrictive measures regarding regulation of fishing efforts and conservation of biological resources, especially in the most important areas (open Middle Adriatic area and beyond territorial waters).</w:t>
      </w:r>
    </w:p>
    <w:p w14:paraId="527379F9" w14:textId="77777777" w:rsidR="000B0B2F" w:rsidRDefault="000B0B2F" w:rsidP="00214EDF">
      <w:pPr>
        <w:pStyle w:val="Default"/>
      </w:pPr>
    </w:p>
    <w:p w14:paraId="50F54092" w14:textId="52F60BD1" w:rsidR="00AE0E50" w:rsidRDefault="00AE0E50" w:rsidP="00B93B28">
      <w:pPr>
        <w:pStyle w:val="Heading2"/>
      </w:pPr>
      <w:bookmarkStart w:id="27" w:name="_Toc368654763"/>
      <w:r w:rsidRPr="00AE0E50">
        <w:t xml:space="preserve">Managing Fisheries under Article 6.3 </w:t>
      </w:r>
      <w:proofErr w:type="gramStart"/>
      <w:r w:rsidRPr="00AE0E50">
        <w:t>-  plans</w:t>
      </w:r>
      <w:proofErr w:type="gramEnd"/>
      <w:r w:rsidRPr="00AE0E50">
        <w:t xml:space="preserve"> &amp; projects requiring AA</w:t>
      </w:r>
      <w:bookmarkEnd w:id="27"/>
    </w:p>
    <w:p w14:paraId="01902063" w14:textId="77777777" w:rsidR="00AE0E50" w:rsidRDefault="00AE0E50" w:rsidP="00214EDF">
      <w:pPr>
        <w:pStyle w:val="Default"/>
      </w:pPr>
    </w:p>
    <w:p w14:paraId="0EB305D0" w14:textId="42BE7AC3" w:rsidR="000B0B2F" w:rsidRPr="007573A3" w:rsidRDefault="00AE0E50" w:rsidP="00214EDF">
      <w:pPr>
        <w:pStyle w:val="Default"/>
      </w:pPr>
      <w:r w:rsidRPr="007573A3">
        <w:t>A</w:t>
      </w:r>
      <w:r w:rsidR="000B0B2F" w:rsidRPr="007573A3">
        <w:t xml:space="preserve">ssessment of plans is at an early stage in Croatia and it is implemented through </w:t>
      </w:r>
      <w:r w:rsidR="003C34DE" w:rsidRPr="007573A3">
        <w:t xml:space="preserve">a </w:t>
      </w:r>
      <w:r w:rsidR="000B0B2F" w:rsidRPr="007573A3">
        <w:t xml:space="preserve">strategic environment assessment procedure according to the National Park Act (NPA) and Environment Protection Act (EPA). The EPA states that all strategies, plans and programs adopted on national, regional and partly on local level (large cities) related to fisheries (among other sectors) are subject to the Strategic Environmental Assessment, which includes Appropriate Assessments, if these might </w:t>
      </w:r>
      <w:r w:rsidR="003C34DE" w:rsidRPr="007573A3">
        <w:t>a</w:t>
      </w:r>
      <w:r w:rsidR="000B0B2F" w:rsidRPr="007573A3">
        <w:t>ffect the ecological network.</w:t>
      </w:r>
      <w:r w:rsidR="003C34DE" w:rsidRPr="007573A3">
        <w:t xml:space="preserve"> </w:t>
      </w:r>
      <w:r w:rsidR="000B0B2F" w:rsidRPr="007573A3">
        <w:t>A three stage process for AAs is set out in the new NPA (80/13); pre-assessment, the main assessment, and establishment of overriding public interest and compensatory measures. The AA is focused on the features for which the site has been designated and overall site integrity.</w:t>
      </w:r>
      <w:r w:rsidR="003C34DE" w:rsidRPr="007573A3">
        <w:t xml:space="preserve"> </w:t>
      </w:r>
      <w:r w:rsidR="000B0B2F" w:rsidRPr="007573A3">
        <w:t>SEA and EIA have a much broader scope.</w:t>
      </w:r>
    </w:p>
    <w:p w14:paraId="04F2AA59" w14:textId="77777777" w:rsidR="000B0B2F" w:rsidRPr="007573A3" w:rsidRDefault="000B0B2F" w:rsidP="00214EDF">
      <w:pPr>
        <w:pStyle w:val="Default"/>
      </w:pPr>
    </w:p>
    <w:p w14:paraId="6C7DCB22" w14:textId="283AE486" w:rsidR="000B0B2F" w:rsidRPr="007573A3" w:rsidRDefault="000B0B2F" w:rsidP="00214EDF">
      <w:pPr>
        <w:pStyle w:val="Default"/>
      </w:pPr>
      <w:r w:rsidRPr="007573A3">
        <w:t xml:space="preserve">Currently, there are SEA procedures for physical plans (relevant to defining locations for </w:t>
      </w:r>
      <w:proofErr w:type="spellStart"/>
      <w:r w:rsidRPr="007573A3">
        <w:t>mariculture</w:t>
      </w:r>
      <w:proofErr w:type="spellEnd"/>
      <w:r w:rsidRPr="007573A3">
        <w:t>) as well as for strategic fisheries documents such as the National Strategic Plan for Fisheries and Operational Program for Fishery. In future all management plans based on the MFA will also be the subject of SEA/AA procedure.</w:t>
      </w:r>
    </w:p>
    <w:p w14:paraId="30E6B709" w14:textId="77777777" w:rsidR="000B0B2F" w:rsidRPr="007573A3" w:rsidRDefault="000B0B2F" w:rsidP="00214EDF">
      <w:pPr>
        <w:pStyle w:val="Default"/>
      </w:pPr>
    </w:p>
    <w:p w14:paraId="1E08AC76" w14:textId="765DB0E8" w:rsidR="000B0B2F" w:rsidRPr="007573A3" w:rsidRDefault="000B0B2F" w:rsidP="00214EDF">
      <w:pPr>
        <w:pStyle w:val="Default"/>
      </w:pPr>
      <w:r w:rsidRPr="007573A3">
        <w:t xml:space="preserve">There is a clear case for Appropriate Assessments under Article 6(3) for aquaculture sites and in Croatia this will be implemented through the Environmental Impact Assessment process which is obligatory according to the NPA and Environmental Protection Act. Proposals to enlarge fish farm capacity in the bay of </w:t>
      </w:r>
      <w:proofErr w:type="spellStart"/>
      <w:r w:rsidRPr="007573A3">
        <w:t>Veli</w:t>
      </w:r>
      <w:proofErr w:type="spellEnd"/>
      <w:r w:rsidRPr="007573A3">
        <w:t xml:space="preserve"> Bok on the island of </w:t>
      </w:r>
      <w:proofErr w:type="spellStart"/>
      <w:r w:rsidRPr="007573A3">
        <w:t>Cres</w:t>
      </w:r>
      <w:proofErr w:type="spellEnd"/>
      <w:r w:rsidRPr="007573A3">
        <w:t xml:space="preserve"> provide an example of an AA. The outcome was permission for the project to proceed, subject to mitigation and monitoring. As part of the decision making process, the Nature Protection Directorate determined that the project would have no significant influence on conservation objectives and integrity of the ecological network of sites.  </w:t>
      </w:r>
    </w:p>
    <w:p w14:paraId="4DCCFCB0" w14:textId="77777777" w:rsidR="000B0B2F" w:rsidRDefault="000B0B2F" w:rsidP="00214EDF">
      <w:pPr>
        <w:pStyle w:val="Default"/>
      </w:pPr>
    </w:p>
    <w:p w14:paraId="346DD6D3" w14:textId="77777777" w:rsidR="000B0B2F" w:rsidRDefault="000B0B2F" w:rsidP="00214EDF">
      <w:pPr>
        <w:pStyle w:val="Default"/>
      </w:pPr>
    </w:p>
    <w:p w14:paraId="69EC5475" w14:textId="5AB21EFB" w:rsidR="004D2CC5" w:rsidRPr="004D2CC5" w:rsidRDefault="004D2CC5" w:rsidP="00B93B28">
      <w:pPr>
        <w:pStyle w:val="Heading1"/>
      </w:pPr>
      <w:bookmarkStart w:id="28" w:name="_Toc368654764"/>
      <w:r w:rsidRPr="004D2CC5">
        <w:t>SPAIN</w:t>
      </w:r>
      <w:bookmarkEnd w:id="28"/>
    </w:p>
    <w:p w14:paraId="7ECC8027" w14:textId="77777777" w:rsidR="00F94901" w:rsidRDefault="00F94901" w:rsidP="00F94901">
      <w:pPr>
        <w:spacing w:after="0" w:line="240" w:lineRule="auto"/>
        <w:rPr>
          <w:rFonts w:ascii="Arial" w:hAnsi="Arial" w:cs="Arial"/>
          <w:szCs w:val="22"/>
        </w:rPr>
      </w:pPr>
    </w:p>
    <w:p w14:paraId="2A70FC4C" w14:textId="77777777" w:rsidR="004D2CC5" w:rsidRDefault="004D2CC5" w:rsidP="00757C17">
      <w:pPr>
        <w:spacing w:after="0" w:line="240" w:lineRule="auto"/>
        <w:rPr>
          <w:rFonts w:ascii="Arial" w:hAnsi="Arial" w:cs="Arial"/>
          <w:szCs w:val="22"/>
        </w:rPr>
      </w:pPr>
      <w:r w:rsidRPr="007573A3">
        <w:rPr>
          <w:rFonts w:ascii="Arial" w:hAnsi="Arial" w:cs="Arial"/>
          <w:szCs w:val="22"/>
        </w:rPr>
        <w:t xml:space="preserve">In Spain the LIFE+ INDEMARES project has been </w:t>
      </w:r>
      <w:proofErr w:type="gramStart"/>
      <w:r w:rsidRPr="007573A3">
        <w:rPr>
          <w:rFonts w:ascii="Arial" w:hAnsi="Arial" w:cs="Arial"/>
          <w:szCs w:val="22"/>
        </w:rPr>
        <w:t>key</w:t>
      </w:r>
      <w:proofErr w:type="gramEnd"/>
      <w:r w:rsidRPr="007573A3">
        <w:rPr>
          <w:rFonts w:ascii="Arial" w:hAnsi="Arial" w:cs="Arial"/>
          <w:szCs w:val="22"/>
        </w:rPr>
        <w:t xml:space="preserve"> to identifying potential fishing conservation measures in a number of proposed marine </w:t>
      </w:r>
      <w:proofErr w:type="spellStart"/>
      <w:r w:rsidRPr="007573A3">
        <w:rPr>
          <w:rFonts w:ascii="Arial" w:hAnsi="Arial" w:cs="Arial"/>
          <w:szCs w:val="22"/>
        </w:rPr>
        <w:t>Natura</w:t>
      </w:r>
      <w:proofErr w:type="spellEnd"/>
      <w:r w:rsidRPr="007573A3">
        <w:rPr>
          <w:rFonts w:ascii="Arial" w:hAnsi="Arial" w:cs="Arial"/>
          <w:szCs w:val="22"/>
        </w:rPr>
        <w:t xml:space="preserve"> 2000 sites and is therefore relevant to compliance with Articles 6(2) and 6(3).</w:t>
      </w:r>
    </w:p>
    <w:p w14:paraId="02244E58" w14:textId="77777777" w:rsidR="00F94901" w:rsidRPr="007573A3" w:rsidRDefault="00F94901" w:rsidP="00757C17">
      <w:pPr>
        <w:spacing w:after="0" w:line="240" w:lineRule="auto"/>
        <w:rPr>
          <w:rFonts w:ascii="Arial" w:hAnsi="Arial" w:cs="Arial"/>
          <w:szCs w:val="22"/>
        </w:rPr>
      </w:pPr>
    </w:p>
    <w:p w14:paraId="4B8BC9BF" w14:textId="7863F5A6" w:rsidR="004D2CC5" w:rsidRDefault="004D2CC5" w:rsidP="00757C17">
      <w:pPr>
        <w:spacing w:after="0" w:line="240" w:lineRule="auto"/>
        <w:rPr>
          <w:rFonts w:ascii="Arial" w:hAnsi="Arial" w:cs="Arial"/>
          <w:szCs w:val="22"/>
        </w:rPr>
      </w:pPr>
      <w:r w:rsidRPr="007573A3">
        <w:rPr>
          <w:rFonts w:ascii="Arial" w:hAnsi="Arial" w:cs="Arial"/>
          <w:szCs w:val="22"/>
        </w:rPr>
        <w:t>The project</w:t>
      </w:r>
      <w:r w:rsidR="000A779D">
        <w:rPr>
          <w:rFonts w:ascii="Arial" w:hAnsi="Arial" w:cs="Arial"/>
          <w:szCs w:val="22"/>
        </w:rPr>
        <w:t xml:space="preserve">, which is </w:t>
      </w:r>
      <w:proofErr w:type="spellStart"/>
      <w:r w:rsidR="000A779D">
        <w:rPr>
          <w:rFonts w:ascii="Arial" w:hAnsi="Arial" w:cs="Arial"/>
          <w:szCs w:val="22"/>
        </w:rPr>
        <w:t>ongoing</w:t>
      </w:r>
      <w:proofErr w:type="spellEnd"/>
      <w:r w:rsidR="000A779D">
        <w:rPr>
          <w:rFonts w:ascii="Arial" w:hAnsi="Arial" w:cs="Arial"/>
          <w:szCs w:val="22"/>
        </w:rPr>
        <w:t>, has</w:t>
      </w:r>
      <w:r w:rsidRPr="007573A3">
        <w:rPr>
          <w:rFonts w:ascii="Arial" w:hAnsi="Arial" w:cs="Arial"/>
          <w:szCs w:val="22"/>
        </w:rPr>
        <w:t xml:space="preserve"> developed a methodology to assess the fishing footprint and establish appropriate conservation measures for 10 sites across the Atlantic, Mediterranean and </w:t>
      </w:r>
      <w:proofErr w:type="spellStart"/>
      <w:r w:rsidRPr="007573A3">
        <w:rPr>
          <w:rFonts w:ascii="Arial" w:hAnsi="Arial" w:cs="Arial"/>
          <w:szCs w:val="22"/>
        </w:rPr>
        <w:t>Macaronesic</w:t>
      </w:r>
      <w:proofErr w:type="spellEnd"/>
      <w:r w:rsidRPr="007573A3">
        <w:rPr>
          <w:rFonts w:ascii="Arial" w:hAnsi="Arial" w:cs="Arial"/>
          <w:szCs w:val="22"/>
        </w:rPr>
        <w:t xml:space="preserve"> regions (</w:t>
      </w:r>
      <w:proofErr w:type="spellStart"/>
      <w:r w:rsidRPr="007573A3">
        <w:rPr>
          <w:rFonts w:ascii="Arial" w:hAnsi="Arial" w:cs="Arial"/>
          <w:szCs w:val="22"/>
        </w:rPr>
        <w:t>Cañón</w:t>
      </w:r>
      <w:proofErr w:type="spellEnd"/>
      <w:r w:rsidRPr="007573A3">
        <w:rPr>
          <w:rFonts w:ascii="Arial" w:hAnsi="Arial" w:cs="Arial"/>
          <w:szCs w:val="22"/>
        </w:rPr>
        <w:t xml:space="preserve"> de </w:t>
      </w:r>
      <w:proofErr w:type="spellStart"/>
      <w:r w:rsidRPr="007573A3">
        <w:rPr>
          <w:rFonts w:ascii="Arial" w:hAnsi="Arial" w:cs="Arial"/>
          <w:szCs w:val="22"/>
        </w:rPr>
        <w:t>Avilés</w:t>
      </w:r>
      <w:proofErr w:type="spellEnd"/>
      <w:r w:rsidRPr="007573A3">
        <w:rPr>
          <w:rFonts w:ascii="Arial" w:hAnsi="Arial" w:cs="Arial"/>
          <w:szCs w:val="22"/>
        </w:rPr>
        <w:t xml:space="preserve">, </w:t>
      </w:r>
      <w:proofErr w:type="spellStart"/>
      <w:r w:rsidRPr="007573A3">
        <w:rPr>
          <w:rFonts w:ascii="Arial" w:hAnsi="Arial" w:cs="Arial"/>
          <w:szCs w:val="22"/>
        </w:rPr>
        <w:t>Banco</w:t>
      </w:r>
      <w:proofErr w:type="spellEnd"/>
      <w:r w:rsidRPr="007573A3">
        <w:rPr>
          <w:rFonts w:ascii="Arial" w:hAnsi="Arial" w:cs="Arial"/>
          <w:szCs w:val="22"/>
        </w:rPr>
        <w:t xml:space="preserve"> de Galicia, </w:t>
      </w:r>
      <w:proofErr w:type="spellStart"/>
      <w:r w:rsidRPr="007573A3">
        <w:rPr>
          <w:rFonts w:ascii="Arial" w:hAnsi="Arial" w:cs="Arial"/>
          <w:szCs w:val="22"/>
        </w:rPr>
        <w:t>Chimeneas</w:t>
      </w:r>
      <w:proofErr w:type="spellEnd"/>
      <w:r w:rsidRPr="007573A3">
        <w:rPr>
          <w:rFonts w:ascii="Arial" w:hAnsi="Arial" w:cs="Arial"/>
          <w:szCs w:val="22"/>
        </w:rPr>
        <w:t xml:space="preserve"> de Cádiz, </w:t>
      </w:r>
      <w:proofErr w:type="spellStart"/>
      <w:r w:rsidRPr="007573A3">
        <w:rPr>
          <w:rFonts w:ascii="Arial" w:hAnsi="Arial" w:cs="Arial"/>
          <w:szCs w:val="22"/>
        </w:rPr>
        <w:t>Seco</w:t>
      </w:r>
      <w:proofErr w:type="spellEnd"/>
      <w:r w:rsidRPr="007573A3">
        <w:rPr>
          <w:rFonts w:ascii="Arial" w:hAnsi="Arial" w:cs="Arial"/>
          <w:szCs w:val="22"/>
        </w:rPr>
        <w:t xml:space="preserve"> de los </w:t>
      </w:r>
      <w:proofErr w:type="spellStart"/>
      <w:r w:rsidRPr="007573A3">
        <w:rPr>
          <w:rFonts w:ascii="Arial" w:hAnsi="Arial" w:cs="Arial"/>
          <w:szCs w:val="22"/>
        </w:rPr>
        <w:t>Olivos</w:t>
      </w:r>
      <w:proofErr w:type="spellEnd"/>
      <w:r w:rsidRPr="007573A3">
        <w:rPr>
          <w:rFonts w:ascii="Arial" w:hAnsi="Arial" w:cs="Arial"/>
          <w:szCs w:val="22"/>
        </w:rPr>
        <w:t xml:space="preserve">, </w:t>
      </w:r>
      <w:proofErr w:type="spellStart"/>
      <w:r w:rsidRPr="007573A3">
        <w:rPr>
          <w:rFonts w:ascii="Arial" w:hAnsi="Arial" w:cs="Arial"/>
          <w:szCs w:val="22"/>
        </w:rPr>
        <w:t>lsla</w:t>
      </w:r>
      <w:proofErr w:type="spellEnd"/>
      <w:r w:rsidRPr="007573A3">
        <w:rPr>
          <w:rFonts w:ascii="Arial" w:hAnsi="Arial" w:cs="Arial"/>
          <w:szCs w:val="22"/>
        </w:rPr>
        <w:t xml:space="preserve"> de </w:t>
      </w:r>
      <w:proofErr w:type="spellStart"/>
      <w:r w:rsidRPr="007573A3">
        <w:rPr>
          <w:rFonts w:ascii="Arial" w:hAnsi="Arial" w:cs="Arial"/>
          <w:szCs w:val="22"/>
        </w:rPr>
        <w:t>Alborán</w:t>
      </w:r>
      <w:proofErr w:type="spellEnd"/>
      <w:r w:rsidRPr="007573A3">
        <w:rPr>
          <w:rFonts w:ascii="Arial" w:hAnsi="Arial" w:cs="Arial"/>
          <w:szCs w:val="22"/>
        </w:rPr>
        <w:t xml:space="preserve"> y </w:t>
      </w:r>
      <w:proofErr w:type="spellStart"/>
      <w:r w:rsidRPr="007573A3">
        <w:rPr>
          <w:rFonts w:ascii="Arial" w:hAnsi="Arial" w:cs="Arial"/>
          <w:szCs w:val="22"/>
        </w:rPr>
        <w:t>conos</w:t>
      </w:r>
      <w:proofErr w:type="spellEnd"/>
      <w:r w:rsidRPr="007573A3">
        <w:rPr>
          <w:rFonts w:ascii="Arial" w:hAnsi="Arial" w:cs="Arial"/>
          <w:szCs w:val="22"/>
        </w:rPr>
        <w:t xml:space="preserve"> </w:t>
      </w:r>
      <w:proofErr w:type="spellStart"/>
      <w:r w:rsidRPr="007573A3">
        <w:rPr>
          <w:rFonts w:ascii="Arial" w:hAnsi="Arial" w:cs="Arial"/>
          <w:szCs w:val="22"/>
        </w:rPr>
        <w:t>volcánicos</w:t>
      </w:r>
      <w:proofErr w:type="spellEnd"/>
      <w:r w:rsidRPr="007573A3">
        <w:rPr>
          <w:rFonts w:ascii="Arial" w:hAnsi="Arial" w:cs="Arial"/>
          <w:szCs w:val="22"/>
        </w:rPr>
        <w:t>, Delta del Ebro-</w:t>
      </w:r>
      <w:proofErr w:type="spellStart"/>
      <w:r w:rsidRPr="007573A3">
        <w:rPr>
          <w:rFonts w:ascii="Arial" w:hAnsi="Arial" w:cs="Arial"/>
          <w:szCs w:val="22"/>
        </w:rPr>
        <w:t>Columbretes</w:t>
      </w:r>
      <w:proofErr w:type="spellEnd"/>
      <w:r w:rsidRPr="007573A3">
        <w:rPr>
          <w:rFonts w:ascii="Arial" w:hAnsi="Arial" w:cs="Arial"/>
          <w:szCs w:val="22"/>
        </w:rPr>
        <w:t xml:space="preserve">, </w:t>
      </w:r>
      <w:proofErr w:type="spellStart"/>
      <w:r w:rsidRPr="007573A3">
        <w:rPr>
          <w:rFonts w:ascii="Arial" w:hAnsi="Arial" w:cs="Arial"/>
          <w:szCs w:val="22"/>
        </w:rPr>
        <w:t>Cañón</w:t>
      </w:r>
      <w:proofErr w:type="spellEnd"/>
      <w:r w:rsidRPr="007573A3">
        <w:rPr>
          <w:rFonts w:ascii="Arial" w:hAnsi="Arial" w:cs="Arial"/>
          <w:szCs w:val="22"/>
        </w:rPr>
        <w:t xml:space="preserve"> de </w:t>
      </w:r>
      <w:proofErr w:type="spellStart"/>
      <w:r w:rsidRPr="007573A3">
        <w:rPr>
          <w:rFonts w:ascii="Arial" w:hAnsi="Arial" w:cs="Arial"/>
          <w:szCs w:val="22"/>
        </w:rPr>
        <w:t>Creus</w:t>
      </w:r>
      <w:proofErr w:type="spellEnd"/>
      <w:r w:rsidRPr="007573A3">
        <w:rPr>
          <w:rFonts w:ascii="Arial" w:hAnsi="Arial" w:cs="Arial"/>
          <w:szCs w:val="22"/>
        </w:rPr>
        <w:t xml:space="preserve">, Canal de Menorca, </w:t>
      </w:r>
      <w:proofErr w:type="spellStart"/>
      <w:r w:rsidRPr="007573A3">
        <w:rPr>
          <w:rFonts w:ascii="Arial" w:hAnsi="Arial" w:cs="Arial"/>
          <w:szCs w:val="22"/>
        </w:rPr>
        <w:t>Banco</w:t>
      </w:r>
      <w:proofErr w:type="spellEnd"/>
      <w:r w:rsidRPr="007573A3">
        <w:rPr>
          <w:rFonts w:ascii="Arial" w:hAnsi="Arial" w:cs="Arial"/>
          <w:szCs w:val="22"/>
        </w:rPr>
        <w:t xml:space="preserve"> de la Concepción and Sur de Fuerteventura).</w:t>
      </w:r>
    </w:p>
    <w:p w14:paraId="45DE3459" w14:textId="77777777" w:rsidR="00F94901" w:rsidRPr="007573A3" w:rsidRDefault="00F94901" w:rsidP="00757C17">
      <w:pPr>
        <w:spacing w:after="0" w:line="240" w:lineRule="auto"/>
        <w:rPr>
          <w:rFonts w:ascii="Arial" w:hAnsi="Arial" w:cs="Arial"/>
          <w:szCs w:val="22"/>
        </w:rPr>
      </w:pPr>
    </w:p>
    <w:p w14:paraId="4CC791EE" w14:textId="3EBA4EA6" w:rsidR="004D2CC5" w:rsidRDefault="004D2CC5" w:rsidP="00757C17">
      <w:pPr>
        <w:spacing w:after="0" w:line="240" w:lineRule="auto"/>
        <w:rPr>
          <w:rFonts w:ascii="Arial" w:hAnsi="Arial" w:cs="Arial"/>
          <w:szCs w:val="22"/>
        </w:rPr>
      </w:pPr>
      <w:r w:rsidRPr="007573A3">
        <w:rPr>
          <w:rFonts w:ascii="Arial" w:hAnsi="Arial" w:cs="Arial"/>
          <w:szCs w:val="22"/>
        </w:rPr>
        <w:t xml:space="preserve">The types of fishing activities, their spatial extent, overlap with marine habitats, and the sensitivity and vulnerability of those habitats to certain activities </w:t>
      </w:r>
      <w:r w:rsidR="000A779D">
        <w:rPr>
          <w:rFonts w:ascii="Arial" w:hAnsi="Arial" w:cs="Arial"/>
          <w:szCs w:val="22"/>
        </w:rPr>
        <w:t xml:space="preserve">has been </w:t>
      </w:r>
      <w:r w:rsidRPr="007573A3">
        <w:rPr>
          <w:rFonts w:ascii="Arial" w:hAnsi="Arial" w:cs="Arial"/>
          <w:szCs w:val="22"/>
        </w:rPr>
        <w:t>described for each of the ten locations. Sources of information included VMS data, fleet census, logbooks, fisheries surveys and on-board observers. Taken together this information was used to describe a ‘fishing footprint’. A systematic process, including technical workshops and conservation activities with fishermen was used to define management needs and conservation measures for each area. Monitoring schemes, predictive models and simulations to assess the spatial effects for the fleets concerned</w:t>
      </w:r>
      <w:r w:rsidRPr="007573A3" w:rsidDel="005A10E4">
        <w:rPr>
          <w:rFonts w:ascii="Arial" w:hAnsi="Arial" w:cs="Arial"/>
          <w:szCs w:val="22"/>
        </w:rPr>
        <w:t xml:space="preserve"> </w:t>
      </w:r>
      <w:r w:rsidRPr="007573A3">
        <w:rPr>
          <w:rFonts w:ascii="Arial" w:hAnsi="Arial" w:cs="Arial"/>
          <w:szCs w:val="22"/>
        </w:rPr>
        <w:t>have also been developed through this project.</w:t>
      </w:r>
      <w:r w:rsidR="000A779D">
        <w:rPr>
          <w:rFonts w:ascii="Arial" w:hAnsi="Arial" w:cs="Arial"/>
          <w:szCs w:val="22"/>
        </w:rPr>
        <w:t xml:space="preserve"> The work is due to be completed by the end of 2013</w:t>
      </w:r>
      <w:r w:rsidR="00484076">
        <w:rPr>
          <w:rFonts w:ascii="Arial" w:hAnsi="Arial" w:cs="Arial"/>
          <w:szCs w:val="22"/>
        </w:rPr>
        <w:t xml:space="preserve"> when the findings will be presented to the Commission. </w:t>
      </w:r>
      <w:r w:rsidR="000A779D">
        <w:rPr>
          <w:rFonts w:ascii="Arial" w:hAnsi="Arial" w:cs="Arial"/>
          <w:szCs w:val="22"/>
        </w:rPr>
        <w:t xml:space="preserve">  </w:t>
      </w:r>
    </w:p>
    <w:p w14:paraId="311A2903" w14:textId="77777777" w:rsidR="000A779D" w:rsidRPr="007573A3" w:rsidRDefault="000A779D" w:rsidP="00757C17">
      <w:pPr>
        <w:spacing w:after="0" w:line="240" w:lineRule="auto"/>
        <w:rPr>
          <w:rFonts w:ascii="Arial" w:hAnsi="Arial" w:cs="Arial"/>
          <w:szCs w:val="22"/>
        </w:rPr>
      </w:pPr>
    </w:p>
    <w:p w14:paraId="1F3646BB" w14:textId="77777777" w:rsidR="004D2CC5" w:rsidRPr="004D2CC5" w:rsidRDefault="004D2CC5" w:rsidP="004D2CC5">
      <w:pPr>
        <w:rPr>
          <w:rFonts w:ascii="Arial" w:hAnsi="Arial" w:cs="Arial"/>
          <w:sz w:val="24"/>
        </w:rPr>
      </w:pPr>
    </w:p>
    <w:p w14:paraId="004443A9" w14:textId="77777777" w:rsidR="004D2CC5" w:rsidRDefault="004D2CC5" w:rsidP="00B93B28">
      <w:pPr>
        <w:pStyle w:val="Heading2"/>
      </w:pPr>
      <w:bookmarkStart w:id="29" w:name="_Toc368654765"/>
      <w:r w:rsidRPr="004D2CC5">
        <w:t>Managing Fisheries under Article 6.2 – avoiding deterioration etc.</w:t>
      </w:r>
      <w:bookmarkEnd w:id="29"/>
    </w:p>
    <w:p w14:paraId="788B24E1" w14:textId="77777777" w:rsidR="00F94901" w:rsidRPr="00F94901" w:rsidRDefault="00F94901" w:rsidP="00F94901">
      <w:pPr>
        <w:spacing w:after="0" w:line="240" w:lineRule="auto"/>
        <w:rPr>
          <w:lang w:eastAsia="en-GB"/>
        </w:rPr>
      </w:pPr>
    </w:p>
    <w:p w14:paraId="1C37C1AA" w14:textId="6C5CC89D" w:rsidR="006E6088" w:rsidRDefault="004D2CC5" w:rsidP="00064FF0">
      <w:pPr>
        <w:spacing w:before="240" w:after="0" w:line="240" w:lineRule="auto"/>
        <w:rPr>
          <w:rFonts w:ascii="Arial" w:eastAsia="Calibri" w:hAnsi="Arial" w:cs="Arial"/>
          <w:szCs w:val="22"/>
        </w:rPr>
      </w:pPr>
      <w:r w:rsidRPr="007573A3">
        <w:rPr>
          <w:rFonts w:ascii="Arial" w:eastAsia="Calibri" w:hAnsi="Arial" w:cs="Arial"/>
          <w:szCs w:val="22"/>
        </w:rPr>
        <w:t xml:space="preserve">“El </w:t>
      </w:r>
      <w:proofErr w:type="spellStart"/>
      <w:r w:rsidRPr="007573A3">
        <w:rPr>
          <w:rFonts w:ascii="Arial" w:eastAsia="Calibri" w:hAnsi="Arial" w:cs="Arial"/>
          <w:szCs w:val="22"/>
        </w:rPr>
        <w:t>Cachucho</w:t>
      </w:r>
      <w:proofErr w:type="spellEnd"/>
      <w:r w:rsidRPr="007573A3">
        <w:rPr>
          <w:rFonts w:ascii="Arial" w:eastAsia="Calibri" w:hAnsi="Arial" w:cs="Arial"/>
          <w:szCs w:val="22"/>
        </w:rPr>
        <w:t>" was declared as a Marine Protected Area (MPA) and Special Area of Conservation (SAC) by the Royal Decree 1629/2011</w:t>
      </w:r>
      <w:r w:rsidRPr="007573A3">
        <w:rPr>
          <w:rFonts w:ascii="Arial" w:eastAsia="Calibri" w:hAnsi="Arial" w:cs="Arial"/>
          <w:szCs w:val="22"/>
          <w:vertAlign w:val="superscript"/>
        </w:rPr>
        <w:footnoteReference w:id="39"/>
      </w:r>
      <w:r w:rsidRPr="007573A3">
        <w:rPr>
          <w:rFonts w:ascii="Arial" w:eastAsia="Calibri" w:hAnsi="Arial" w:cs="Arial"/>
          <w:szCs w:val="22"/>
        </w:rPr>
        <w:t>.</w:t>
      </w:r>
      <w:r w:rsidR="006E6088">
        <w:rPr>
          <w:rFonts w:ascii="Arial" w:eastAsia="Calibri" w:hAnsi="Arial" w:cs="Arial"/>
          <w:szCs w:val="22"/>
        </w:rPr>
        <w:t xml:space="preserve"> This includes references to the article 14</w:t>
      </w:r>
      <w:r w:rsidR="00064FF0">
        <w:rPr>
          <w:rFonts w:ascii="Arial" w:eastAsia="Calibri" w:hAnsi="Arial" w:cs="Arial"/>
          <w:szCs w:val="22"/>
        </w:rPr>
        <w:t>9.1.23 of the Spanish Constitution</w:t>
      </w:r>
      <w:r w:rsidR="006E6088">
        <w:rPr>
          <w:rFonts w:ascii="Arial" w:eastAsia="Calibri" w:hAnsi="Arial" w:cs="Arial"/>
          <w:szCs w:val="22"/>
        </w:rPr>
        <w:t xml:space="preserve"> related to conservation in the marine environment</w:t>
      </w:r>
      <w:r w:rsidR="00064FF0">
        <w:rPr>
          <w:rFonts w:ascii="Arial" w:eastAsia="Calibri" w:hAnsi="Arial" w:cs="Arial"/>
          <w:szCs w:val="22"/>
        </w:rPr>
        <w:t xml:space="preserve">. The fisheries management plan which is also part of the Decree (see below) is not covered by this provision but is drafted in accordance with Article 149.1.19 which gives the government exclusive competence on offshore fisheries. There is another link with legislation concerned with offshore fisheries (Ley 3/2001, 26 de </w:t>
      </w:r>
      <w:proofErr w:type="spellStart"/>
      <w:r w:rsidR="00064FF0">
        <w:rPr>
          <w:rFonts w:ascii="Arial" w:eastAsia="Calibri" w:hAnsi="Arial" w:cs="Arial"/>
          <w:szCs w:val="22"/>
        </w:rPr>
        <w:t>marzo</w:t>
      </w:r>
      <w:proofErr w:type="spellEnd"/>
      <w:r w:rsidR="00064FF0">
        <w:rPr>
          <w:rFonts w:ascii="Arial" w:eastAsia="Calibri" w:hAnsi="Arial" w:cs="Arial"/>
          <w:szCs w:val="22"/>
        </w:rPr>
        <w:t xml:space="preserve">, de </w:t>
      </w:r>
      <w:proofErr w:type="spellStart"/>
      <w:r w:rsidR="00064FF0">
        <w:rPr>
          <w:rFonts w:ascii="Arial" w:eastAsia="Calibri" w:hAnsi="Arial" w:cs="Arial"/>
          <w:szCs w:val="22"/>
        </w:rPr>
        <w:t>Pesca</w:t>
      </w:r>
      <w:proofErr w:type="spellEnd"/>
      <w:r w:rsidR="00064FF0">
        <w:rPr>
          <w:rFonts w:ascii="Arial" w:eastAsia="Calibri" w:hAnsi="Arial" w:cs="Arial"/>
          <w:szCs w:val="22"/>
        </w:rPr>
        <w:t xml:space="preserve"> </w:t>
      </w:r>
      <w:proofErr w:type="spellStart"/>
      <w:r w:rsidR="00064FF0" w:rsidRPr="00064FF0">
        <w:rPr>
          <w:rFonts w:ascii="Arial" w:hAnsi="Arial" w:cs="Arial"/>
          <w:color w:val="000000" w:themeColor="text1"/>
          <w:szCs w:val="22"/>
          <w:lang w:val="en-US"/>
        </w:rPr>
        <w:t>Marítima</w:t>
      </w:r>
      <w:proofErr w:type="spellEnd"/>
      <w:r w:rsidR="00064FF0" w:rsidRPr="00064FF0">
        <w:rPr>
          <w:rFonts w:ascii="Arial" w:hAnsi="Arial" w:cs="Arial"/>
          <w:color w:val="000000" w:themeColor="text1"/>
          <w:szCs w:val="22"/>
          <w:lang w:val="en-US"/>
        </w:rPr>
        <w:t xml:space="preserve"> </w:t>
      </w:r>
      <w:proofErr w:type="gramStart"/>
      <w:r w:rsidR="00064FF0" w:rsidRPr="00064FF0">
        <w:rPr>
          <w:rFonts w:ascii="Arial" w:hAnsi="Arial" w:cs="Arial"/>
          <w:color w:val="000000" w:themeColor="text1"/>
          <w:szCs w:val="22"/>
          <w:lang w:val="en-US"/>
        </w:rPr>
        <w:t>del</w:t>
      </w:r>
      <w:proofErr w:type="gramEnd"/>
      <w:r w:rsidR="00064FF0" w:rsidRPr="00064FF0">
        <w:rPr>
          <w:rFonts w:ascii="Arial" w:hAnsi="Arial" w:cs="Arial"/>
          <w:color w:val="000000" w:themeColor="text1"/>
          <w:szCs w:val="22"/>
          <w:lang w:val="en-US"/>
        </w:rPr>
        <w:t xml:space="preserve"> Estado</w:t>
      </w:r>
      <w:r w:rsidR="00064FF0">
        <w:rPr>
          <w:rFonts w:ascii="Arial" w:hAnsi="Arial" w:cs="Arial"/>
          <w:color w:val="000000" w:themeColor="text1"/>
          <w:szCs w:val="22"/>
          <w:lang w:val="en-US"/>
        </w:rPr>
        <w:t xml:space="preserve">) the result of which empowers the Minister of Environment and Rural &amp; Marine Areas to amend the fisheries management plan but </w:t>
      </w:r>
      <w:r w:rsidR="00064FF0">
        <w:rPr>
          <w:rFonts w:ascii="Arial" w:eastAsia="Calibri" w:hAnsi="Arial" w:cs="Arial"/>
          <w:szCs w:val="22"/>
        </w:rPr>
        <w:t xml:space="preserve">under the framework of both this legislation and the CFP. These links embed fisheries management into the statute which establishes the MPA. </w:t>
      </w:r>
    </w:p>
    <w:p w14:paraId="73E585F5" w14:textId="77777777" w:rsidR="006E6088" w:rsidRDefault="006E6088" w:rsidP="00757C17">
      <w:pPr>
        <w:spacing w:after="0" w:line="240" w:lineRule="auto"/>
        <w:rPr>
          <w:rFonts w:ascii="Arial" w:eastAsia="Calibri" w:hAnsi="Arial" w:cs="Arial"/>
          <w:szCs w:val="22"/>
        </w:rPr>
      </w:pPr>
    </w:p>
    <w:p w14:paraId="0C5B4B82" w14:textId="43A4D6FF" w:rsidR="002852FD" w:rsidRDefault="002852FD" w:rsidP="00757C17">
      <w:pPr>
        <w:spacing w:after="0" w:line="240" w:lineRule="auto"/>
        <w:rPr>
          <w:rFonts w:ascii="Arial" w:eastAsia="Calibri" w:hAnsi="Arial" w:cs="Arial"/>
          <w:szCs w:val="22"/>
        </w:rPr>
      </w:pPr>
      <w:r>
        <w:rPr>
          <w:rFonts w:ascii="Arial" w:eastAsia="Calibri" w:hAnsi="Arial" w:cs="Arial"/>
          <w:szCs w:val="22"/>
        </w:rPr>
        <w:t>The Royal Decree</w:t>
      </w:r>
      <w:r w:rsidR="004D2CC5" w:rsidRPr="007573A3">
        <w:rPr>
          <w:rFonts w:ascii="Arial" w:eastAsia="Calibri" w:hAnsi="Arial" w:cs="Arial"/>
          <w:szCs w:val="22"/>
        </w:rPr>
        <w:t xml:space="preserve"> also approves the management plan for the area </w:t>
      </w:r>
      <w:r>
        <w:rPr>
          <w:rFonts w:ascii="Arial" w:eastAsia="Calibri" w:hAnsi="Arial" w:cs="Arial"/>
          <w:szCs w:val="22"/>
        </w:rPr>
        <w:t>which</w:t>
      </w:r>
      <w:r w:rsidR="004D2CC5" w:rsidRPr="007573A3">
        <w:rPr>
          <w:rFonts w:ascii="Arial" w:eastAsia="Calibri" w:hAnsi="Arial" w:cs="Arial"/>
          <w:szCs w:val="22"/>
        </w:rPr>
        <w:t xml:space="preserve"> includes the conservation measures according to Article 6.1 of the Habitats Directive</w:t>
      </w:r>
      <w:r w:rsidR="004C4677">
        <w:rPr>
          <w:rFonts w:ascii="Arial" w:eastAsia="Calibri" w:hAnsi="Arial" w:cs="Arial"/>
          <w:szCs w:val="22"/>
        </w:rPr>
        <w:t xml:space="preserve"> for all relevant activities, including fisheries (Annex II of the Decree)</w:t>
      </w:r>
      <w:r w:rsidR="004D2CC5" w:rsidRPr="007573A3">
        <w:rPr>
          <w:rFonts w:ascii="Arial" w:eastAsia="Calibri" w:hAnsi="Arial" w:cs="Arial"/>
          <w:szCs w:val="22"/>
        </w:rPr>
        <w:t xml:space="preserve">. </w:t>
      </w:r>
    </w:p>
    <w:p w14:paraId="4E34B2FB" w14:textId="77777777" w:rsidR="002852FD" w:rsidRDefault="002852FD" w:rsidP="00757C17">
      <w:pPr>
        <w:spacing w:after="0" w:line="240" w:lineRule="auto"/>
        <w:rPr>
          <w:rFonts w:ascii="Arial" w:eastAsia="Calibri" w:hAnsi="Arial" w:cs="Arial"/>
          <w:szCs w:val="22"/>
        </w:rPr>
      </w:pPr>
    </w:p>
    <w:p w14:paraId="55E4680F" w14:textId="256C7E44" w:rsidR="004D2CC5" w:rsidRPr="007573A3" w:rsidRDefault="004D2CC5" w:rsidP="00757C17">
      <w:pPr>
        <w:spacing w:after="0" w:line="240" w:lineRule="auto"/>
        <w:rPr>
          <w:rFonts w:ascii="Arial" w:hAnsi="Arial" w:cs="Arial"/>
          <w:szCs w:val="22"/>
        </w:rPr>
      </w:pPr>
      <w:r w:rsidRPr="007573A3">
        <w:rPr>
          <w:rFonts w:ascii="Arial" w:eastAsia="Calibri" w:hAnsi="Arial" w:cs="Arial"/>
          <w:szCs w:val="22"/>
        </w:rPr>
        <w:t>The process for developing and adopt</w:t>
      </w:r>
      <w:r w:rsidR="00484076">
        <w:rPr>
          <w:rFonts w:ascii="Arial" w:eastAsia="Calibri" w:hAnsi="Arial" w:cs="Arial"/>
          <w:szCs w:val="22"/>
        </w:rPr>
        <w:t>ing</w:t>
      </w:r>
      <w:r w:rsidRPr="007573A3">
        <w:rPr>
          <w:rFonts w:ascii="Arial" w:eastAsia="Calibri" w:hAnsi="Arial" w:cs="Arial"/>
          <w:szCs w:val="22"/>
        </w:rPr>
        <w:t xml:space="preserve"> fisheries management measures for this SAC is summarised below as an example of how Spain is taking forward the application of Article 6(2) in relation to fisheries in </w:t>
      </w:r>
      <w:proofErr w:type="spellStart"/>
      <w:r w:rsidRPr="007573A3">
        <w:rPr>
          <w:rFonts w:ascii="Arial" w:eastAsia="Calibri" w:hAnsi="Arial" w:cs="Arial"/>
          <w:szCs w:val="22"/>
        </w:rPr>
        <w:t>Natura</w:t>
      </w:r>
      <w:proofErr w:type="spellEnd"/>
      <w:r w:rsidRPr="007573A3">
        <w:rPr>
          <w:rFonts w:ascii="Arial" w:eastAsia="Calibri" w:hAnsi="Arial" w:cs="Arial"/>
          <w:szCs w:val="22"/>
        </w:rPr>
        <w:t xml:space="preserve"> 2000 sites. </w:t>
      </w:r>
      <w:r w:rsidR="00484076">
        <w:rPr>
          <w:rFonts w:ascii="Arial" w:eastAsia="Calibri" w:hAnsi="Arial" w:cs="Arial"/>
          <w:szCs w:val="22"/>
        </w:rPr>
        <w:t xml:space="preserve">Further examples will come on the conclusion of the INDEMARES project which aims to complete the identification of the marine </w:t>
      </w:r>
      <w:proofErr w:type="spellStart"/>
      <w:r w:rsidR="00484076">
        <w:rPr>
          <w:rFonts w:ascii="Arial" w:eastAsia="Calibri" w:hAnsi="Arial" w:cs="Arial"/>
          <w:szCs w:val="22"/>
        </w:rPr>
        <w:t>Natura</w:t>
      </w:r>
      <w:proofErr w:type="spellEnd"/>
      <w:r w:rsidR="00484076">
        <w:rPr>
          <w:rFonts w:ascii="Arial" w:eastAsia="Calibri" w:hAnsi="Arial" w:cs="Arial"/>
          <w:szCs w:val="22"/>
        </w:rPr>
        <w:t xml:space="preserve"> 2000 network in Spain as well as providing management guidelines </w:t>
      </w:r>
      <w:r w:rsidR="00AD572C">
        <w:rPr>
          <w:rFonts w:ascii="Arial" w:eastAsia="Calibri" w:hAnsi="Arial" w:cs="Arial"/>
          <w:szCs w:val="22"/>
        </w:rPr>
        <w:t xml:space="preserve">(including those for fisheries) </w:t>
      </w:r>
      <w:r w:rsidR="00484076">
        <w:rPr>
          <w:rFonts w:ascii="Arial" w:eastAsia="Calibri" w:hAnsi="Arial" w:cs="Arial"/>
          <w:szCs w:val="22"/>
        </w:rPr>
        <w:t xml:space="preserve">for each of ten proposed </w:t>
      </w:r>
      <w:proofErr w:type="spellStart"/>
      <w:r w:rsidR="00484076">
        <w:rPr>
          <w:rFonts w:ascii="Arial" w:eastAsia="Calibri" w:hAnsi="Arial" w:cs="Arial"/>
          <w:szCs w:val="22"/>
        </w:rPr>
        <w:t>Natura</w:t>
      </w:r>
      <w:proofErr w:type="spellEnd"/>
      <w:r w:rsidR="00484076">
        <w:rPr>
          <w:rFonts w:ascii="Arial" w:eastAsia="Calibri" w:hAnsi="Arial" w:cs="Arial"/>
          <w:szCs w:val="22"/>
        </w:rPr>
        <w:t xml:space="preserve"> 2000 sites. </w:t>
      </w:r>
    </w:p>
    <w:p w14:paraId="3678F419" w14:textId="77777777" w:rsidR="004D2CC5" w:rsidRPr="007573A3" w:rsidRDefault="004D2CC5" w:rsidP="00757C17">
      <w:pPr>
        <w:spacing w:after="0" w:line="240" w:lineRule="auto"/>
        <w:rPr>
          <w:rFonts w:ascii="Arial" w:hAnsi="Arial" w:cs="Arial"/>
          <w:szCs w:val="22"/>
        </w:rPr>
      </w:pPr>
    </w:p>
    <w:p w14:paraId="5939337B" w14:textId="77777777" w:rsidR="004D2CC5" w:rsidRPr="007573A3" w:rsidRDefault="004D2CC5" w:rsidP="00757C17">
      <w:pPr>
        <w:spacing w:after="0" w:line="240" w:lineRule="auto"/>
        <w:rPr>
          <w:rFonts w:ascii="Arial" w:hAnsi="Arial" w:cs="Arial"/>
          <w:szCs w:val="22"/>
          <w:u w:val="single"/>
        </w:rPr>
      </w:pPr>
      <w:r w:rsidRPr="007573A3">
        <w:rPr>
          <w:rFonts w:ascii="Arial" w:hAnsi="Arial" w:cs="Arial"/>
          <w:szCs w:val="22"/>
          <w:u w:val="single"/>
        </w:rPr>
        <w:t xml:space="preserve">Fisheries management in El </w:t>
      </w:r>
      <w:proofErr w:type="spellStart"/>
      <w:r w:rsidRPr="007573A3">
        <w:rPr>
          <w:rFonts w:ascii="Arial" w:hAnsi="Arial" w:cs="Arial"/>
          <w:szCs w:val="22"/>
          <w:u w:val="single"/>
        </w:rPr>
        <w:t>Cachucho</w:t>
      </w:r>
      <w:proofErr w:type="spellEnd"/>
      <w:r w:rsidRPr="007573A3">
        <w:rPr>
          <w:rFonts w:ascii="Arial" w:hAnsi="Arial" w:cs="Arial"/>
          <w:szCs w:val="22"/>
          <w:u w:val="single"/>
        </w:rPr>
        <w:t xml:space="preserve"> SAC</w:t>
      </w:r>
    </w:p>
    <w:p w14:paraId="0278CBB5" w14:textId="61C5B7CD" w:rsidR="004D2CC5" w:rsidRDefault="004D2CC5" w:rsidP="00757C17">
      <w:pPr>
        <w:spacing w:after="0" w:line="240" w:lineRule="auto"/>
        <w:rPr>
          <w:rFonts w:ascii="Arial" w:eastAsia="Calibri" w:hAnsi="Arial" w:cs="Arial"/>
          <w:szCs w:val="22"/>
        </w:rPr>
      </w:pPr>
      <w:r w:rsidRPr="007573A3">
        <w:rPr>
          <w:rFonts w:ascii="Arial" w:hAnsi="Arial" w:cs="Arial"/>
          <w:szCs w:val="22"/>
        </w:rPr>
        <w:t xml:space="preserve">Conservation measures for the regulation of fishing activities in the El </w:t>
      </w:r>
      <w:proofErr w:type="spellStart"/>
      <w:r w:rsidRPr="007573A3">
        <w:rPr>
          <w:rFonts w:ascii="Arial" w:hAnsi="Arial" w:cs="Arial"/>
          <w:szCs w:val="22"/>
        </w:rPr>
        <w:t>Cachucho</w:t>
      </w:r>
      <w:proofErr w:type="spellEnd"/>
      <w:r w:rsidRPr="007573A3">
        <w:rPr>
          <w:rFonts w:ascii="Arial" w:hAnsi="Arial" w:cs="Arial"/>
          <w:szCs w:val="22"/>
        </w:rPr>
        <w:t xml:space="preserve"> SAC are set out in a Fisheries Management Plan. This is a component of the overall site management plan which is attached to the Decree that designated the SAC. The Fisheries Management Plan </w:t>
      </w:r>
      <w:r w:rsidRPr="007573A3">
        <w:rPr>
          <w:rFonts w:ascii="Arial" w:eastAsia="Calibri" w:hAnsi="Arial" w:cs="Arial"/>
          <w:szCs w:val="22"/>
        </w:rPr>
        <w:t xml:space="preserve">sets a general prohibition of the use of bottom trawling gears and regulates the provisions of special fishing permits for a number of vessels which targeted </w:t>
      </w:r>
      <w:r w:rsidR="005C3B6B">
        <w:rPr>
          <w:rFonts w:ascii="Arial" w:eastAsia="Calibri" w:hAnsi="Arial" w:cs="Arial"/>
          <w:szCs w:val="22"/>
        </w:rPr>
        <w:t xml:space="preserve">greater </w:t>
      </w:r>
      <w:proofErr w:type="spellStart"/>
      <w:r w:rsidRPr="007573A3">
        <w:rPr>
          <w:rFonts w:ascii="Arial" w:eastAsia="Calibri" w:hAnsi="Arial" w:cs="Arial"/>
          <w:szCs w:val="22"/>
        </w:rPr>
        <w:t>forkbeards</w:t>
      </w:r>
      <w:proofErr w:type="spellEnd"/>
      <w:r w:rsidRPr="007573A3">
        <w:rPr>
          <w:rFonts w:ascii="Arial" w:eastAsia="Calibri" w:hAnsi="Arial" w:cs="Arial"/>
          <w:szCs w:val="22"/>
        </w:rPr>
        <w:t xml:space="preserve"> (</w:t>
      </w:r>
      <w:proofErr w:type="spellStart"/>
      <w:r w:rsidRPr="007573A3">
        <w:rPr>
          <w:rFonts w:ascii="Arial" w:eastAsia="Calibri" w:hAnsi="Arial" w:cs="Arial"/>
          <w:i/>
          <w:szCs w:val="22"/>
        </w:rPr>
        <w:t>Phycis</w:t>
      </w:r>
      <w:proofErr w:type="spellEnd"/>
      <w:r w:rsidRPr="007573A3">
        <w:rPr>
          <w:rFonts w:ascii="Arial" w:eastAsia="Calibri" w:hAnsi="Arial" w:cs="Arial"/>
          <w:i/>
          <w:szCs w:val="22"/>
        </w:rPr>
        <w:t xml:space="preserve"> </w:t>
      </w:r>
      <w:proofErr w:type="spellStart"/>
      <w:r w:rsidRPr="007573A3">
        <w:rPr>
          <w:rFonts w:ascii="Arial" w:eastAsia="Calibri" w:hAnsi="Arial" w:cs="Arial"/>
          <w:i/>
          <w:szCs w:val="22"/>
        </w:rPr>
        <w:t>blennoides</w:t>
      </w:r>
      <w:proofErr w:type="spellEnd"/>
      <w:r w:rsidRPr="007573A3">
        <w:rPr>
          <w:rFonts w:ascii="Arial" w:eastAsia="Calibri" w:hAnsi="Arial" w:cs="Arial"/>
          <w:szCs w:val="22"/>
        </w:rPr>
        <w:t xml:space="preserve">) using bottom </w:t>
      </w:r>
      <w:proofErr w:type="spellStart"/>
      <w:r w:rsidRPr="007573A3">
        <w:rPr>
          <w:rFonts w:ascii="Arial" w:eastAsia="Calibri" w:hAnsi="Arial" w:cs="Arial"/>
          <w:szCs w:val="22"/>
        </w:rPr>
        <w:t>longlines</w:t>
      </w:r>
      <w:proofErr w:type="spellEnd"/>
      <w:r w:rsidRPr="007573A3">
        <w:rPr>
          <w:rFonts w:ascii="Arial" w:eastAsia="Calibri" w:hAnsi="Arial" w:cs="Arial"/>
          <w:szCs w:val="22"/>
        </w:rPr>
        <w:t xml:space="preserve"> </w:t>
      </w:r>
      <w:proofErr w:type="gramStart"/>
      <w:r w:rsidRPr="007573A3">
        <w:rPr>
          <w:rFonts w:ascii="Arial" w:eastAsia="Calibri" w:hAnsi="Arial" w:cs="Arial"/>
          <w:szCs w:val="22"/>
        </w:rPr>
        <w:t>between 2006-2008</w:t>
      </w:r>
      <w:proofErr w:type="gramEnd"/>
      <w:r w:rsidRPr="007573A3">
        <w:rPr>
          <w:rFonts w:ascii="Arial" w:eastAsia="Calibri" w:hAnsi="Arial" w:cs="Arial"/>
          <w:szCs w:val="22"/>
        </w:rPr>
        <w:t xml:space="preserve">. </w:t>
      </w:r>
    </w:p>
    <w:p w14:paraId="065D5F44" w14:textId="77777777" w:rsidR="00F94901" w:rsidRPr="007573A3" w:rsidRDefault="00F94901" w:rsidP="00757C17">
      <w:pPr>
        <w:spacing w:after="0" w:line="240" w:lineRule="auto"/>
        <w:rPr>
          <w:rFonts w:ascii="Arial" w:eastAsia="Calibri" w:hAnsi="Arial" w:cs="Arial"/>
          <w:szCs w:val="22"/>
        </w:rPr>
      </w:pPr>
    </w:p>
    <w:p w14:paraId="7E410B75" w14:textId="4B025658" w:rsidR="005C3B6B" w:rsidRDefault="004D2CC5" w:rsidP="00757C17">
      <w:pPr>
        <w:spacing w:after="0" w:line="240" w:lineRule="auto"/>
        <w:rPr>
          <w:rFonts w:ascii="Arial" w:eastAsia="Calibri" w:hAnsi="Arial" w:cs="Arial"/>
          <w:szCs w:val="22"/>
        </w:rPr>
      </w:pPr>
      <w:r w:rsidRPr="007573A3">
        <w:rPr>
          <w:rFonts w:ascii="Arial" w:eastAsia="Calibri" w:hAnsi="Arial" w:cs="Arial"/>
          <w:szCs w:val="22"/>
        </w:rPr>
        <w:t>The proposed conservation measures were defined by considering environmental values in combination with the sensitivity and vulnerability of the area to different fishing activities</w:t>
      </w:r>
      <w:r w:rsidR="00EF19BF">
        <w:rPr>
          <w:rFonts w:ascii="Arial" w:eastAsia="Calibri" w:hAnsi="Arial" w:cs="Arial"/>
          <w:szCs w:val="22"/>
        </w:rPr>
        <w:t xml:space="preserve"> (See Figure 5</w:t>
      </w:r>
      <w:r w:rsidR="005C3B6B">
        <w:rPr>
          <w:rFonts w:ascii="Arial" w:eastAsia="Calibri" w:hAnsi="Arial" w:cs="Arial"/>
          <w:szCs w:val="22"/>
        </w:rPr>
        <w:t>)</w:t>
      </w:r>
      <w:r w:rsidRPr="007573A3">
        <w:rPr>
          <w:rFonts w:ascii="Arial" w:eastAsia="Calibri" w:hAnsi="Arial" w:cs="Arial"/>
          <w:szCs w:val="22"/>
        </w:rPr>
        <w:t xml:space="preserve">. </w:t>
      </w:r>
      <w:r w:rsidR="005C3B6B">
        <w:rPr>
          <w:rFonts w:ascii="Arial" w:eastAsia="Calibri" w:hAnsi="Arial" w:cs="Arial"/>
          <w:szCs w:val="22"/>
        </w:rPr>
        <w:t xml:space="preserve">Firstly the spatial distribution of vulnerable habitats was defined. This was followed by detailed mapping which was mainly focused on ‘reef’ habitats (1170) and identification of fishing gears operating in areas covered by this habitat. </w:t>
      </w:r>
    </w:p>
    <w:p w14:paraId="7CEC8189" w14:textId="77777777" w:rsidR="005C3B6B" w:rsidRDefault="005C3B6B" w:rsidP="00757C17">
      <w:pPr>
        <w:spacing w:after="0" w:line="240" w:lineRule="auto"/>
        <w:rPr>
          <w:rFonts w:ascii="Arial" w:eastAsia="Calibri" w:hAnsi="Arial" w:cs="Arial"/>
          <w:szCs w:val="22"/>
        </w:rPr>
      </w:pPr>
    </w:p>
    <w:p w14:paraId="183270D0" w14:textId="67FFF4E9" w:rsidR="005C3B6B" w:rsidRPr="00EF19BF" w:rsidRDefault="00EF19BF" w:rsidP="00757C17">
      <w:pPr>
        <w:spacing w:after="0" w:line="240" w:lineRule="auto"/>
        <w:rPr>
          <w:rFonts w:ascii="Times New Roman" w:eastAsia="Calibri" w:hAnsi="Times New Roman"/>
          <w:szCs w:val="22"/>
        </w:rPr>
      </w:pPr>
      <w:proofErr w:type="gramStart"/>
      <w:r w:rsidRPr="00EF19BF">
        <w:rPr>
          <w:rFonts w:ascii="Times New Roman" w:eastAsia="Calibri" w:hAnsi="Times New Roman"/>
          <w:szCs w:val="22"/>
        </w:rPr>
        <w:t>Figure 5</w:t>
      </w:r>
      <w:r w:rsidR="005C3B6B" w:rsidRPr="00EF19BF">
        <w:rPr>
          <w:rFonts w:ascii="Times New Roman" w:eastAsia="Calibri" w:hAnsi="Times New Roman"/>
          <w:szCs w:val="22"/>
        </w:rPr>
        <w:t>.</w:t>
      </w:r>
      <w:proofErr w:type="gramEnd"/>
      <w:r w:rsidR="005C3B6B" w:rsidRPr="00EF19BF">
        <w:rPr>
          <w:rFonts w:ascii="Times New Roman" w:eastAsia="Calibri" w:hAnsi="Times New Roman"/>
          <w:szCs w:val="22"/>
        </w:rPr>
        <w:t xml:space="preserve"> </w:t>
      </w:r>
      <w:r w:rsidRPr="00EF19BF">
        <w:rPr>
          <w:rFonts w:ascii="Times New Roman" w:eastAsia="Calibri" w:hAnsi="Times New Roman"/>
          <w:szCs w:val="22"/>
        </w:rPr>
        <w:t>Flow diagram illustrating the various steps towards drawing up conservation measures in relation to fisheries and reef habitat for the El Cachucha SAC</w:t>
      </w:r>
    </w:p>
    <w:p w14:paraId="554A42FC" w14:textId="77777777" w:rsidR="005C3B6B" w:rsidRDefault="005C3B6B" w:rsidP="00757C17">
      <w:pPr>
        <w:spacing w:after="0" w:line="240" w:lineRule="auto"/>
        <w:rPr>
          <w:rFonts w:ascii="Arial" w:eastAsia="Calibri" w:hAnsi="Arial" w:cs="Arial"/>
          <w:szCs w:val="22"/>
        </w:rPr>
      </w:pPr>
    </w:p>
    <w:p w14:paraId="5D020DA4" w14:textId="6E312783" w:rsidR="005C3B6B" w:rsidRDefault="00EF19BF" w:rsidP="00757C17">
      <w:pPr>
        <w:spacing w:after="0" w:line="240" w:lineRule="auto"/>
        <w:rPr>
          <w:rFonts w:ascii="Arial" w:eastAsia="Calibri" w:hAnsi="Arial" w:cs="Arial"/>
          <w:szCs w:val="22"/>
        </w:rPr>
      </w:pPr>
      <w:r>
        <w:rPr>
          <w:rFonts w:ascii="Arial" w:eastAsia="Calibri" w:hAnsi="Arial" w:cs="Arial"/>
          <w:szCs w:val="22"/>
        </w:rPr>
        <w:t xml:space="preserve">                  </w:t>
      </w:r>
      <w:r w:rsidR="005C3B6B">
        <w:rPr>
          <w:noProof/>
          <w:lang w:eastAsia="en-GB"/>
        </w:rPr>
        <w:drawing>
          <wp:inline distT="0" distB="0" distL="0" distR="0" wp14:anchorId="0E4F6E1F" wp14:editId="521D92A8">
            <wp:extent cx="3902149" cy="3763926"/>
            <wp:effectExtent l="0" t="0" r="3175" b="8255"/>
            <wp:docPr id="2" name="Imagen 2"/>
            <wp:cNvGraphicFramePr/>
            <a:graphic xmlns:a="http://schemas.openxmlformats.org/drawingml/2006/main">
              <a:graphicData uri="http://schemas.openxmlformats.org/drawingml/2006/picture">
                <pic:pic xmlns:pic="http://schemas.openxmlformats.org/drawingml/2006/picture">
                  <pic:nvPicPr>
                    <pic:cNvPr id="2" name="Imagen 2"/>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3909065" cy="3770597"/>
                    </a:xfrm>
                    <a:prstGeom prst="rect">
                      <a:avLst/>
                    </a:prstGeom>
                    <a:noFill/>
                    <a:ln>
                      <a:noFill/>
                    </a:ln>
                  </pic:spPr>
                </pic:pic>
              </a:graphicData>
            </a:graphic>
          </wp:inline>
        </w:drawing>
      </w:r>
    </w:p>
    <w:p w14:paraId="3C5556AA" w14:textId="77777777" w:rsidR="005C3B6B" w:rsidRDefault="005C3B6B" w:rsidP="00757C17">
      <w:pPr>
        <w:spacing w:after="0" w:line="240" w:lineRule="auto"/>
        <w:rPr>
          <w:rFonts w:ascii="Arial" w:eastAsia="Calibri" w:hAnsi="Arial" w:cs="Arial"/>
          <w:szCs w:val="22"/>
        </w:rPr>
      </w:pPr>
    </w:p>
    <w:p w14:paraId="58E24E8E" w14:textId="77777777" w:rsidR="005C3B6B" w:rsidRDefault="005C3B6B" w:rsidP="00757C17">
      <w:pPr>
        <w:spacing w:after="0" w:line="240" w:lineRule="auto"/>
        <w:rPr>
          <w:rFonts w:ascii="Arial" w:eastAsia="Calibri" w:hAnsi="Arial" w:cs="Arial"/>
          <w:szCs w:val="22"/>
        </w:rPr>
      </w:pPr>
    </w:p>
    <w:p w14:paraId="6F2B7FF2" w14:textId="094D11B3" w:rsidR="004D2CC5" w:rsidRDefault="004D2CC5" w:rsidP="00757C17">
      <w:pPr>
        <w:spacing w:after="0" w:line="240" w:lineRule="auto"/>
        <w:rPr>
          <w:rFonts w:ascii="Arial" w:hAnsi="Arial" w:cs="Arial"/>
          <w:szCs w:val="22"/>
        </w:rPr>
      </w:pPr>
      <w:r w:rsidRPr="007573A3">
        <w:rPr>
          <w:rFonts w:ascii="Arial" w:eastAsia="Calibri" w:hAnsi="Arial" w:cs="Arial"/>
          <w:szCs w:val="22"/>
        </w:rPr>
        <w:t xml:space="preserve">Key data were collected during three oceanographic surveys carried out by the Spanish Institute of Oceanography (IEO) between 2003-2005 as part of the ECOMARG project (continental margin ecosystem and impact of fisheries). This was brought together with the results of previous research surveys and a broad range of scientific literature of the IEO, including the results of studies on fleet presence and distribution based on vessel monitoring system (VMS) data.  </w:t>
      </w:r>
      <w:r w:rsidRPr="007573A3">
        <w:rPr>
          <w:rFonts w:ascii="Arial" w:hAnsi="Arial" w:cs="Arial"/>
          <w:szCs w:val="22"/>
        </w:rPr>
        <w:t>The findings were presented to the Spanish Ministry of Agriculture, Food and Environment (MAGRAMA) in May 2007</w:t>
      </w:r>
      <w:r w:rsidR="005C3B6B">
        <w:rPr>
          <w:rStyle w:val="FootnoteReference"/>
          <w:rFonts w:ascii="Arial" w:hAnsi="Arial" w:cs="Arial"/>
          <w:szCs w:val="22"/>
        </w:rPr>
        <w:footnoteReference w:id="40"/>
      </w:r>
      <w:r w:rsidRPr="007573A3">
        <w:rPr>
          <w:rFonts w:ascii="Arial" w:hAnsi="Arial" w:cs="Arial"/>
          <w:szCs w:val="22"/>
        </w:rPr>
        <w:t xml:space="preserve"> and followed by a stakeholder consultation process overseen by an </w:t>
      </w:r>
      <w:proofErr w:type="spellStart"/>
      <w:r w:rsidRPr="007573A3">
        <w:rPr>
          <w:rFonts w:ascii="Arial" w:hAnsi="Arial" w:cs="Arial"/>
          <w:szCs w:val="22"/>
        </w:rPr>
        <w:t>interministerial</w:t>
      </w:r>
      <w:proofErr w:type="spellEnd"/>
      <w:r w:rsidRPr="007573A3">
        <w:rPr>
          <w:rFonts w:ascii="Arial" w:hAnsi="Arial" w:cs="Arial"/>
          <w:szCs w:val="22"/>
        </w:rPr>
        <w:t xml:space="preserve"> commission. </w:t>
      </w:r>
    </w:p>
    <w:p w14:paraId="72D852A9" w14:textId="77777777" w:rsidR="004D2CC5" w:rsidRDefault="004D2CC5" w:rsidP="00757C17">
      <w:pPr>
        <w:spacing w:after="0" w:line="240" w:lineRule="auto"/>
        <w:rPr>
          <w:rFonts w:ascii="Arial" w:hAnsi="Arial" w:cs="Arial"/>
          <w:szCs w:val="22"/>
        </w:rPr>
      </w:pPr>
      <w:r w:rsidRPr="007573A3">
        <w:rPr>
          <w:rFonts w:ascii="Arial" w:hAnsi="Arial" w:cs="Arial"/>
          <w:szCs w:val="22"/>
        </w:rPr>
        <w:t>Two working groups were set up: a scientific and technical working group and a legal administrative working group, composed of specialists representing environmental (national and regional), fisheries (national and regional), coastal management, protection of natural areas, maritime and foreign affairs administrations, fishermen’s associations, scientific institutions and marine environment conservation NGOs. These working groups held three meetings each from 2006 to 2008.</w:t>
      </w:r>
    </w:p>
    <w:p w14:paraId="099F6BB8" w14:textId="77777777" w:rsidR="00F94901" w:rsidRPr="007573A3" w:rsidRDefault="00F94901" w:rsidP="00757C17">
      <w:pPr>
        <w:spacing w:after="0" w:line="240" w:lineRule="auto"/>
        <w:rPr>
          <w:rFonts w:ascii="Arial" w:hAnsi="Arial" w:cs="Arial"/>
          <w:szCs w:val="22"/>
        </w:rPr>
      </w:pPr>
    </w:p>
    <w:p w14:paraId="6FE815F4" w14:textId="25F29BC8" w:rsidR="004D2CC5" w:rsidRDefault="004D2CC5" w:rsidP="00757C17">
      <w:pPr>
        <w:spacing w:after="0" w:line="240" w:lineRule="auto"/>
        <w:rPr>
          <w:rFonts w:ascii="Arial" w:hAnsi="Arial" w:cs="Arial"/>
          <w:szCs w:val="22"/>
        </w:rPr>
      </w:pPr>
      <w:r w:rsidRPr="007573A3">
        <w:rPr>
          <w:rFonts w:ascii="Arial" w:hAnsi="Arial" w:cs="Arial"/>
          <w:szCs w:val="22"/>
        </w:rPr>
        <w:t xml:space="preserve">As well as examining the data, these meetings were an opportunity to discuss the wider implications of management on fisheries such as acceptance by the fishing industry of the designation of the area as MPA considering the presence of fishing fleet in the area, and the presence of breeding adults of some commercially valuable species such as blue whiting </w:t>
      </w:r>
      <w:r w:rsidR="005C3B6B">
        <w:rPr>
          <w:rFonts w:ascii="Arial" w:hAnsi="Arial" w:cs="Arial"/>
          <w:szCs w:val="22"/>
        </w:rPr>
        <w:t>(</w:t>
      </w:r>
      <w:proofErr w:type="spellStart"/>
      <w:r w:rsidR="005C3B6B" w:rsidRPr="005C3B6B">
        <w:rPr>
          <w:rFonts w:ascii="Arial" w:hAnsi="Arial" w:cs="Arial"/>
          <w:i/>
          <w:szCs w:val="22"/>
        </w:rPr>
        <w:t>Micromesistius</w:t>
      </w:r>
      <w:proofErr w:type="spellEnd"/>
      <w:r w:rsidR="005C3B6B">
        <w:rPr>
          <w:rFonts w:ascii="Arial" w:hAnsi="Arial" w:cs="Arial"/>
          <w:szCs w:val="22"/>
        </w:rPr>
        <w:t xml:space="preserve"> </w:t>
      </w:r>
      <w:proofErr w:type="spellStart"/>
      <w:r w:rsidR="005C3B6B" w:rsidRPr="005C3B6B">
        <w:rPr>
          <w:rFonts w:ascii="Arial" w:hAnsi="Arial" w:cs="Arial"/>
          <w:i/>
          <w:szCs w:val="22"/>
        </w:rPr>
        <w:t>poutassou</w:t>
      </w:r>
      <w:proofErr w:type="spellEnd"/>
      <w:r w:rsidR="005C3B6B">
        <w:rPr>
          <w:rFonts w:ascii="Arial" w:hAnsi="Arial" w:cs="Arial"/>
          <w:szCs w:val="22"/>
        </w:rPr>
        <w:t xml:space="preserve">) </w:t>
      </w:r>
      <w:r w:rsidRPr="007573A3">
        <w:rPr>
          <w:rFonts w:ascii="Arial" w:hAnsi="Arial" w:cs="Arial"/>
          <w:szCs w:val="22"/>
        </w:rPr>
        <w:t>and therefore the potential to have a positive impact on the overall protection of fisheries in the Bay of Biscay and the Cantabrian Sea</w:t>
      </w:r>
    </w:p>
    <w:p w14:paraId="69916368" w14:textId="77777777" w:rsidR="00F94901" w:rsidRPr="007573A3" w:rsidRDefault="00F94901" w:rsidP="00757C17">
      <w:pPr>
        <w:spacing w:after="0" w:line="240" w:lineRule="auto"/>
        <w:rPr>
          <w:rFonts w:ascii="Arial" w:hAnsi="Arial" w:cs="Arial"/>
          <w:szCs w:val="22"/>
        </w:rPr>
      </w:pPr>
    </w:p>
    <w:p w14:paraId="359F1585" w14:textId="674F01B9" w:rsidR="004D2CC5" w:rsidRPr="007573A3" w:rsidRDefault="004D2CC5" w:rsidP="00757C17">
      <w:pPr>
        <w:spacing w:after="0" w:line="240" w:lineRule="auto"/>
        <w:rPr>
          <w:rFonts w:ascii="Arial" w:hAnsi="Arial" w:cs="Arial"/>
          <w:szCs w:val="22"/>
        </w:rPr>
      </w:pPr>
      <w:r w:rsidRPr="007573A3">
        <w:rPr>
          <w:rFonts w:ascii="Arial" w:hAnsi="Arial" w:cs="Arial"/>
          <w:szCs w:val="22"/>
        </w:rPr>
        <w:t xml:space="preserve">Following the establishment of the fisheries conservation measures, a management agreement for the monitoring and assessment of the measures between the MAGRAMA and the IEO was signed. Monitoring of fishing activity has not commenced as none of the eligible vessels have applied for special permission to fish in the area. If this situation should change the agreement envisages various monitoring methods such as, observers on fishing vessels to assess the performance of the greater </w:t>
      </w:r>
      <w:proofErr w:type="spellStart"/>
      <w:r w:rsidRPr="007573A3">
        <w:rPr>
          <w:rFonts w:ascii="Arial" w:hAnsi="Arial" w:cs="Arial"/>
          <w:szCs w:val="22"/>
        </w:rPr>
        <w:t>forkbeard</w:t>
      </w:r>
      <w:proofErr w:type="spellEnd"/>
      <w:r w:rsidRPr="007573A3">
        <w:rPr>
          <w:rFonts w:ascii="Arial" w:hAnsi="Arial" w:cs="Arial"/>
          <w:szCs w:val="22"/>
        </w:rPr>
        <w:t xml:space="preserve"> for the catch of species of commercial interest, and the impacts on species of non-commercial interest; the use of VMS data of the area before and after its appointment as AMP to calculate the effort being undertaken in the area; experimental sampling with gears for monkfish </w:t>
      </w:r>
      <w:r w:rsidR="005C3B6B">
        <w:rPr>
          <w:rFonts w:ascii="Arial" w:hAnsi="Arial" w:cs="Arial"/>
          <w:szCs w:val="22"/>
        </w:rPr>
        <w:t>(</w:t>
      </w:r>
      <w:proofErr w:type="spellStart"/>
      <w:r w:rsidR="005C3B6B" w:rsidRPr="005C3B6B">
        <w:rPr>
          <w:rFonts w:ascii="Arial" w:hAnsi="Arial" w:cs="Arial"/>
          <w:i/>
          <w:szCs w:val="22"/>
        </w:rPr>
        <w:t>Lophius</w:t>
      </w:r>
      <w:proofErr w:type="spellEnd"/>
      <w:r w:rsidR="005C3B6B" w:rsidRPr="005C3B6B">
        <w:rPr>
          <w:rFonts w:ascii="Arial" w:hAnsi="Arial" w:cs="Arial"/>
          <w:i/>
          <w:szCs w:val="22"/>
        </w:rPr>
        <w:t xml:space="preserve"> </w:t>
      </w:r>
      <w:proofErr w:type="spellStart"/>
      <w:r w:rsidR="005C3B6B" w:rsidRPr="005C3B6B">
        <w:rPr>
          <w:rFonts w:ascii="Arial" w:hAnsi="Arial" w:cs="Arial"/>
          <w:i/>
          <w:szCs w:val="22"/>
        </w:rPr>
        <w:t>piscatorius</w:t>
      </w:r>
      <w:proofErr w:type="spellEnd"/>
      <w:r w:rsidR="005C3B6B">
        <w:rPr>
          <w:rFonts w:ascii="Arial" w:hAnsi="Arial" w:cs="Arial"/>
          <w:szCs w:val="22"/>
        </w:rPr>
        <w:t xml:space="preserve">) </w:t>
      </w:r>
      <w:r w:rsidRPr="007573A3">
        <w:rPr>
          <w:rFonts w:ascii="Arial" w:hAnsi="Arial" w:cs="Arial"/>
          <w:szCs w:val="22"/>
        </w:rPr>
        <w:t xml:space="preserve">to assess the impact on communities. ROV surveys are planned to improve the resolution of spatial distribution of the </w:t>
      </w:r>
      <w:proofErr w:type="spellStart"/>
      <w:r w:rsidRPr="007573A3">
        <w:rPr>
          <w:rFonts w:ascii="Arial" w:hAnsi="Arial" w:cs="Arial"/>
          <w:szCs w:val="22"/>
        </w:rPr>
        <w:t>Natura</w:t>
      </w:r>
      <w:proofErr w:type="spellEnd"/>
      <w:r w:rsidRPr="007573A3">
        <w:rPr>
          <w:rFonts w:ascii="Arial" w:hAnsi="Arial" w:cs="Arial"/>
          <w:szCs w:val="22"/>
        </w:rPr>
        <w:t xml:space="preserve"> 2000 habitat 1170 “Reefs”. </w:t>
      </w:r>
    </w:p>
    <w:p w14:paraId="33096E1A" w14:textId="77777777" w:rsidR="004D2CC5" w:rsidRPr="004D2CC5" w:rsidRDefault="004D2CC5" w:rsidP="00757C17">
      <w:pPr>
        <w:spacing w:after="0" w:line="240" w:lineRule="auto"/>
        <w:rPr>
          <w:rFonts w:ascii="Arial" w:hAnsi="Arial" w:cs="Arial"/>
          <w:sz w:val="24"/>
        </w:rPr>
      </w:pPr>
    </w:p>
    <w:p w14:paraId="0BD1ACAC" w14:textId="77777777" w:rsidR="004D2CC5" w:rsidRPr="004D2CC5" w:rsidRDefault="004D2CC5" w:rsidP="00757C17">
      <w:pPr>
        <w:spacing w:after="0" w:line="240" w:lineRule="auto"/>
        <w:rPr>
          <w:rFonts w:ascii="Arial" w:hAnsi="Arial" w:cs="Arial"/>
          <w:sz w:val="24"/>
        </w:rPr>
      </w:pPr>
    </w:p>
    <w:p w14:paraId="05D9F211" w14:textId="77777777" w:rsidR="004D2CC5" w:rsidRPr="004D2CC5" w:rsidRDefault="004D2CC5" w:rsidP="00757C17">
      <w:pPr>
        <w:pStyle w:val="Heading2"/>
      </w:pPr>
      <w:bookmarkStart w:id="30" w:name="_Toc368654766"/>
      <w:r w:rsidRPr="004D2CC5">
        <w:t xml:space="preserve">Managing Fisheries under Article 6.3 </w:t>
      </w:r>
      <w:proofErr w:type="gramStart"/>
      <w:r w:rsidRPr="004D2CC5">
        <w:t>-  plans</w:t>
      </w:r>
      <w:proofErr w:type="gramEnd"/>
      <w:r w:rsidRPr="004D2CC5">
        <w:t xml:space="preserve"> &amp; projects requiring AA</w:t>
      </w:r>
      <w:bookmarkEnd w:id="30"/>
    </w:p>
    <w:p w14:paraId="152836C4" w14:textId="77777777" w:rsidR="004D2CC5" w:rsidRPr="004D2CC5" w:rsidRDefault="004D2CC5" w:rsidP="00757C17">
      <w:pPr>
        <w:rPr>
          <w:rFonts w:ascii="Arial" w:hAnsi="Arial" w:cs="Arial"/>
          <w:sz w:val="24"/>
        </w:rPr>
      </w:pPr>
    </w:p>
    <w:p w14:paraId="42C9C6B5" w14:textId="77777777" w:rsidR="004D2CC5" w:rsidRPr="007573A3" w:rsidRDefault="004D2CC5" w:rsidP="00757C17">
      <w:pPr>
        <w:spacing w:after="0" w:line="240" w:lineRule="auto"/>
        <w:rPr>
          <w:rFonts w:ascii="Arial" w:hAnsi="Arial" w:cs="Arial"/>
          <w:szCs w:val="22"/>
        </w:rPr>
      </w:pPr>
      <w:r w:rsidRPr="007573A3">
        <w:rPr>
          <w:rFonts w:ascii="Arial" w:hAnsi="Arial" w:cs="Arial"/>
          <w:szCs w:val="22"/>
        </w:rPr>
        <w:t>Regarding Article 6.3 of Habitats Directive, Article 4 of Royal Decree 1629/2011 sets that the assessment of any plans, programmes and projects that might have a significant effect on the SAC shall comply with the provisions in Article 45 of Act 42/2007</w:t>
      </w:r>
      <w:r w:rsidRPr="007573A3">
        <w:rPr>
          <w:rStyle w:val="FootnoteReference"/>
          <w:rFonts w:ascii="Arial" w:hAnsi="Arial" w:cs="Arial"/>
          <w:szCs w:val="22"/>
        </w:rPr>
        <w:footnoteReference w:id="41"/>
      </w:r>
      <w:r w:rsidRPr="007573A3">
        <w:rPr>
          <w:rFonts w:ascii="Arial" w:hAnsi="Arial" w:cs="Arial"/>
          <w:szCs w:val="22"/>
        </w:rPr>
        <w:t xml:space="preserve">  concerning conservation measures for </w:t>
      </w:r>
      <w:proofErr w:type="spellStart"/>
      <w:r w:rsidRPr="007573A3">
        <w:rPr>
          <w:rFonts w:ascii="Arial" w:hAnsi="Arial" w:cs="Arial"/>
          <w:szCs w:val="22"/>
        </w:rPr>
        <w:t>Natura</w:t>
      </w:r>
      <w:proofErr w:type="spellEnd"/>
      <w:r w:rsidRPr="007573A3">
        <w:rPr>
          <w:rFonts w:ascii="Arial" w:hAnsi="Arial" w:cs="Arial"/>
          <w:szCs w:val="22"/>
        </w:rPr>
        <w:t xml:space="preserve"> 2000 Network. This article 45 includes all the provisions of article 6.3 and 6.4 of the Habitats Directive.</w:t>
      </w:r>
    </w:p>
    <w:p w14:paraId="3F9826C1" w14:textId="77777777" w:rsidR="000B0B2F" w:rsidRPr="004D2CC5" w:rsidRDefault="000B0B2F" w:rsidP="00214EDF">
      <w:pPr>
        <w:pStyle w:val="Default"/>
      </w:pPr>
    </w:p>
    <w:p w14:paraId="4B138E42" w14:textId="77777777" w:rsidR="000B0B2F" w:rsidRPr="004D2CC5" w:rsidRDefault="000B0B2F" w:rsidP="00214EDF">
      <w:pPr>
        <w:pStyle w:val="Default"/>
      </w:pPr>
    </w:p>
    <w:p w14:paraId="2F8C3F8D" w14:textId="77777777" w:rsidR="00B405B2" w:rsidRPr="004D2CC5" w:rsidRDefault="00B405B2" w:rsidP="00214EDF">
      <w:pPr>
        <w:pStyle w:val="Default"/>
      </w:pPr>
    </w:p>
    <w:p w14:paraId="326ED9DE" w14:textId="69016FB1" w:rsidR="00B405B2" w:rsidRDefault="00884950" w:rsidP="00B93B28">
      <w:pPr>
        <w:pStyle w:val="Heading1"/>
      </w:pPr>
      <w:bookmarkStart w:id="31" w:name="_TOC49697"/>
      <w:bookmarkStart w:id="32" w:name="_Toc368654767"/>
      <w:bookmarkEnd w:id="31"/>
      <w:r>
        <w:t>RESEARCH PROGRAMMES</w:t>
      </w:r>
      <w:bookmarkEnd w:id="32"/>
    </w:p>
    <w:p w14:paraId="61A8E4BA" w14:textId="77777777" w:rsidR="00B405B2" w:rsidRDefault="00B405B2">
      <w:pPr>
        <w:spacing w:after="0" w:line="240" w:lineRule="atLeast"/>
      </w:pPr>
    </w:p>
    <w:p w14:paraId="275B8D90" w14:textId="5F83AEA4" w:rsidR="00B405B2" w:rsidRDefault="005251D3">
      <w:pPr>
        <w:spacing w:after="0" w:line="240" w:lineRule="atLeast"/>
        <w:rPr>
          <w:rFonts w:ascii="Arial" w:hAnsi="Arial"/>
          <w:sz w:val="24"/>
        </w:rPr>
      </w:pPr>
      <w:r w:rsidRPr="007573A3">
        <w:rPr>
          <w:rFonts w:ascii="Arial" w:hAnsi="Arial"/>
          <w:szCs w:val="22"/>
        </w:rPr>
        <w:t xml:space="preserve">Several </w:t>
      </w:r>
      <w:r w:rsidR="00884950" w:rsidRPr="007573A3">
        <w:rPr>
          <w:rFonts w:ascii="Arial" w:hAnsi="Arial"/>
          <w:szCs w:val="22"/>
        </w:rPr>
        <w:t xml:space="preserve">programmes of work </w:t>
      </w:r>
      <w:r w:rsidR="00773E97" w:rsidRPr="007573A3">
        <w:rPr>
          <w:rFonts w:ascii="Arial" w:hAnsi="Arial"/>
          <w:szCs w:val="22"/>
        </w:rPr>
        <w:t xml:space="preserve">have been particularly useful in helping to develop fisheries management measures in marine </w:t>
      </w:r>
      <w:proofErr w:type="spellStart"/>
      <w:r w:rsidR="00773E97" w:rsidRPr="007573A3">
        <w:rPr>
          <w:rFonts w:ascii="Arial" w:hAnsi="Arial"/>
          <w:szCs w:val="22"/>
        </w:rPr>
        <w:t>Natura</w:t>
      </w:r>
      <w:proofErr w:type="spellEnd"/>
      <w:r w:rsidR="00773E97" w:rsidRPr="007573A3">
        <w:rPr>
          <w:rFonts w:ascii="Arial" w:hAnsi="Arial"/>
          <w:szCs w:val="22"/>
        </w:rPr>
        <w:t xml:space="preserve"> 2000 sites. The main elements have been gathering data on fisheries, and assessment of fishing impacts on </w:t>
      </w:r>
      <w:proofErr w:type="spellStart"/>
      <w:r w:rsidR="00773E97" w:rsidRPr="007573A3">
        <w:rPr>
          <w:rFonts w:ascii="Arial" w:hAnsi="Arial"/>
          <w:szCs w:val="22"/>
        </w:rPr>
        <w:t>Natura</w:t>
      </w:r>
      <w:proofErr w:type="spellEnd"/>
      <w:r w:rsidR="00773E97" w:rsidRPr="007573A3">
        <w:rPr>
          <w:rFonts w:ascii="Arial" w:hAnsi="Arial"/>
          <w:szCs w:val="22"/>
        </w:rPr>
        <w:t xml:space="preserve"> 2000 features, both of which are necessary parts of complying with Articles 6.2 &amp; 6.3 of the Habitats Directive</w:t>
      </w:r>
      <w:r w:rsidR="00773E97">
        <w:rPr>
          <w:rFonts w:ascii="Arial" w:hAnsi="Arial"/>
          <w:sz w:val="24"/>
        </w:rPr>
        <w:t xml:space="preserve">. </w:t>
      </w:r>
    </w:p>
    <w:p w14:paraId="7E52868E" w14:textId="77777777" w:rsidR="00B405B2" w:rsidRDefault="00B405B2">
      <w:pPr>
        <w:spacing w:after="0" w:line="240" w:lineRule="atLeast"/>
        <w:rPr>
          <w:rFonts w:ascii="Arial" w:hAnsi="Arial"/>
          <w:sz w:val="24"/>
        </w:rPr>
      </w:pPr>
    </w:p>
    <w:p w14:paraId="3F00ED19" w14:textId="6AA02CF1" w:rsidR="00B405B2" w:rsidRDefault="00773E97" w:rsidP="00077D29">
      <w:pPr>
        <w:pStyle w:val="ListParagraph"/>
        <w:numPr>
          <w:ilvl w:val="0"/>
          <w:numId w:val="12"/>
        </w:numPr>
        <w:tabs>
          <w:tab w:val="num" w:pos="720"/>
        </w:tabs>
        <w:spacing w:before="0" w:after="0"/>
        <w:ind w:left="714" w:hanging="357"/>
        <w:rPr>
          <w:rFonts w:ascii="Arial" w:hAnsi="Arial"/>
        </w:rPr>
      </w:pPr>
      <w:r>
        <w:rPr>
          <w:rFonts w:ascii="Arial" w:hAnsi="Arial"/>
        </w:rPr>
        <w:t>EMPAS (Environmentally Sound Fisheries Management in Protected Areas</w:t>
      </w:r>
      <w:r w:rsidR="00884950">
        <w:rPr>
          <w:rFonts w:ascii="Arial" w:hAnsi="Arial"/>
        </w:rPr>
        <w:t>)</w:t>
      </w:r>
      <w:r w:rsidR="00077D29">
        <w:rPr>
          <w:rFonts w:ascii="Arial" w:hAnsi="Arial"/>
        </w:rPr>
        <w:t xml:space="preserve"> </w:t>
      </w:r>
      <w:r>
        <w:rPr>
          <w:rFonts w:ascii="Arial" w:hAnsi="Arial"/>
        </w:rPr>
        <w:t>2006-2008.The German Federal Agency for Nature Conservation (</w:t>
      </w:r>
      <w:proofErr w:type="spellStart"/>
      <w:r>
        <w:rPr>
          <w:rFonts w:ascii="Arial" w:hAnsi="Arial"/>
        </w:rPr>
        <w:t>BfN</w:t>
      </w:r>
      <w:proofErr w:type="spellEnd"/>
      <w:r>
        <w:rPr>
          <w:rFonts w:ascii="Arial" w:hAnsi="Arial"/>
        </w:rPr>
        <w:t xml:space="preserve">) in collaboration with ICES. The aim was to develop fisheries management plans for </w:t>
      </w:r>
      <w:proofErr w:type="spellStart"/>
      <w:r>
        <w:rPr>
          <w:rFonts w:ascii="Arial" w:hAnsi="Arial"/>
        </w:rPr>
        <w:t>Natura</w:t>
      </w:r>
      <w:proofErr w:type="spellEnd"/>
      <w:r>
        <w:rPr>
          <w:rFonts w:ascii="Arial" w:hAnsi="Arial"/>
        </w:rPr>
        <w:t xml:space="preserve"> 2000 sites within the German EEZ. Outputs include proposed fisheries management measures</w:t>
      </w:r>
      <w:r w:rsidR="00884950">
        <w:rPr>
          <w:rFonts w:ascii="Arial" w:hAnsi="Arial"/>
        </w:rPr>
        <w:t>.</w:t>
      </w:r>
      <w:r>
        <w:rPr>
          <w:rFonts w:ascii="Arial" w:hAnsi="Arial"/>
        </w:rPr>
        <w:t xml:space="preserve">  These measures are being agreed nationally and discussed internationally. Proposals will be submitted to the Commission to introduce regulations that will apply to both national and foreign fishermen.</w:t>
      </w:r>
    </w:p>
    <w:p w14:paraId="2194A722" w14:textId="77777777" w:rsidR="00B405B2" w:rsidRDefault="00B405B2">
      <w:pPr>
        <w:spacing w:after="0" w:line="240" w:lineRule="auto"/>
        <w:rPr>
          <w:rFonts w:ascii="Arial" w:hAnsi="Arial"/>
        </w:rPr>
      </w:pPr>
    </w:p>
    <w:p w14:paraId="4E67EAEA" w14:textId="67E922BE" w:rsidR="00B405B2" w:rsidRDefault="00773E97" w:rsidP="00884950">
      <w:pPr>
        <w:pStyle w:val="ListParagraph"/>
        <w:numPr>
          <w:ilvl w:val="0"/>
          <w:numId w:val="12"/>
        </w:numPr>
        <w:tabs>
          <w:tab w:val="num" w:pos="720"/>
        </w:tabs>
        <w:spacing w:before="0" w:after="0"/>
        <w:ind w:hanging="360"/>
        <w:rPr>
          <w:rFonts w:ascii="Arial" w:hAnsi="Arial"/>
        </w:rPr>
      </w:pPr>
      <w:r w:rsidRPr="00884950">
        <w:rPr>
          <w:rFonts w:ascii="Arial" w:hAnsi="Arial"/>
        </w:rPr>
        <w:t>FIMPAS (Fisheries Measures in Protected Areas) 2009- 2011</w:t>
      </w:r>
      <w:r w:rsidR="00884950">
        <w:rPr>
          <w:rFonts w:ascii="Arial" w:hAnsi="Arial"/>
        </w:rPr>
        <w:t>.</w:t>
      </w:r>
      <w:r w:rsidRPr="00884950">
        <w:rPr>
          <w:rFonts w:ascii="Arial" w:hAnsi="Arial"/>
        </w:rPr>
        <w:t xml:space="preserve">   To develop fisheries measures for </w:t>
      </w:r>
      <w:proofErr w:type="spellStart"/>
      <w:r w:rsidRPr="00884950">
        <w:rPr>
          <w:rFonts w:ascii="Arial" w:hAnsi="Arial"/>
        </w:rPr>
        <w:t>Natura</w:t>
      </w:r>
      <w:proofErr w:type="spellEnd"/>
      <w:r w:rsidRPr="00884950">
        <w:rPr>
          <w:rFonts w:ascii="Arial" w:hAnsi="Arial"/>
        </w:rPr>
        <w:t xml:space="preserve"> 2000 sites in th</w:t>
      </w:r>
      <w:r w:rsidR="00884950">
        <w:rPr>
          <w:rFonts w:ascii="Arial" w:hAnsi="Arial"/>
        </w:rPr>
        <w:t>e Dutch</w:t>
      </w:r>
      <w:r w:rsidRPr="00884950">
        <w:rPr>
          <w:rFonts w:ascii="Arial" w:hAnsi="Arial"/>
        </w:rPr>
        <w:t xml:space="preserve"> North Sea. Proposals to be submitted to the European Commission to be covered by regulations that will apply to both national and foreign fishermen</w:t>
      </w:r>
    </w:p>
    <w:p w14:paraId="0E8C72E0" w14:textId="77777777" w:rsidR="00884950" w:rsidRPr="007573A3" w:rsidRDefault="00884950" w:rsidP="007573A3">
      <w:pPr>
        <w:spacing w:after="0"/>
        <w:rPr>
          <w:rFonts w:ascii="Arial" w:hAnsi="Arial"/>
        </w:rPr>
      </w:pPr>
    </w:p>
    <w:p w14:paraId="03ABF804" w14:textId="75E6C74F" w:rsidR="00B405B2" w:rsidRDefault="00773E97">
      <w:pPr>
        <w:pStyle w:val="ListParagraph"/>
        <w:numPr>
          <w:ilvl w:val="0"/>
          <w:numId w:val="12"/>
        </w:numPr>
        <w:tabs>
          <w:tab w:val="num" w:pos="720"/>
        </w:tabs>
        <w:spacing w:before="0" w:after="0"/>
        <w:ind w:hanging="360"/>
      </w:pPr>
      <w:r>
        <w:rPr>
          <w:rFonts w:ascii="Arial" w:hAnsi="Arial"/>
        </w:rPr>
        <w:t>BALTFIMPA (Managing Fisheries in Baltic Marine Protected Areas) 2012</w:t>
      </w:r>
      <w:r w:rsidR="00884950">
        <w:rPr>
          <w:rFonts w:ascii="Arial" w:hAnsi="Arial"/>
        </w:rPr>
        <w:t>.</w:t>
      </w:r>
      <w:r>
        <w:rPr>
          <w:rFonts w:ascii="Arial" w:hAnsi="Arial"/>
        </w:rPr>
        <w:t xml:space="preserve">  (HELCOM in collaboration with ICES including application for Life-BALTFIMPA to run 2014-16 if successful).  Includes detailed assessment of fishing activities and their impacts within selected MPAs in the Baltic and drafting of fisheries management plans with reference to EU Guidance documents</w:t>
      </w:r>
      <w:r>
        <w:t>.</w:t>
      </w:r>
    </w:p>
    <w:p w14:paraId="64EE4A51" w14:textId="77777777" w:rsidR="005251D3" w:rsidRDefault="005251D3" w:rsidP="00077D29">
      <w:pPr>
        <w:spacing w:after="0" w:line="240" w:lineRule="auto"/>
        <w:ind w:left="720"/>
      </w:pPr>
    </w:p>
    <w:p w14:paraId="5A76F0DB" w14:textId="30C6D400" w:rsidR="003B6B26" w:rsidRDefault="005251D3" w:rsidP="00077D29">
      <w:pPr>
        <w:spacing w:after="0" w:line="240" w:lineRule="auto"/>
        <w:ind w:left="720"/>
        <w:rPr>
          <w:rFonts w:ascii="Arial" w:hAnsi="Arial" w:cs="Arial"/>
        </w:rPr>
      </w:pPr>
      <w:proofErr w:type="gramStart"/>
      <w:r w:rsidRPr="007573A3">
        <w:rPr>
          <w:rFonts w:ascii="Arial" w:hAnsi="Arial" w:cs="Arial"/>
        </w:rPr>
        <w:t>INDEMARES  (</w:t>
      </w:r>
      <w:proofErr w:type="gramEnd"/>
      <w:r w:rsidRPr="007573A3">
        <w:rPr>
          <w:rFonts w:ascii="Arial" w:hAnsi="Arial" w:cs="Arial"/>
        </w:rPr>
        <w:t xml:space="preserve">Inventory and designation of the </w:t>
      </w:r>
      <w:proofErr w:type="spellStart"/>
      <w:r w:rsidRPr="007573A3">
        <w:rPr>
          <w:rFonts w:ascii="Arial" w:hAnsi="Arial" w:cs="Arial"/>
        </w:rPr>
        <w:t>Natura</w:t>
      </w:r>
      <w:proofErr w:type="spellEnd"/>
      <w:r w:rsidRPr="007573A3">
        <w:rPr>
          <w:rFonts w:ascii="Arial" w:hAnsi="Arial" w:cs="Arial"/>
        </w:rPr>
        <w:t xml:space="preserve"> 2000 Network in marine areas of the Spain). </w:t>
      </w:r>
      <w:proofErr w:type="gramStart"/>
      <w:r w:rsidR="00AD572C">
        <w:rPr>
          <w:rFonts w:ascii="Arial" w:hAnsi="Arial" w:cs="Arial"/>
        </w:rPr>
        <w:t>Due for completion at the end of 2013</w:t>
      </w:r>
      <w:r w:rsidRPr="007573A3">
        <w:rPr>
          <w:rFonts w:ascii="Arial" w:hAnsi="Arial" w:cs="Arial"/>
        </w:rPr>
        <w:t>.</w:t>
      </w:r>
      <w:proofErr w:type="gramEnd"/>
      <w:r w:rsidRPr="007573A3">
        <w:rPr>
          <w:rFonts w:ascii="Arial" w:hAnsi="Arial" w:cs="Arial"/>
        </w:rPr>
        <w:t xml:space="preserve">  </w:t>
      </w:r>
      <w:proofErr w:type="gramStart"/>
      <w:r w:rsidRPr="007573A3">
        <w:rPr>
          <w:rFonts w:ascii="Arial" w:hAnsi="Arial" w:cs="Arial"/>
        </w:rPr>
        <w:t xml:space="preserve">Includes </w:t>
      </w:r>
      <w:r w:rsidR="00202B29" w:rsidRPr="007573A3">
        <w:rPr>
          <w:rFonts w:ascii="Arial" w:hAnsi="Arial" w:cs="Arial"/>
        </w:rPr>
        <w:t>identification</w:t>
      </w:r>
      <w:r w:rsidRPr="007573A3">
        <w:rPr>
          <w:rFonts w:ascii="Arial" w:hAnsi="Arial" w:cs="Arial"/>
        </w:rPr>
        <w:t xml:space="preserve"> of conservation and monitoring</w:t>
      </w:r>
      <w:r w:rsidR="000A779D">
        <w:rPr>
          <w:rFonts w:ascii="Arial" w:hAnsi="Arial" w:cs="Arial"/>
        </w:rPr>
        <w:t xml:space="preserve"> actions for marine </w:t>
      </w:r>
      <w:proofErr w:type="spellStart"/>
      <w:r w:rsidR="000A779D">
        <w:rPr>
          <w:rFonts w:ascii="Arial" w:hAnsi="Arial" w:cs="Arial"/>
        </w:rPr>
        <w:t>Natura</w:t>
      </w:r>
      <w:proofErr w:type="spellEnd"/>
      <w:r w:rsidR="000A779D">
        <w:rPr>
          <w:rFonts w:ascii="Arial" w:hAnsi="Arial" w:cs="Arial"/>
        </w:rPr>
        <w:t xml:space="preserve"> 2000</w:t>
      </w:r>
      <w:r w:rsidRPr="007573A3">
        <w:rPr>
          <w:rFonts w:ascii="Arial" w:hAnsi="Arial" w:cs="Arial"/>
        </w:rPr>
        <w:t xml:space="preserve"> </w:t>
      </w:r>
      <w:r w:rsidR="00F94901">
        <w:rPr>
          <w:rFonts w:ascii="Arial" w:hAnsi="Arial" w:cs="Arial"/>
        </w:rPr>
        <w:t xml:space="preserve">and </w:t>
      </w:r>
      <w:r w:rsidR="00202B29" w:rsidRPr="007573A3">
        <w:rPr>
          <w:rFonts w:ascii="Arial" w:hAnsi="Arial" w:cs="Arial"/>
        </w:rPr>
        <w:t xml:space="preserve">research studies in 10 proposed </w:t>
      </w:r>
      <w:r w:rsidR="00AD572C">
        <w:rPr>
          <w:rFonts w:ascii="Arial" w:hAnsi="Arial" w:cs="Arial"/>
        </w:rPr>
        <w:t xml:space="preserve">marine </w:t>
      </w:r>
      <w:proofErr w:type="spellStart"/>
      <w:r w:rsidR="00AD572C">
        <w:rPr>
          <w:rFonts w:ascii="Arial" w:hAnsi="Arial" w:cs="Arial"/>
        </w:rPr>
        <w:t>Natura</w:t>
      </w:r>
      <w:proofErr w:type="spellEnd"/>
      <w:r w:rsidR="00AD572C">
        <w:rPr>
          <w:rFonts w:ascii="Arial" w:hAnsi="Arial" w:cs="Arial"/>
        </w:rPr>
        <w:t xml:space="preserve"> 2000 site</w:t>
      </w:r>
      <w:bookmarkStart w:id="33" w:name="_TOC51324"/>
      <w:bookmarkEnd w:id="33"/>
      <w:r w:rsidR="00AD572C">
        <w:rPr>
          <w:rFonts w:ascii="Arial" w:hAnsi="Arial" w:cs="Arial"/>
        </w:rPr>
        <w:t>s</w:t>
      </w:r>
      <w:r w:rsidR="00F94901">
        <w:rPr>
          <w:rFonts w:ascii="Arial" w:hAnsi="Arial" w:cs="Arial"/>
        </w:rPr>
        <w:t>.</w:t>
      </w:r>
      <w:proofErr w:type="gramEnd"/>
    </w:p>
    <w:p w14:paraId="56BFC5DC" w14:textId="77777777" w:rsidR="003B6B26" w:rsidRDefault="003B6B26">
      <w:pPr>
        <w:spacing w:after="0" w:line="240" w:lineRule="auto"/>
        <w:rPr>
          <w:rFonts w:ascii="Arial" w:hAnsi="Arial" w:cs="Arial"/>
        </w:rPr>
      </w:pPr>
      <w:r>
        <w:rPr>
          <w:rFonts w:ascii="Arial" w:hAnsi="Arial" w:cs="Arial"/>
        </w:rPr>
        <w:br w:type="page"/>
      </w:r>
    </w:p>
    <w:p w14:paraId="3860D4C9" w14:textId="77777777" w:rsidR="00FD7087" w:rsidRDefault="00FD7087" w:rsidP="003B6B26">
      <w:pPr>
        <w:jc w:val="right"/>
        <w:rPr>
          <w:rFonts w:ascii="Times New Roman" w:hAnsi="Times New Roman"/>
          <w:b/>
          <w:i/>
          <w:sz w:val="28"/>
        </w:rPr>
        <w:sectPr w:rsidR="00FD7087" w:rsidSect="00500CD1">
          <w:footerReference w:type="even" r:id="rId13"/>
          <w:footerReference w:type="default" r:id="rId14"/>
          <w:pgSz w:w="11900" w:h="17340"/>
          <w:pgMar w:top="1854" w:right="1157" w:bottom="1406" w:left="1213" w:header="567" w:footer="284" w:gutter="0"/>
          <w:cols w:space="720"/>
        </w:sectPr>
      </w:pPr>
    </w:p>
    <w:p w14:paraId="1069D0AD" w14:textId="1A0B2395" w:rsidR="003B6B26" w:rsidRPr="001C6893" w:rsidRDefault="003B6B26" w:rsidP="003B6B26">
      <w:pPr>
        <w:jc w:val="right"/>
        <w:rPr>
          <w:rFonts w:ascii="Times New Roman" w:hAnsi="Times New Roman"/>
          <w:b/>
          <w:i/>
          <w:sz w:val="28"/>
        </w:rPr>
      </w:pPr>
      <w:r w:rsidRPr="001C6893">
        <w:rPr>
          <w:rFonts w:ascii="Times New Roman" w:hAnsi="Times New Roman"/>
          <w:b/>
          <w:i/>
          <w:sz w:val="28"/>
        </w:rPr>
        <w:t>ANNEX</w:t>
      </w:r>
    </w:p>
    <w:p w14:paraId="3A46538A" w14:textId="694B865E" w:rsidR="003B6B26" w:rsidRPr="00FD7087" w:rsidRDefault="003B6B26" w:rsidP="003B6B26">
      <w:pPr>
        <w:jc w:val="center"/>
        <w:rPr>
          <w:rFonts w:ascii="Times New Roman" w:hAnsi="Times New Roman"/>
          <w:b/>
        </w:rPr>
      </w:pPr>
      <w:r w:rsidRPr="00FD7087">
        <w:rPr>
          <w:rFonts w:ascii="Times New Roman" w:hAnsi="Times New Roman"/>
          <w:b/>
        </w:rPr>
        <w:t>Legal Interpretation Note</w:t>
      </w:r>
    </w:p>
    <w:p w14:paraId="36FFADEC" w14:textId="77777777" w:rsidR="003B6B26" w:rsidRPr="00FD7087" w:rsidRDefault="003B6B26" w:rsidP="003B6B26">
      <w:pPr>
        <w:jc w:val="center"/>
        <w:rPr>
          <w:rFonts w:ascii="Times New Roman" w:hAnsi="Times New Roman"/>
          <w:b/>
        </w:rPr>
      </w:pPr>
      <w:r w:rsidRPr="00FD7087">
        <w:rPr>
          <w:rFonts w:ascii="Times New Roman" w:hAnsi="Times New Roman"/>
          <w:b/>
        </w:rPr>
        <w:t xml:space="preserve">On the application of Article 6(2) and 6(3) of the Habitats Directive (92/43/EEC) in </w:t>
      </w:r>
      <w:proofErr w:type="spellStart"/>
      <w:r w:rsidRPr="00FD7087">
        <w:rPr>
          <w:rFonts w:ascii="Times New Roman" w:hAnsi="Times New Roman"/>
          <w:b/>
        </w:rPr>
        <w:t>Natura</w:t>
      </w:r>
      <w:proofErr w:type="spellEnd"/>
      <w:r w:rsidRPr="00FD7087">
        <w:rPr>
          <w:rFonts w:ascii="Times New Roman" w:hAnsi="Times New Roman"/>
          <w:b/>
        </w:rPr>
        <w:t xml:space="preserve"> 2000 marine sites with regards to fishing activities.</w:t>
      </w:r>
    </w:p>
    <w:p w14:paraId="09C019F1" w14:textId="219B646B" w:rsidR="003B6B26" w:rsidRPr="00FD7087" w:rsidRDefault="003B6B26" w:rsidP="003B6B26">
      <w:pPr>
        <w:rPr>
          <w:rFonts w:ascii="Times New Roman" w:hAnsi="Times New Roman"/>
        </w:rPr>
      </w:pPr>
      <w:r w:rsidRPr="00FD7087">
        <w:rPr>
          <w:rFonts w:ascii="Times New Roman" w:hAnsi="Times New Roman"/>
        </w:rPr>
        <w:t>The purpose of this note is to help Member States gain a better understanding of the application of Article 6(2) &amp; 6(3) as regards fishing activities. It complements the EC Interpretation Guide for Article 6 and should be read in conjunction with that document</w:t>
      </w:r>
      <w:r w:rsidR="00075FEC" w:rsidRPr="00FD7087">
        <w:rPr>
          <w:rFonts w:ascii="Times New Roman" w:hAnsi="Times New Roman"/>
        </w:rPr>
        <w:t>.</w:t>
      </w:r>
    </w:p>
    <w:p w14:paraId="29AFF8E9" w14:textId="77777777" w:rsidR="003B6B26" w:rsidRPr="001C6893" w:rsidRDefault="003B6B26" w:rsidP="003B6B26">
      <w:pPr>
        <w:rPr>
          <w:rFonts w:ascii="Times New Roman" w:hAnsi="Times New Roman"/>
          <w:i/>
          <w:color w:val="auto"/>
          <w:sz w:val="24"/>
        </w:rPr>
      </w:pPr>
      <w:r w:rsidRPr="001C6893">
        <w:rPr>
          <w:rFonts w:ascii="Times New Roman" w:hAnsi="Times New Roman"/>
          <w:i/>
          <w:color w:val="auto"/>
          <w:sz w:val="24"/>
        </w:rPr>
        <w:t>Proposed contents</w:t>
      </w:r>
    </w:p>
    <w:p w14:paraId="5EECCBA0" w14:textId="77777777" w:rsidR="003B6B26" w:rsidRPr="00FD7087" w:rsidRDefault="003B6B26" w:rsidP="003B6B26">
      <w:pPr>
        <w:pStyle w:val="ListParagraph"/>
        <w:numPr>
          <w:ilvl w:val="0"/>
          <w:numId w:val="25"/>
        </w:numPr>
        <w:spacing w:before="0" w:after="160" w:line="259" w:lineRule="auto"/>
        <w:contextualSpacing/>
        <w:rPr>
          <w:rFonts w:ascii="Arial" w:hAnsi="Arial" w:cs="Arial"/>
          <w:sz w:val="20"/>
          <w:szCs w:val="18"/>
        </w:rPr>
      </w:pPr>
      <w:r w:rsidRPr="00FD7087">
        <w:rPr>
          <w:rFonts w:ascii="Arial" w:hAnsi="Arial" w:cs="Arial"/>
          <w:sz w:val="20"/>
          <w:szCs w:val="18"/>
        </w:rPr>
        <w:t>What are the requirements of Article 6 of the Habitats Directive?</w:t>
      </w:r>
    </w:p>
    <w:p w14:paraId="3D4C8FD1" w14:textId="77777777" w:rsidR="003B6B26" w:rsidRPr="00FD7087" w:rsidRDefault="003B6B26" w:rsidP="003B6B26">
      <w:pPr>
        <w:pStyle w:val="ListParagraph"/>
        <w:numPr>
          <w:ilvl w:val="0"/>
          <w:numId w:val="19"/>
        </w:numPr>
        <w:spacing w:before="0" w:after="160" w:line="259" w:lineRule="auto"/>
        <w:contextualSpacing/>
        <w:rPr>
          <w:rFonts w:ascii="Arial" w:hAnsi="Arial" w:cs="Arial"/>
          <w:sz w:val="20"/>
          <w:szCs w:val="18"/>
        </w:rPr>
      </w:pPr>
      <w:r w:rsidRPr="00FD7087">
        <w:rPr>
          <w:rFonts w:ascii="Arial" w:hAnsi="Arial" w:cs="Arial"/>
          <w:sz w:val="20"/>
          <w:szCs w:val="18"/>
        </w:rPr>
        <w:t>Overall</w:t>
      </w:r>
    </w:p>
    <w:p w14:paraId="3D3624D6" w14:textId="77777777" w:rsidR="003B6B26" w:rsidRPr="00FD7087" w:rsidRDefault="003B6B26" w:rsidP="003B6B26">
      <w:pPr>
        <w:pStyle w:val="ListParagraph"/>
        <w:numPr>
          <w:ilvl w:val="0"/>
          <w:numId w:val="19"/>
        </w:numPr>
        <w:spacing w:before="0" w:after="0" w:line="259" w:lineRule="auto"/>
        <w:ind w:left="1077"/>
        <w:contextualSpacing/>
        <w:rPr>
          <w:rFonts w:ascii="Arial" w:hAnsi="Arial" w:cs="Arial"/>
          <w:sz w:val="20"/>
          <w:szCs w:val="18"/>
        </w:rPr>
      </w:pPr>
      <w:r w:rsidRPr="00FD7087">
        <w:rPr>
          <w:rFonts w:ascii="Arial" w:hAnsi="Arial" w:cs="Arial"/>
          <w:sz w:val="20"/>
          <w:szCs w:val="18"/>
        </w:rPr>
        <w:t xml:space="preserve">Articles 6(2) &amp; 6(3) </w:t>
      </w:r>
    </w:p>
    <w:p w14:paraId="612FEC66" w14:textId="77777777" w:rsidR="003B6B26" w:rsidRPr="00FD7087" w:rsidRDefault="003B6B26" w:rsidP="003B6B26">
      <w:pPr>
        <w:pStyle w:val="ListParagraph"/>
        <w:spacing w:before="0" w:after="0"/>
        <w:ind w:left="1077"/>
        <w:rPr>
          <w:rFonts w:ascii="Arial" w:hAnsi="Arial" w:cs="Arial"/>
          <w:sz w:val="20"/>
          <w:szCs w:val="18"/>
        </w:rPr>
      </w:pPr>
      <w:r w:rsidRPr="00FD7087">
        <w:rPr>
          <w:rFonts w:ascii="Arial" w:hAnsi="Arial" w:cs="Arial"/>
          <w:sz w:val="20"/>
          <w:szCs w:val="18"/>
        </w:rPr>
        <w:t>Commonalities</w:t>
      </w:r>
    </w:p>
    <w:p w14:paraId="068CE9E9" w14:textId="77777777" w:rsidR="003B6B26" w:rsidRPr="00FD7087" w:rsidRDefault="003B6B26" w:rsidP="003B6B26">
      <w:pPr>
        <w:pStyle w:val="ListParagraph"/>
        <w:spacing w:before="0" w:after="0"/>
        <w:ind w:left="1077"/>
        <w:rPr>
          <w:rFonts w:ascii="Arial" w:hAnsi="Arial" w:cs="Arial"/>
          <w:sz w:val="20"/>
          <w:szCs w:val="18"/>
        </w:rPr>
      </w:pPr>
      <w:r w:rsidRPr="00FD7087">
        <w:rPr>
          <w:rFonts w:ascii="Arial" w:hAnsi="Arial" w:cs="Arial"/>
          <w:sz w:val="20"/>
          <w:szCs w:val="18"/>
        </w:rPr>
        <w:t xml:space="preserve">Key Differences </w:t>
      </w:r>
    </w:p>
    <w:p w14:paraId="66F655DA" w14:textId="77777777" w:rsidR="003B6B26" w:rsidRPr="00FD7087" w:rsidRDefault="003B6B26" w:rsidP="003B6B26">
      <w:pPr>
        <w:pStyle w:val="ListParagraph"/>
        <w:spacing w:before="0" w:after="0"/>
        <w:ind w:left="1077"/>
        <w:rPr>
          <w:rFonts w:ascii="Arial" w:hAnsi="Arial" w:cs="Arial"/>
          <w:sz w:val="20"/>
          <w:szCs w:val="18"/>
        </w:rPr>
      </w:pPr>
      <w:r w:rsidRPr="00FD7087">
        <w:rPr>
          <w:rFonts w:ascii="Arial" w:hAnsi="Arial" w:cs="Arial"/>
          <w:sz w:val="20"/>
          <w:szCs w:val="18"/>
        </w:rPr>
        <w:t>Relationship between</w:t>
      </w:r>
    </w:p>
    <w:p w14:paraId="36B1AB93" w14:textId="77777777" w:rsidR="003B6B26" w:rsidRPr="00FD7087" w:rsidRDefault="003B6B26" w:rsidP="003B6B26">
      <w:pPr>
        <w:pStyle w:val="ListParagraph"/>
        <w:spacing w:before="0" w:after="0"/>
        <w:ind w:left="1077"/>
        <w:rPr>
          <w:rFonts w:ascii="Arial" w:hAnsi="Arial" w:cs="Arial"/>
          <w:sz w:val="20"/>
          <w:szCs w:val="18"/>
        </w:rPr>
      </w:pPr>
    </w:p>
    <w:p w14:paraId="5CA18BE1" w14:textId="77777777" w:rsidR="003B6B26" w:rsidRPr="00FD7087" w:rsidRDefault="003B6B26" w:rsidP="003B6B26">
      <w:pPr>
        <w:pStyle w:val="ListParagraph"/>
        <w:numPr>
          <w:ilvl w:val="0"/>
          <w:numId w:val="25"/>
        </w:numPr>
        <w:spacing w:before="0" w:after="160" w:line="259" w:lineRule="auto"/>
        <w:contextualSpacing/>
        <w:rPr>
          <w:rFonts w:ascii="Arial" w:hAnsi="Arial" w:cs="Arial"/>
          <w:sz w:val="20"/>
          <w:szCs w:val="18"/>
        </w:rPr>
      </w:pPr>
      <w:r w:rsidRPr="00FD7087">
        <w:rPr>
          <w:rFonts w:ascii="Arial" w:hAnsi="Arial" w:cs="Arial"/>
          <w:sz w:val="20"/>
          <w:szCs w:val="18"/>
        </w:rPr>
        <w:t>How have key words in Article 6(2) been applied to fisheries?</w:t>
      </w:r>
    </w:p>
    <w:p w14:paraId="3C8015E6" w14:textId="77777777" w:rsidR="003B6B26" w:rsidRPr="00FD7087" w:rsidRDefault="003B6B26" w:rsidP="003B6B26">
      <w:pPr>
        <w:pStyle w:val="ListParagraph"/>
        <w:numPr>
          <w:ilvl w:val="0"/>
          <w:numId w:val="20"/>
        </w:numPr>
        <w:spacing w:before="0" w:after="160" w:line="259" w:lineRule="auto"/>
        <w:contextualSpacing/>
        <w:rPr>
          <w:rFonts w:ascii="Arial" w:hAnsi="Arial" w:cs="Arial"/>
          <w:sz w:val="20"/>
          <w:szCs w:val="18"/>
        </w:rPr>
      </w:pPr>
      <w:r w:rsidRPr="00FD7087">
        <w:rPr>
          <w:rFonts w:ascii="Arial" w:hAnsi="Arial" w:cs="Arial"/>
          <w:sz w:val="20"/>
          <w:szCs w:val="18"/>
        </w:rPr>
        <w:t>ECJ rulings relating to key words in Article 6(2)</w:t>
      </w:r>
    </w:p>
    <w:p w14:paraId="18D4E642" w14:textId="77777777" w:rsidR="003B6B26" w:rsidRPr="00FD7087" w:rsidRDefault="003B6B26" w:rsidP="003B6B26">
      <w:pPr>
        <w:pStyle w:val="ListParagraph"/>
        <w:numPr>
          <w:ilvl w:val="0"/>
          <w:numId w:val="20"/>
        </w:numPr>
        <w:spacing w:before="0" w:after="160" w:line="259" w:lineRule="auto"/>
        <w:contextualSpacing/>
        <w:rPr>
          <w:rFonts w:ascii="Arial" w:hAnsi="Arial" w:cs="Arial"/>
          <w:sz w:val="20"/>
          <w:szCs w:val="18"/>
        </w:rPr>
      </w:pPr>
      <w:r w:rsidRPr="00FD7087">
        <w:rPr>
          <w:rFonts w:ascii="Arial" w:hAnsi="Arial" w:cs="Arial"/>
          <w:sz w:val="20"/>
          <w:szCs w:val="18"/>
        </w:rPr>
        <w:t>‘appropriate steps’ in relation to fisheries</w:t>
      </w:r>
    </w:p>
    <w:p w14:paraId="3A923351" w14:textId="77777777" w:rsidR="003B6B26" w:rsidRPr="00FD7087" w:rsidRDefault="003B6B26" w:rsidP="003B6B26">
      <w:pPr>
        <w:pStyle w:val="ListParagraph"/>
        <w:numPr>
          <w:ilvl w:val="0"/>
          <w:numId w:val="20"/>
        </w:numPr>
        <w:spacing w:before="0" w:after="160" w:line="259" w:lineRule="auto"/>
        <w:contextualSpacing/>
        <w:rPr>
          <w:rFonts w:ascii="Arial" w:hAnsi="Arial" w:cs="Arial"/>
          <w:sz w:val="20"/>
          <w:szCs w:val="18"/>
        </w:rPr>
      </w:pPr>
      <w:r w:rsidRPr="00FD7087">
        <w:rPr>
          <w:rFonts w:ascii="Arial" w:hAnsi="Arial" w:cs="Arial"/>
          <w:sz w:val="20"/>
          <w:szCs w:val="18"/>
        </w:rPr>
        <w:t>‘avoidance’ in relation to fisheries</w:t>
      </w:r>
    </w:p>
    <w:p w14:paraId="15C76CE4" w14:textId="77777777" w:rsidR="003B6B26" w:rsidRPr="00FD7087" w:rsidRDefault="003B6B26" w:rsidP="003B6B26">
      <w:pPr>
        <w:pStyle w:val="ListParagraph"/>
        <w:numPr>
          <w:ilvl w:val="0"/>
          <w:numId w:val="20"/>
        </w:numPr>
        <w:spacing w:before="0" w:after="160" w:line="259" w:lineRule="auto"/>
        <w:contextualSpacing/>
        <w:rPr>
          <w:rFonts w:ascii="Arial" w:hAnsi="Arial" w:cs="Arial"/>
          <w:sz w:val="20"/>
          <w:szCs w:val="18"/>
        </w:rPr>
      </w:pPr>
      <w:r w:rsidRPr="00FD7087">
        <w:rPr>
          <w:rFonts w:ascii="Arial" w:hAnsi="Arial" w:cs="Arial"/>
          <w:sz w:val="20"/>
          <w:szCs w:val="18"/>
        </w:rPr>
        <w:t>‘deterioration and disturbance’ in relation to fisheries</w:t>
      </w:r>
    </w:p>
    <w:p w14:paraId="03E83E0A" w14:textId="77777777" w:rsidR="001C6893" w:rsidRPr="00FD7087" w:rsidRDefault="003B6B26" w:rsidP="003B6B26">
      <w:pPr>
        <w:pStyle w:val="ListParagraph"/>
        <w:numPr>
          <w:ilvl w:val="0"/>
          <w:numId w:val="20"/>
        </w:numPr>
        <w:spacing w:before="0" w:after="160" w:line="259" w:lineRule="auto"/>
        <w:contextualSpacing/>
        <w:rPr>
          <w:rFonts w:ascii="Arial" w:hAnsi="Arial" w:cs="Arial"/>
          <w:sz w:val="20"/>
          <w:szCs w:val="18"/>
        </w:rPr>
      </w:pPr>
      <w:r w:rsidRPr="00FD7087">
        <w:rPr>
          <w:rFonts w:ascii="Arial" w:hAnsi="Arial" w:cs="Arial"/>
          <w:sz w:val="20"/>
          <w:szCs w:val="18"/>
        </w:rPr>
        <w:t>‘significance of effects’ in relation to fisheries</w:t>
      </w:r>
    </w:p>
    <w:p w14:paraId="1EA91EBA" w14:textId="7FA0AB9E" w:rsidR="003B6B26" w:rsidRPr="00FD7087" w:rsidRDefault="003B6B26" w:rsidP="001C6893">
      <w:pPr>
        <w:pStyle w:val="ListParagraph"/>
        <w:spacing w:before="0" w:after="160" w:line="259" w:lineRule="auto"/>
        <w:ind w:left="1080"/>
        <w:contextualSpacing/>
        <w:rPr>
          <w:rFonts w:ascii="Arial" w:hAnsi="Arial" w:cs="Arial"/>
          <w:sz w:val="20"/>
          <w:szCs w:val="18"/>
        </w:rPr>
      </w:pPr>
      <w:r w:rsidRPr="00FD7087">
        <w:rPr>
          <w:rFonts w:ascii="Arial" w:hAnsi="Arial" w:cs="Arial"/>
          <w:sz w:val="20"/>
          <w:szCs w:val="18"/>
        </w:rPr>
        <w:t xml:space="preserve"> </w:t>
      </w:r>
    </w:p>
    <w:p w14:paraId="517231AA" w14:textId="77777777" w:rsidR="003B6B26" w:rsidRPr="00FD7087" w:rsidRDefault="003B6B26" w:rsidP="003B6B26">
      <w:pPr>
        <w:pStyle w:val="ListParagraph"/>
        <w:numPr>
          <w:ilvl w:val="0"/>
          <w:numId w:val="25"/>
        </w:numPr>
        <w:spacing w:before="0" w:after="160" w:line="259" w:lineRule="auto"/>
        <w:contextualSpacing/>
        <w:rPr>
          <w:rFonts w:ascii="Arial" w:hAnsi="Arial" w:cs="Arial"/>
          <w:sz w:val="20"/>
          <w:szCs w:val="18"/>
        </w:rPr>
      </w:pPr>
      <w:r w:rsidRPr="00FD7087">
        <w:rPr>
          <w:rFonts w:ascii="Arial" w:hAnsi="Arial" w:cs="Arial"/>
          <w:sz w:val="20"/>
          <w:szCs w:val="18"/>
        </w:rPr>
        <w:t>How have key words in Article 6(3) been applied to fisheries?</w:t>
      </w:r>
    </w:p>
    <w:p w14:paraId="24E82B17" w14:textId="77777777" w:rsidR="003B6B26" w:rsidRPr="00FD7087" w:rsidRDefault="003B6B26" w:rsidP="003B6B26">
      <w:pPr>
        <w:pStyle w:val="ListParagraph"/>
        <w:numPr>
          <w:ilvl w:val="0"/>
          <w:numId w:val="21"/>
        </w:numPr>
        <w:spacing w:before="0" w:after="160" w:line="259" w:lineRule="auto"/>
        <w:contextualSpacing/>
        <w:rPr>
          <w:rFonts w:ascii="Arial" w:hAnsi="Arial" w:cs="Arial"/>
          <w:sz w:val="20"/>
          <w:szCs w:val="18"/>
        </w:rPr>
      </w:pPr>
      <w:r w:rsidRPr="00FD7087">
        <w:rPr>
          <w:rFonts w:ascii="Arial" w:hAnsi="Arial" w:cs="Arial"/>
          <w:sz w:val="20"/>
          <w:szCs w:val="18"/>
        </w:rPr>
        <w:t>ECJ rulings relating to key words in Article 6(3)</w:t>
      </w:r>
    </w:p>
    <w:p w14:paraId="79C9CD25" w14:textId="77777777" w:rsidR="003B6B26" w:rsidRPr="00FD7087" w:rsidRDefault="003B6B26" w:rsidP="003B6B26">
      <w:pPr>
        <w:pStyle w:val="ListParagraph"/>
        <w:numPr>
          <w:ilvl w:val="0"/>
          <w:numId w:val="21"/>
        </w:numPr>
        <w:spacing w:before="0" w:after="160" w:line="259" w:lineRule="auto"/>
        <w:contextualSpacing/>
        <w:rPr>
          <w:rFonts w:ascii="Arial" w:hAnsi="Arial" w:cs="Arial"/>
          <w:sz w:val="20"/>
          <w:szCs w:val="18"/>
        </w:rPr>
      </w:pPr>
      <w:r w:rsidRPr="00FD7087">
        <w:rPr>
          <w:rFonts w:ascii="Arial" w:hAnsi="Arial" w:cs="Arial"/>
          <w:sz w:val="20"/>
          <w:szCs w:val="18"/>
        </w:rPr>
        <w:t>‘plan or project’ in relation to fisheries</w:t>
      </w:r>
    </w:p>
    <w:p w14:paraId="4DD002B2" w14:textId="77777777" w:rsidR="003B6B26" w:rsidRPr="00FD7087" w:rsidRDefault="003B6B26" w:rsidP="003B6B26">
      <w:pPr>
        <w:pStyle w:val="ListParagraph"/>
        <w:numPr>
          <w:ilvl w:val="0"/>
          <w:numId w:val="21"/>
        </w:numPr>
        <w:spacing w:before="0" w:after="160" w:line="259" w:lineRule="auto"/>
        <w:contextualSpacing/>
        <w:rPr>
          <w:rFonts w:ascii="Arial" w:hAnsi="Arial" w:cs="Arial"/>
          <w:sz w:val="20"/>
          <w:szCs w:val="18"/>
        </w:rPr>
      </w:pPr>
      <w:r w:rsidRPr="00FD7087">
        <w:rPr>
          <w:rFonts w:ascii="Arial" w:hAnsi="Arial" w:cs="Arial"/>
          <w:sz w:val="20"/>
          <w:szCs w:val="18"/>
        </w:rPr>
        <w:t>‘not directly connected with but likely to have a significant effect thereon’ in relation to fisheries</w:t>
      </w:r>
    </w:p>
    <w:p w14:paraId="4004430D" w14:textId="77777777" w:rsidR="003B6B26" w:rsidRPr="00FD7087" w:rsidRDefault="003B6B26" w:rsidP="003B6B26">
      <w:pPr>
        <w:pStyle w:val="ListParagraph"/>
        <w:numPr>
          <w:ilvl w:val="0"/>
          <w:numId w:val="21"/>
        </w:numPr>
        <w:spacing w:before="0" w:after="160" w:line="259" w:lineRule="auto"/>
        <w:contextualSpacing/>
        <w:rPr>
          <w:rFonts w:ascii="Arial" w:hAnsi="Arial" w:cs="Arial"/>
          <w:sz w:val="20"/>
          <w:szCs w:val="18"/>
        </w:rPr>
      </w:pPr>
      <w:r w:rsidRPr="00FD7087">
        <w:rPr>
          <w:rFonts w:ascii="Arial" w:hAnsi="Arial" w:cs="Arial"/>
          <w:sz w:val="20"/>
          <w:szCs w:val="18"/>
        </w:rPr>
        <w:t>‘appropriate assessment’ in relation to fisheries</w:t>
      </w:r>
    </w:p>
    <w:p w14:paraId="7E8D2222" w14:textId="77777777" w:rsidR="003B6B26" w:rsidRPr="00FD7087" w:rsidRDefault="003B6B26" w:rsidP="003B6B26">
      <w:pPr>
        <w:pStyle w:val="ListParagraph"/>
        <w:numPr>
          <w:ilvl w:val="0"/>
          <w:numId w:val="21"/>
        </w:numPr>
        <w:spacing w:before="0" w:after="160" w:line="259" w:lineRule="auto"/>
        <w:contextualSpacing/>
        <w:rPr>
          <w:rFonts w:ascii="Arial" w:hAnsi="Arial" w:cs="Arial"/>
          <w:sz w:val="20"/>
          <w:szCs w:val="18"/>
        </w:rPr>
      </w:pPr>
      <w:r w:rsidRPr="00FD7087">
        <w:rPr>
          <w:rFonts w:ascii="Arial" w:hAnsi="Arial" w:cs="Arial"/>
          <w:sz w:val="20"/>
          <w:szCs w:val="18"/>
        </w:rPr>
        <w:t>‘adverse effects on site integrity’ in relation to fisheries</w:t>
      </w:r>
    </w:p>
    <w:p w14:paraId="51E4D01F" w14:textId="77777777" w:rsidR="001C6893" w:rsidRPr="00FD7087" w:rsidRDefault="001C6893" w:rsidP="001C6893">
      <w:pPr>
        <w:pStyle w:val="ListParagraph"/>
        <w:spacing w:before="0" w:after="160" w:line="259" w:lineRule="auto"/>
        <w:ind w:left="1080"/>
        <w:contextualSpacing/>
        <w:rPr>
          <w:rFonts w:ascii="Arial" w:hAnsi="Arial" w:cs="Arial"/>
          <w:sz w:val="20"/>
          <w:szCs w:val="18"/>
        </w:rPr>
      </w:pPr>
    </w:p>
    <w:p w14:paraId="0F1CED18" w14:textId="77777777" w:rsidR="003B6B26" w:rsidRPr="00FD7087" w:rsidRDefault="003B6B26" w:rsidP="003B6B26">
      <w:pPr>
        <w:pStyle w:val="ListParagraph"/>
        <w:numPr>
          <w:ilvl w:val="0"/>
          <w:numId w:val="25"/>
        </w:numPr>
        <w:spacing w:before="0" w:after="160" w:line="259" w:lineRule="auto"/>
        <w:contextualSpacing/>
        <w:rPr>
          <w:rFonts w:ascii="Arial" w:hAnsi="Arial" w:cs="Arial"/>
          <w:sz w:val="20"/>
          <w:szCs w:val="18"/>
        </w:rPr>
      </w:pPr>
      <w:r w:rsidRPr="00FD7087">
        <w:rPr>
          <w:rFonts w:ascii="Arial" w:hAnsi="Arial" w:cs="Arial"/>
          <w:sz w:val="20"/>
          <w:szCs w:val="18"/>
        </w:rPr>
        <w:t>Links between Article 6(1) conservation measures and fisheries management measures</w:t>
      </w:r>
    </w:p>
    <w:p w14:paraId="52111B8A" w14:textId="77777777" w:rsidR="001C6893" w:rsidRPr="00FD7087" w:rsidRDefault="001C6893" w:rsidP="001C6893">
      <w:pPr>
        <w:pStyle w:val="ListParagraph"/>
        <w:spacing w:before="0" w:after="160" w:line="259" w:lineRule="auto"/>
        <w:contextualSpacing/>
        <w:rPr>
          <w:rFonts w:ascii="Arial" w:hAnsi="Arial" w:cs="Arial"/>
          <w:sz w:val="20"/>
          <w:szCs w:val="18"/>
        </w:rPr>
      </w:pPr>
    </w:p>
    <w:p w14:paraId="6533B523" w14:textId="77777777" w:rsidR="003B6B26" w:rsidRPr="00FD7087" w:rsidRDefault="003B6B26" w:rsidP="003B6B26">
      <w:pPr>
        <w:pStyle w:val="ListParagraph"/>
        <w:numPr>
          <w:ilvl w:val="0"/>
          <w:numId w:val="25"/>
        </w:numPr>
        <w:spacing w:before="0" w:after="0" w:line="259" w:lineRule="auto"/>
        <w:contextualSpacing/>
        <w:rPr>
          <w:rFonts w:ascii="Arial" w:hAnsi="Arial" w:cs="Arial"/>
          <w:sz w:val="20"/>
          <w:szCs w:val="18"/>
        </w:rPr>
      </w:pPr>
      <w:r w:rsidRPr="00FD7087">
        <w:rPr>
          <w:rFonts w:ascii="Arial" w:hAnsi="Arial" w:cs="Arial"/>
          <w:sz w:val="20"/>
          <w:szCs w:val="18"/>
        </w:rPr>
        <w:t>Plans and projects in the context of fisheries</w:t>
      </w:r>
    </w:p>
    <w:p w14:paraId="0BB8FA4D" w14:textId="77777777" w:rsidR="003B6B26" w:rsidRPr="00FD7087" w:rsidRDefault="003B6B26" w:rsidP="003B6B26">
      <w:pPr>
        <w:spacing w:after="0" w:line="240" w:lineRule="auto"/>
        <w:ind w:left="720"/>
        <w:rPr>
          <w:rFonts w:ascii="Arial" w:hAnsi="Arial" w:cs="Arial"/>
          <w:sz w:val="20"/>
          <w:szCs w:val="18"/>
        </w:rPr>
      </w:pPr>
      <w:r w:rsidRPr="00FD7087">
        <w:rPr>
          <w:rFonts w:ascii="Arial" w:hAnsi="Arial" w:cs="Arial"/>
          <w:sz w:val="20"/>
          <w:szCs w:val="18"/>
        </w:rPr>
        <w:t xml:space="preserve">-       What constitutes a fisheries plan or </w:t>
      </w:r>
      <w:proofErr w:type="gramStart"/>
      <w:r w:rsidRPr="00FD7087">
        <w:rPr>
          <w:rFonts w:ascii="Arial" w:hAnsi="Arial" w:cs="Arial"/>
          <w:sz w:val="20"/>
          <w:szCs w:val="18"/>
        </w:rPr>
        <w:t>project</w:t>
      </w:r>
      <w:proofErr w:type="gramEnd"/>
    </w:p>
    <w:p w14:paraId="526715BE" w14:textId="77777777" w:rsidR="003B6B26" w:rsidRPr="00FD7087" w:rsidRDefault="003B6B26" w:rsidP="003B6B26">
      <w:pPr>
        <w:spacing w:after="0" w:line="240" w:lineRule="auto"/>
        <w:ind w:left="720"/>
        <w:rPr>
          <w:rFonts w:ascii="Arial" w:hAnsi="Arial" w:cs="Arial"/>
          <w:sz w:val="20"/>
          <w:szCs w:val="18"/>
        </w:rPr>
      </w:pPr>
      <w:r w:rsidRPr="00FD7087">
        <w:rPr>
          <w:rFonts w:ascii="Arial" w:hAnsi="Arial" w:cs="Arial"/>
          <w:sz w:val="20"/>
          <w:szCs w:val="18"/>
        </w:rPr>
        <w:t>-       Types of activities which have been identified as fisheries plans or projects</w:t>
      </w:r>
    </w:p>
    <w:p w14:paraId="590FFB72" w14:textId="77777777" w:rsidR="003B6B26" w:rsidRPr="00FD7087" w:rsidRDefault="003B6B26" w:rsidP="003B6B26">
      <w:pPr>
        <w:spacing w:after="0" w:line="240" w:lineRule="auto"/>
        <w:ind w:left="720"/>
        <w:rPr>
          <w:rFonts w:ascii="Arial" w:hAnsi="Arial" w:cs="Arial"/>
          <w:sz w:val="20"/>
          <w:szCs w:val="18"/>
        </w:rPr>
      </w:pPr>
      <w:r w:rsidRPr="00FD7087">
        <w:rPr>
          <w:rFonts w:ascii="Arial" w:hAnsi="Arial" w:cs="Arial"/>
          <w:sz w:val="20"/>
          <w:szCs w:val="18"/>
        </w:rPr>
        <w:t>-       The significance of fishing methods in determining plans &amp; projects</w:t>
      </w:r>
    </w:p>
    <w:p w14:paraId="755A54A5" w14:textId="77777777" w:rsidR="001C6893" w:rsidRPr="00FD7087" w:rsidRDefault="001C6893" w:rsidP="003B6B26">
      <w:pPr>
        <w:spacing w:after="0" w:line="240" w:lineRule="auto"/>
        <w:ind w:left="720"/>
        <w:rPr>
          <w:rFonts w:ascii="Arial" w:hAnsi="Arial" w:cs="Arial"/>
          <w:sz w:val="20"/>
          <w:szCs w:val="18"/>
        </w:rPr>
      </w:pPr>
    </w:p>
    <w:p w14:paraId="1238D8D8" w14:textId="77777777" w:rsidR="001C6893" w:rsidRPr="00FD7087" w:rsidRDefault="003B6B26" w:rsidP="003B6B26">
      <w:pPr>
        <w:pStyle w:val="ListParagraph"/>
        <w:numPr>
          <w:ilvl w:val="0"/>
          <w:numId w:val="25"/>
        </w:numPr>
        <w:spacing w:before="0" w:after="160" w:line="259" w:lineRule="auto"/>
        <w:contextualSpacing/>
        <w:rPr>
          <w:rFonts w:ascii="Arial" w:hAnsi="Arial" w:cs="Arial"/>
          <w:sz w:val="20"/>
          <w:szCs w:val="18"/>
        </w:rPr>
      </w:pPr>
      <w:r w:rsidRPr="00FD7087">
        <w:rPr>
          <w:rFonts w:ascii="Arial" w:hAnsi="Arial" w:cs="Arial"/>
          <w:sz w:val="20"/>
          <w:szCs w:val="18"/>
        </w:rPr>
        <w:t>The linkage between Article 6(2) &amp; 6(3) in relation to fisheries</w:t>
      </w:r>
    </w:p>
    <w:p w14:paraId="2B15B1E1" w14:textId="29E3A00D" w:rsidR="003B6B26" w:rsidRPr="00FD7087" w:rsidRDefault="003B6B26" w:rsidP="001C6893">
      <w:pPr>
        <w:pStyle w:val="ListParagraph"/>
        <w:spacing w:before="0" w:after="160" w:line="259" w:lineRule="auto"/>
        <w:contextualSpacing/>
        <w:rPr>
          <w:rFonts w:ascii="Arial" w:hAnsi="Arial" w:cs="Arial"/>
          <w:sz w:val="20"/>
          <w:szCs w:val="18"/>
        </w:rPr>
      </w:pPr>
      <w:r w:rsidRPr="00FD7087">
        <w:rPr>
          <w:rFonts w:ascii="Arial" w:hAnsi="Arial" w:cs="Arial"/>
          <w:sz w:val="20"/>
          <w:szCs w:val="18"/>
        </w:rPr>
        <w:t xml:space="preserve"> </w:t>
      </w:r>
    </w:p>
    <w:p w14:paraId="4AD5AA9C" w14:textId="77777777" w:rsidR="003B6B26" w:rsidRPr="00FD7087" w:rsidRDefault="003B6B26" w:rsidP="003B6B26">
      <w:pPr>
        <w:pStyle w:val="ListParagraph"/>
        <w:numPr>
          <w:ilvl w:val="0"/>
          <w:numId w:val="25"/>
        </w:numPr>
        <w:spacing w:before="0" w:after="160" w:line="259" w:lineRule="auto"/>
        <w:contextualSpacing/>
        <w:rPr>
          <w:rFonts w:ascii="Arial" w:hAnsi="Arial" w:cs="Arial"/>
          <w:sz w:val="20"/>
          <w:szCs w:val="18"/>
        </w:rPr>
      </w:pPr>
      <w:r w:rsidRPr="00FD7087">
        <w:rPr>
          <w:rFonts w:ascii="Arial" w:hAnsi="Arial" w:cs="Arial"/>
          <w:sz w:val="20"/>
          <w:szCs w:val="18"/>
        </w:rPr>
        <w:t>What are the opportunities for streamlining the application of Article 6(2) &amp; 6(3)?</w:t>
      </w:r>
    </w:p>
    <w:p w14:paraId="01FF0774" w14:textId="77777777" w:rsidR="003B6B26" w:rsidRPr="00FD7087" w:rsidRDefault="003B6B26" w:rsidP="003B6B26">
      <w:pPr>
        <w:pStyle w:val="ListParagraph"/>
        <w:numPr>
          <w:ilvl w:val="0"/>
          <w:numId w:val="19"/>
        </w:numPr>
        <w:spacing w:before="0" w:after="160" w:line="259" w:lineRule="auto"/>
        <w:contextualSpacing/>
        <w:rPr>
          <w:rFonts w:ascii="Arial" w:hAnsi="Arial" w:cs="Arial"/>
          <w:sz w:val="20"/>
          <w:szCs w:val="18"/>
        </w:rPr>
      </w:pPr>
      <w:r w:rsidRPr="00FD7087">
        <w:rPr>
          <w:rFonts w:ascii="Arial" w:hAnsi="Arial" w:cs="Arial"/>
          <w:sz w:val="20"/>
          <w:szCs w:val="18"/>
        </w:rPr>
        <w:t>Generic risk assessments</w:t>
      </w:r>
    </w:p>
    <w:p w14:paraId="2FCDAC62" w14:textId="77777777" w:rsidR="003B6B26" w:rsidRPr="00FD7087" w:rsidRDefault="003B6B26" w:rsidP="003B6B26">
      <w:pPr>
        <w:pStyle w:val="ListParagraph"/>
        <w:numPr>
          <w:ilvl w:val="0"/>
          <w:numId w:val="19"/>
        </w:numPr>
        <w:spacing w:before="0" w:after="160" w:line="259" w:lineRule="auto"/>
        <w:contextualSpacing/>
        <w:rPr>
          <w:rFonts w:ascii="Arial" w:hAnsi="Arial" w:cs="Arial"/>
          <w:sz w:val="20"/>
          <w:szCs w:val="18"/>
        </w:rPr>
      </w:pPr>
      <w:r w:rsidRPr="00FD7087">
        <w:rPr>
          <w:rFonts w:ascii="Arial" w:hAnsi="Arial" w:cs="Arial"/>
          <w:sz w:val="20"/>
          <w:szCs w:val="18"/>
        </w:rPr>
        <w:t>Systematic screening</w:t>
      </w:r>
    </w:p>
    <w:p w14:paraId="005AEAC6" w14:textId="77777777" w:rsidR="003B6B26" w:rsidRPr="00FD7087" w:rsidRDefault="003B6B26" w:rsidP="003B6B26">
      <w:pPr>
        <w:pStyle w:val="ListParagraph"/>
        <w:numPr>
          <w:ilvl w:val="0"/>
          <w:numId w:val="19"/>
        </w:numPr>
        <w:spacing w:before="0" w:after="160" w:line="259" w:lineRule="auto"/>
        <w:contextualSpacing/>
        <w:rPr>
          <w:rFonts w:ascii="Arial" w:hAnsi="Arial" w:cs="Arial"/>
          <w:sz w:val="20"/>
          <w:szCs w:val="18"/>
        </w:rPr>
      </w:pPr>
      <w:r w:rsidRPr="00FD7087">
        <w:rPr>
          <w:rFonts w:ascii="Arial" w:hAnsi="Arial" w:cs="Arial"/>
          <w:sz w:val="20"/>
          <w:szCs w:val="18"/>
        </w:rPr>
        <w:t>Specific gen</w:t>
      </w:r>
      <w:bookmarkStart w:id="34" w:name="_GoBack"/>
      <w:bookmarkEnd w:id="34"/>
      <w:r w:rsidRPr="00FD7087">
        <w:rPr>
          <w:rFonts w:ascii="Arial" w:hAnsi="Arial" w:cs="Arial"/>
          <w:sz w:val="20"/>
          <w:szCs w:val="18"/>
        </w:rPr>
        <w:t>eral conditions</w:t>
      </w:r>
    </w:p>
    <w:p w14:paraId="77469877" w14:textId="77777777" w:rsidR="00FD7087" w:rsidRPr="00FD7087" w:rsidRDefault="00FD7087" w:rsidP="00FD7087">
      <w:pPr>
        <w:pStyle w:val="ListParagraph"/>
        <w:spacing w:before="0" w:after="160" w:line="259" w:lineRule="auto"/>
        <w:ind w:left="1080"/>
        <w:contextualSpacing/>
        <w:rPr>
          <w:rFonts w:ascii="Arial" w:hAnsi="Arial" w:cs="Arial"/>
          <w:sz w:val="20"/>
          <w:szCs w:val="18"/>
        </w:rPr>
      </w:pPr>
    </w:p>
    <w:p w14:paraId="3E2676D2" w14:textId="77777777" w:rsidR="003B6B26" w:rsidRPr="00FD7087" w:rsidRDefault="003B6B26" w:rsidP="003B6B26">
      <w:pPr>
        <w:pStyle w:val="ListParagraph"/>
        <w:numPr>
          <w:ilvl w:val="0"/>
          <w:numId w:val="25"/>
        </w:numPr>
        <w:spacing w:before="0" w:after="160" w:line="259" w:lineRule="auto"/>
        <w:contextualSpacing/>
        <w:rPr>
          <w:rFonts w:ascii="Arial" w:hAnsi="Arial" w:cs="Arial"/>
          <w:sz w:val="20"/>
          <w:szCs w:val="18"/>
        </w:rPr>
      </w:pPr>
      <w:r w:rsidRPr="00FD7087">
        <w:rPr>
          <w:rFonts w:ascii="Arial" w:hAnsi="Arial" w:cs="Arial"/>
          <w:sz w:val="20"/>
          <w:szCs w:val="18"/>
        </w:rPr>
        <w:t>Introduction of required measures to comply with Articles 6(2) &amp; 6(3) under the CFP</w:t>
      </w:r>
    </w:p>
    <w:p w14:paraId="64A92171" w14:textId="77777777" w:rsidR="003B6B26" w:rsidRPr="00FD7087" w:rsidRDefault="003B6B26" w:rsidP="003B6B26">
      <w:pPr>
        <w:pStyle w:val="ListParagraph"/>
        <w:numPr>
          <w:ilvl w:val="0"/>
          <w:numId w:val="19"/>
        </w:numPr>
        <w:spacing w:before="0" w:after="160" w:line="259" w:lineRule="auto"/>
        <w:contextualSpacing/>
        <w:rPr>
          <w:rFonts w:ascii="Arial" w:hAnsi="Arial" w:cs="Arial"/>
          <w:sz w:val="20"/>
          <w:szCs w:val="18"/>
        </w:rPr>
      </w:pPr>
      <w:r w:rsidRPr="00FD7087">
        <w:rPr>
          <w:rFonts w:ascii="Arial" w:hAnsi="Arial" w:cs="Arial"/>
          <w:sz w:val="20"/>
          <w:szCs w:val="18"/>
        </w:rPr>
        <w:t>The 11 point guidance</w:t>
      </w:r>
    </w:p>
    <w:p w14:paraId="4774CD02" w14:textId="77777777" w:rsidR="003B6B26" w:rsidRPr="00FD7087" w:rsidRDefault="003B6B26" w:rsidP="003B6B26">
      <w:pPr>
        <w:pStyle w:val="ListParagraph"/>
        <w:numPr>
          <w:ilvl w:val="0"/>
          <w:numId w:val="19"/>
        </w:numPr>
        <w:spacing w:before="0" w:after="160" w:line="259" w:lineRule="auto"/>
        <w:contextualSpacing/>
        <w:rPr>
          <w:rFonts w:ascii="Arial" w:hAnsi="Arial" w:cs="Arial"/>
          <w:sz w:val="20"/>
          <w:szCs w:val="18"/>
        </w:rPr>
      </w:pPr>
      <w:r w:rsidRPr="00FD7087">
        <w:rPr>
          <w:rFonts w:ascii="Arial" w:hAnsi="Arial" w:cs="Arial"/>
          <w:sz w:val="20"/>
          <w:szCs w:val="18"/>
        </w:rPr>
        <w:t>Obligations under Articles 12 &amp; 17 of the revised CFP [Commission &amp; member states]</w:t>
      </w:r>
    </w:p>
    <w:p w14:paraId="1C7FD470" w14:textId="77777777" w:rsidR="001C6893" w:rsidRPr="00FD7087" w:rsidRDefault="001C6893" w:rsidP="001C6893">
      <w:pPr>
        <w:pStyle w:val="ListParagraph"/>
        <w:spacing w:before="0" w:after="160" w:line="259" w:lineRule="auto"/>
        <w:ind w:left="1080"/>
        <w:contextualSpacing/>
        <w:rPr>
          <w:rFonts w:ascii="Arial" w:hAnsi="Arial" w:cs="Arial"/>
          <w:sz w:val="20"/>
          <w:szCs w:val="18"/>
        </w:rPr>
      </w:pPr>
    </w:p>
    <w:p w14:paraId="2BDA8C81" w14:textId="77777777" w:rsidR="003B6B26" w:rsidRPr="00FD7087" w:rsidRDefault="003B6B26" w:rsidP="003B6B26">
      <w:pPr>
        <w:pStyle w:val="ListParagraph"/>
        <w:numPr>
          <w:ilvl w:val="0"/>
          <w:numId w:val="25"/>
        </w:numPr>
        <w:spacing w:before="0" w:after="160" w:line="259" w:lineRule="auto"/>
        <w:contextualSpacing/>
        <w:rPr>
          <w:rFonts w:ascii="Arial" w:hAnsi="Arial" w:cs="Arial"/>
          <w:sz w:val="20"/>
          <w:szCs w:val="18"/>
        </w:rPr>
      </w:pPr>
      <w:r w:rsidRPr="00FD7087">
        <w:rPr>
          <w:rFonts w:ascii="Arial" w:hAnsi="Arial" w:cs="Arial"/>
          <w:sz w:val="20"/>
          <w:szCs w:val="18"/>
        </w:rPr>
        <w:t>Compliance with Article 6(2) &amp; 6(3) for different types of fishing activity</w:t>
      </w:r>
    </w:p>
    <w:p w14:paraId="7A4CFC50" w14:textId="77777777" w:rsidR="003B6B26" w:rsidRPr="00FD7087" w:rsidRDefault="003B6B26" w:rsidP="003B6B26">
      <w:pPr>
        <w:pStyle w:val="ListParagraph"/>
        <w:numPr>
          <w:ilvl w:val="0"/>
          <w:numId w:val="19"/>
        </w:numPr>
        <w:spacing w:before="0" w:after="160" w:line="259" w:lineRule="auto"/>
        <w:contextualSpacing/>
        <w:rPr>
          <w:rFonts w:ascii="Arial" w:hAnsi="Arial" w:cs="Arial"/>
          <w:sz w:val="20"/>
          <w:szCs w:val="18"/>
        </w:rPr>
      </w:pPr>
      <w:r w:rsidRPr="00FD7087">
        <w:rPr>
          <w:rFonts w:ascii="Arial" w:hAnsi="Arial" w:cs="Arial"/>
          <w:sz w:val="20"/>
          <w:szCs w:val="18"/>
        </w:rPr>
        <w:t>Appropriate Assessment for mobile gears (&amp; unplanned activities?)</w:t>
      </w:r>
    </w:p>
    <w:p w14:paraId="6F058BA0" w14:textId="77777777" w:rsidR="001C6893" w:rsidRPr="00FD7087" w:rsidRDefault="001C6893" w:rsidP="001C6893">
      <w:pPr>
        <w:pStyle w:val="ListParagraph"/>
        <w:spacing w:before="0" w:after="160" w:line="259" w:lineRule="auto"/>
        <w:ind w:left="1080"/>
        <w:contextualSpacing/>
        <w:rPr>
          <w:rFonts w:ascii="Arial" w:hAnsi="Arial" w:cs="Arial"/>
          <w:sz w:val="20"/>
          <w:szCs w:val="18"/>
        </w:rPr>
      </w:pPr>
    </w:p>
    <w:p w14:paraId="08B56D33" w14:textId="77777777" w:rsidR="003B6B26" w:rsidRPr="00FD7087" w:rsidRDefault="003B6B26" w:rsidP="003B6B26">
      <w:pPr>
        <w:pStyle w:val="ListParagraph"/>
        <w:numPr>
          <w:ilvl w:val="0"/>
          <w:numId w:val="25"/>
        </w:numPr>
        <w:spacing w:before="0" w:after="160" w:line="259" w:lineRule="auto"/>
        <w:contextualSpacing/>
        <w:rPr>
          <w:rFonts w:ascii="Arial" w:hAnsi="Arial" w:cs="Arial"/>
          <w:sz w:val="20"/>
          <w:szCs w:val="18"/>
        </w:rPr>
      </w:pPr>
      <w:r w:rsidRPr="00FD7087">
        <w:rPr>
          <w:rFonts w:ascii="Arial" w:hAnsi="Arial" w:cs="Arial"/>
          <w:sz w:val="20"/>
          <w:szCs w:val="18"/>
        </w:rPr>
        <w:t>What methods could be considered when undertaking appropriate assessment for wide ranging species?</w:t>
      </w:r>
    </w:p>
    <w:p w14:paraId="42CA6925" w14:textId="77777777" w:rsidR="001C6893" w:rsidRPr="00FD7087" w:rsidRDefault="001C6893" w:rsidP="001C6893">
      <w:pPr>
        <w:pStyle w:val="ListParagraph"/>
        <w:spacing w:before="0" w:after="160" w:line="259" w:lineRule="auto"/>
        <w:contextualSpacing/>
        <w:rPr>
          <w:rFonts w:ascii="Arial" w:hAnsi="Arial" w:cs="Arial"/>
          <w:sz w:val="20"/>
          <w:szCs w:val="18"/>
        </w:rPr>
      </w:pPr>
    </w:p>
    <w:p w14:paraId="05693946" w14:textId="467BE4F3" w:rsidR="00773E97" w:rsidRPr="00FD7087" w:rsidRDefault="003B6B26" w:rsidP="00077D29">
      <w:pPr>
        <w:pStyle w:val="ListParagraph"/>
        <w:numPr>
          <w:ilvl w:val="0"/>
          <w:numId w:val="25"/>
        </w:numPr>
        <w:spacing w:before="0" w:after="0"/>
        <w:contextualSpacing/>
        <w:rPr>
          <w:rFonts w:ascii="Arial" w:eastAsia="Times New Roman" w:hAnsi="Arial" w:cs="Arial"/>
          <w:color w:val="auto"/>
          <w:sz w:val="20"/>
          <w:szCs w:val="18"/>
        </w:rPr>
      </w:pPr>
      <w:r w:rsidRPr="00FD7087">
        <w:rPr>
          <w:rFonts w:ascii="Arial" w:hAnsi="Arial" w:cs="Arial"/>
          <w:sz w:val="20"/>
          <w:szCs w:val="18"/>
        </w:rPr>
        <w:t>How might non-fisheries activities be considered alongside fisheries to determine in-combination effects?</w:t>
      </w:r>
    </w:p>
    <w:p w14:paraId="16979AE2" w14:textId="77777777" w:rsidR="00FD7087" w:rsidRPr="00FD7087" w:rsidRDefault="00FD7087">
      <w:pPr>
        <w:spacing w:after="0" w:line="240" w:lineRule="auto"/>
        <w:ind w:left="720"/>
        <w:rPr>
          <w:rFonts w:ascii="Arial" w:eastAsia="Times New Roman" w:hAnsi="Arial" w:cs="Arial"/>
          <w:color w:val="auto"/>
          <w:sz w:val="20"/>
          <w:szCs w:val="18"/>
          <w:lang w:val="en-US"/>
        </w:rPr>
      </w:pPr>
    </w:p>
    <w:sectPr w:rsidR="00FD7087" w:rsidRPr="00FD7087" w:rsidSect="00FD7087">
      <w:pgSz w:w="11900" w:h="17340"/>
      <w:pgMar w:top="1134" w:right="1157" w:bottom="1134" w:left="1213" w:header="567" w:footer="284" w:gutter="0"/>
      <w:cols w:space="720"/>
    </w:sectPr>
  </w:body>
</w:document>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5E7510A8"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2D7C75CD" w14:textId="77777777" w:rsidR="00052C85" w:rsidRDefault="00052C85" w:rsidP="00AE0E50">
      <w:pPr>
        <w:spacing w:after="0" w:line="240" w:lineRule="auto"/>
      </w:pPr>
      <w:r>
        <w:separator/>
      </w:r>
    </w:p>
    <w:p w14:paraId="1ABFFB56" w14:textId="77777777" w:rsidR="00052C85" w:rsidRDefault="00052C85"/>
  </w:endnote>
  <w:endnote w:type="continuationSeparator" w:id="0">
    <w:p w14:paraId="459169AD" w14:textId="77777777" w:rsidR="00052C85" w:rsidRDefault="00052C85" w:rsidP="00AE0E50">
      <w:pPr>
        <w:spacing w:after="0" w:line="240" w:lineRule="auto"/>
      </w:pPr>
      <w:r>
        <w:continuationSeparator/>
      </w:r>
    </w:p>
    <w:p w14:paraId="768FDB46" w14:textId="77777777" w:rsidR="00052C85" w:rsidRDefault="00052C85"/>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Lucida Grande">
    <w:altName w:val="Times New Roman"/>
    <w:charset w:val="00"/>
    <w:family w:val="roman"/>
    <w:pitch w:val="default"/>
  </w:font>
  <w:font w:name="ヒラギノ角ゴ Pro W3">
    <w:altName w:val="Times New Roman"/>
    <w:charset w:val="00"/>
    <w:family w:val="roman"/>
    <w:pitch w:val="default"/>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 w:name="Helvetica">
    <w:panose1 w:val="020B0604020202020204"/>
    <w:charset w:val="00"/>
    <w:family w:val="swiss"/>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Times New Roman Bold">
    <w:panose1 w:val="00000000000000000000"/>
    <w:charset w:val="00"/>
    <w:family w:val="roman"/>
    <w:notTrueType/>
    <w:pitch w:val="default"/>
  </w:font>
  <w:font w:name="MV Boli">
    <w:panose1 w:val="02000500030200090000"/>
    <w:charset w:val="00"/>
    <w:family w:val="auto"/>
    <w:pitch w:val="variable"/>
    <w:sig w:usb0="00000003" w:usb1="00000000" w:usb2="000001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F2475DF" w14:textId="77777777" w:rsidR="00052C85" w:rsidRDefault="00052C85">
    <w:pPr>
      <w:pStyle w:val="Footer1"/>
      <w:jc w:val="center"/>
    </w:pPr>
    <w:r>
      <w:fldChar w:fldCharType="begin"/>
    </w:r>
    <w:r>
      <w:instrText xml:space="preserve"> PAGE </w:instrText>
    </w:r>
    <w:r>
      <w:fldChar w:fldCharType="separate"/>
    </w:r>
    <w:r w:rsidR="00FD7087">
      <w:rPr>
        <w:noProof/>
      </w:rPr>
      <w:t>26</w:t>
    </w:r>
    <w:r>
      <w:fldChar w:fldCharType="end"/>
    </w:r>
  </w:p>
  <w:p w14:paraId="524ADC7F" w14:textId="77777777" w:rsidR="00052C85" w:rsidRDefault="00052C85"/>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1E43011" w14:textId="77777777" w:rsidR="00052C85" w:rsidRDefault="00052C85">
    <w:pPr>
      <w:pStyle w:val="Footer1"/>
      <w:jc w:val="center"/>
    </w:pPr>
    <w:r>
      <w:fldChar w:fldCharType="begin"/>
    </w:r>
    <w:r>
      <w:instrText xml:space="preserve"> PAGE </w:instrText>
    </w:r>
    <w:r>
      <w:fldChar w:fldCharType="separate"/>
    </w:r>
    <w:r w:rsidR="00FD7087">
      <w:rPr>
        <w:noProof/>
      </w:rPr>
      <w:t>27</w:t>
    </w:r>
    <w:r>
      <w:fldChar w:fldCharType="end"/>
    </w:r>
  </w:p>
  <w:p w14:paraId="4D32784D" w14:textId="77777777" w:rsidR="00052C85" w:rsidRDefault="00052C85"/>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698B2A7" w14:textId="77777777" w:rsidR="00052C85" w:rsidRDefault="00052C85" w:rsidP="00AE0E50">
      <w:pPr>
        <w:spacing w:after="0" w:line="240" w:lineRule="auto"/>
      </w:pPr>
      <w:r>
        <w:separator/>
      </w:r>
    </w:p>
    <w:p w14:paraId="6B0A98E4" w14:textId="77777777" w:rsidR="00052C85" w:rsidRDefault="00052C85"/>
  </w:footnote>
  <w:footnote w:type="continuationSeparator" w:id="0">
    <w:p w14:paraId="3F2AB21A" w14:textId="77777777" w:rsidR="00052C85" w:rsidRDefault="00052C85" w:rsidP="00AE0E50">
      <w:pPr>
        <w:spacing w:after="0" w:line="240" w:lineRule="auto"/>
      </w:pPr>
      <w:r>
        <w:continuationSeparator/>
      </w:r>
    </w:p>
    <w:p w14:paraId="63FF66CF" w14:textId="77777777" w:rsidR="00052C85" w:rsidRDefault="00052C85"/>
  </w:footnote>
  <w:footnote w:id="1">
    <w:p w14:paraId="761B5206" w14:textId="77777777" w:rsidR="00052C85" w:rsidRPr="007573A3" w:rsidRDefault="00052C85" w:rsidP="00CE2033">
      <w:pPr>
        <w:pStyle w:val="FootnoteText1"/>
        <w:rPr>
          <w:rFonts w:ascii="Arial" w:eastAsia="Times New Roman" w:hAnsi="Arial" w:cs="Arial"/>
          <w:color w:val="auto"/>
          <w:sz w:val="18"/>
          <w:szCs w:val="18"/>
        </w:rPr>
      </w:pPr>
      <w:r w:rsidRPr="007573A3">
        <w:rPr>
          <w:rStyle w:val="FootnoteReference1"/>
          <w:rFonts w:ascii="Arial" w:hAnsi="Arial" w:cs="Arial"/>
          <w:sz w:val="18"/>
          <w:szCs w:val="18"/>
        </w:rPr>
        <w:footnoteRef/>
      </w:r>
      <w:r w:rsidRPr="007573A3">
        <w:rPr>
          <w:rFonts w:ascii="Arial" w:hAnsi="Arial" w:cs="Arial"/>
          <w:sz w:val="18"/>
          <w:szCs w:val="18"/>
        </w:rPr>
        <w:t xml:space="preserve"> E.g. Netherlands, France, Ireland</w:t>
      </w:r>
    </w:p>
  </w:footnote>
  <w:footnote w:id="2">
    <w:p w14:paraId="1126A3CC" w14:textId="77777777" w:rsidR="00052C85" w:rsidRPr="007573A3" w:rsidRDefault="00052C85" w:rsidP="00CE2033">
      <w:pPr>
        <w:pStyle w:val="FootnoteText1"/>
        <w:rPr>
          <w:rFonts w:ascii="Arial" w:eastAsia="Times New Roman" w:hAnsi="Arial" w:cs="Arial"/>
          <w:color w:val="auto"/>
          <w:sz w:val="18"/>
          <w:szCs w:val="18"/>
        </w:rPr>
      </w:pPr>
      <w:r w:rsidRPr="007573A3">
        <w:rPr>
          <w:rStyle w:val="FootnoteReference1"/>
          <w:rFonts w:ascii="Arial" w:hAnsi="Arial" w:cs="Arial"/>
          <w:sz w:val="18"/>
          <w:szCs w:val="18"/>
        </w:rPr>
        <w:footnoteRef/>
      </w:r>
      <w:r w:rsidRPr="007573A3">
        <w:rPr>
          <w:rFonts w:ascii="Arial" w:hAnsi="Arial" w:cs="Arial"/>
          <w:sz w:val="18"/>
          <w:szCs w:val="18"/>
        </w:rPr>
        <w:t xml:space="preserve"> </w:t>
      </w:r>
      <w:proofErr w:type="gramStart"/>
      <w:r w:rsidRPr="007573A3">
        <w:rPr>
          <w:rFonts w:ascii="Arial" w:hAnsi="Arial" w:cs="Arial"/>
          <w:sz w:val="18"/>
          <w:szCs w:val="18"/>
        </w:rPr>
        <w:t xml:space="preserve">E.g. EC (2000) Managing </w:t>
      </w:r>
      <w:proofErr w:type="spellStart"/>
      <w:r w:rsidRPr="007573A3">
        <w:rPr>
          <w:rFonts w:ascii="Arial" w:hAnsi="Arial" w:cs="Arial"/>
          <w:sz w:val="18"/>
          <w:szCs w:val="18"/>
        </w:rPr>
        <w:t>Natura</w:t>
      </w:r>
      <w:proofErr w:type="spellEnd"/>
      <w:r w:rsidRPr="007573A3">
        <w:rPr>
          <w:rFonts w:ascii="Arial" w:hAnsi="Arial" w:cs="Arial"/>
          <w:sz w:val="18"/>
          <w:szCs w:val="18"/>
        </w:rPr>
        <w:t xml:space="preserve"> 2000 Sites.</w:t>
      </w:r>
      <w:proofErr w:type="gramEnd"/>
      <w:r w:rsidRPr="007573A3">
        <w:rPr>
          <w:rFonts w:ascii="Arial" w:hAnsi="Arial" w:cs="Arial"/>
          <w:sz w:val="18"/>
          <w:szCs w:val="18"/>
        </w:rPr>
        <w:t xml:space="preserve"> </w:t>
      </w:r>
      <w:proofErr w:type="gramStart"/>
      <w:r w:rsidRPr="007573A3">
        <w:rPr>
          <w:rFonts w:ascii="Arial" w:hAnsi="Arial" w:cs="Arial"/>
          <w:sz w:val="18"/>
          <w:szCs w:val="18"/>
        </w:rPr>
        <w:t xml:space="preserve">The provisions of Article 6 of the ‘Habitats’ Directive 92/43/EEC; EC (2012) Fisheries Measures for Marine </w:t>
      </w:r>
      <w:proofErr w:type="spellStart"/>
      <w:r w:rsidRPr="007573A3">
        <w:rPr>
          <w:rFonts w:ascii="Arial" w:hAnsi="Arial" w:cs="Arial"/>
          <w:sz w:val="18"/>
          <w:szCs w:val="18"/>
        </w:rPr>
        <w:t>Natura</w:t>
      </w:r>
      <w:proofErr w:type="spellEnd"/>
      <w:r w:rsidRPr="007573A3">
        <w:rPr>
          <w:rFonts w:ascii="Arial" w:hAnsi="Arial" w:cs="Arial"/>
          <w:sz w:val="18"/>
          <w:szCs w:val="18"/>
        </w:rPr>
        <w:t xml:space="preserve"> 2000 Sites.</w:t>
      </w:r>
      <w:proofErr w:type="gramEnd"/>
      <w:r w:rsidRPr="007573A3">
        <w:rPr>
          <w:rFonts w:ascii="Arial" w:hAnsi="Arial" w:cs="Arial"/>
          <w:sz w:val="18"/>
          <w:szCs w:val="18"/>
        </w:rPr>
        <w:t xml:space="preserve"> </w:t>
      </w:r>
      <w:proofErr w:type="gramStart"/>
      <w:r w:rsidRPr="007573A3">
        <w:rPr>
          <w:rFonts w:ascii="Arial" w:hAnsi="Arial" w:cs="Arial"/>
          <w:sz w:val="18"/>
          <w:szCs w:val="18"/>
        </w:rPr>
        <w:t xml:space="preserve">A consistent approach to requests for fisheries management measures under the Common Fisheries Policy; EC (2012) Guidance on Aquaculture and </w:t>
      </w:r>
      <w:proofErr w:type="spellStart"/>
      <w:r w:rsidRPr="007573A3">
        <w:rPr>
          <w:rFonts w:ascii="Arial" w:hAnsi="Arial" w:cs="Arial"/>
          <w:sz w:val="18"/>
          <w:szCs w:val="18"/>
        </w:rPr>
        <w:t>Natura</w:t>
      </w:r>
      <w:proofErr w:type="spellEnd"/>
      <w:r w:rsidRPr="007573A3">
        <w:rPr>
          <w:rFonts w:ascii="Arial" w:hAnsi="Arial" w:cs="Arial"/>
          <w:sz w:val="18"/>
          <w:szCs w:val="18"/>
        </w:rPr>
        <w:t xml:space="preserve"> 2000.</w:t>
      </w:r>
      <w:proofErr w:type="gramEnd"/>
      <w:r w:rsidRPr="007573A3">
        <w:rPr>
          <w:rFonts w:ascii="Arial" w:hAnsi="Arial" w:cs="Arial"/>
          <w:sz w:val="18"/>
          <w:szCs w:val="18"/>
        </w:rPr>
        <w:t xml:space="preserve"> </w:t>
      </w:r>
      <w:proofErr w:type="gramStart"/>
      <w:r w:rsidRPr="007573A3">
        <w:rPr>
          <w:rFonts w:ascii="Arial" w:hAnsi="Arial" w:cs="Arial"/>
          <w:sz w:val="18"/>
          <w:szCs w:val="18"/>
        </w:rPr>
        <w:t xml:space="preserve">Sustainable aquaculture activities in the context of the </w:t>
      </w:r>
      <w:proofErr w:type="spellStart"/>
      <w:r w:rsidRPr="007573A3">
        <w:rPr>
          <w:rFonts w:ascii="Arial" w:hAnsi="Arial" w:cs="Arial"/>
          <w:sz w:val="18"/>
          <w:szCs w:val="18"/>
        </w:rPr>
        <w:t>Natura</w:t>
      </w:r>
      <w:proofErr w:type="spellEnd"/>
      <w:r w:rsidRPr="007573A3">
        <w:rPr>
          <w:rFonts w:ascii="Arial" w:hAnsi="Arial" w:cs="Arial"/>
          <w:sz w:val="18"/>
          <w:szCs w:val="18"/>
        </w:rPr>
        <w:t xml:space="preserve"> 2000 Network; EC (2013) Establishing conservation measures for </w:t>
      </w:r>
      <w:proofErr w:type="spellStart"/>
      <w:r w:rsidRPr="007573A3">
        <w:rPr>
          <w:rFonts w:ascii="Arial" w:hAnsi="Arial" w:cs="Arial"/>
          <w:sz w:val="18"/>
          <w:szCs w:val="18"/>
        </w:rPr>
        <w:t>Natura</w:t>
      </w:r>
      <w:proofErr w:type="spellEnd"/>
      <w:r w:rsidRPr="007573A3">
        <w:rPr>
          <w:rFonts w:ascii="Arial" w:hAnsi="Arial" w:cs="Arial"/>
          <w:sz w:val="18"/>
          <w:szCs w:val="18"/>
        </w:rPr>
        <w:t xml:space="preserve"> 2000 Sites.</w:t>
      </w:r>
      <w:proofErr w:type="gramEnd"/>
      <w:r w:rsidRPr="007573A3">
        <w:rPr>
          <w:rFonts w:ascii="Arial" w:hAnsi="Arial" w:cs="Arial"/>
          <w:sz w:val="18"/>
          <w:szCs w:val="18"/>
        </w:rPr>
        <w:t xml:space="preserve"> Note to the Habitats Committee. </w:t>
      </w:r>
      <w:proofErr w:type="gramStart"/>
      <w:r w:rsidRPr="007573A3">
        <w:rPr>
          <w:rFonts w:ascii="Arial" w:hAnsi="Arial" w:cs="Arial"/>
          <w:sz w:val="18"/>
          <w:szCs w:val="18"/>
        </w:rPr>
        <w:t xml:space="preserve">Common Methodology for assessing the impact of fisheries in marine </w:t>
      </w:r>
      <w:proofErr w:type="spellStart"/>
      <w:r w:rsidRPr="007573A3">
        <w:rPr>
          <w:rFonts w:ascii="Arial" w:hAnsi="Arial" w:cs="Arial"/>
          <w:sz w:val="18"/>
          <w:szCs w:val="18"/>
        </w:rPr>
        <w:t>Natura</w:t>
      </w:r>
      <w:proofErr w:type="spellEnd"/>
      <w:r w:rsidRPr="007573A3">
        <w:rPr>
          <w:rFonts w:ascii="Arial" w:hAnsi="Arial" w:cs="Arial"/>
          <w:sz w:val="18"/>
          <w:szCs w:val="18"/>
        </w:rPr>
        <w:t xml:space="preserve"> 2000 sites.</w:t>
      </w:r>
      <w:proofErr w:type="gramEnd"/>
      <w:r w:rsidRPr="007573A3">
        <w:rPr>
          <w:rFonts w:ascii="Arial" w:hAnsi="Arial" w:cs="Arial"/>
          <w:sz w:val="18"/>
          <w:szCs w:val="18"/>
        </w:rPr>
        <w:t xml:space="preserve"> </w:t>
      </w:r>
    </w:p>
  </w:footnote>
  <w:footnote w:id="3">
    <w:p w14:paraId="12668714" w14:textId="77777777" w:rsidR="00052C85" w:rsidRPr="007573A3" w:rsidRDefault="00052C85" w:rsidP="00CE2033">
      <w:pPr>
        <w:spacing w:after="0" w:line="240" w:lineRule="auto"/>
        <w:jc w:val="both"/>
        <w:rPr>
          <w:rFonts w:ascii="Arial" w:eastAsia="Times New Roman" w:hAnsi="Arial" w:cs="Arial"/>
          <w:sz w:val="18"/>
          <w:szCs w:val="18"/>
          <w:lang w:eastAsia="en-GB"/>
        </w:rPr>
      </w:pPr>
      <w:r w:rsidRPr="007573A3">
        <w:rPr>
          <w:rStyle w:val="FootnoteReference1"/>
          <w:rFonts w:ascii="Arial" w:hAnsi="Arial" w:cs="Arial"/>
          <w:sz w:val="18"/>
          <w:szCs w:val="18"/>
        </w:rPr>
        <w:footnoteRef/>
      </w:r>
      <w:r w:rsidRPr="007573A3">
        <w:rPr>
          <w:rFonts w:ascii="Arial" w:hAnsi="Arial" w:cs="Arial"/>
          <w:sz w:val="18"/>
          <w:szCs w:val="18"/>
        </w:rPr>
        <w:t xml:space="preserve"> E.g. Case C-127/02 Cockle fishing in the </w:t>
      </w:r>
      <w:proofErr w:type="spellStart"/>
      <w:r w:rsidRPr="007573A3">
        <w:rPr>
          <w:rFonts w:ascii="Arial" w:hAnsi="Arial" w:cs="Arial"/>
          <w:sz w:val="18"/>
          <w:szCs w:val="18"/>
        </w:rPr>
        <w:t>Wadenzee</w:t>
      </w:r>
      <w:proofErr w:type="spellEnd"/>
      <w:r w:rsidRPr="007573A3">
        <w:rPr>
          <w:rFonts w:ascii="Arial" w:hAnsi="Arial" w:cs="Arial"/>
          <w:sz w:val="18"/>
          <w:szCs w:val="18"/>
        </w:rPr>
        <w:t xml:space="preserve">; C-241/08 Commission </w:t>
      </w:r>
      <w:proofErr w:type="spellStart"/>
      <w:r w:rsidRPr="007573A3">
        <w:rPr>
          <w:rFonts w:ascii="Arial" w:hAnsi="Arial" w:cs="Arial"/>
          <w:sz w:val="18"/>
          <w:szCs w:val="18"/>
        </w:rPr>
        <w:t>v.France</w:t>
      </w:r>
      <w:proofErr w:type="spellEnd"/>
      <w:r w:rsidRPr="007573A3">
        <w:rPr>
          <w:rFonts w:ascii="Arial" w:hAnsi="Arial" w:cs="Arial"/>
          <w:sz w:val="18"/>
          <w:szCs w:val="18"/>
        </w:rPr>
        <w:t xml:space="preserve">;  C-418/04  Commission v Ireland; Case C-98/03 Commission v Germany </w:t>
      </w:r>
      <w:r w:rsidRPr="007573A3">
        <w:rPr>
          <w:rFonts w:ascii="Arial" w:hAnsi="Arial" w:cs="Arial"/>
          <w:sz w:val="18"/>
          <w:szCs w:val="18"/>
          <w:lang w:val="en-US"/>
        </w:rPr>
        <w:t xml:space="preserve"> Case C-241/08 Case C-6/04, Commission v UK, </w:t>
      </w:r>
      <w:r w:rsidRPr="007573A3">
        <w:rPr>
          <w:rFonts w:ascii="Arial" w:hAnsi="Arial" w:cs="Arial"/>
          <w:sz w:val="18"/>
          <w:szCs w:val="18"/>
        </w:rPr>
        <w:t xml:space="preserve">C-392/96 Commission v Ireland </w:t>
      </w:r>
      <w:r w:rsidRPr="007573A3">
        <w:rPr>
          <w:rFonts w:ascii="Arial" w:hAnsi="Arial" w:cs="Arial"/>
          <w:sz w:val="18"/>
          <w:szCs w:val="18"/>
          <w:lang w:val="en-US"/>
        </w:rPr>
        <w:t xml:space="preserve">Case C-304/05 Commission v Italian </w:t>
      </w:r>
      <w:proofErr w:type="spellStart"/>
      <w:r w:rsidRPr="007573A3">
        <w:rPr>
          <w:rFonts w:ascii="Arial" w:hAnsi="Arial" w:cs="Arial"/>
          <w:sz w:val="18"/>
          <w:szCs w:val="18"/>
          <w:lang w:val="en-US"/>
        </w:rPr>
        <w:t>Republic,Case</w:t>
      </w:r>
      <w:proofErr w:type="spellEnd"/>
      <w:r w:rsidRPr="007573A3">
        <w:rPr>
          <w:rFonts w:ascii="Arial" w:hAnsi="Arial" w:cs="Arial"/>
          <w:sz w:val="18"/>
          <w:szCs w:val="18"/>
          <w:lang w:val="en-US"/>
        </w:rPr>
        <w:t xml:space="preserve"> C-404/09 Commission v Kingdom of Spain, Case C-226/08 </w:t>
      </w:r>
      <w:proofErr w:type="spellStart"/>
      <w:r w:rsidRPr="007573A3">
        <w:rPr>
          <w:rFonts w:ascii="Arial" w:hAnsi="Arial" w:cs="Arial"/>
          <w:sz w:val="18"/>
          <w:szCs w:val="18"/>
          <w:lang w:val="en-US"/>
        </w:rPr>
        <w:t>Stadt</w:t>
      </w:r>
      <w:proofErr w:type="spellEnd"/>
      <w:r w:rsidRPr="007573A3">
        <w:rPr>
          <w:rFonts w:ascii="Arial" w:hAnsi="Arial" w:cs="Arial"/>
          <w:sz w:val="18"/>
          <w:szCs w:val="18"/>
          <w:lang w:val="en-US"/>
        </w:rPr>
        <w:t xml:space="preserve"> </w:t>
      </w:r>
      <w:proofErr w:type="spellStart"/>
      <w:r w:rsidRPr="007573A3">
        <w:rPr>
          <w:rFonts w:ascii="Arial" w:hAnsi="Arial" w:cs="Arial"/>
          <w:sz w:val="18"/>
          <w:szCs w:val="18"/>
          <w:lang w:val="en-US"/>
        </w:rPr>
        <w:t>Papenburg</w:t>
      </w:r>
      <w:proofErr w:type="spellEnd"/>
      <w:r w:rsidRPr="007573A3">
        <w:rPr>
          <w:rFonts w:ascii="Arial" w:hAnsi="Arial" w:cs="Arial"/>
          <w:sz w:val="18"/>
          <w:szCs w:val="18"/>
          <w:lang w:val="en-US"/>
        </w:rPr>
        <w:t xml:space="preserve"> v </w:t>
      </w:r>
      <w:proofErr w:type="spellStart"/>
      <w:r w:rsidRPr="007573A3">
        <w:rPr>
          <w:rFonts w:ascii="Arial" w:hAnsi="Arial" w:cs="Arial"/>
          <w:sz w:val="18"/>
          <w:szCs w:val="18"/>
          <w:lang w:val="en-US"/>
        </w:rPr>
        <w:t>Bundesrepublik</w:t>
      </w:r>
      <w:proofErr w:type="spellEnd"/>
      <w:r w:rsidRPr="007573A3">
        <w:rPr>
          <w:rFonts w:ascii="Arial" w:hAnsi="Arial" w:cs="Arial"/>
          <w:sz w:val="18"/>
          <w:szCs w:val="18"/>
          <w:lang w:val="en-US"/>
        </w:rPr>
        <w:t xml:space="preserve"> Deutschland, </w:t>
      </w:r>
    </w:p>
  </w:footnote>
  <w:footnote w:id="4">
    <w:p w14:paraId="0258C610" w14:textId="77777777" w:rsidR="00052C85" w:rsidRPr="007573A3" w:rsidRDefault="00052C85" w:rsidP="00CE2033">
      <w:pPr>
        <w:pStyle w:val="FootnoteText1"/>
        <w:rPr>
          <w:rFonts w:ascii="Arial" w:eastAsia="Times New Roman" w:hAnsi="Arial" w:cs="Arial"/>
          <w:color w:val="auto"/>
          <w:sz w:val="18"/>
          <w:szCs w:val="18"/>
        </w:rPr>
      </w:pPr>
      <w:r w:rsidRPr="007573A3">
        <w:rPr>
          <w:rStyle w:val="FootnoteReference1"/>
          <w:rFonts w:ascii="Arial" w:hAnsi="Arial" w:cs="Arial"/>
          <w:sz w:val="18"/>
          <w:szCs w:val="18"/>
        </w:rPr>
        <w:footnoteRef/>
      </w:r>
      <w:r w:rsidRPr="007573A3">
        <w:rPr>
          <w:rFonts w:ascii="Arial" w:hAnsi="Arial" w:cs="Arial"/>
          <w:sz w:val="18"/>
          <w:szCs w:val="18"/>
        </w:rPr>
        <w:t xml:space="preserve"> E.g. France, Ireland, United Kingdom</w:t>
      </w:r>
    </w:p>
  </w:footnote>
  <w:footnote w:id="5">
    <w:p w14:paraId="22B30558" w14:textId="77777777" w:rsidR="00052C85" w:rsidRPr="007573A3" w:rsidRDefault="00052C85" w:rsidP="00CE2033">
      <w:pPr>
        <w:pStyle w:val="FootnoteText"/>
        <w:rPr>
          <w:rFonts w:ascii="Arial" w:hAnsi="Arial" w:cs="Arial"/>
          <w:sz w:val="18"/>
          <w:szCs w:val="18"/>
        </w:rPr>
      </w:pPr>
      <w:r w:rsidRPr="007573A3">
        <w:rPr>
          <w:rStyle w:val="FootnoteReference"/>
          <w:rFonts w:ascii="Arial" w:hAnsi="Arial" w:cs="Arial"/>
          <w:sz w:val="18"/>
          <w:szCs w:val="18"/>
        </w:rPr>
        <w:footnoteRef/>
      </w:r>
      <w:r w:rsidRPr="007573A3">
        <w:rPr>
          <w:rFonts w:ascii="Arial" w:hAnsi="Arial" w:cs="Arial"/>
          <w:sz w:val="18"/>
          <w:szCs w:val="18"/>
        </w:rPr>
        <w:t xml:space="preserve"> E.g. some of the Federal States in Germany, Croatia which has only recently become a full member of the EU</w:t>
      </w:r>
    </w:p>
  </w:footnote>
  <w:footnote w:id="6">
    <w:p w14:paraId="48E0B6EB" w14:textId="77777777" w:rsidR="00052C85" w:rsidRPr="007573A3" w:rsidRDefault="00052C85" w:rsidP="00CE2033">
      <w:pPr>
        <w:pStyle w:val="FootnoteText"/>
        <w:rPr>
          <w:rFonts w:ascii="Arial" w:hAnsi="Arial" w:cs="Arial"/>
          <w:sz w:val="18"/>
          <w:szCs w:val="18"/>
        </w:rPr>
      </w:pPr>
      <w:r w:rsidRPr="007573A3">
        <w:rPr>
          <w:rStyle w:val="FootnoteReference"/>
          <w:rFonts w:ascii="Arial" w:hAnsi="Arial" w:cs="Arial"/>
          <w:sz w:val="18"/>
          <w:szCs w:val="18"/>
        </w:rPr>
        <w:footnoteRef/>
      </w:r>
      <w:r w:rsidRPr="007573A3">
        <w:rPr>
          <w:rFonts w:ascii="Arial" w:hAnsi="Arial" w:cs="Arial"/>
          <w:sz w:val="18"/>
          <w:szCs w:val="18"/>
        </w:rPr>
        <w:t xml:space="preserve">  The generic risk assessment matrices, as proposed in the Common Methodology</w:t>
      </w:r>
      <w:r w:rsidRPr="007573A3">
        <w:rPr>
          <w:rFonts w:ascii="Arial" w:hAnsi="Arial" w:cs="Arial"/>
          <w:sz w:val="18"/>
          <w:szCs w:val="18"/>
          <w:vertAlign w:val="superscript"/>
        </w:rPr>
        <w:footnoteRef/>
      </w:r>
      <w:r w:rsidRPr="007573A3">
        <w:rPr>
          <w:rFonts w:ascii="Arial" w:hAnsi="Arial" w:cs="Arial"/>
          <w:sz w:val="18"/>
          <w:szCs w:val="18"/>
        </w:rPr>
        <w:t>, show potential interactions and conflicts between different fishing gears and the habitats and species for which the site has been designated. A site specific risk assessment matrix takes this further by considering additional factors, such as fishing effort and the spatial distribution of fishing activity, to determine the risk to particular habitats and species within the site. The findings are used to introduce measures.</w:t>
      </w:r>
    </w:p>
  </w:footnote>
  <w:footnote w:id="7">
    <w:p w14:paraId="6FD63DD2" w14:textId="77777777" w:rsidR="00052C85" w:rsidRPr="007573A3" w:rsidRDefault="00052C85" w:rsidP="00CE2033">
      <w:pPr>
        <w:pStyle w:val="FootnoteText"/>
        <w:rPr>
          <w:rFonts w:ascii="Arial" w:hAnsi="Arial" w:cs="Arial"/>
          <w:sz w:val="18"/>
          <w:szCs w:val="18"/>
        </w:rPr>
      </w:pPr>
      <w:r w:rsidRPr="007573A3">
        <w:rPr>
          <w:rStyle w:val="FootnoteReference"/>
          <w:rFonts w:ascii="Arial" w:hAnsi="Arial" w:cs="Arial"/>
          <w:sz w:val="18"/>
          <w:szCs w:val="18"/>
        </w:rPr>
        <w:footnoteRef/>
      </w:r>
      <w:r w:rsidRPr="007573A3">
        <w:rPr>
          <w:rFonts w:ascii="Arial" w:hAnsi="Arial" w:cs="Arial"/>
          <w:sz w:val="18"/>
          <w:szCs w:val="18"/>
        </w:rPr>
        <w:t xml:space="preserve"> </w:t>
      </w:r>
      <w:r w:rsidRPr="007573A3">
        <w:rPr>
          <w:rFonts w:ascii="Arial" w:hAnsi="Arial" w:cs="Arial"/>
          <w:sz w:val="18"/>
          <w:szCs w:val="18"/>
          <w:lang w:eastAsia="en-GB"/>
        </w:rPr>
        <w:t xml:space="preserve">E.g. the access restriction decree relating to the </w:t>
      </w:r>
      <w:proofErr w:type="spellStart"/>
      <w:r w:rsidRPr="007573A3">
        <w:rPr>
          <w:rFonts w:ascii="Arial" w:hAnsi="Arial" w:cs="Arial"/>
          <w:sz w:val="18"/>
          <w:szCs w:val="18"/>
          <w:lang w:eastAsia="en-GB"/>
        </w:rPr>
        <w:t>Voordelta</w:t>
      </w:r>
      <w:proofErr w:type="spellEnd"/>
      <w:r w:rsidRPr="007573A3">
        <w:rPr>
          <w:rFonts w:ascii="Arial" w:hAnsi="Arial" w:cs="Arial"/>
          <w:sz w:val="18"/>
          <w:szCs w:val="18"/>
          <w:lang w:eastAsia="en-GB"/>
        </w:rPr>
        <w:t xml:space="preserve"> </w:t>
      </w:r>
      <w:r w:rsidRPr="007573A3">
        <w:rPr>
          <w:rFonts w:ascii="Arial" w:hAnsi="Arial" w:cs="Arial"/>
          <w:sz w:val="18"/>
          <w:szCs w:val="18"/>
        </w:rPr>
        <w:t>Minister of Agriculture, Nature and Food Quality (2008) Restriction of access to natural areas under Section 20 of the Nature Conservation Act 1998 for the ‘</w:t>
      </w:r>
      <w:proofErr w:type="spellStart"/>
      <w:r w:rsidRPr="007573A3">
        <w:rPr>
          <w:rFonts w:ascii="Arial" w:hAnsi="Arial" w:cs="Arial"/>
          <w:sz w:val="18"/>
          <w:szCs w:val="18"/>
        </w:rPr>
        <w:t>Voordelta</w:t>
      </w:r>
      <w:proofErr w:type="spellEnd"/>
      <w:r w:rsidRPr="007573A3">
        <w:rPr>
          <w:rFonts w:ascii="Arial" w:hAnsi="Arial" w:cs="Arial"/>
          <w:sz w:val="18"/>
          <w:szCs w:val="18"/>
        </w:rPr>
        <w:t xml:space="preserve">’ </w:t>
      </w:r>
      <w:proofErr w:type="spellStart"/>
      <w:r w:rsidRPr="007573A3">
        <w:rPr>
          <w:rFonts w:ascii="Arial" w:hAnsi="Arial" w:cs="Arial"/>
          <w:sz w:val="18"/>
          <w:szCs w:val="18"/>
        </w:rPr>
        <w:t>Natura</w:t>
      </w:r>
      <w:proofErr w:type="spellEnd"/>
      <w:r w:rsidRPr="007573A3">
        <w:rPr>
          <w:rFonts w:ascii="Arial" w:hAnsi="Arial" w:cs="Arial"/>
          <w:sz w:val="18"/>
          <w:szCs w:val="18"/>
        </w:rPr>
        <w:t xml:space="preserve"> 2000 area</w:t>
      </w:r>
    </w:p>
  </w:footnote>
  <w:footnote w:id="8">
    <w:p w14:paraId="090E8313" w14:textId="77777777" w:rsidR="00052C85" w:rsidRPr="007573A3" w:rsidRDefault="00052C85" w:rsidP="00CE2033">
      <w:pPr>
        <w:pStyle w:val="FootnoteText"/>
        <w:rPr>
          <w:rFonts w:ascii="Arial" w:hAnsi="Arial" w:cs="Arial"/>
          <w:sz w:val="18"/>
          <w:szCs w:val="18"/>
        </w:rPr>
      </w:pPr>
      <w:r w:rsidRPr="007573A3">
        <w:rPr>
          <w:rStyle w:val="FootnoteReference"/>
          <w:rFonts w:ascii="Arial" w:hAnsi="Arial" w:cs="Arial"/>
          <w:sz w:val="18"/>
          <w:szCs w:val="18"/>
        </w:rPr>
        <w:footnoteRef/>
      </w:r>
      <w:r w:rsidRPr="007573A3">
        <w:rPr>
          <w:rFonts w:ascii="Arial" w:hAnsi="Arial" w:cs="Arial"/>
          <w:sz w:val="18"/>
          <w:szCs w:val="18"/>
        </w:rPr>
        <w:t xml:space="preserve"> </w:t>
      </w:r>
      <w:r w:rsidRPr="007573A3">
        <w:rPr>
          <w:rFonts w:ascii="Arial" w:hAnsi="Arial" w:cs="Arial"/>
          <w:sz w:val="18"/>
          <w:szCs w:val="18"/>
          <w:lang w:eastAsia="en-GB"/>
        </w:rPr>
        <w:t xml:space="preserve">E.g. beam trawling and mechanical cockle picking by Dutch vessels in marine </w:t>
      </w:r>
      <w:proofErr w:type="spellStart"/>
      <w:r w:rsidRPr="007573A3">
        <w:rPr>
          <w:rFonts w:ascii="Arial" w:hAnsi="Arial" w:cs="Arial"/>
          <w:sz w:val="18"/>
          <w:szCs w:val="18"/>
          <w:lang w:eastAsia="en-GB"/>
        </w:rPr>
        <w:t>Natura</w:t>
      </w:r>
      <w:proofErr w:type="spellEnd"/>
      <w:r w:rsidRPr="007573A3">
        <w:rPr>
          <w:rFonts w:ascii="Arial" w:hAnsi="Arial" w:cs="Arial"/>
          <w:sz w:val="18"/>
          <w:szCs w:val="18"/>
          <w:lang w:eastAsia="en-GB"/>
        </w:rPr>
        <w:t xml:space="preserve"> 2000 sites in the Netherlands, </w:t>
      </w:r>
      <w:r w:rsidRPr="007573A3">
        <w:rPr>
          <w:rFonts w:ascii="Arial" w:hAnsi="Arial" w:cs="Arial"/>
          <w:sz w:val="18"/>
          <w:szCs w:val="18"/>
        </w:rPr>
        <w:t>hydraulic dredging for cockles in Dundalk Bay, Ireland</w:t>
      </w:r>
    </w:p>
  </w:footnote>
  <w:footnote w:id="9">
    <w:p w14:paraId="0CC72508" w14:textId="77777777" w:rsidR="00052C85" w:rsidRPr="007573A3" w:rsidRDefault="00052C85" w:rsidP="00CE2033">
      <w:pPr>
        <w:pStyle w:val="FootnoteText"/>
        <w:rPr>
          <w:rFonts w:ascii="Arial" w:hAnsi="Arial" w:cs="Arial"/>
          <w:sz w:val="18"/>
          <w:szCs w:val="18"/>
        </w:rPr>
      </w:pPr>
      <w:r w:rsidRPr="007573A3">
        <w:rPr>
          <w:rStyle w:val="FootnoteReference"/>
          <w:rFonts w:ascii="Arial" w:hAnsi="Arial" w:cs="Arial"/>
          <w:sz w:val="18"/>
          <w:szCs w:val="18"/>
        </w:rPr>
        <w:footnoteRef/>
      </w:r>
      <w:r w:rsidRPr="007573A3">
        <w:rPr>
          <w:rFonts w:ascii="Arial" w:hAnsi="Arial" w:cs="Arial"/>
          <w:sz w:val="18"/>
          <w:szCs w:val="18"/>
        </w:rPr>
        <w:t xml:space="preserve"> </w:t>
      </w:r>
      <w:r w:rsidRPr="007573A3">
        <w:rPr>
          <w:rFonts w:ascii="Arial" w:hAnsi="Arial" w:cs="Arial"/>
          <w:sz w:val="18"/>
          <w:szCs w:val="18"/>
          <w:lang w:eastAsia="en-GB"/>
        </w:rPr>
        <w:t>E.g. in the Netherlands beam trawling is subject to Art 6.3 appropriate assessment whereas in Ireland ‘bottom trawling’ is not considered to be a plan or project. This is likely to be because of differences in the way they are managed</w:t>
      </w:r>
    </w:p>
  </w:footnote>
  <w:footnote w:id="10">
    <w:p w14:paraId="4EE44F10" w14:textId="77777777" w:rsidR="00052C85" w:rsidRPr="004F2335" w:rsidRDefault="00052C85" w:rsidP="00214EDF">
      <w:pPr>
        <w:pStyle w:val="Default"/>
        <w:rPr>
          <w:sz w:val="18"/>
          <w:szCs w:val="18"/>
        </w:rPr>
      </w:pPr>
      <w:r w:rsidRPr="007573A3">
        <w:rPr>
          <w:rStyle w:val="FootnoteReference1"/>
          <w:sz w:val="18"/>
        </w:rPr>
        <w:footnoteRef/>
      </w:r>
      <w:r w:rsidRPr="007573A3">
        <w:t xml:space="preserve"> </w:t>
      </w:r>
      <w:proofErr w:type="gramStart"/>
      <w:r w:rsidRPr="004F2335">
        <w:rPr>
          <w:sz w:val="18"/>
          <w:szCs w:val="18"/>
        </w:rPr>
        <w:t>the</w:t>
      </w:r>
      <w:proofErr w:type="gramEnd"/>
      <w:r w:rsidRPr="004F2335">
        <w:rPr>
          <w:sz w:val="18"/>
          <w:szCs w:val="18"/>
        </w:rPr>
        <w:t xml:space="preserve"> option of exempting generally certain activities, in accordance with the rules in force, from the need for an assessment of the implications for the site concerned does not comply with Article 6(3). Case C98/03 </w:t>
      </w:r>
      <w:r w:rsidRPr="004F2335">
        <w:rPr>
          <w:i/>
          <w:sz w:val="18"/>
          <w:szCs w:val="18"/>
        </w:rPr>
        <w:t xml:space="preserve">Commission </w:t>
      </w:r>
      <w:r w:rsidRPr="004F2335">
        <w:rPr>
          <w:sz w:val="18"/>
          <w:szCs w:val="18"/>
        </w:rPr>
        <w:t xml:space="preserve">v </w:t>
      </w:r>
      <w:r w:rsidRPr="004F2335">
        <w:rPr>
          <w:i/>
          <w:sz w:val="18"/>
          <w:szCs w:val="18"/>
        </w:rPr>
        <w:t xml:space="preserve">Germany </w:t>
      </w:r>
      <w:r w:rsidRPr="004F2335">
        <w:rPr>
          <w:sz w:val="18"/>
          <w:szCs w:val="18"/>
        </w:rPr>
        <w:t>[2006]</w:t>
      </w:r>
    </w:p>
    <w:p w14:paraId="27BA0AA1" w14:textId="77777777" w:rsidR="00052C85" w:rsidRDefault="00052C85" w:rsidP="00214EDF">
      <w:pPr>
        <w:pStyle w:val="Default"/>
      </w:pPr>
    </w:p>
  </w:footnote>
  <w:footnote w:id="11">
    <w:p w14:paraId="7EF2DF71" w14:textId="77777777" w:rsidR="00052C85" w:rsidRPr="007573A3" w:rsidRDefault="00052C85" w:rsidP="00C27E8A">
      <w:pPr>
        <w:pStyle w:val="FootnoteText1"/>
        <w:rPr>
          <w:rFonts w:ascii="Arial" w:eastAsia="Times New Roman" w:hAnsi="Arial" w:cs="Arial"/>
          <w:color w:val="auto"/>
          <w:sz w:val="18"/>
          <w:szCs w:val="18"/>
        </w:rPr>
      </w:pPr>
      <w:r w:rsidRPr="007573A3">
        <w:rPr>
          <w:rStyle w:val="FootnoteReference1"/>
          <w:rFonts w:ascii="Arial" w:hAnsi="Arial" w:cs="Arial"/>
          <w:sz w:val="18"/>
          <w:szCs w:val="18"/>
        </w:rPr>
        <w:footnoteRef/>
      </w:r>
      <w:r w:rsidRPr="007573A3">
        <w:rPr>
          <w:rFonts w:ascii="Arial" w:hAnsi="Arial" w:cs="Arial"/>
          <w:sz w:val="18"/>
          <w:szCs w:val="18"/>
        </w:rPr>
        <w:t xml:space="preserve"> ICES (2011) Fisheries Measures in Protected Areas (FIMPAS) within the Exclusive Economic Zone (EEZ) of the Dutch part of the North Sea: areas outside the 12 nautical miles zone: Proposals. 35pp.</w:t>
      </w:r>
    </w:p>
  </w:footnote>
  <w:footnote w:id="12">
    <w:p w14:paraId="4672FFE4" w14:textId="47AF63FB" w:rsidR="00052C85" w:rsidRPr="007573A3" w:rsidRDefault="00052C85" w:rsidP="00C27E8A">
      <w:pPr>
        <w:pStyle w:val="FootnoteText1"/>
        <w:rPr>
          <w:rFonts w:ascii="Arial" w:eastAsia="Times New Roman" w:hAnsi="Arial" w:cs="Arial"/>
          <w:color w:val="auto"/>
          <w:sz w:val="18"/>
          <w:szCs w:val="18"/>
        </w:rPr>
      </w:pPr>
      <w:r w:rsidRPr="007573A3">
        <w:rPr>
          <w:rStyle w:val="FootnoteReference1"/>
          <w:rFonts w:ascii="Arial" w:hAnsi="Arial" w:cs="Arial"/>
          <w:sz w:val="18"/>
          <w:szCs w:val="18"/>
        </w:rPr>
        <w:footnoteRef/>
      </w:r>
      <w:r w:rsidRPr="007573A3">
        <w:rPr>
          <w:rFonts w:ascii="Arial" w:hAnsi="Arial" w:cs="Arial"/>
          <w:sz w:val="18"/>
          <w:szCs w:val="18"/>
        </w:rPr>
        <w:t xml:space="preserve"> </w:t>
      </w:r>
      <w:proofErr w:type="gramStart"/>
      <w:r w:rsidRPr="007573A3">
        <w:rPr>
          <w:rFonts w:ascii="Arial" w:hAnsi="Arial" w:cs="Arial"/>
          <w:sz w:val="18"/>
          <w:szCs w:val="18"/>
        </w:rPr>
        <w:t xml:space="preserve">Ministry of Economic Affairs, Agriculture and Innovation (2011) Fishing with the limits of </w:t>
      </w:r>
      <w:proofErr w:type="spellStart"/>
      <w:r w:rsidRPr="007573A3">
        <w:rPr>
          <w:rFonts w:ascii="Arial" w:hAnsi="Arial" w:cs="Arial"/>
          <w:sz w:val="18"/>
          <w:szCs w:val="18"/>
        </w:rPr>
        <w:t>Natura</w:t>
      </w:r>
      <w:proofErr w:type="spellEnd"/>
      <w:r w:rsidRPr="007573A3">
        <w:rPr>
          <w:rFonts w:ascii="Arial" w:hAnsi="Arial" w:cs="Arial"/>
          <w:sz w:val="18"/>
          <w:szCs w:val="18"/>
        </w:rPr>
        <w:t xml:space="preserve"> 2000.</w:t>
      </w:r>
      <w:proofErr w:type="gramEnd"/>
      <w:r w:rsidRPr="007573A3">
        <w:rPr>
          <w:rFonts w:ascii="Arial" w:hAnsi="Arial" w:cs="Arial"/>
          <w:sz w:val="18"/>
          <w:szCs w:val="18"/>
        </w:rPr>
        <w:t xml:space="preserve"> </w:t>
      </w:r>
      <w:proofErr w:type="gramStart"/>
      <w:r w:rsidRPr="007573A3">
        <w:rPr>
          <w:rFonts w:ascii="Arial" w:hAnsi="Arial" w:cs="Arial"/>
          <w:sz w:val="18"/>
          <w:szCs w:val="18"/>
        </w:rPr>
        <w:t xml:space="preserve">Agreements for the regulation and development of fisheries and nature conservation in the North Sea Coastal Zone and </w:t>
      </w:r>
      <w:proofErr w:type="spellStart"/>
      <w:r w:rsidRPr="007573A3">
        <w:rPr>
          <w:rFonts w:ascii="Arial" w:hAnsi="Arial" w:cs="Arial"/>
          <w:sz w:val="18"/>
          <w:szCs w:val="18"/>
        </w:rPr>
        <w:t>Vlakte</w:t>
      </w:r>
      <w:proofErr w:type="spellEnd"/>
      <w:r w:rsidRPr="007573A3">
        <w:rPr>
          <w:rFonts w:ascii="Arial" w:hAnsi="Arial" w:cs="Arial"/>
          <w:sz w:val="18"/>
          <w:szCs w:val="18"/>
        </w:rPr>
        <w:t xml:space="preserve"> van de </w:t>
      </w:r>
      <w:proofErr w:type="spellStart"/>
      <w:r w:rsidRPr="007573A3">
        <w:rPr>
          <w:rFonts w:ascii="Arial" w:hAnsi="Arial" w:cs="Arial"/>
          <w:sz w:val="18"/>
          <w:szCs w:val="18"/>
        </w:rPr>
        <w:t>Raan</w:t>
      </w:r>
      <w:proofErr w:type="spellEnd"/>
      <w:r w:rsidRPr="007573A3">
        <w:rPr>
          <w:rFonts w:ascii="Arial" w:hAnsi="Arial" w:cs="Arial"/>
          <w:sz w:val="18"/>
          <w:szCs w:val="18"/>
        </w:rPr>
        <w:t xml:space="preserve"> </w:t>
      </w:r>
      <w:proofErr w:type="spellStart"/>
      <w:r w:rsidRPr="007573A3">
        <w:rPr>
          <w:rFonts w:ascii="Arial" w:hAnsi="Arial" w:cs="Arial"/>
          <w:sz w:val="18"/>
          <w:szCs w:val="18"/>
        </w:rPr>
        <w:t>Natura</w:t>
      </w:r>
      <w:proofErr w:type="spellEnd"/>
      <w:r w:rsidRPr="007573A3">
        <w:rPr>
          <w:rFonts w:ascii="Arial" w:hAnsi="Arial" w:cs="Arial"/>
          <w:sz w:val="18"/>
          <w:szCs w:val="18"/>
        </w:rPr>
        <w:t xml:space="preserve"> 2000 sites.</w:t>
      </w:r>
      <w:proofErr w:type="gramEnd"/>
    </w:p>
  </w:footnote>
  <w:footnote w:id="13">
    <w:p w14:paraId="44CFA1D3" w14:textId="77777777" w:rsidR="00052C85" w:rsidRPr="007573A3" w:rsidRDefault="00052C85" w:rsidP="00C27E8A">
      <w:pPr>
        <w:pStyle w:val="FootnoteText1"/>
        <w:rPr>
          <w:rFonts w:ascii="Arial" w:eastAsia="Times New Roman" w:hAnsi="Arial" w:cs="Arial"/>
          <w:color w:val="auto"/>
          <w:sz w:val="18"/>
          <w:szCs w:val="18"/>
        </w:rPr>
      </w:pPr>
      <w:r w:rsidRPr="007573A3">
        <w:rPr>
          <w:rStyle w:val="FootnoteReference1"/>
          <w:rFonts w:ascii="Arial" w:hAnsi="Arial" w:cs="Arial"/>
          <w:sz w:val="18"/>
          <w:szCs w:val="18"/>
        </w:rPr>
        <w:footnoteRef/>
      </w:r>
      <w:r w:rsidRPr="007573A3">
        <w:rPr>
          <w:rFonts w:ascii="Arial" w:hAnsi="Arial" w:cs="Arial"/>
          <w:sz w:val="18"/>
          <w:szCs w:val="18"/>
        </w:rPr>
        <w:t xml:space="preserve"> </w:t>
      </w:r>
      <w:proofErr w:type="spellStart"/>
      <w:r w:rsidRPr="007573A3">
        <w:rPr>
          <w:rFonts w:ascii="Arial" w:hAnsi="Arial" w:cs="Arial"/>
          <w:sz w:val="18"/>
          <w:szCs w:val="18"/>
        </w:rPr>
        <w:t>Jak</w:t>
      </w:r>
      <w:proofErr w:type="spellEnd"/>
      <w:r w:rsidRPr="007573A3">
        <w:rPr>
          <w:rFonts w:ascii="Arial" w:hAnsi="Arial" w:cs="Arial"/>
          <w:sz w:val="18"/>
          <w:szCs w:val="18"/>
        </w:rPr>
        <w:t xml:space="preserve">, R.G. et al., (2008) Conservation objectives for </w:t>
      </w:r>
      <w:proofErr w:type="spellStart"/>
      <w:r w:rsidRPr="007573A3">
        <w:rPr>
          <w:rFonts w:ascii="Arial" w:hAnsi="Arial" w:cs="Arial"/>
          <w:sz w:val="18"/>
          <w:szCs w:val="18"/>
        </w:rPr>
        <w:t>Natura</w:t>
      </w:r>
      <w:proofErr w:type="spellEnd"/>
      <w:r w:rsidRPr="007573A3">
        <w:rPr>
          <w:rFonts w:ascii="Arial" w:hAnsi="Arial" w:cs="Arial"/>
          <w:sz w:val="18"/>
          <w:szCs w:val="18"/>
        </w:rPr>
        <w:t xml:space="preserve"> 2000 sites (SACs and SPAs) in the Dutch sector of the North Sea. IMARES Report No. C065/09</w:t>
      </w:r>
    </w:p>
  </w:footnote>
  <w:footnote w:id="14">
    <w:p w14:paraId="6C7FE6E1" w14:textId="77777777" w:rsidR="00052C85" w:rsidRPr="007573A3" w:rsidRDefault="00052C85" w:rsidP="00C27E8A">
      <w:pPr>
        <w:pStyle w:val="FootnoteText1"/>
        <w:rPr>
          <w:rFonts w:ascii="Arial" w:eastAsia="Times New Roman" w:hAnsi="Arial" w:cs="Arial"/>
          <w:color w:val="auto"/>
          <w:sz w:val="18"/>
          <w:szCs w:val="18"/>
        </w:rPr>
      </w:pPr>
      <w:r w:rsidRPr="007573A3">
        <w:rPr>
          <w:rStyle w:val="FootnoteReference1"/>
          <w:rFonts w:ascii="Arial" w:hAnsi="Arial" w:cs="Arial"/>
          <w:sz w:val="18"/>
          <w:szCs w:val="18"/>
        </w:rPr>
        <w:footnoteRef/>
      </w:r>
      <w:r w:rsidRPr="007573A3">
        <w:rPr>
          <w:rFonts w:ascii="Arial" w:hAnsi="Arial" w:cs="Arial"/>
          <w:sz w:val="18"/>
          <w:szCs w:val="18"/>
        </w:rPr>
        <w:t xml:space="preserve"> ICES (2011) Report of the FIMPAS Workshop 3 Management proposals for Dogger Bank, Cleaver Bank and Frisian Front. ICES CM 2011:ACOM:52</w:t>
      </w:r>
    </w:p>
  </w:footnote>
  <w:footnote w:id="15">
    <w:p w14:paraId="4948DAAB" w14:textId="77777777" w:rsidR="00052C85" w:rsidRPr="007573A3" w:rsidRDefault="00052C85" w:rsidP="00214EDF">
      <w:pPr>
        <w:pStyle w:val="Default"/>
        <w:rPr>
          <w:color w:val="4D8DD5"/>
        </w:rPr>
      </w:pPr>
      <w:r w:rsidRPr="007573A3">
        <w:rPr>
          <w:rStyle w:val="FootnoteReference1"/>
          <w:sz w:val="18"/>
        </w:rPr>
        <w:footnoteRef/>
      </w:r>
      <w:r w:rsidRPr="007573A3">
        <w:t xml:space="preserve"> </w:t>
      </w:r>
      <w:proofErr w:type="spellStart"/>
      <w:r w:rsidRPr="004F2335">
        <w:rPr>
          <w:sz w:val="18"/>
          <w:szCs w:val="18"/>
        </w:rPr>
        <w:t>Defra</w:t>
      </w:r>
      <w:proofErr w:type="spellEnd"/>
      <w:r w:rsidRPr="004F2335">
        <w:rPr>
          <w:sz w:val="18"/>
          <w:szCs w:val="18"/>
        </w:rPr>
        <w:t xml:space="preserve"> (2013) Revised approach to the management of commercial fisheries in European Marine Sites – overarching policy and delivery document.</w:t>
      </w:r>
      <w:r w:rsidRPr="007573A3">
        <w:t xml:space="preserve"> </w:t>
      </w:r>
    </w:p>
    <w:p w14:paraId="0AF9A658" w14:textId="77777777" w:rsidR="00052C85" w:rsidRPr="007573A3" w:rsidRDefault="00052C85" w:rsidP="00214EDF">
      <w:pPr>
        <w:pStyle w:val="Default"/>
      </w:pPr>
    </w:p>
  </w:footnote>
  <w:footnote w:id="16">
    <w:p w14:paraId="4C0CD8BE" w14:textId="77777777" w:rsidR="00052C85" w:rsidRPr="007573A3" w:rsidRDefault="00052C85" w:rsidP="000A6938">
      <w:pPr>
        <w:pStyle w:val="FootnoteText1"/>
        <w:rPr>
          <w:rFonts w:ascii="Arial" w:eastAsia="Times New Roman" w:hAnsi="Arial" w:cs="Arial"/>
          <w:color w:val="auto"/>
          <w:sz w:val="18"/>
          <w:szCs w:val="18"/>
        </w:rPr>
      </w:pPr>
      <w:r w:rsidRPr="007573A3">
        <w:rPr>
          <w:rStyle w:val="FootnoteReference1"/>
          <w:rFonts w:ascii="Arial" w:hAnsi="Arial" w:cs="Arial"/>
          <w:sz w:val="18"/>
          <w:szCs w:val="18"/>
        </w:rPr>
        <w:footnoteRef/>
      </w:r>
      <w:r w:rsidRPr="007573A3">
        <w:rPr>
          <w:rFonts w:ascii="Arial" w:hAnsi="Arial" w:cs="Arial"/>
          <w:sz w:val="18"/>
          <w:szCs w:val="18"/>
        </w:rPr>
        <w:t xml:space="preserve"> A Roadmap towards the Management of Fisheries and Aquaculture Activities in </w:t>
      </w:r>
      <w:proofErr w:type="spellStart"/>
      <w:r w:rsidRPr="007573A3">
        <w:rPr>
          <w:rFonts w:ascii="Arial" w:hAnsi="Arial" w:cs="Arial"/>
          <w:sz w:val="18"/>
          <w:szCs w:val="18"/>
        </w:rPr>
        <w:t>Natura</w:t>
      </w:r>
      <w:proofErr w:type="spellEnd"/>
      <w:r w:rsidRPr="007573A3">
        <w:rPr>
          <w:rFonts w:ascii="Arial" w:hAnsi="Arial" w:cs="Arial"/>
          <w:sz w:val="18"/>
          <w:szCs w:val="18"/>
        </w:rPr>
        <w:t xml:space="preserve"> 2000 sites in Ireland (2009)</w:t>
      </w:r>
    </w:p>
  </w:footnote>
  <w:footnote w:id="17">
    <w:p w14:paraId="23E3D774" w14:textId="77777777" w:rsidR="00052C85" w:rsidRPr="007573A3" w:rsidRDefault="00052C85" w:rsidP="000A6938">
      <w:pPr>
        <w:pStyle w:val="FootnoteText"/>
        <w:rPr>
          <w:rFonts w:ascii="Arial" w:hAnsi="Arial" w:cs="Arial"/>
          <w:sz w:val="18"/>
          <w:szCs w:val="18"/>
        </w:rPr>
      </w:pPr>
      <w:r w:rsidRPr="007573A3">
        <w:rPr>
          <w:rStyle w:val="FootnoteReference"/>
          <w:rFonts w:ascii="Arial" w:hAnsi="Arial" w:cs="Arial"/>
          <w:sz w:val="18"/>
          <w:szCs w:val="18"/>
        </w:rPr>
        <w:footnoteRef/>
      </w:r>
      <w:r w:rsidRPr="007573A3">
        <w:rPr>
          <w:rFonts w:ascii="Arial" w:hAnsi="Arial" w:cs="Arial"/>
          <w:sz w:val="18"/>
          <w:szCs w:val="18"/>
        </w:rPr>
        <w:t xml:space="preserve"> Marine Institute (in press) A Risk Assessment Framework for Fisheries in </w:t>
      </w:r>
      <w:proofErr w:type="spellStart"/>
      <w:r w:rsidRPr="007573A3">
        <w:rPr>
          <w:rFonts w:ascii="Arial" w:hAnsi="Arial" w:cs="Arial"/>
          <w:sz w:val="18"/>
          <w:szCs w:val="18"/>
        </w:rPr>
        <w:t>natura</w:t>
      </w:r>
      <w:proofErr w:type="spellEnd"/>
      <w:r w:rsidRPr="007573A3">
        <w:rPr>
          <w:rFonts w:ascii="Arial" w:hAnsi="Arial" w:cs="Arial"/>
          <w:sz w:val="18"/>
          <w:szCs w:val="18"/>
        </w:rPr>
        <w:t xml:space="preserve"> 2000 sites in Ireland with Case study assessments. </w:t>
      </w:r>
      <w:proofErr w:type="gramStart"/>
      <w:r w:rsidRPr="007573A3">
        <w:rPr>
          <w:rFonts w:ascii="Arial" w:hAnsi="Arial" w:cs="Arial"/>
          <w:sz w:val="18"/>
          <w:szCs w:val="18"/>
        </w:rPr>
        <w:t>June 20th 2013 version.</w:t>
      </w:r>
      <w:proofErr w:type="gramEnd"/>
    </w:p>
  </w:footnote>
  <w:footnote w:id="18">
    <w:p w14:paraId="76CD3C3A" w14:textId="77777777" w:rsidR="00052C85" w:rsidRPr="007573A3" w:rsidRDefault="00052C85" w:rsidP="000A6938">
      <w:pPr>
        <w:pStyle w:val="FootnoteText"/>
        <w:rPr>
          <w:rFonts w:ascii="Arial" w:hAnsi="Arial" w:cs="Arial"/>
          <w:sz w:val="18"/>
          <w:szCs w:val="18"/>
        </w:rPr>
      </w:pPr>
      <w:r w:rsidRPr="007573A3">
        <w:rPr>
          <w:rStyle w:val="FootnoteReference"/>
          <w:rFonts w:ascii="Arial" w:hAnsi="Arial" w:cs="Arial"/>
          <w:sz w:val="18"/>
          <w:szCs w:val="18"/>
        </w:rPr>
        <w:footnoteRef/>
      </w:r>
      <w:r w:rsidRPr="007573A3">
        <w:rPr>
          <w:rFonts w:ascii="Arial" w:hAnsi="Arial" w:cs="Arial"/>
          <w:sz w:val="18"/>
          <w:szCs w:val="18"/>
        </w:rPr>
        <w:t xml:space="preserve"> Marine Institute (2011) Appropriate Assessment of fisheries and aquaculture on Dundalk Bay SAC and SPA. </w:t>
      </w:r>
    </w:p>
  </w:footnote>
  <w:footnote w:id="19">
    <w:p w14:paraId="29918719" w14:textId="77777777" w:rsidR="00052C85" w:rsidRPr="007573A3" w:rsidRDefault="00052C85" w:rsidP="007F507E">
      <w:pPr>
        <w:pStyle w:val="FootnoteText"/>
        <w:rPr>
          <w:rFonts w:ascii="Arial" w:hAnsi="Arial" w:cs="Arial"/>
          <w:sz w:val="18"/>
          <w:szCs w:val="18"/>
        </w:rPr>
      </w:pPr>
      <w:r w:rsidRPr="007573A3">
        <w:rPr>
          <w:rStyle w:val="FootnoteReference"/>
          <w:rFonts w:ascii="Arial" w:hAnsi="Arial" w:cs="Arial"/>
          <w:sz w:val="18"/>
          <w:szCs w:val="18"/>
        </w:rPr>
        <w:footnoteRef/>
      </w:r>
      <w:r w:rsidRPr="007573A3">
        <w:rPr>
          <w:rFonts w:ascii="Arial" w:hAnsi="Arial" w:cs="Arial"/>
          <w:sz w:val="18"/>
          <w:szCs w:val="18"/>
        </w:rPr>
        <w:t xml:space="preserve"> Marine Institute (in press) A Risk Assessm</w:t>
      </w:r>
      <w:r>
        <w:rPr>
          <w:rFonts w:ascii="Arial" w:hAnsi="Arial" w:cs="Arial"/>
          <w:sz w:val="18"/>
          <w:szCs w:val="18"/>
        </w:rPr>
        <w:t xml:space="preserve">ent Framework for Fisheries in </w:t>
      </w:r>
      <w:proofErr w:type="spellStart"/>
      <w:r>
        <w:rPr>
          <w:rFonts w:ascii="Arial" w:hAnsi="Arial" w:cs="Arial"/>
          <w:sz w:val="18"/>
          <w:szCs w:val="18"/>
        </w:rPr>
        <w:t>N</w:t>
      </w:r>
      <w:r w:rsidRPr="007573A3">
        <w:rPr>
          <w:rFonts w:ascii="Arial" w:hAnsi="Arial" w:cs="Arial"/>
          <w:sz w:val="18"/>
          <w:szCs w:val="18"/>
        </w:rPr>
        <w:t>atura</w:t>
      </w:r>
      <w:proofErr w:type="spellEnd"/>
      <w:r w:rsidRPr="007573A3">
        <w:rPr>
          <w:rFonts w:ascii="Arial" w:hAnsi="Arial" w:cs="Arial"/>
          <w:sz w:val="18"/>
          <w:szCs w:val="18"/>
        </w:rPr>
        <w:t xml:space="preserve"> 2000 sites in Ireland with Case study assessments. </w:t>
      </w:r>
      <w:proofErr w:type="gramStart"/>
      <w:r w:rsidRPr="007573A3">
        <w:rPr>
          <w:rFonts w:ascii="Arial" w:hAnsi="Arial" w:cs="Arial"/>
          <w:sz w:val="18"/>
          <w:szCs w:val="18"/>
        </w:rPr>
        <w:t>June 20</w:t>
      </w:r>
      <w:r w:rsidRPr="007573A3">
        <w:rPr>
          <w:rFonts w:ascii="Arial" w:hAnsi="Arial" w:cs="Arial"/>
          <w:sz w:val="18"/>
          <w:szCs w:val="18"/>
          <w:vertAlign w:val="superscript"/>
        </w:rPr>
        <w:t>th</w:t>
      </w:r>
      <w:r w:rsidRPr="007573A3">
        <w:rPr>
          <w:rFonts w:ascii="Arial" w:hAnsi="Arial" w:cs="Arial"/>
          <w:sz w:val="18"/>
          <w:szCs w:val="18"/>
        </w:rPr>
        <w:t xml:space="preserve"> 2013 version.</w:t>
      </w:r>
      <w:proofErr w:type="gramEnd"/>
      <w:r w:rsidRPr="007573A3">
        <w:rPr>
          <w:rFonts w:ascii="Arial" w:hAnsi="Arial" w:cs="Arial"/>
          <w:sz w:val="18"/>
          <w:szCs w:val="18"/>
        </w:rPr>
        <w:t xml:space="preserve"> </w:t>
      </w:r>
    </w:p>
  </w:footnote>
  <w:footnote w:id="20">
    <w:p w14:paraId="3A587C0F" w14:textId="7953D4D4" w:rsidR="00052C85" w:rsidRPr="004F2335" w:rsidRDefault="00052C85" w:rsidP="00214EDF">
      <w:pPr>
        <w:pStyle w:val="Default"/>
        <w:rPr>
          <w:sz w:val="18"/>
          <w:szCs w:val="18"/>
        </w:rPr>
      </w:pPr>
      <w:r w:rsidRPr="007573A3">
        <w:rPr>
          <w:rStyle w:val="FootnoteReference1"/>
          <w:sz w:val="18"/>
        </w:rPr>
        <w:footnoteRef/>
      </w:r>
      <w:r w:rsidRPr="007573A3">
        <w:t xml:space="preserve"> </w:t>
      </w:r>
      <w:r w:rsidRPr="004F2335">
        <w:rPr>
          <w:sz w:val="18"/>
          <w:szCs w:val="18"/>
        </w:rPr>
        <w:t xml:space="preserve">The 15% figure is specific to this location and this habitat type. </w:t>
      </w:r>
      <w:proofErr w:type="gramStart"/>
      <w:r w:rsidRPr="004F2335">
        <w:rPr>
          <w:sz w:val="18"/>
          <w:szCs w:val="18"/>
        </w:rPr>
        <w:t>NPWS.</w:t>
      </w:r>
      <w:proofErr w:type="gramEnd"/>
      <w:r w:rsidRPr="004F2335">
        <w:rPr>
          <w:sz w:val="18"/>
          <w:szCs w:val="18"/>
        </w:rPr>
        <w:t xml:space="preserve"> 2011. Donegal Bay (</w:t>
      </w:r>
      <w:proofErr w:type="spellStart"/>
      <w:r w:rsidRPr="004F2335">
        <w:rPr>
          <w:sz w:val="18"/>
          <w:szCs w:val="18"/>
        </w:rPr>
        <w:t>Murvagh</w:t>
      </w:r>
      <w:proofErr w:type="spellEnd"/>
      <w:r w:rsidRPr="004F2335">
        <w:rPr>
          <w:sz w:val="18"/>
          <w:szCs w:val="18"/>
        </w:rPr>
        <w:t xml:space="preserve">) SAC (00133): Conservation Objectives supporting document – marine habitats and species. </w:t>
      </w:r>
      <w:proofErr w:type="gramStart"/>
      <w:r w:rsidRPr="004F2335">
        <w:rPr>
          <w:sz w:val="18"/>
          <w:szCs w:val="18"/>
        </w:rPr>
        <w:t xml:space="preserve">Department Arts, Heritage and the </w:t>
      </w:r>
      <w:proofErr w:type="spellStart"/>
      <w:r w:rsidRPr="004F2335">
        <w:rPr>
          <w:sz w:val="18"/>
          <w:szCs w:val="18"/>
        </w:rPr>
        <w:t>Gaeltacht</w:t>
      </w:r>
      <w:proofErr w:type="spellEnd"/>
      <w:r w:rsidRPr="004F2335">
        <w:rPr>
          <w:sz w:val="18"/>
          <w:szCs w:val="18"/>
        </w:rPr>
        <w:t>.</w:t>
      </w:r>
      <w:proofErr w:type="gramEnd"/>
      <w:r w:rsidRPr="004F2335">
        <w:rPr>
          <w:sz w:val="18"/>
          <w:szCs w:val="18"/>
        </w:rPr>
        <w:t xml:space="preserve"> </w:t>
      </w:r>
      <w:proofErr w:type="gramStart"/>
      <w:r w:rsidRPr="004F2335">
        <w:rPr>
          <w:sz w:val="18"/>
          <w:szCs w:val="18"/>
        </w:rPr>
        <w:t>Version 1 (November 2011); 17pp.</w:t>
      </w:r>
      <w:proofErr w:type="gramEnd"/>
    </w:p>
  </w:footnote>
  <w:footnote w:id="21">
    <w:p w14:paraId="6F9C0DFC" w14:textId="77777777" w:rsidR="00052C85" w:rsidRPr="007573A3" w:rsidRDefault="00052C85" w:rsidP="00F94901">
      <w:pPr>
        <w:spacing w:after="0" w:line="240" w:lineRule="auto"/>
        <w:rPr>
          <w:rFonts w:ascii="Arial" w:hAnsi="Arial" w:cs="Arial"/>
          <w:color w:val="auto"/>
          <w:sz w:val="18"/>
          <w:szCs w:val="18"/>
        </w:rPr>
      </w:pPr>
      <w:r w:rsidRPr="007573A3">
        <w:rPr>
          <w:rStyle w:val="FootnoteReference1"/>
          <w:rFonts w:ascii="Arial" w:hAnsi="Arial" w:cs="Arial"/>
          <w:sz w:val="18"/>
          <w:szCs w:val="18"/>
        </w:rPr>
        <w:footnoteRef/>
      </w:r>
      <w:r w:rsidRPr="007573A3">
        <w:rPr>
          <w:rFonts w:ascii="Arial" w:hAnsi="Arial" w:cs="Arial"/>
          <w:sz w:val="18"/>
          <w:szCs w:val="18"/>
        </w:rPr>
        <w:t xml:space="preserve">  </w:t>
      </w:r>
      <w:hyperlink r:id="rId1" w:history="1">
        <w:r w:rsidRPr="007573A3">
          <w:rPr>
            <w:rStyle w:val="Hyperlink1"/>
            <w:rFonts w:ascii="Arial" w:eastAsia="Times New Roman" w:hAnsi="Arial" w:cs="Arial"/>
            <w:sz w:val="18"/>
            <w:szCs w:val="18"/>
          </w:rPr>
          <w:t>http://www.fisheriesireland.ie/Fisheries-Management/oyster-dredge-licences.html</w:t>
        </w:r>
      </w:hyperlink>
    </w:p>
  </w:footnote>
  <w:footnote w:id="22">
    <w:p w14:paraId="4E983D17" w14:textId="4EF3F457" w:rsidR="00052C85" w:rsidRPr="008F1BDE" w:rsidRDefault="00052C85">
      <w:pPr>
        <w:pStyle w:val="FootnoteText"/>
        <w:rPr>
          <w:rFonts w:ascii="Arial" w:hAnsi="Arial" w:cs="Arial"/>
          <w:sz w:val="18"/>
          <w:szCs w:val="18"/>
          <w:lang w:val="fr-BE"/>
        </w:rPr>
      </w:pPr>
      <w:r>
        <w:rPr>
          <w:rStyle w:val="FootnoteReference"/>
        </w:rPr>
        <w:footnoteRef/>
      </w:r>
      <w:r w:rsidRPr="008F1BDE">
        <w:rPr>
          <w:lang w:val="fr-BE"/>
        </w:rPr>
        <w:t xml:space="preserve"> </w:t>
      </w:r>
      <w:proofErr w:type="spellStart"/>
      <w:r w:rsidRPr="008F1BDE">
        <w:rPr>
          <w:rFonts w:ascii="Arial" w:hAnsi="Arial" w:cs="Arial"/>
          <w:sz w:val="18"/>
          <w:szCs w:val="18"/>
          <w:lang w:val="fr-BE"/>
        </w:rPr>
        <w:t>E.g</w:t>
      </w:r>
      <w:proofErr w:type="spellEnd"/>
      <w:r w:rsidRPr="008F1BDE">
        <w:rPr>
          <w:rFonts w:ascii="Arial" w:hAnsi="Arial" w:cs="Arial"/>
          <w:sz w:val="18"/>
          <w:szCs w:val="18"/>
          <w:lang w:val="fr-BE"/>
        </w:rPr>
        <w:t xml:space="preserve">. </w:t>
      </w:r>
      <w:proofErr w:type="spellStart"/>
      <w:r w:rsidRPr="008F1BDE">
        <w:rPr>
          <w:rFonts w:ascii="Arial" w:hAnsi="Arial" w:cs="Arial"/>
          <w:sz w:val="18"/>
          <w:szCs w:val="18"/>
          <w:lang w:val="fr-BE"/>
        </w:rPr>
        <w:t>Barcelo</w:t>
      </w:r>
      <w:proofErr w:type="spellEnd"/>
      <w:r w:rsidRPr="008F1BDE">
        <w:rPr>
          <w:rFonts w:ascii="Arial" w:hAnsi="Arial" w:cs="Arial"/>
          <w:sz w:val="18"/>
          <w:szCs w:val="18"/>
          <w:lang w:val="fr-BE"/>
        </w:rPr>
        <w:t>, A. et al (2010) Concertation et mode de gouvernance lors de la mise en place de l’aire marine protégée de Porquerolles (</w:t>
      </w:r>
      <w:proofErr w:type="spellStart"/>
      <w:r w:rsidRPr="008F1BDE">
        <w:rPr>
          <w:rFonts w:ascii="Arial" w:hAnsi="Arial" w:cs="Arial"/>
          <w:sz w:val="18"/>
          <w:szCs w:val="18"/>
          <w:lang w:val="fr-BE"/>
        </w:rPr>
        <w:t>Hyéres</w:t>
      </w:r>
      <w:proofErr w:type="spellEnd"/>
      <w:r w:rsidRPr="008F1BDE">
        <w:rPr>
          <w:rFonts w:ascii="Arial" w:hAnsi="Arial" w:cs="Arial"/>
          <w:sz w:val="18"/>
          <w:szCs w:val="18"/>
          <w:lang w:val="fr-BE"/>
        </w:rPr>
        <w:t xml:space="preserve">, France) dans le cadre de </w:t>
      </w:r>
      <w:proofErr w:type="spellStart"/>
      <w:r w:rsidRPr="008F1BDE">
        <w:rPr>
          <w:rFonts w:ascii="Arial" w:hAnsi="Arial" w:cs="Arial"/>
          <w:sz w:val="18"/>
          <w:szCs w:val="18"/>
          <w:lang w:val="fr-BE"/>
        </w:rPr>
        <w:t>Natura</w:t>
      </w:r>
      <w:proofErr w:type="spellEnd"/>
      <w:r w:rsidRPr="008F1BDE">
        <w:rPr>
          <w:rFonts w:ascii="Arial" w:hAnsi="Arial" w:cs="Arial"/>
          <w:sz w:val="18"/>
          <w:szCs w:val="18"/>
          <w:lang w:val="fr-BE"/>
        </w:rPr>
        <w:t xml:space="preserve"> 2000 en mer. </w:t>
      </w:r>
      <w:proofErr w:type="spellStart"/>
      <w:r w:rsidRPr="008F1BDE">
        <w:rPr>
          <w:rFonts w:ascii="Arial" w:hAnsi="Arial" w:cs="Arial"/>
          <w:sz w:val="18"/>
          <w:szCs w:val="18"/>
          <w:lang w:val="fr-BE"/>
        </w:rPr>
        <w:t>Sci.Rep</w:t>
      </w:r>
      <w:proofErr w:type="spellEnd"/>
      <w:r w:rsidRPr="008F1BDE">
        <w:rPr>
          <w:rFonts w:ascii="Arial" w:hAnsi="Arial" w:cs="Arial"/>
          <w:sz w:val="18"/>
          <w:szCs w:val="18"/>
          <w:lang w:val="fr-BE"/>
        </w:rPr>
        <w:t xml:space="preserve">. Port-Cros </w:t>
      </w:r>
      <w:proofErr w:type="spellStart"/>
      <w:r w:rsidRPr="008F1BDE">
        <w:rPr>
          <w:rFonts w:ascii="Arial" w:hAnsi="Arial" w:cs="Arial"/>
          <w:sz w:val="18"/>
          <w:szCs w:val="18"/>
          <w:lang w:val="fr-BE"/>
        </w:rPr>
        <w:t>natl.Park</w:t>
      </w:r>
      <w:proofErr w:type="spellEnd"/>
      <w:r w:rsidRPr="008F1BDE">
        <w:rPr>
          <w:rFonts w:ascii="Arial" w:hAnsi="Arial" w:cs="Arial"/>
          <w:sz w:val="18"/>
          <w:szCs w:val="18"/>
          <w:lang w:val="fr-BE"/>
        </w:rPr>
        <w:t xml:space="preserve">, Fr., 24:21-38. </w:t>
      </w:r>
      <w:hyperlink r:id="rId2" w:history="1">
        <w:r w:rsidRPr="008F1BDE">
          <w:rPr>
            <w:rStyle w:val="Hyperlink"/>
            <w:rFonts w:ascii="Arial" w:hAnsi="Arial" w:cs="Arial"/>
            <w:sz w:val="18"/>
            <w:szCs w:val="18"/>
            <w:lang w:val="fr-BE"/>
          </w:rPr>
          <w:t>http://www.portcrosparcnational.fr/upload/rscientifique/T24_Concertation%20et%20mode%20de%20gouvernance.pdf</w:t>
        </w:r>
      </w:hyperlink>
    </w:p>
  </w:footnote>
  <w:footnote w:id="23">
    <w:p w14:paraId="7FE923E0" w14:textId="77777777" w:rsidR="00052C85" w:rsidRPr="008F1BDE" w:rsidRDefault="00052C85" w:rsidP="00214EDF">
      <w:pPr>
        <w:pStyle w:val="Default"/>
        <w:rPr>
          <w:rFonts w:eastAsia="Times New Roman"/>
          <w:color w:val="auto"/>
          <w:sz w:val="18"/>
          <w:szCs w:val="18"/>
          <w:lang w:val="de-DE"/>
        </w:rPr>
      </w:pPr>
      <w:r w:rsidRPr="007573A3">
        <w:rPr>
          <w:rStyle w:val="FootnoteReference1"/>
          <w:sz w:val="18"/>
        </w:rPr>
        <w:footnoteRef/>
      </w:r>
      <w:r w:rsidRPr="008F1BDE">
        <w:rPr>
          <w:lang w:val="fr-BE"/>
        </w:rPr>
        <w:t xml:space="preserve"> </w:t>
      </w:r>
      <w:r w:rsidRPr="008F1BDE">
        <w:rPr>
          <w:sz w:val="18"/>
          <w:szCs w:val="18"/>
          <w:lang w:val="fr-BE"/>
        </w:rPr>
        <w:t xml:space="preserve">MNHN-SPN (2012)  Méthode d’évaluation des risques de dégradation des habitats naturels et des espèces d'intérêt communautaire par les activités de pêche maritime - Résumé -Rapport MNHN-SPN / MEDDE-DPMA. </w:t>
      </w:r>
      <w:r w:rsidRPr="008F1BDE">
        <w:rPr>
          <w:sz w:val="18"/>
          <w:szCs w:val="18"/>
          <w:lang w:val="de-DE"/>
        </w:rPr>
        <w:t xml:space="preserve">22 </w:t>
      </w:r>
      <w:proofErr w:type="spellStart"/>
      <w:r w:rsidRPr="008F1BDE">
        <w:rPr>
          <w:sz w:val="18"/>
          <w:szCs w:val="18"/>
          <w:lang w:val="de-DE"/>
        </w:rPr>
        <w:t>pages</w:t>
      </w:r>
      <w:proofErr w:type="spellEnd"/>
    </w:p>
  </w:footnote>
  <w:footnote w:id="24">
    <w:p w14:paraId="2799F21F" w14:textId="1E86D45B" w:rsidR="00052C85" w:rsidRPr="008F1BDE" w:rsidRDefault="00052C85" w:rsidP="00CC4EA0">
      <w:pPr>
        <w:pStyle w:val="FootnoteText"/>
        <w:rPr>
          <w:rFonts w:ascii="Arial" w:hAnsi="Arial" w:cs="Arial"/>
          <w:sz w:val="18"/>
          <w:szCs w:val="18"/>
          <w:lang w:val="de-DE"/>
        </w:rPr>
      </w:pPr>
      <w:r>
        <w:rPr>
          <w:rStyle w:val="FootnoteReference"/>
        </w:rPr>
        <w:footnoteRef/>
      </w:r>
      <w:r w:rsidRPr="008F1BDE">
        <w:rPr>
          <w:lang w:val="de-DE"/>
        </w:rPr>
        <w:t xml:space="preserve"> </w:t>
      </w:r>
      <w:proofErr w:type="spellStart"/>
      <w:r w:rsidRPr="00CC4EA0">
        <w:rPr>
          <w:rFonts w:ascii="Arial" w:hAnsi="Arial" w:cs="Arial"/>
          <w:sz w:val="18"/>
          <w:szCs w:val="18"/>
          <w:lang w:val="x-none"/>
        </w:rPr>
        <w:t>Gesetz</w:t>
      </w:r>
      <w:proofErr w:type="spellEnd"/>
      <w:r w:rsidRPr="00CC4EA0">
        <w:rPr>
          <w:rFonts w:ascii="Arial" w:hAnsi="Arial" w:cs="Arial"/>
          <w:sz w:val="18"/>
          <w:szCs w:val="18"/>
          <w:lang w:val="x-none"/>
        </w:rPr>
        <w:t xml:space="preserve"> </w:t>
      </w:r>
      <w:proofErr w:type="spellStart"/>
      <w:r w:rsidRPr="00CC4EA0">
        <w:rPr>
          <w:rFonts w:ascii="Arial" w:hAnsi="Arial" w:cs="Arial"/>
          <w:sz w:val="18"/>
          <w:szCs w:val="18"/>
          <w:lang w:val="x-none"/>
        </w:rPr>
        <w:t>zur</w:t>
      </w:r>
      <w:proofErr w:type="spellEnd"/>
      <w:r w:rsidRPr="00CC4EA0">
        <w:rPr>
          <w:rFonts w:ascii="Arial" w:hAnsi="Arial" w:cs="Arial"/>
          <w:sz w:val="18"/>
          <w:szCs w:val="18"/>
          <w:lang w:val="x-none"/>
        </w:rPr>
        <w:t xml:space="preserve"> </w:t>
      </w:r>
      <w:proofErr w:type="spellStart"/>
      <w:r w:rsidRPr="00CC4EA0">
        <w:rPr>
          <w:rFonts w:ascii="Arial" w:hAnsi="Arial" w:cs="Arial"/>
          <w:sz w:val="18"/>
          <w:szCs w:val="18"/>
          <w:lang w:val="x-none"/>
        </w:rPr>
        <w:t>Regelung</w:t>
      </w:r>
      <w:proofErr w:type="spellEnd"/>
      <w:r w:rsidRPr="00CC4EA0">
        <w:rPr>
          <w:rFonts w:ascii="Arial" w:hAnsi="Arial" w:cs="Arial"/>
          <w:sz w:val="18"/>
          <w:szCs w:val="18"/>
          <w:lang w:val="x-none"/>
        </w:rPr>
        <w:t xml:space="preserve"> der </w:t>
      </w:r>
      <w:proofErr w:type="spellStart"/>
      <w:r w:rsidRPr="00CC4EA0">
        <w:rPr>
          <w:rFonts w:ascii="Arial" w:hAnsi="Arial" w:cs="Arial"/>
          <w:sz w:val="18"/>
          <w:szCs w:val="18"/>
          <w:lang w:val="x-none"/>
        </w:rPr>
        <w:t>Seefischerei</w:t>
      </w:r>
      <w:proofErr w:type="spellEnd"/>
      <w:r w:rsidRPr="00CC4EA0">
        <w:rPr>
          <w:rFonts w:ascii="Arial" w:hAnsi="Arial" w:cs="Arial"/>
          <w:sz w:val="18"/>
          <w:szCs w:val="18"/>
          <w:lang w:val="x-none"/>
        </w:rPr>
        <w:t xml:space="preserve"> und </w:t>
      </w:r>
      <w:proofErr w:type="spellStart"/>
      <w:r w:rsidRPr="00CC4EA0">
        <w:rPr>
          <w:rFonts w:ascii="Arial" w:hAnsi="Arial" w:cs="Arial"/>
          <w:sz w:val="18"/>
          <w:szCs w:val="18"/>
          <w:lang w:val="x-none"/>
        </w:rPr>
        <w:t>zur</w:t>
      </w:r>
      <w:proofErr w:type="spellEnd"/>
      <w:r w:rsidRPr="00CC4EA0">
        <w:rPr>
          <w:rFonts w:ascii="Arial" w:hAnsi="Arial" w:cs="Arial"/>
          <w:sz w:val="18"/>
          <w:szCs w:val="18"/>
          <w:lang w:val="x-none"/>
        </w:rPr>
        <w:t xml:space="preserve"> </w:t>
      </w:r>
      <w:proofErr w:type="spellStart"/>
      <w:r w:rsidRPr="00CC4EA0">
        <w:rPr>
          <w:rFonts w:ascii="Arial" w:hAnsi="Arial" w:cs="Arial"/>
          <w:sz w:val="18"/>
          <w:szCs w:val="18"/>
          <w:lang w:val="x-none"/>
        </w:rPr>
        <w:t>Durchführung</w:t>
      </w:r>
      <w:proofErr w:type="spellEnd"/>
      <w:r w:rsidRPr="00CC4EA0">
        <w:rPr>
          <w:rFonts w:ascii="Arial" w:hAnsi="Arial" w:cs="Arial"/>
          <w:sz w:val="18"/>
          <w:szCs w:val="18"/>
          <w:lang w:val="x-none"/>
        </w:rPr>
        <w:t xml:space="preserve"> des </w:t>
      </w:r>
      <w:proofErr w:type="spellStart"/>
      <w:r w:rsidRPr="00CC4EA0">
        <w:rPr>
          <w:rFonts w:ascii="Arial" w:hAnsi="Arial" w:cs="Arial"/>
          <w:sz w:val="18"/>
          <w:szCs w:val="18"/>
          <w:lang w:val="x-none"/>
        </w:rPr>
        <w:t>Fischereirechts</w:t>
      </w:r>
      <w:proofErr w:type="spellEnd"/>
      <w:r w:rsidRPr="00CC4EA0">
        <w:rPr>
          <w:rFonts w:ascii="Arial" w:hAnsi="Arial" w:cs="Arial"/>
          <w:sz w:val="18"/>
          <w:szCs w:val="18"/>
          <w:lang w:val="x-none"/>
        </w:rPr>
        <w:t xml:space="preserve"> der </w:t>
      </w:r>
      <w:proofErr w:type="spellStart"/>
      <w:r w:rsidRPr="00CC4EA0">
        <w:rPr>
          <w:rFonts w:ascii="Arial" w:hAnsi="Arial" w:cs="Arial"/>
          <w:sz w:val="18"/>
          <w:szCs w:val="18"/>
          <w:lang w:val="x-none"/>
        </w:rPr>
        <w:t>Europäischen</w:t>
      </w:r>
      <w:proofErr w:type="spellEnd"/>
      <w:r w:rsidRPr="00CC4EA0">
        <w:rPr>
          <w:rFonts w:ascii="Arial" w:hAnsi="Arial" w:cs="Arial"/>
          <w:sz w:val="18"/>
          <w:szCs w:val="18"/>
          <w:lang w:val="x-none"/>
        </w:rPr>
        <w:t xml:space="preserve"> Union (</w:t>
      </w:r>
      <w:proofErr w:type="spellStart"/>
      <w:r w:rsidRPr="00CC4EA0">
        <w:rPr>
          <w:rFonts w:ascii="Arial" w:hAnsi="Arial" w:cs="Arial"/>
          <w:sz w:val="18"/>
          <w:szCs w:val="18"/>
          <w:lang w:val="x-none"/>
        </w:rPr>
        <w:t>Seefischereigesetz</w:t>
      </w:r>
      <w:proofErr w:type="spellEnd"/>
      <w:r w:rsidRPr="00CC4EA0">
        <w:rPr>
          <w:rFonts w:ascii="Arial" w:hAnsi="Arial" w:cs="Arial"/>
          <w:sz w:val="18"/>
          <w:szCs w:val="18"/>
          <w:lang w:val="x-none"/>
        </w:rPr>
        <w:t xml:space="preserve"> - </w:t>
      </w:r>
      <w:proofErr w:type="spellStart"/>
      <w:r w:rsidRPr="00CC4EA0">
        <w:rPr>
          <w:rFonts w:ascii="Arial" w:hAnsi="Arial" w:cs="Arial"/>
          <w:sz w:val="18"/>
          <w:szCs w:val="18"/>
          <w:lang w:val="x-none"/>
        </w:rPr>
        <w:t>SeeFischG</w:t>
      </w:r>
      <w:proofErr w:type="spellEnd"/>
      <w:r w:rsidRPr="00CC4EA0">
        <w:rPr>
          <w:rFonts w:ascii="Arial" w:hAnsi="Arial" w:cs="Arial"/>
          <w:sz w:val="18"/>
          <w:szCs w:val="18"/>
          <w:lang w:val="x-none"/>
        </w:rPr>
        <w:t>), 1998</w:t>
      </w:r>
    </w:p>
  </w:footnote>
  <w:footnote w:id="25">
    <w:p w14:paraId="42D1A5A9" w14:textId="358D6EFE" w:rsidR="00052C85" w:rsidRPr="008F1BDE" w:rsidRDefault="00052C85" w:rsidP="00CC4EA0">
      <w:pPr>
        <w:pStyle w:val="FootnoteText"/>
        <w:rPr>
          <w:rFonts w:ascii="Arial" w:hAnsi="Arial" w:cs="Arial"/>
          <w:sz w:val="18"/>
          <w:szCs w:val="18"/>
          <w:lang w:val="de-DE"/>
        </w:rPr>
      </w:pPr>
      <w:r w:rsidRPr="00CC4EA0">
        <w:rPr>
          <w:rStyle w:val="FootnoteReference"/>
          <w:rFonts w:ascii="Arial" w:hAnsi="Arial" w:cs="Arial"/>
          <w:sz w:val="18"/>
          <w:szCs w:val="18"/>
        </w:rPr>
        <w:footnoteRef/>
      </w:r>
      <w:r w:rsidRPr="008F1BDE">
        <w:rPr>
          <w:rFonts w:ascii="Arial" w:hAnsi="Arial" w:cs="Arial"/>
          <w:sz w:val="18"/>
          <w:szCs w:val="18"/>
          <w:lang w:val="de-DE"/>
        </w:rPr>
        <w:t xml:space="preserve"> </w:t>
      </w:r>
      <w:proofErr w:type="spellStart"/>
      <w:r w:rsidRPr="00CC4EA0">
        <w:rPr>
          <w:rFonts w:ascii="Arial" w:hAnsi="Arial" w:cs="Arial"/>
          <w:sz w:val="18"/>
          <w:szCs w:val="18"/>
          <w:lang w:val="x-none"/>
        </w:rPr>
        <w:t>Seefischereiverordnung</w:t>
      </w:r>
      <w:proofErr w:type="spellEnd"/>
      <w:r w:rsidRPr="00CC4EA0">
        <w:rPr>
          <w:rFonts w:ascii="Arial" w:hAnsi="Arial" w:cs="Arial"/>
          <w:sz w:val="18"/>
          <w:szCs w:val="18"/>
          <w:lang w:val="x-none"/>
        </w:rPr>
        <w:t xml:space="preserve"> (</w:t>
      </w:r>
      <w:proofErr w:type="spellStart"/>
      <w:r w:rsidRPr="00CC4EA0">
        <w:rPr>
          <w:rFonts w:ascii="Arial" w:hAnsi="Arial" w:cs="Arial"/>
          <w:sz w:val="18"/>
          <w:szCs w:val="18"/>
          <w:lang w:val="x-none"/>
        </w:rPr>
        <w:t>SeefiV</w:t>
      </w:r>
      <w:proofErr w:type="spellEnd"/>
      <w:r w:rsidRPr="00CC4EA0">
        <w:rPr>
          <w:rFonts w:ascii="Arial" w:hAnsi="Arial" w:cs="Arial"/>
          <w:sz w:val="18"/>
          <w:szCs w:val="18"/>
          <w:lang w:val="x-none"/>
        </w:rPr>
        <w:t>), 1989</w:t>
      </w:r>
    </w:p>
  </w:footnote>
  <w:footnote w:id="26">
    <w:p w14:paraId="0FF5B398" w14:textId="2C649CA0" w:rsidR="00052C85" w:rsidRPr="008F1BDE" w:rsidRDefault="00052C85" w:rsidP="00CC4EA0">
      <w:pPr>
        <w:pStyle w:val="Funotentext"/>
        <w:rPr>
          <w:rFonts w:ascii="Arial" w:eastAsia="Times New Roman" w:hAnsi="Arial" w:cs="Arial"/>
          <w:color w:val="auto"/>
          <w:sz w:val="18"/>
          <w:szCs w:val="18"/>
          <w:lang w:bidi="x-none"/>
        </w:rPr>
      </w:pPr>
      <w:r w:rsidRPr="00CC4EA0">
        <w:rPr>
          <w:rStyle w:val="FootnoteReference"/>
          <w:rFonts w:ascii="Arial" w:hAnsi="Arial" w:cs="Arial"/>
          <w:sz w:val="18"/>
          <w:szCs w:val="18"/>
        </w:rPr>
        <w:footnoteRef/>
      </w:r>
      <w:r w:rsidRPr="00CC4EA0">
        <w:rPr>
          <w:rFonts w:ascii="Arial" w:hAnsi="Arial" w:cs="Arial"/>
          <w:sz w:val="18"/>
          <w:szCs w:val="18"/>
        </w:rPr>
        <w:t xml:space="preserve"> </w:t>
      </w:r>
      <w:proofErr w:type="spellStart"/>
      <w:r w:rsidRPr="00CC4EA0">
        <w:rPr>
          <w:rFonts w:ascii="Arial" w:hAnsi="Arial" w:cs="Arial"/>
          <w:sz w:val="18"/>
          <w:szCs w:val="18"/>
        </w:rPr>
        <w:t>BNatschG</w:t>
      </w:r>
      <w:proofErr w:type="spellEnd"/>
      <w:r w:rsidRPr="00CC4EA0">
        <w:rPr>
          <w:rFonts w:ascii="Arial" w:hAnsi="Arial" w:cs="Arial"/>
          <w:sz w:val="18"/>
          <w:szCs w:val="18"/>
        </w:rPr>
        <w:t xml:space="preserve"> 2009, § 5 (4):  </w:t>
      </w:r>
      <w:r w:rsidRPr="00CC4EA0">
        <w:rPr>
          <w:rFonts w:ascii="Arial" w:hAnsi="Arial" w:cs="Arial"/>
          <w:i/>
          <w:sz w:val="18"/>
          <w:szCs w:val="18"/>
        </w:rPr>
        <w:t>Bei der fischereiwirtschaftlichen Nutzung der oberirdischen Gewässer sind diese einschließlich ihrer Uferzonen als Lebensstätten und Lebensräume für heimische Tier- und Pflanzenarten zu erhalten und zu fördern.</w:t>
      </w:r>
    </w:p>
  </w:footnote>
  <w:footnote w:id="27">
    <w:p w14:paraId="26799B5B" w14:textId="31433965" w:rsidR="00052C85" w:rsidRPr="008F1BDE" w:rsidRDefault="00052C85" w:rsidP="00CC4EA0">
      <w:pPr>
        <w:pStyle w:val="FootnoteText"/>
        <w:rPr>
          <w:rFonts w:ascii="Arial" w:hAnsi="Arial" w:cs="Arial"/>
          <w:sz w:val="18"/>
          <w:szCs w:val="18"/>
          <w:lang w:val="de-DE"/>
        </w:rPr>
      </w:pPr>
      <w:r w:rsidRPr="00CC4EA0">
        <w:rPr>
          <w:rStyle w:val="FootnoteReference"/>
          <w:rFonts w:ascii="Arial" w:hAnsi="Arial" w:cs="Arial"/>
          <w:sz w:val="18"/>
          <w:szCs w:val="18"/>
        </w:rPr>
        <w:footnoteRef/>
      </w:r>
      <w:r w:rsidRPr="008F1BDE">
        <w:rPr>
          <w:rFonts w:ascii="Arial" w:hAnsi="Arial" w:cs="Arial"/>
          <w:sz w:val="18"/>
          <w:szCs w:val="18"/>
          <w:lang w:val="de-DE"/>
        </w:rPr>
        <w:t xml:space="preserve"> </w:t>
      </w:r>
      <w:proofErr w:type="spellStart"/>
      <w:r w:rsidRPr="008F1BDE">
        <w:rPr>
          <w:rFonts w:ascii="Arial" w:hAnsi="Arial" w:cs="Arial"/>
          <w:sz w:val="18"/>
          <w:szCs w:val="18"/>
          <w:lang w:val="de-DE"/>
        </w:rPr>
        <w:t>BNatschG</w:t>
      </w:r>
      <w:proofErr w:type="spellEnd"/>
      <w:r w:rsidRPr="008F1BDE">
        <w:rPr>
          <w:rFonts w:ascii="Arial" w:hAnsi="Arial" w:cs="Arial"/>
          <w:sz w:val="18"/>
          <w:szCs w:val="18"/>
          <w:lang w:val="de-DE"/>
        </w:rPr>
        <w:t>, § 14.2: „</w:t>
      </w:r>
      <w:r w:rsidRPr="008F1BDE">
        <w:rPr>
          <w:rFonts w:ascii="Arial" w:hAnsi="Arial" w:cs="Arial"/>
          <w:i/>
          <w:sz w:val="18"/>
          <w:szCs w:val="18"/>
          <w:lang w:val="de-DE"/>
        </w:rPr>
        <w:t>Entspricht die land-, forst- und fischereiwirtschaftliche Bodennutzung den in § 5 Absatz 2 bis 4 dieses Gesetzes genannten Anforderungen sowie den sich aus § 17 Absatz 2 des Bundes-Bodenschutzgesetzes und dem Recht der Land-, Forst- und Fischereiwirtschaft ergebenden Anforderungen an die gute fachliche Praxis, widerspricht sie in der Regel nicht den Zielen des Naturschutzes und der Landschaftspflege</w:t>
      </w:r>
      <w:r w:rsidRPr="008F1BDE">
        <w:rPr>
          <w:rFonts w:ascii="Arial" w:hAnsi="Arial" w:cs="Arial"/>
          <w:sz w:val="18"/>
          <w:szCs w:val="18"/>
          <w:lang w:val="de-DE"/>
        </w:rPr>
        <w:t>“.</w:t>
      </w:r>
    </w:p>
  </w:footnote>
  <w:footnote w:id="28">
    <w:p w14:paraId="2CE646CC" w14:textId="669D117B" w:rsidR="00052C85" w:rsidRPr="004F2335" w:rsidRDefault="00052C85">
      <w:pPr>
        <w:pStyle w:val="FootnoteText"/>
        <w:rPr>
          <w:rFonts w:ascii="Arial" w:hAnsi="Arial" w:cs="Arial"/>
          <w:sz w:val="18"/>
          <w:szCs w:val="18"/>
        </w:rPr>
      </w:pPr>
      <w:r>
        <w:rPr>
          <w:rStyle w:val="FootnoteReference"/>
        </w:rPr>
        <w:footnoteRef/>
      </w:r>
      <w:r>
        <w:t xml:space="preserve"> </w:t>
      </w:r>
      <w:proofErr w:type="gramStart"/>
      <w:r w:rsidRPr="00914C8F">
        <w:rPr>
          <w:rFonts w:ascii="Arial" w:hAnsi="Arial" w:cs="Arial"/>
          <w:sz w:val="18"/>
          <w:szCs w:val="18"/>
        </w:rPr>
        <w:t xml:space="preserve">Pedersen et al., </w:t>
      </w:r>
      <w:r>
        <w:rPr>
          <w:rFonts w:ascii="Arial" w:hAnsi="Arial" w:cs="Arial"/>
          <w:sz w:val="18"/>
          <w:szCs w:val="18"/>
        </w:rPr>
        <w:t>(</w:t>
      </w:r>
      <w:r w:rsidRPr="00914C8F">
        <w:rPr>
          <w:rFonts w:ascii="Arial" w:hAnsi="Arial" w:cs="Arial"/>
          <w:sz w:val="18"/>
          <w:szCs w:val="18"/>
        </w:rPr>
        <w:t>2008</w:t>
      </w:r>
      <w:r>
        <w:rPr>
          <w:rFonts w:ascii="Arial" w:hAnsi="Arial" w:cs="Arial"/>
          <w:sz w:val="18"/>
          <w:szCs w:val="18"/>
        </w:rPr>
        <w:t>)</w:t>
      </w:r>
      <w:r w:rsidRPr="00914C8F">
        <w:rPr>
          <w:rFonts w:ascii="Arial" w:hAnsi="Arial" w:cs="Arial"/>
          <w:sz w:val="18"/>
          <w:szCs w:val="18"/>
        </w:rPr>
        <w:t>;</w:t>
      </w:r>
      <w:r>
        <w:rPr>
          <w:rFonts w:ascii="Arial" w:hAnsi="Arial" w:cs="Arial"/>
          <w:sz w:val="18"/>
          <w:szCs w:val="18"/>
        </w:rPr>
        <w:t xml:space="preserve"> </w:t>
      </w:r>
      <w:proofErr w:type="spellStart"/>
      <w:r>
        <w:rPr>
          <w:rFonts w:ascii="Arial" w:hAnsi="Arial" w:cs="Arial"/>
          <w:sz w:val="18"/>
          <w:szCs w:val="18"/>
        </w:rPr>
        <w:t>Natura</w:t>
      </w:r>
      <w:proofErr w:type="spellEnd"/>
      <w:r>
        <w:rPr>
          <w:rFonts w:ascii="Arial" w:hAnsi="Arial" w:cs="Arial"/>
          <w:sz w:val="18"/>
          <w:szCs w:val="18"/>
        </w:rPr>
        <w:t xml:space="preserve"> 2000 sites and fisheries in German offshore waters.</w:t>
      </w:r>
      <w:proofErr w:type="gramEnd"/>
      <w:r>
        <w:rPr>
          <w:rFonts w:ascii="Arial" w:hAnsi="Arial" w:cs="Arial"/>
          <w:sz w:val="18"/>
          <w:szCs w:val="18"/>
        </w:rPr>
        <w:t xml:space="preserve"> ICES </w:t>
      </w:r>
      <w:proofErr w:type="spellStart"/>
      <w:r>
        <w:rPr>
          <w:rFonts w:ascii="Arial" w:hAnsi="Arial" w:cs="Arial"/>
          <w:sz w:val="18"/>
          <w:szCs w:val="18"/>
        </w:rPr>
        <w:t>J.Mar</w:t>
      </w:r>
      <w:proofErr w:type="spellEnd"/>
      <w:r>
        <w:rPr>
          <w:rFonts w:ascii="Arial" w:hAnsi="Arial" w:cs="Arial"/>
          <w:sz w:val="18"/>
          <w:szCs w:val="18"/>
        </w:rPr>
        <w:t xml:space="preserve"> </w:t>
      </w:r>
      <w:proofErr w:type="spellStart"/>
      <w:r>
        <w:rPr>
          <w:rFonts w:ascii="Arial" w:hAnsi="Arial" w:cs="Arial"/>
          <w:sz w:val="18"/>
          <w:szCs w:val="18"/>
        </w:rPr>
        <w:t>Sci</w:t>
      </w:r>
      <w:proofErr w:type="spellEnd"/>
      <w:r>
        <w:rPr>
          <w:rFonts w:ascii="Arial" w:hAnsi="Arial" w:cs="Arial"/>
          <w:sz w:val="18"/>
          <w:szCs w:val="18"/>
        </w:rPr>
        <w:t xml:space="preserve"> 66:155-169; </w:t>
      </w:r>
      <w:r w:rsidRPr="004F2335">
        <w:rPr>
          <w:rFonts w:ascii="Arial" w:hAnsi="Arial" w:cs="Arial"/>
          <w:sz w:val="18"/>
          <w:szCs w:val="18"/>
        </w:rPr>
        <w:t xml:space="preserve">ICES (2008) The management of </w:t>
      </w:r>
      <w:proofErr w:type="spellStart"/>
      <w:r w:rsidRPr="004F2335">
        <w:rPr>
          <w:rFonts w:ascii="Arial" w:hAnsi="Arial" w:cs="Arial"/>
          <w:sz w:val="18"/>
          <w:szCs w:val="18"/>
        </w:rPr>
        <w:t>Natura</w:t>
      </w:r>
      <w:proofErr w:type="spellEnd"/>
      <w:r w:rsidRPr="004F2335">
        <w:rPr>
          <w:rFonts w:ascii="Arial" w:hAnsi="Arial" w:cs="Arial"/>
          <w:sz w:val="18"/>
          <w:szCs w:val="18"/>
        </w:rPr>
        <w:t xml:space="preserve"> 2000 sites in the German EEZ: summary and advice derived from the results of </w:t>
      </w:r>
      <w:proofErr w:type="spellStart"/>
      <w:r w:rsidRPr="004F2335">
        <w:rPr>
          <w:rFonts w:ascii="Arial" w:hAnsi="Arial" w:cs="Arial"/>
          <w:sz w:val="18"/>
          <w:szCs w:val="18"/>
        </w:rPr>
        <w:t>theEMPAS</w:t>
      </w:r>
      <w:proofErr w:type="spellEnd"/>
      <w:r w:rsidRPr="004F2335">
        <w:rPr>
          <w:rFonts w:ascii="Arial" w:hAnsi="Arial" w:cs="Arial"/>
          <w:sz w:val="18"/>
          <w:szCs w:val="18"/>
        </w:rPr>
        <w:t xml:space="preserve"> project.  </w:t>
      </w:r>
    </w:p>
  </w:footnote>
  <w:footnote w:id="29">
    <w:p w14:paraId="022AA6CA" w14:textId="77777777" w:rsidR="00052C85" w:rsidRPr="008F1BDE" w:rsidRDefault="00052C85" w:rsidP="006F6E3F">
      <w:pPr>
        <w:autoSpaceDE w:val="0"/>
        <w:autoSpaceDN w:val="0"/>
        <w:adjustRightInd w:val="0"/>
        <w:spacing w:after="0" w:line="240" w:lineRule="auto"/>
        <w:rPr>
          <w:rFonts w:ascii="Arial" w:eastAsia="Times New Roman" w:hAnsi="Arial" w:cs="Arial"/>
          <w:color w:val="000000" w:themeColor="text1"/>
          <w:sz w:val="18"/>
          <w:szCs w:val="18"/>
          <w:lang w:val="de-DE" w:eastAsia="en-GB"/>
        </w:rPr>
      </w:pPr>
      <w:r w:rsidRPr="004F2335">
        <w:rPr>
          <w:rStyle w:val="FootnoteReference"/>
          <w:rFonts w:ascii="Arial" w:hAnsi="Arial" w:cs="Arial"/>
          <w:sz w:val="18"/>
          <w:szCs w:val="18"/>
        </w:rPr>
        <w:footnoteRef/>
      </w:r>
      <w:r w:rsidRPr="008F1BDE">
        <w:rPr>
          <w:rFonts w:ascii="Arial" w:hAnsi="Arial" w:cs="Arial"/>
          <w:sz w:val="18"/>
          <w:szCs w:val="18"/>
          <w:lang w:val="de-DE"/>
        </w:rPr>
        <w:t xml:space="preserve"> </w:t>
      </w:r>
      <w:r w:rsidRPr="008F1BDE">
        <w:rPr>
          <w:rFonts w:ascii="Arial" w:eastAsia="Times New Roman" w:hAnsi="Arial" w:cs="Arial"/>
          <w:color w:val="000000" w:themeColor="text1"/>
          <w:sz w:val="18"/>
          <w:szCs w:val="18"/>
          <w:lang w:val="de-DE" w:eastAsia="en-GB"/>
        </w:rPr>
        <w:t>Agrarministerkonferenz am 28. Oktober 2011 in Suhl. Ergebnisprotokoll TOP 33: NATURA 2000 Management in der</w:t>
      </w:r>
    </w:p>
    <w:p w14:paraId="793795D5" w14:textId="394D3507" w:rsidR="00052C85" w:rsidRPr="008F1BDE" w:rsidRDefault="00052C85" w:rsidP="006F6E3F">
      <w:pPr>
        <w:pStyle w:val="FootnoteText"/>
        <w:rPr>
          <w:rFonts w:ascii="Arial" w:hAnsi="Arial" w:cs="Arial"/>
          <w:color w:val="000000" w:themeColor="text1"/>
          <w:sz w:val="18"/>
          <w:szCs w:val="18"/>
          <w:lang w:val="de-DE"/>
        </w:rPr>
      </w:pPr>
      <w:r w:rsidRPr="008F1BDE">
        <w:rPr>
          <w:rFonts w:ascii="Arial" w:eastAsia="Times New Roman" w:hAnsi="Arial" w:cs="Arial"/>
          <w:color w:val="000000" w:themeColor="text1"/>
          <w:sz w:val="18"/>
          <w:szCs w:val="18"/>
          <w:lang w:val="de-DE" w:eastAsia="en-GB"/>
        </w:rPr>
        <w:t>deutschen ausschließlichen Wirtschaftszone (AWZ)</w:t>
      </w:r>
    </w:p>
  </w:footnote>
  <w:footnote w:id="30">
    <w:p w14:paraId="07088F2D" w14:textId="426F4F30" w:rsidR="00052C85" w:rsidRPr="008F1BDE" w:rsidRDefault="00052C85">
      <w:pPr>
        <w:pStyle w:val="FootnoteText"/>
        <w:rPr>
          <w:rFonts w:ascii="Arial" w:hAnsi="Arial" w:cs="Arial"/>
          <w:sz w:val="16"/>
          <w:szCs w:val="16"/>
          <w:lang w:val="de-DE"/>
        </w:rPr>
      </w:pPr>
      <w:r w:rsidRPr="004F2335">
        <w:rPr>
          <w:rStyle w:val="FootnoteReference"/>
          <w:sz w:val="16"/>
          <w:szCs w:val="16"/>
        </w:rPr>
        <w:footnoteRef/>
      </w:r>
      <w:r w:rsidRPr="008F1BDE">
        <w:rPr>
          <w:rFonts w:ascii="Times New Roman" w:hAnsi="Times New Roman"/>
          <w:color w:val="000000" w:themeColor="text1"/>
          <w:sz w:val="16"/>
          <w:szCs w:val="16"/>
          <w:lang w:val="de-DE"/>
        </w:rPr>
        <w:t xml:space="preserve"> </w:t>
      </w:r>
      <w:r w:rsidRPr="008F1BDE">
        <w:rPr>
          <w:rFonts w:ascii="Arial" w:eastAsia="Times New Roman" w:hAnsi="Arial" w:cs="Arial"/>
          <w:color w:val="000000" w:themeColor="text1"/>
          <w:sz w:val="16"/>
          <w:szCs w:val="16"/>
          <w:lang w:val="de-DE" w:eastAsia="en-GB"/>
        </w:rPr>
        <w:t>Landesverordnung über die Ausübung der Fischerei in den Küstengewässern (</w:t>
      </w:r>
      <w:proofErr w:type="spellStart"/>
      <w:r w:rsidRPr="008F1BDE">
        <w:rPr>
          <w:rFonts w:ascii="Arial" w:eastAsia="Times New Roman" w:hAnsi="Arial" w:cs="Arial"/>
          <w:color w:val="000000" w:themeColor="text1"/>
          <w:sz w:val="16"/>
          <w:szCs w:val="16"/>
          <w:lang w:val="de-DE" w:eastAsia="en-GB"/>
        </w:rPr>
        <w:t>Küstenfischereiverordnug</w:t>
      </w:r>
      <w:proofErr w:type="spellEnd"/>
      <w:r w:rsidRPr="008F1BDE">
        <w:rPr>
          <w:rFonts w:ascii="Arial" w:eastAsia="Times New Roman" w:hAnsi="Arial" w:cs="Arial"/>
          <w:color w:val="000000" w:themeColor="text1"/>
          <w:sz w:val="16"/>
          <w:szCs w:val="16"/>
          <w:lang w:val="de-DE" w:eastAsia="en-GB"/>
        </w:rPr>
        <w:t xml:space="preserve"> - </w:t>
      </w:r>
      <w:proofErr w:type="spellStart"/>
      <w:r w:rsidRPr="008F1BDE">
        <w:rPr>
          <w:rFonts w:ascii="Arial" w:eastAsia="Times New Roman" w:hAnsi="Arial" w:cs="Arial"/>
          <w:color w:val="000000" w:themeColor="text1"/>
          <w:sz w:val="16"/>
          <w:szCs w:val="16"/>
          <w:lang w:val="de-DE" w:eastAsia="en-GB"/>
        </w:rPr>
        <w:t>KüFo</w:t>
      </w:r>
      <w:proofErr w:type="spellEnd"/>
      <w:r w:rsidRPr="008F1BDE">
        <w:rPr>
          <w:rFonts w:ascii="Arial" w:eastAsia="Times New Roman" w:hAnsi="Arial" w:cs="Arial"/>
          <w:color w:val="000000" w:themeColor="text1"/>
          <w:sz w:val="16"/>
          <w:szCs w:val="16"/>
          <w:lang w:val="de-DE" w:eastAsia="en-GB"/>
        </w:rPr>
        <w:t>), 2008</w:t>
      </w:r>
    </w:p>
  </w:footnote>
  <w:footnote w:id="31">
    <w:p w14:paraId="5CF76545" w14:textId="35936663" w:rsidR="00052C85" w:rsidRPr="004F2335" w:rsidRDefault="00052C85">
      <w:pPr>
        <w:pStyle w:val="FootnoteText"/>
        <w:rPr>
          <w:rFonts w:ascii="Arial" w:hAnsi="Arial" w:cs="Arial"/>
          <w:color w:val="000000" w:themeColor="text1"/>
          <w:sz w:val="18"/>
          <w:szCs w:val="18"/>
        </w:rPr>
      </w:pPr>
      <w:r w:rsidRPr="004F2335">
        <w:rPr>
          <w:rStyle w:val="FootnoteReference"/>
          <w:rFonts w:ascii="Arial" w:hAnsi="Arial" w:cs="Arial"/>
          <w:sz w:val="18"/>
          <w:szCs w:val="18"/>
        </w:rPr>
        <w:footnoteRef/>
      </w:r>
      <w:r w:rsidRPr="004F2335">
        <w:rPr>
          <w:rFonts w:ascii="Arial" w:hAnsi="Arial" w:cs="Arial"/>
          <w:sz w:val="18"/>
          <w:szCs w:val="18"/>
        </w:rPr>
        <w:t xml:space="preserve"> </w:t>
      </w:r>
      <w:proofErr w:type="spellStart"/>
      <w:proofErr w:type="gramStart"/>
      <w:r w:rsidRPr="004F2335">
        <w:rPr>
          <w:rFonts w:ascii="Arial" w:eastAsia="Times New Roman" w:hAnsi="Arial" w:cs="Arial"/>
          <w:color w:val="000000" w:themeColor="text1"/>
          <w:sz w:val="18"/>
          <w:szCs w:val="18"/>
          <w:lang w:eastAsia="en-GB"/>
        </w:rPr>
        <w:t>Wadden</w:t>
      </w:r>
      <w:proofErr w:type="spellEnd"/>
      <w:r w:rsidRPr="004F2335">
        <w:rPr>
          <w:rFonts w:ascii="Arial" w:eastAsia="Times New Roman" w:hAnsi="Arial" w:cs="Arial"/>
          <w:color w:val="000000" w:themeColor="text1"/>
          <w:sz w:val="18"/>
          <w:szCs w:val="18"/>
          <w:lang w:eastAsia="en-GB"/>
        </w:rPr>
        <w:t xml:space="preserve"> Sea Board (2013) Framework for Sustainable Fisheries.</w:t>
      </w:r>
      <w:proofErr w:type="gramEnd"/>
      <w:r w:rsidRPr="004F2335">
        <w:rPr>
          <w:rFonts w:ascii="Arial" w:eastAsia="Times New Roman" w:hAnsi="Arial" w:cs="Arial"/>
          <w:color w:val="000000" w:themeColor="text1"/>
          <w:sz w:val="18"/>
          <w:szCs w:val="18"/>
          <w:lang w:eastAsia="en-GB"/>
        </w:rPr>
        <w:t xml:space="preserve"> Annex 5. </w:t>
      </w:r>
      <w:proofErr w:type="gramStart"/>
      <w:r w:rsidRPr="004F2335">
        <w:rPr>
          <w:rFonts w:ascii="Arial" w:eastAsia="Times New Roman" w:hAnsi="Arial" w:cs="Arial"/>
          <w:color w:val="000000" w:themeColor="text1"/>
          <w:sz w:val="18"/>
          <w:szCs w:val="18"/>
          <w:lang w:eastAsia="en-GB"/>
        </w:rPr>
        <w:t>MCD 2014 – Sustainable fisheries.</w:t>
      </w:r>
      <w:proofErr w:type="gramEnd"/>
    </w:p>
  </w:footnote>
  <w:footnote w:id="32">
    <w:p w14:paraId="27C82017" w14:textId="2E88611C" w:rsidR="00052C85" w:rsidRPr="004F2335" w:rsidRDefault="00052C85" w:rsidP="00757C17">
      <w:pPr>
        <w:autoSpaceDE w:val="0"/>
        <w:autoSpaceDN w:val="0"/>
        <w:adjustRightInd w:val="0"/>
        <w:spacing w:after="0" w:line="240" w:lineRule="auto"/>
        <w:rPr>
          <w:rFonts w:ascii="Arial" w:eastAsia="Times New Roman" w:hAnsi="Arial" w:cs="Arial"/>
          <w:color w:val="000000" w:themeColor="text1"/>
          <w:sz w:val="18"/>
          <w:szCs w:val="18"/>
          <w:lang w:eastAsia="en-GB"/>
        </w:rPr>
      </w:pPr>
      <w:r w:rsidRPr="004F2335">
        <w:rPr>
          <w:rStyle w:val="FootnoteReference"/>
          <w:rFonts w:ascii="Arial" w:hAnsi="Arial" w:cs="Arial"/>
          <w:sz w:val="18"/>
          <w:szCs w:val="18"/>
        </w:rPr>
        <w:footnoteRef/>
      </w:r>
      <w:r w:rsidRPr="004F2335">
        <w:rPr>
          <w:rFonts w:ascii="Arial" w:hAnsi="Arial" w:cs="Arial"/>
          <w:sz w:val="18"/>
          <w:szCs w:val="18"/>
        </w:rPr>
        <w:t xml:space="preserve"> </w:t>
      </w:r>
      <w:hyperlink r:id="rId3" w:history="1">
        <w:r w:rsidRPr="00F964F8">
          <w:rPr>
            <w:rStyle w:val="Hyperlink"/>
            <w:rFonts w:ascii="Arial" w:eastAsia="Times New Roman" w:hAnsi="Arial" w:cs="Arial"/>
            <w:sz w:val="18"/>
            <w:szCs w:val="18"/>
            <w:lang w:eastAsia="en-GB"/>
          </w:rPr>
          <w:t>http://www.landesrecht-mv.de/jportal/portal/page/bsmvprod.psml?showdoccase=1&amp;doc.id=jlr</w:t>
        </w:r>
      </w:hyperlink>
      <w:r>
        <w:rPr>
          <w:rFonts w:ascii="Arial" w:eastAsia="Times New Roman" w:hAnsi="Arial" w:cs="Arial"/>
          <w:color w:val="000000" w:themeColor="text1"/>
          <w:sz w:val="18"/>
          <w:szCs w:val="18"/>
          <w:lang w:eastAsia="en-GB"/>
        </w:rPr>
        <w:t xml:space="preserve"> </w:t>
      </w:r>
      <w:r w:rsidRPr="004F2335">
        <w:rPr>
          <w:rFonts w:ascii="Arial" w:eastAsia="Times New Roman" w:hAnsi="Arial" w:cs="Arial"/>
          <w:color w:val="000000" w:themeColor="text1"/>
          <w:sz w:val="18"/>
          <w:szCs w:val="18"/>
          <w:lang w:eastAsia="en-GB"/>
        </w:rPr>
        <w:t>KüFischVMV2006rahmen&amp;st=</w:t>
      </w:r>
      <w:proofErr w:type="spellStart"/>
      <w:r w:rsidRPr="004F2335">
        <w:rPr>
          <w:rFonts w:ascii="Arial" w:eastAsia="Times New Roman" w:hAnsi="Arial" w:cs="Arial"/>
          <w:color w:val="000000" w:themeColor="text1"/>
          <w:sz w:val="18"/>
          <w:szCs w:val="18"/>
          <w:lang w:eastAsia="en-GB"/>
        </w:rPr>
        <w:t>lr</w:t>
      </w:r>
      <w:proofErr w:type="spellEnd"/>
    </w:p>
  </w:footnote>
  <w:footnote w:id="33">
    <w:p w14:paraId="22FD3D2C" w14:textId="77777777" w:rsidR="00052C85" w:rsidRPr="008F1BDE" w:rsidRDefault="00052C85" w:rsidP="00757C17">
      <w:pPr>
        <w:autoSpaceDE w:val="0"/>
        <w:autoSpaceDN w:val="0"/>
        <w:adjustRightInd w:val="0"/>
        <w:spacing w:after="0" w:line="240" w:lineRule="auto"/>
        <w:rPr>
          <w:rFonts w:ascii="Arial" w:eastAsia="Times New Roman" w:hAnsi="Arial" w:cs="Arial"/>
          <w:color w:val="000000" w:themeColor="text1"/>
          <w:sz w:val="18"/>
          <w:szCs w:val="18"/>
          <w:lang w:val="de-DE" w:eastAsia="en-GB"/>
        </w:rPr>
      </w:pPr>
      <w:r w:rsidRPr="004F2335">
        <w:rPr>
          <w:rStyle w:val="FootnoteReference"/>
          <w:rFonts w:ascii="Arial" w:hAnsi="Arial" w:cs="Arial"/>
          <w:sz w:val="18"/>
          <w:szCs w:val="18"/>
        </w:rPr>
        <w:footnoteRef/>
      </w:r>
      <w:r w:rsidRPr="008F1BDE">
        <w:rPr>
          <w:rFonts w:ascii="Arial" w:hAnsi="Arial" w:cs="Arial"/>
          <w:sz w:val="18"/>
          <w:szCs w:val="18"/>
          <w:lang w:val="de-DE"/>
        </w:rPr>
        <w:t xml:space="preserve"> </w:t>
      </w:r>
      <w:r w:rsidRPr="008F1BDE">
        <w:rPr>
          <w:rFonts w:ascii="Arial" w:eastAsia="Times New Roman" w:hAnsi="Arial" w:cs="Arial"/>
          <w:color w:val="000000" w:themeColor="text1"/>
          <w:sz w:val="18"/>
          <w:szCs w:val="18"/>
          <w:lang w:val="de-DE" w:eastAsia="en-GB"/>
        </w:rPr>
        <w:t>Ministerium für Landwirtschaft Umwelt und Verbraucherschutz Mecklenburg-Vorpommern, 2012. Fachleitfaden</w:t>
      </w:r>
    </w:p>
    <w:p w14:paraId="3CCD9F1E" w14:textId="2C1C8E33" w:rsidR="00052C85" w:rsidRPr="008F1BDE" w:rsidRDefault="00052C85" w:rsidP="004F2335">
      <w:pPr>
        <w:autoSpaceDE w:val="0"/>
        <w:autoSpaceDN w:val="0"/>
        <w:adjustRightInd w:val="0"/>
        <w:spacing w:after="0" w:line="240" w:lineRule="auto"/>
        <w:rPr>
          <w:rFonts w:ascii="Arial" w:eastAsia="Times New Roman" w:hAnsi="Arial" w:cs="Arial"/>
          <w:color w:val="000000" w:themeColor="text1"/>
          <w:sz w:val="18"/>
          <w:szCs w:val="18"/>
          <w:lang w:val="de-DE" w:eastAsia="en-GB"/>
        </w:rPr>
      </w:pPr>
      <w:r w:rsidRPr="008F1BDE">
        <w:rPr>
          <w:rFonts w:ascii="Arial" w:eastAsia="Times New Roman" w:hAnsi="Arial" w:cs="Arial"/>
          <w:color w:val="000000" w:themeColor="text1"/>
          <w:sz w:val="18"/>
          <w:szCs w:val="18"/>
          <w:lang w:val="de-DE" w:eastAsia="en-GB"/>
        </w:rPr>
        <w:t>„Managementplanung für Natura 2000-Gebiete in Mecklenburg-Vorpommern“. Teil II des Handbuches zur Umsetzung der Fördermaßnahme 323a. Version 3 April 2012 Ministerium für Landwirtschaft, Umwelt und Verbraucherschutz Mecklenburg-Vorpommern, Referat Managementplanung Natura 2000 Gebiete, Landschaftsplanung.</w:t>
      </w:r>
    </w:p>
  </w:footnote>
  <w:footnote w:id="34">
    <w:p w14:paraId="0B7ABE32" w14:textId="77777777" w:rsidR="00052C85" w:rsidRPr="008F1BDE" w:rsidRDefault="00052C85" w:rsidP="00757C17">
      <w:pPr>
        <w:autoSpaceDE w:val="0"/>
        <w:autoSpaceDN w:val="0"/>
        <w:adjustRightInd w:val="0"/>
        <w:spacing w:after="0" w:line="240" w:lineRule="auto"/>
        <w:rPr>
          <w:rFonts w:ascii="Arial" w:eastAsia="Times New Roman" w:hAnsi="Arial" w:cs="Arial"/>
          <w:color w:val="000000" w:themeColor="text1"/>
          <w:sz w:val="18"/>
          <w:szCs w:val="18"/>
          <w:lang w:val="de-DE" w:eastAsia="en-GB"/>
        </w:rPr>
      </w:pPr>
      <w:r w:rsidRPr="004F2335">
        <w:rPr>
          <w:rStyle w:val="FootnoteReference"/>
          <w:rFonts w:ascii="Arial" w:hAnsi="Arial" w:cs="Arial"/>
          <w:sz w:val="18"/>
          <w:szCs w:val="18"/>
        </w:rPr>
        <w:footnoteRef/>
      </w:r>
      <w:r w:rsidRPr="008F1BDE">
        <w:rPr>
          <w:rFonts w:ascii="Arial" w:hAnsi="Arial" w:cs="Arial"/>
          <w:sz w:val="18"/>
          <w:szCs w:val="18"/>
          <w:lang w:val="de-DE"/>
        </w:rPr>
        <w:t xml:space="preserve"> </w:t>
      </w:r>
      <w:r w:rsidRPr="008F1BDE">
        <w:rPr>
          <w:rFonts w:ascii="Arial" w:eastAsia="Times New Roman" w:hAnsi="Arial" w:cs="Arial"/>
          <w:color w:val="000000" w:themeColor="text1"/>
          <w:sz w:val="18"/>
          <w:szCs w:val="18"/>
          <w:lang w:val="de-DE" w:eastAsia="en-GB"/>
        </w:rPr>
        <w:t>Berg, Möller, 2006. Managementplan für das FFH-Gebiet DE 1934-302 Wismarbucht (gleichzeitig teilweise</w:t>
      </w:r>
    </w:p>
    <w:p w14:paraId="7EDF35D7" w14:textId="77777777" w:rsidR="00052C85" w:rsidRPr="008F1BDE" w:rsidRDefault="00052C85" w:rsidP="00757C17">
      <w:pPr>
        <w:autoSpaceDE w:val="0"/>
        <w:autoSpaceDN w:val="0"/>
        <w:adjustRightInd w:val="0"/>
        <w:spacing w:after="0" w:line="240" w:lineRule="auto"/>
        <w:rPr>
          <w:rFonts w:ascii="Arial" w:eastAsia="Times New Roman" w:hAnsi="Arial" w:cs="Arial"/>
          <w:color w:val="000000" w:themeColor="text1"/>
          <w:sz w:val="18"/>
          <w:szCs w:val="18"/>
          <w:lang w:val="de-DE" w:eastAsia="en-GB"/>
        </w:rPr>
      </w:pPr>
      <w:r w:rsidRPr="008F1BDE">
        <w:rPr>
          <w:rFonts w:ascii="Arial" w:eastAsia="Times New Roman" w:hAnsi="Arial" w:cs="Arial"/>
          <w:color w:val="000000" w:themeColor="text1"/>
          <w:sz w:val="18"/>
          <w:szCs w:val="18"/>
          <w:lang w:val="de-DE" w:eastAsia="en-GB"/>
        </w:rPr>
        <w:t>Vogelschutzgebiet DE 2034-401 gemäß Vogelschutzrichtlinie. Umweltministerium Mecklenburg-Vorpommern, Referat</w:t>
      </w:r>
    </w:p>
    <w:p w14:paraId="4A779414" w14:textId="5421635A" w:rsidR="00052C85" w:rsidRPr="008F1BDE" w:rsidRDefault="00052C85" w:rsidP="00757C17">
      <w:pPr>
        <w:pStyle w:val="FootnoteText"/>
        <w:rPr>
          <w:rFonts w:ascii="Arial" w:hAnsi="Arial" w:cs="Arial"/>
          <w:color w:val="000000" w:themeColor="text1"/>
          <w:sz w:val="18"/>
          <w:szCs w:val="18"/>
          <w:lang w:val="de-DE"/>
        </w:rPr>
      </w:pPr>
      <w:r w:rsidRPr="008F1BDE">
        <w:rPr>
          <w:rFonts w:ascii="Arial" w:eastAsia="Times New Roman" w:hAnsi="Arial" w:cs="Arial"/>
          <w:color w:val="000000" w:themeColor="text1"/>
          <w:sz w:val="18"/>
          <w:szCs w:val="18"/>
          <w:lang w:val="de-DE" w:eastAsia="en-GB"/>
        </w:rPr>
        <w:t>Landschaftsplanung, Management der Natura 2000 Gebiete, p. 132.</w:t>
      </w:r>
    </w:p>
  </w:footnote>
  <w:footnote w:id="35">
    <w:p w14:paraId="35470746" w14:textId="7E761DC8" w:rsidR="00052C85" w:rsidRPr="008F1BDE" w:rsidRDefault="00052C85" w:rsidP="00757C17">
      <w:pPr>
        <w:autoSpaceDE w:val="0"/>
        <w:autoSpaceDN w:val="0"/>
        <w:adjustRightInd w:val="0"/>
        <w:spacing w:after="0" w:line="240" w:lineRule="auto"/>
        <w:rPr>
          <w:rFonts w:ascii="Arial" w:eastAsia="Times New Roman" w:hAnsi="Arial" w:cs="Arial"/>
          <w:color w:val="000000" w:themeColor="text1"/>
          <w:sz w:val="18"/>
          <w:szCs w:val="18"/>
          <w:lang w:val="de-DE" w:eastAsia="en-GB"/>
        </w:rPr>
      </w:pPr>
      <w:r w:rsidRPr="004F2335">
        <w:rPr>
          <w:rStyle w:val="FootnoteReference"/>
          <w:rFonts w:ascii="Arial" w:hAnsi="Arial" w:cs="Arial"/>
          <w:sz w:val="18"/>
          <w:szCs w:val="18"/>
        </w:rPr>
        <w:footnoteRef/>
      </w:r>
      <w:r w:rsidRPr="008F1BDE">
        <w:rPr>
          <w:rFonts w:ascii="Arial" w:hAnsi="Arial" w:cs="Arial"/>
          <w:sz w:val="18"/>
          <w:szCs w:val="18"/>
          <w:lang w:val="de-DE"/>
        </w:rPr>
        <w:t xml:space="preserve"> </w:t>
      </w:r>
      <w:proofErr w:type="spellStart"/>
      <w:r w:rsidRPr="008F1BDE">
        <w:rPr>
          <w:rFonts w:ascii="Arial" w:eastAsia="Times New Roman" w:hAnsi="Arial" w:cs="Arial"/>
          <w:color w:val="000000" w:themeColor="text1"/>
          <w:sz w:val="18"/>
          <w:szCs w:val="18"/>
          <w:lang w:val="de-DE" w:eastAsia="en-GB"/>
        </w:rPr>
        <w:t>Lambrecht</w:t>
      </w:r>
      <w:proofErr w:type="spellEnd"/>
      <w:r w:rsidRPr="008F1BDE">
        <w:rPr>
          <w:rFonts w:ascii="Arial" w:eastAsia="Times New Roman" w:hAnsi="Arial" w:cs="Arial"/>
          <w:color w:val="000000" w:themeColor="text1"/>
          <w:sz w:val="18"/>
          <w:szCs w:val="18"/>
          <w:lang w:val="de-DE" w:eastAsia="en-GB"/>
        </w:rPr>
        <w:t xml:space="preserve">, H., Trautner, J., 2007. Fachinformationssystem und Fachkonventionen zur Bestimmung der Erheblichkeit </w:t>
      </w:r>
      <w:proofErr w:type="spellStart"/>
      <w:r w:rsidRPr="008F1BDE">
        <w:rPr>
          <w:rFonts w:ascii="Arial" w:eastAsia="Times New Roman" w:hAnsi="Arial" w:cs="Arial"/>
          <w:color w:val="000000" w:themeColor="text1"/>
          <w:sz w:val="18"/>
          <w:szCs w:val="18"/>
          <w:lang w:val="de-DE" w:eastAsia="en-GB"/>
        </w:rPr>
        <w:t>imRahmen</w:t>
      </w:r>
      <w:proofErr w:type="spellEnd"/>
      <w:r w:rsidRPr="008F1BDE">
        <w:rPr>
          <w:rFonts w:ascii="Arial" w:eastAsia="Times New Roman" w:hAnsi="Arial" w:cs="Arial"/>
          <w:color w:val="000000" w:themeColor="text1"/>
          <w:sz w:val="18"/>
          <w:szCs w:val="18"/>
          <w:lang w:val="de-DE" w:eastAsia="en-GB"/>
        </w:rPr>
        <w:t xml:space="preserve"> der FFH-VP. – Endbericht zum Teil Fachkonventionen, Schlussstand Juni 2007. F+E-Vorhaben im Rahmen des Umweltforschungsplanes des Bundesministeriums für Umwelt, Naturschutz und Reaktorsicherheit im Auftrag des</w:t>
      </w:r>
    </w:p>
    <w:p w14:paraId="6C5499CB" w14:textId="00EEC80C" w:rsidR="00052C85" w:rsidRPr="008F1BDE" w:rsidRDefault="00052C85" w:rsidP="00757C17">
      <w:pPr>
        <w:pStyle w:val="FootnoteText"/>
        <w:rPr>
          <w:rFonts w:ascii="Arial" w:hAnsi="Arial" w:cs="Arial"/>
          <w:color w:val="000000" w:themeColor="text1"/>
          <w:sz w:val="18"/>
          <w:szCs w:val="18"/>
          <w:lang w:val="de-DE"/>
        </w:rPr>
      </w:pPr>
      <w:r w:rsidRPr="008F1BDE">
        <w:rPr>
          <w:rFonts w:ascii="Arial" w:eastAsia="Times New Roman" w:hAnsi="Arial" w:cs="Arial"/>
          <w:color w:val="000000" w:themeColor="text1"/>
          <w:sz w:val="18"/>
          <w:szCs w:val="18"/>
          <w:lang w:val="de-DE" w:eastAsia="en-GB"/>
        </w:rPr>
        <w:t>Bundesamtes für Naturschutz - FKZ 804 82 004. Hannover, Filderstadt, p. 239.</w:t>
      </w:r>
    </w:p>
  </w:footnote>
  <w:footnote w:id="36">
    <w:p w14:paraId="7EABD0F5" w14:textId="4403E6E6" w:rsidR="00052C85" w:rsidRPr="00F94901" w:rsidRDefault="00052C85">
      <w:pPr>
        <w:pStyle w:val="FootnoteText"/>
        <w:rPr>
          <w:rFonts w:ascii="Arial" w:hAnsi="Arial" w:cs="Arial"/>
          <w:sz w:val="18"/>
          <w:szCs w:val="18"/>
        </w:rPr>
      </w:pPr>
      <w:r w:rsidRPr="00F94901">
        <w:rPr>
          <w:rStyle w:val="FootnoteReference"/>
          <w:rFonts w:ascii="Arial" w:hAnsi="Arial" w:cs="Arial"/>
          <w:sz w:val="18"/>
          <w:szCs w:val="18"/>
        </w:rPr>
        <w:footnoteRef/>
      </w:r>
      <w:r w:rsidRPr="00F94901">
        <w:rPr>
          <w:rFonts w:ascii="Arial" w:hAnsi="Arial" w:cs="Arial"/>
          <w:sz w:val="18"/>
          <w:szCs w:val="18"/>
        </w:rPr>
        <w:t xml:space="preserve"> Identification and setting-up of the Marine part of </w:t>
      </w:r>
      <w:proofErr w:type="spellStart"/>
      <w:r w:rsidRPr="00F94901">
        <w:rPr>
          <w:rFonts w:ascii="Arial" w:hAnsi="Arial" w:cs="Arial"/>
          <w:sz w:val="18"/>
          <w:szCs w:val="18"/>
        </w:rPr>
        <w:t>Natura</w:t>
      </w:r>
      <w:proofErr w:type="spellEnd"/>
      <w:r w:rsidRPr="00F94901">
        <w:rPr>
          <w:rFonts w:ascii="Arial" w:hAnsi="Arial" w:cs="Arial"/>
          <w:sz w:val="18"/>
          <w:szCs w:val="18"/>
        </w:rPr>
        <w:t xml:space="preserve"> 2000 network in Croatia – Marine NATURA 2000. http://www.dzzp.hr/projekti-iz-eu-fondova/ipa/ipa-2007-„identifikacija-i-uspostavljanje-morskog-dijela-mreze-natura-2000-u-hrvatskoj“-803.html</w:t>
      </w:r>
    </w:p>
  </w:footnote>
  <w:footnote w:id="37">
    <w:p w14:paraId="2392A924" w14:textId="05A3916E" w:rsidR="00052C85" w:rsidRPr="00F94901" w:rsidRDefault="00052C85">
      <w:pPr>
        <w:pStyle w:val="FootnoteText"/>
        <w:rPr>
          <w:rFonts w:ascii="Arial" w:hAnsi="Arial" w:cs="Arial"/>
          <w:sz w:val="18"/>
          <w:szCs w:val="18"/>
        </w:rPr>
      </w:pPr>
      <w:r w:rsidRPr="00F94901">
        <w:rPr>
          <w:rStyle w:val="FootnoteReference"/>
          <w:rFonts w:ascii="Arial" w:hAnsi="Arial" w:cs="Arial"/>
          <w:sz w:val="18"/>
          <w:szCs w:val="18"/>
        </w:rPr>
        <w:footnoteRef/>
      </w:r>
      <w:r w:rsidRPr="00F94901">
        <w:rPr>
          <w:rFonts w:ascii="Arial" w:hAnsi="Arial" w:cs="Arial"/>
          <w:sz w:val="18"/>
          <w:szCs w:val="18"/>
        </w:rPr>
        <w:t xml:space="preserve"> </w:t>
      </w:r>
      <w:proofErr w:type="spellStart"/>
      <w:r w:rsidRPr="00F94901">
        <w:rPr>
          <w:rFonts w:ascii="Arial" w:hAnsi="Arial" w:cs="Arial"/>
          <w:sz w:val="18"/>
          <w:szCs w:val="18"/>
        </w:rPr>
        <w:t>Javna</w:t>
      </w:r>
      <w:proofErr w:type="spellEnd"/>
      <w:r w:rsidRPr="00F94901">
        <w:rPr>
          <w:rFonts w:ascii="Arial" w:hAnsi="Arial" w:cs="Arial"/>
          <w:sz w:val="18"/>
          <w:szCs w:val="18"/>
        </w:rPr>
        <w:t xml:space="preserve"> </w:t>
      </w:r>
      <w:proofErr w:type="spellStart"/>
      <w:r w:rsidRPr="00F94901">
        <w:rPr>
          <w:rFonts w:ascii="Arial" w:hAnsi="Arial" w:cs="Arial"/>
          <w:sz w:val="18"/>
          <w:szCs w:val="18"/>
        </w:rPr>
        <w:t>ustanova</w:t>
      </w:r>
      <w:proofErr w:type="spellEnd"/>
      <w:r w:rsidRPr="00F94901">
        <w:rPr>
          <w:rFonts w:ascii="Arial" w:hAnsi="Arial" w:cs="Arial"/>
          <w:sz w:val="18"/>
          <w:szCs w:val="18"/>
        </w:rPr>
        <w:t xml:space="preserve"> Park </w:t>
      </w:r>
      <w:proofErr w:type="spellStart"/>
      <w:r w:rsidRPr="00F94901">
        <w:rPr>
          <w:rFonts w:ascii="Arial" w:hAnsi="Arial" w:cs="Arial"/>
          <w:sz w:val="18"/>
          <w:szCs w:val="18"/>
        </w:rPr>
        <w:t>prirode</w:t>
      </w:r>
      <w:proofErr w:type="spellEnd"/>
      <w:r w:rsidRPr="00F94901">
        <w:rPr>
          <w:rFonts w:ascii="Arial" w:hAnsi="Arial" w:cs="Arial"/>
          <w:sz w:val="18"/>
          <w:szCs w:val="18"/>
        </w:rPr>
        <w:t xml:space="preserve"> „</w:t>
      </w:r>
      <w:proofErr w:type="spellStart"/>
      <w:r w:rsidRPr="00F94901">
        <w:rPr>
          <w:rFonts w:ascii="Arial" w:hAnsi="Arial" w:cs="Arial"/>
          <w:sz w:val="18"/>
          <w:szCs w:val="18"/>
        </w:rPr>
        <w:t>Lastovsko</w:t>
      </w:r>
      <w:proofErr w:type="spellEnd"/>
      <w:r w:rsidRPr="00F94901">
        <w:rPr>
          <w:rFonts w:ascii="Arial" w:hAnsi="Arial" w:cs="Arial"/>
          <w:sz w:val="18"/>
          <w:szCs w:val="18"/>
        </w:rPr>
        <w:t xml:space="preserve"> </w:t>
      </w:r>
      <w:proofErr w:type="spellStart"/>
      <w:r w:rsidRPr="00F94901">
        <w:rPr>
          <w:rFonts w:ascii="Arial" w:hAnsi="Arial" w:cs="Arial"/>
          <w:sz w:val="18"/>
          <w:szCs w:val="18"/>
        </w:rPr>
        <w:t>otočje</w:t>
      </w:r>
      <w:proofErr w:type="spellEnd"/>
      <w:r w:rsidRPr="00F94901">
        <w:rPr>
          <w:rFonts w:ascii="Arial" w:hAnsi="Arial" w:cs="Arial"/>
          <w:sz w:val="18"/>
          <w:szCs w:val="18"/>
        </w:rPr>
        <w:t xml:space="preserve">“ (2012): Plan </w:t>
      </w:r>
      <w:proofErr w:type="spellStart"/>
      <w:r w:rsidRPr="00F94901">
        <w:rPr>
          <w:rFonts w:ascii="Arial" w:hAnsi="Arial" w:cs="Arial"/>
          <w:sz w:val="18"/>
          <w:szCs w:val="18"/>
        </w:rPr>
        <w:t>upravljanja</w:t>
      </w:r>
      <w:proofErr w:type="spellEnd"/>
      <w:r w:rsidRPr="00F94901">
        <w:rPr>
          <w:rFonts w:ascii="Arial" w:hAnsi="Arial" w:cs="Arial"/>
          <w:sz w:val="18"/>
          <w:szCs w:val="18"/>
        </w:rPr>
        <w:t xml:space="preserve"> </w:t>
      </w:r>
      <w:proofErr w:type="spellStart"/>
      <w:r w:rsidRPr="00F94901">
        <w:rPr>
          <w:rFonts w:ascii="Arial" w:hAnsi="Arial" w:cs="Arial"/>
          <w:sz w:val="18"/>
          <w:szCs w:val="18"/>
        </w:rPr>
        <w:t>Parkom</w:t>
      </w:r>
      <w:proofErr w:type="spellEnd"/>
      <w:r w:rsidRPr="00F94901">
        <w:rPr>
          <w:rFonts w:ascii="Arial" w:hAnsi="Arial" w:cs="Arial"/>
          <w:sz w:val="18"/>
          <w:szCs w:val="18"/>
        </w:rPr>
        <w:t xml:space="preserve"> </w:t>
      </w:r>
      <w:proofErr w:type="spellStart"/>
      <w:r w:rsidRPr="00F94901">
        <w:rPr>
          <w:rFonts w:ascii="Arial" w:hAnsi="Arial" w:cs="Arial"/>
          <w:sz w:val="18"/>
          <w:szCs w:val="18"/>
        </w:rPr>
        <w:t>prirode</w:t>
      </w:r>
      <w:proofErr w:type="spellEnd"/>
      <w:r w:rsidRPr="00F94901">
        <w:rPr>
          <w:rFonts w:ascii="Arial" w:hAnsi="Arial" w:cs="Arial"/>
          <w:sz w:val="18"/>
          <w:szCs w:val="18"/>
        </w:rPr>
        <w:t xml:space="preserve"> „</w:t>
      </w:r>
      <w:proofErr w:type="spellStart"/>
      <w:r w:rsidRPr="00F94901">
        <w:rPr>
          <w:rFonts w:ascii="Arial" w:hAnsi="Arial" w:cs="Arial"/>
          <w:sz w:val="18"/>
          <w:szCs w:val="18"/>
        </w:rPr>
        <w:t>Lastovsko</w:t>
      </w:r>
      <w:proofErr w:type="spellEnd"/>
      <w:r w:rsidRPr="00F94901">
        <w:rPr>
          <w:rFonts w:ascii="Arial" w:hAnsi="Arial" w:cs="Arial"/>
          <w:sz w:val="18"/>
          <w:szCs w:val="18"/>
        </w:rPr>
        <w:t xml:space="preserve"> </w:t>
      </w:r>
      <w:proofErr w:type="spellStart"/>
      <w:r w:rsidRPr="00F94901">
        <w:rPr>
          <w:rFonts w:ascii="Arial" w:hAnsi="Arial" w:cs="Arial"/>
          <w:sz w:val="18"/>
          <w:szCs w:val="18"/>
        </w:rPr>
        <w:t>otočje</w:t>
      </w:r>
      <w:proofErr w:type="spellEnd"/>
      <w:r w:rsidRPr="00F94901">
        <w:rPr>
          <w:rFonts w:ascii="Arial" w:hAnsi="Arial" w:cs="Arial"/>
          <w:sz w:val="18"/>
          <w:szCs w:val="18"/>
        </w:rPr>
        <w:t>“ http://www.pp-lastovo.hr/images/ckfinder/files/Prijedlog%20Plana%20upravljanja%20PP%20Lastovsko%20otocje.pdf</w:t>
      </w:r>
    </w:p>
  </w:footnote>
  <w:footnote w:id="38">
    <w:p w14:paraId="0E2396CB" w14:textId="77777777" w:rsidR="00052C85" w:rsidRPr="00F94901" w:rsidRDefault="00052C85" w:rsidP="003C34DE">
      <w:pPr>
        <w:pStyle w:val="FootnoteText"/>
        <w:rPr>
          <w:rFonts w:ascii="Arial" w:hAnsi="Arial" w:cs="Arial"/>
          <w:sz w:val="18"/>
          <w:szCs w:val="18"/>
        </w:rPr>
      </w:pPr>
      <w:r w:rsidRPr="00F94901">
        <w:rPr>
          <w:rStyle w:val="FootnoteReference"/>
          <w:rFonts w:ascii="Arial" w:hAnsi="Arial" w:cs="Arial"/>
          <w:sz w:val="18"/>
          <w:szCs w:val="18"/>
        </w:rPr>
        <w:footnoteRef/>
      </w:r>
      <w:r w:rsidRPr="008F1BDE">
        <w:rPr>
          <w:rFonts w:ascii="Arial" w:hAnsi="Arial" w:cs="Arial"/>
          <w:sz w:val="18"/>
          <w:szCs w:val="18"/>
          <w:lang w:val="sv-SE"/>
        </w:rPr>
        <w:t xml:space="preserve"> Institut </w:t>
      </w:r>
      <w:proofErr w:type="spellStart"/>
      <w:r w:rsidRPr="008F1BDE">
        <w:rPr>
          <w:rFonts w:ascii="Arial" w:hAnsi="Arial" w:cs="Arial"/>
          <w:sz w:val="18"/>
          <w:szCs w:val="18"/>
          <w:lang w:val="sv-SE"/>
        </w:rPr>
        <w:t>za</w:t>
      </w:r>
      <w:proofErr w:type="spellEnd"/>
      <w:r w:rsidRPr="008F1BDE">
        <w:rPr>
          <w:rFonts w:ascii="Arial" w:hAnsi="Arial" w:cs="Arial"/>
          <w:sz w:val="18"/>
          <w:szCs w:val="18"/>
          <w:lang w:val="sv-SE"/>
        </w:rPr>
        <w:t xml:space="preserve"> </w:t>
      </w:r>
      <w:proofErr w:type="spellStart"/>
      <w:r w:rsidRPr="008F1BDE">
        <w:rPr>
          <w:rFonts w:ascii="Arial" w:hAnsi="Arial" w:cs="Arial"/>
          <w:sz w:val="18"/>
          <w:szCs w:val="18"/>
          <w:lang w:val="sv-SE"/>
        </w:rPr>
        <w:t>oceanografiju</w:t>
      </w:r>
      <w:proofErr w:type="spellEnd"/>
      <w:r w:rsidRPr="008F1BDE">
        <w:rPr>
          <w:rFonts w:ascii="Arial" w:hAnsi="Arial" w:cs="Arial"/>
          <w:sz w:val="18"/>
          <w:szCs w:val="18"/>
          <w:lang w:val="sv-SE"/>
        </w:rPr>
        <w:t xml:space="preserve"> i </w:t>
      </w:r>
      <w:proofErr w:type="spellStart"/>
      <w:r w:rsidRPr="008F1BDE">
        <w:rPr>
          <w:rFonts w:ascii="Arial" w:hAnsi="Arial" w:cs="Arial"/>
          <w:sz w:val="18"/>
          <w:szCs w:val="18"/>
          <w:lang w:val="sv-SE"/>
        </w:rPr>
        <w:t>ribarstvo</w:t>
      </w:r>
      <w:proofErr w:type="spellEnd"/>
      <w:r w:rsidRPr="008F1BDE">
        <w:rPr>
          <w:rFonts w:ascii="Arial" w:hAnsi="Arial" w:cs="Arial"/>
          <w:sz w:val="18"/>
          <w:szCs w:val="18"/>
          <w:lang w:val="sv-SE"/>
        </w:rPr>
        <w:t xml:space="preserve"> (2012): </w:t>
      </w:r>
      <w:proofErr w:type="spellStart"/>
      <w:r w:rsidRPr="008F1BDE">
        <w:rPr>
          <w:rFonts w:ascii="Arial" w:hAnsi="Arial" w:cs="Arial"/>
          <w:sz w:val="18"/>
          <w:szCs w:val="18"/>
          <w:lang w:val="sv-SE"/>
        </w:rPr>
        <w:t>Početna</w:t>
      </w:r>
      <w:proofErr w:type="spellEnd"/>
      <w:r w:rsidRPr="008F1BDE">
        <w:rPr>
          <w:rFonts w:ascii="Arial" w:hAnsi="Arial" w:cs="Arial"/>
          <w:sz w:val="18"/>
          <w:szCs w:val="18"/>
          <w:lang w:val="sv-SE"/>
        </w:rPr>
        <w:t xml:space="preserve"> </w:t>
      </w:r>
      <w:proofErr w:type="spellStart"/>
      <w:r w:rsidRPr="008F1BDE">
        <w:rPr>
          <w:rFonts w:ascii="Arial" w:hAnsi="Arial" w:cs="Arial"/>
          <w:sz w:val="18"/>
          <w:szCs w:val="18"/>
          <w:lang w:val="sv-SE"/>
        </w:rPr>
        <w:t>procjena</w:t>
      </w:r>
      <w:proofErr w:type="spellEnd"/>
      <w:r w:rsidRPr="008F1BDE">
        <w:rPr>
          <w:rFonts w:ascii="Arial" w:hAnsi="Arial" w:cs="Arial"/>
          <w:sz w:val="18"/>
          <w:szCs w:val="18"/>
          <w:lang w:val="sv-SE"/>
        </w:rPr>
        <w:t xml:space="preserve"> </w:t>
      </w:r>
      <w:proofErr w:type="spellStart"/>
      <w:r w:rsidRPr="008F1BDE">
        <w:rPr>
          <w:rFonts w:ascii="Arial" w:hAnsi="Arial" w:cs="Arial"/>
          <w:sz w:val="18"/>
          <w:szCs w:val="18"/>
          <w:lang w:val="sv-SE"/>
        </w:rPr>
        <w:t>stanja</w:t>
      </w:r>
      <w:proofErr w:type="spellEnd"/>
      <w:r w:rsidRPr="008F1BDE">
        <w:rPr>
          <w:rFonts w:ascii="Arial" w:hAnsi="Arial" w:cs="Arial"/>
          <w:sz w:val="18"/>
          <w:szCs w:val="18"/>
          <w:lang w:val="sv-SE"/>
        </w:rPr>
        <w:t xml:space="preserve"> i </w:t>
      </w:r>
      <w:proofErr w:type="spellStart"/>
      <w:r w:rsidRPr="008F1BDE">
        <w:rPr>
          <w:rFonts w:ascii="Arial" w:hAnsi="Arial" w:cs="Arial"/>
          <w:sz w:val="18"/>
          <w:szCs w:val="18"/>
          <w:lang w:val="sv-SE"/>
        </w:rPr>
        <w:t>opterećenja</w:t>
      </w:r>
      <w:proofErr w:type="spellEnd"/>
      <w:r w:rsidRPr="008F1BDE">
        <w:rPr>
          <w:rFonts w:ascii="Arial" w:hAnsi="Arial" w:cs="Arial"/>
          <w:sz w:val="18"/>
          <w:szCs w:val="18"/>
          <w:lang w:val="sv-SE"/>
        </w:rPr>
        <w:t xml:space="preserve"> </w:t>
      </w:r>
      <w:proofErr w:type="spellStart"/>
      <w:r w:rsidRPr="008F1BDE">
        <w:rPr>
          <w:rFonts w:ascii="Arial" w:hAnsi="Arial" w:cs="Arial"/>
          <w:sz w:val="18"/>
          <w:szCs w:val="18"/>
          <w:lang w:val="sv-SE"/>
        </w:rPr>
        <w:t>morskog</w:t>
      </w:r>
      <w:proofErr w:type="spellEnd"/>
      <w:r w:rsidRPr="008F1BDE">
        <w:rPr>
          <w:rFonts w:ascii="Arial" w:hAnsi="Arial" w:cs="Arial"/>
          <w:sz w:val="18"/>
          <w:szCs w:val="18"/>
          <w:lang w:val="sv-SE"/>
        </w:rPr>
        <w:t xml:space="preserve"> </w:t>
      </w:r>
      <w:proofErr w:type="spellStart"/>
      <w:r w:rsidRPr="008F1BDE">
        <w:rPr>
          <w:rFonts w:ascii="Arial" w:hAnsi="Arial" w:cs="Arial"/>
          <w:sz w:val="18"/>
          <w:szCs w:val="18"/>
          <w:lang w:val="sv-SE"/>
        </w:rPr>
        <w:t>okoliša</w:t>
      </w:r>
      <w:proofErr w:type="spellEnd"/>
      <w:r w:rsidRPr="008F1BDE">
        <w:rPr>
          <w:rFonts w:ascii="Arial" w:hAnsi="Arial" w:cs="Arial"/>
          <w:sz w:val="18"/>
          <w:szCs w:val="18"/>
          <w:lang w:val="sv-SE"/>
        </w:rPr>
        <w:t xml:space="preserve"> </w:t>
      </w:r>
      <w:proofErr w:type="spellStart"/>
      <w:r w:rsidRPr="008F1BDE">
        <w:rPr>
          <w:rFonts w:ascii="Arial" w:hAnsi="Arial" w:cs="Arial"/>
          <w:sz w:val="18"/>
          <w:szCs w:val="18"/>
          <w:lang w:val="sv-SE"/>
        </w:rPr>
        <w:t>hrvatskog</w:t>
      </w:r>
      <w:proofErr w:type="spellEnd"/>
      <w:r w:rsidRPr="008F1BDE">
        <w:rPr>
          <w:rFonts w:ascii="Arial" w:hAnsi="Arial" w:cs="Arial"/>
          <w:sz w:val="18"/>
          <w:szCs w:val="18"/>
          <w:lang w:val="sv-SE"/>
        </w:rPr>
        <w:t xml:space="preserve"> </w:t>
      </w:r>
      <w:proofErr w:type="spellStart"/>
      <w:r w:rsidRPr="008F1BDE">
        <w:rPr>
          <w:rFonts w:ascii="Arial" w:hAnsi="Arial" w:cs="Arial"/>
          <w:sz w:val="18"/>
          <w:szCs w:val="18"/>
          <w:lang w:val="sv-SE"/>
        </w:rPr>
        <w:t>dijela</w:t>
      </w:r>
      <w:proofErr w:type="spellEnd"/>
      <w:r w:rsidRPr="008F1BDE">
        <w:rPr>
          <w:rFonts w:ascii="Arial" w:hAnsi="Arial" w:cs="Arial"/>
          <w:sz w:val="18"/>
          <w:szCs w:val="18"/>
          <w:lang w:val="sv-SE"/>
        </w:rPr>
        <w:t xml:space="preserve"> </w:t>
      </w:r>
      <w:proofErr w:type="spellStart"/>
      <w:r w:rsidRPr="008F1BDE">
        <w:rPr>
          <w:rFonts w:ascii="Arial" w:hAnsi="Arial" w:cs="Arial"/>
          <w:sz w:val="18"/>
          <w:szCs w:val="18"/>
          <w:lang w:val="sv-SE"/>
        </w:rPr>
        <w:t>Jadrana</w:t>
      </w:r>
      <w:proofErr w:type="spellEnd"/>
      <w:r w:rsidRPr="008F1BDE">
        <w:rPr>
          <w:rFonts w:ascii="Arial" w:hAnsi="Arial" w:cs="Arial"/>
          <w:sz w:val="18"/>
          <w:szCs w:val="18"/>
          <w:lang w:val="sv-SE"/>
        </w:rPr>
        <w:t xml:space="preserve">. </w:t>
      </w:r>
      <w:r w:rsidRPr="00F94901">
        <w:rPr>
          <w:rFonts w:ascii="Arial" w:hAnsi="Arial" w:cs="Arial"/>
          <w:sz w:val="18"/>
          <w:szCs w:val="18"/>
        </w:rPr>
        <w:t xml:space="preserve">Document prepared for the Ministry of Environmental and Nature Protection. </w:t>
      </w:r>
    </w:p>
    <w:p w14:paraId="065CA4DE" w14:textId="77777777" w:rsidR="00052C85" w:rsidRPr="00F94901" w:rsidRDefault="00052C85" w:rsidP="003C34DE">
      <w:pPr>
        <w:pStyle w:val="FootnoteText"/>
        <w:rPr>
          <w:rFonts w:ascii="Arial" w:hAnsi="Arial" w:cs="Arial"/>
          <w:sz w:val="18"/>
          <w:szCs w:val="18"/>
        </w:rPr>
      </w:pPr>
      <w:r w:rsidRPr="00F94901">
        <w:rPr>
          <w:rFonts w:ascii="Arial" w:hAnsi="Arial" w:cs="Arial"/>
          <w:sz w:val="18"/>
          <w:szCs w:val="18"/>
        </w:rPr>
        <w:t>http://www.mzoip.hr/doc/More/Pocetna_procjena_morski_okolis.pdf</w:t>
      </w:r>
    </w:p>
    <w:p w14:paraId="41A5EFDB" w14:textId="1F5DE5E7" w:rsidR="00052C85" w:rsidRDefault="00052C85">
      <w:pPr>
        <w:pStyle w:val="FootnoteText"/>
      </w:pPr>
    </w:p>
  </w:footnote>
  <w:footnote w:id="39">
    <w:p w14:paraId="268AE53D" w14:textId="77777777" w:rsidR="00052C85" w:rsidRPr="00F94901" w:rsidRDefault="00052C85" w:rsidP="004D2CC5">
      <w:pPr>
        <w:pStyle w:val="FootnoteText"/>
        <w:jc w:val="both"/>
        <w:rPr>
          <w:rFonts w:ascii="Arial" w:hAnsi="Arial" w:cs="Arial"/>
          <w:sz w:val="18"/>
          <w:szCs w:val="18"/>
          <w:lang w:val="en-US"/>
        </w:rPr>
      </w:pPr>
      <w:r w:rsidRPr="00F94901">
        <w:rPr>
          <w:rStyle w:val="FootnoteReference"/>
          <w:rFonts w:ascii="Arial" w:hAnsi="Arial" w:cs="Arial"/>
          <w:sz w:val="18"/>
          <w:szCs w:val="18"/>
        </w:rPr>
        <w:footnoteRef/>
      </w:r>
      <w:r w:rsidRPr="00F94901">
        <w:rPr>
          <w:rFonts w:ascii="Arial" w:hAnsi="Arial" w:cs="Arial"/>
          <w:sz w:val="18"/>
          <w:szCs w:val="18"/>
        </w:rPr>
        <w:t xml:space="preserve"> Royal Decree 1629/2011, of 14 November, on the declaration as a Marine Protected Area and Special Area of Conservation the marine area of El </w:t>
      </w:r>
      <w:proofErr w:type="spellStart"/>
      <w:r w:rsidRPr="00F94901">
        <w:rPr>
          <w:rFonts w:ascii="Arial" w:hAnsi="Arial" w:cs="Arial"/>
          <w:sz w:val="18"/>
          <w:szCs w:val="18"/>
        </w:rPr>
        <w:t>Cachucho</w:t>
      </w:r>
      <w:proofErr w:type="spellEnd"/>
      <w:r w:rsidRPr="00F94901">
        <w:rPr>
          <w:rFonts w:ascii="Arial" w:hAnsi="Arial" w:cs="Arial"/>
          <w:sz w:val="18"/>
          <w:szCs w:val="18"/>
        </w:rPr>
        <w:t xml:space="preserve">, and approval of the appropriate conservation measures. Available at: </w:t>
      </w:r>
      <w:hyperlink r:id="rId4" w:history="1">
        <w:r w:rsidRPr="00F94901">
          <w:rPr>
            <w:rStyle w:val="Hyperlink"/>
            <w:rFonts w:ascii="Arial" w:hAnsi="Arial" w:cs="Arial"/>
            <w:sz w:val="18"/>
            <w:szCs w:val="18"/>
            <w:lang w:val="en-US"/>
          </w:rPr>
          <w:t>http://www.magrama.gob.es/es/costas/temas/biodiversidad-marina/RD_1629_2011_El_Cachucho_tcm7-229981.pdf</w:t>
        </w:r>
      </w:hyperlink>
    </w:p>
  </w:footnote>
  <w:footnote w:id="40">
    <w:p w14:paraId="6CACB047" w14:textId="49274387" w:rsidR="00052C85" w:rsidRPr="008F1BDE" w:rsidRDefault="00052C85">
      <w:pPr>
        <w:pStyle w:val="FootnoteText"/>
        <w:rPr>
          <w:rFonts w:ascii="Arial" w:hAnsi="Arial" w:cs="Arial"/>
          <w:color w:val="000000" w:themeColor="text1"/>
          <w:sz w:val="18"/>
          <w:szCs w:val="18"/>
          <w:lang w:val="es-ES"/>
        </w:rPr>
      </w:pPr>
      <w:r>
        <w:rPr>
          <w:rStyle w:val="FootnoteReference"/>
        </w:rPr>
        <w:footnoteRef/>
      </w:r>
      <w:r w:rsidRPr="008F1BDE">
        <w:rPr>
          <w:lang w:val="es-ES"/>
        </w:rPr>
        <w:t xml:space="preserve"> </w:t>
      </w:r>
      <w:r w:rsidRPr="00975B65">
        <w:rPr>
          <w:rFonts w:ascii="Arial" w:hAnsi="Arial" w:cs="Arial"/>
          <w:color w:val="000000" w:themeColor="text1"/>
          <w:sz w:val="18"/>
          <w:szCs w:val="18"/>
          <w:lang w:val="es-ES"/>
        </w:rPr>
        <w:t xml:space="preserve">MINISTERIO DE MEDIO AMBIENTE (2007). </w:t>
      </w:r>
      <w:r w:rsidRPr="00975B65">
        <w:rPr>
          <w:rFonts w:ascii="Arial" w:hAnsi="Arial" w:cs="Arial"/>
          <w:i/>
          <w:color w:val="000000" w:themeColor="text1"/>
          <w:sz w:val="18"/>
          <w:szCs w:val="18"/>
          <w:lang w:val="es-ES"/>
        </w:rPr>
        <w:t>Informe de síntesis de los valores ambientales de El Cachucho</w:t>
      </w:r>
      <w:r w:rsidRPr="00975B65">
        <w:rPr>
          <w:rFonts w:ascii="Arial" w:hAnsi="Arial" w:cs="Arial"/>
          <w:color w:val="000000" w:themeColor="text1"/>
          <w:sz w:val="18"/>
          <w:szCs w:val="18"/>
          <w:lang w:val="es-ES"/>
        </w:rPr>
        <w:t>, Madrid, 41 pp.</w:t>
      </w:r>
    </w:p>
  </w:footnote>
  <w:footnote w:id="41">
    <w:p w14:paraId="39892496" w14:textId="77777777" w:rsidR="00052C85" w:rsidRPr="00F94901" w:rsidRDefault="00052C85" w:rsidP="004D2CC5">
      <w:pPr>
        <w:pStyle w:val="FootnoteText"/>
        <w:rPr>
          <w:rFonts w:ascii="Arial" w:hAnsi="Arial" w:cs="Arial"/>
          <w:sz w:val="18"/>
          <w:szCs w:val="18"/>
        </w:rPr>
      </w:pPr>
      <w:r w:rsidRPr="00975B65">
        <w:rPr>
          <w:rStyle w:val="FootnoteReference"/>
          <w:rFonts w:ascii="Arial" w:hAnsi="Arial" w:cs="Arial"/>
          <w:sz w:val="18"/>
          <w:szCs w:val="18"/>
        </w:rPr>
        <w:footnoteRef/>
      </w:r>
      <w:r w:rsidRPr="00975B65">
        <w:rPr>
          <w:rFonts w:ascii="Arial" w:hAnsi="Arial" w:cs="Arial"/>
          <w:sz w:val="18"/>
          <w:szCs w:val="18"/>
        </w:rPr>
        <w:t xml:space="preserve">   </w:t>
      </w:r>
      <w:proofErr w:type="gramStart"/>
      <w:r w:rsidRPr="00975B65">
        <w:rPr>
          <w:rFonts w:ascii="Arial" w:hAnsi="Arial" w:cs="Arial"/>
          <w:sz w:val="18"/>
          <w:szCs w:val="18"/>
        </w:rPr>
        <w:t>Act 42/2007, of 13 December, on Natural Heritage and Biodiversity</w:t>
      </w:r>
      <w:r w:rsidRPr="00F94901">
        <w:rPr>
          <w:rFonts w:ascii="Arial" w:hAnsi="Arial" w:cs="Arial"/>
          <w:sz w:val="18"/>
          <w:szCs w:val="18"/>
        </w:rPr>
        <w:t>.</w:t>
      </w:r>
      <w:proofErr w:type="gramEnd"/>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1"/>
    <w:multiLevelType w:val="multilevel"/>
    <w:tmpl w:val="894EE873"/>
    <w:lvl w:ilvl="0">
      <w:start w:val="1"/>
      <w:numFmt w:val="decimal"/>
      <w:isLgl/>
      <w:lvlText w:val="%1."/>
      <w:lvlJc w:val="left"/>
      <w:pPr>
        <w:tabs>
          <w:tab w:val="num" w:pos="360"/>
        </w:tabs>
        <w:ind w:left="360" w:firstLine="0"/>
      </w:pPr>
      <w:rPr>
        <w:rFonts w:hint="default"/>
        <w:color w:val="000000"/>
        <w:position w:val="0"/>
        <w:sz w:val="22"/>
      </w:rPr>
    </w:lvl>
    <w:lvl w:ilvl="1">
      <w:start w:val="1"/>
      <w:numFmt w:val="lowerLetter"/>
      <w:lvlText w:val="%2."/>
      <w:lvlJc w:val="left"/>
      <w:pPr>
        <w:tabs>
          <w:tab w:val="num" w:pos="360"/>
        </w:tabs>
        <w:ind w:left="360" w:firstLine="1080"/>
      </w:pPr>
      <w:rPr>
        <w:rFonts w:hint="default"/>
        <w:color w:val="000000"/>
        <w:position w:val="0"/>
        <w:sz w:val="22"/>
      </w:rPr>
    </w:lvl>
    <w:lvl w:ilvl="2">
      <w:start w:val="1"/>
      <w:numFmt w:val="lowerRoman"/>
      <w:lvlText w:val="%3."/>
      <w:lvlJc w:val="left"/>
      <w:pPr>
        <w:tabs>
          <w:tab w:val="num" w:pos="389"/>
        </w:tabs>
        <w:ind w:left="389" w:firstLine="1771"/>
      </w:pPr>
      <w:rPr>
        <w:rFonts w:hint="default"/>
        <w:color w:val="000000"/>
        <w:position w:val="0"/>
        <w:sz w:val="22"/>
      </w:rPr>
    </w:lvl>
    <w:lvl w:ilvl="3">
      <w:start w:val="1"/>
      <w:numFmt w:val="decimal"/>
      <w:isLgl/>
      <w:lvlText w:val="%4."/>
      <w:lvlJc w:val="left"/>
      <w:pPr>
        <w:tabs>
          <w:tab w:val="num" w:pos="360"/>
        </w:tabs>
        <w:ind w:left="360" w:firstLine="2520"/>
      </w:pPr>
      <w:rPr>
        <w:rFonts w:hint="default"/>
        <w:color w:val="000000"/>
        <w:position w:val="0"/>
        <w:sz w:val="22"/>
      </w:rPr>
    </w:lvl>
    <w:lvl w:ilvl="4">
      <w:start w:val="1"/>
      <w:numFmt w:val="lowerLetter"/>
      <w:lvlText w:val="%5."/>
      <w:lvlJc w:val="left"/>
      <w:pPr>
        <w:tabs>
          <w:tab w:val="num" w:pos="360"/>
        </w:tabs>
        <w:ind w:left="360" w:firstLine="3240"/>
      </w:pPr>
      <w:rPr>
        <w:rFonts w:hint="default"/>
        <w:color w:val="000000"/>
        <w:position w:val="0"/>
        <w:sz w:val="22"/>
      </w:rPr>
    </w:lvl>
    <w:lvl w:ilvl="5">
      <w:start w:val="1"/>
      <w:numFmt w:val="lowerRoman"/>
      <w:lvlText w:val="%6."/>
      <w:lvlJc w:val="left"/>
      <w:pPr>
        <w:tabs>
          <w:tab w:val="num" w:pos="389"/>
        </w:tabs>
        <w:ind w:left="389" w:firstLine="3931"/>
      </w:pPr>
      <w:rPr>
        <w:rFonts w:hint="default"/>
        <w:color w:val="000000"/>
        <w:position w:val="0"/>
        <w:sz w:val="22"/>
      </w:rPr>
    </w:lvl>
    <w:lvl w:ilvl="6">
      <w:start w:val="1"/>
      <w:numFmt w:val="decimal"/>
      <w:isLgl/>
      <w:lvlText w:val="%7."/>
      <w:lvlJc w:val="left"/>
      <w:pPr>
        <w:tabs>
          <w:tab w:val="num" w:pos="360"/>
        </w:tabs>
        <w:ind w:left="360" w:firstLine="4680"/>
      </w:pPr>
      <w:rPr>
        <w:rFonts w:hint="default"/>
        <w:color w:val="000000"/>
        <w:position w:val="0"/>
        <w:sz w:val="22"/>
      </w:rPr>
    </w:lvl>
    <w:lvl w:ilvl="7">
      <w:start w:val="1"/>
      <w:numFmt w:val="lowerLetter"/>
      <w:lvlText w:val="%8."/>
      <w:lvlJc w:val="left"/>
      <w:pPr>
        <w:tabs>
          <w:tab w:val="num" w:pos="360"/>
        </w:tabs>
        <w:ind w:left="360" w:firstLine="5400"/>
      </w:pPr>
      <w:rPr>
        <w:rFonts w:hint="default"/>
        <w:color w:val="000000"/>
        <w:position w:val="0"/>
        <w:sz w:val="22"/>
      </w:rPr>
    </w:lvl>
    <w:lvl w:ilvl="8">
      <w:start w:val="1"/>
      <w:numFmt w:val="lowerRoman"/>
      <w:lvlText w:val="%9."/>
      <w:lvlJc w:val="left"/>
      <w:pPr>
        <w:tabs>
          <w:tab w:val="num" w:pos="389"/>
        </w:tabs>
        <w:ind w:left="389" w:firstLine="6091"/>
      </w:pPr>
      <w:rPr>
        <w:rFonts w:hint="default"/>
        <w:color w:val="000000"/>
        <w:position w:val="0"/>
        <w:sz w:val="22"/>
      </w:rPr>
    </w:lvl>
  </w:abstractNum>
  <w:abstractNum w:abstractNumId="1">
    <w:nsid w:val="00000002"/>
    <w:multiLevelType w:val="multilevel"/>
    <w:tmpl w:val="894EE874"/>
    <w:lvl w:ilvl="0">
      <w:numFmt w:val="decimal"/>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
    <w:nsid w:val="00000003"/>
    <w:multiLevelType w:val="multilevel"/>
    <w:tmpl w:val="894EE875"/>
    <w:lvl w:ilvl="0">
      <w:start w:val="1"/>
      <w:numFmt w:val="lowerLetter"/>
      <w:lvlText w:val="(%1)"/>
      <w:lvlJc w:val="left"/>
      <w:pPr>
        <w:tabs>
          <w:tab w:val="num" w:pos="360"/>
        </w:tabs>
        <w:ind w:left="360" w:firstLine="360"/>
      </w:pPr>
      <w:rPr>
        <w:rFonts w:hint="default"/>
        <w:color w:val="000000"/>
        <w:position w:val="0"/>
        <w:sz w:val="22"/>
      </w:rPr>
    </w:lvl>
    <w:lvl w:ilvl="1">
      <w:start w:val="1"/>
      <w:numFmt w:val="lowerLetter"/>
      <w:lvlText w:val="%2."/>
      <w:lvlJc w:val="left"/>
      <w:pPr>
        <w:tabs>
          <w:tab w:val="num" w:pos="360"/>
        </w:tabs>
        <w:ind w:left="360" w:firstLine="1080"/>
      </w:pPr>
      <w:rPr>
        <w:rFonts w:hint="default"/>
        <w:color w:val="000000"/>
        <w:position w:val="0"/>
        <w:sz w:val="22"/>
      </w:rPr>
    </w:lvl>
    <w:lvl w:ilvl="2">
      <w:start w:val="1"/>
      <w:numFmt w:val="lowerRoman"/>
      <w:lvlText w:val="%3."/>
      <w:lvlJc w:val="left"/>
      <w:pPr>
        <w:tabs>
          <w:tab w:val="num" w:pos="389"/>
        </w:tabs>
        <w:ind w:left="389" w:firstLine="1771"/>
      </w:pPr>
      <w:rPr>
        <w:rFonts w:hint="default"/>
        <w:color w:val="000000"/>
        <w:position w:val="0"/>
        <w:sz w:val="22"/>
      </w:rPr>
    </w:lvl>
    <w:lvl w:ilvl="3">
      <w:start w:val="1"/>
      <w:numFmt w:val="decimal"/>
      <w:isLgl/>
      <w:lvlText w:val="%4."/>
      <w:lvlJc w:val="left"/>
      <w:pPr>
        <w:tabs>
          <w:tab w:val="num" w:pos="360"/>
        </w:tabs>
        <w:ind w:left="360" w:firstLine="2520"/>
      </w:pPr>
      <w:rPr>
        <w:rFonts w:hint="default"/>
        <w:color w:val="000000"/>
        <w:position w:val="0"/>
        <w:sz w:val="22"/>
      </w:rPr>
    </w:lvl>
    <w:lvl w:ilvl="4">
      <w:start w:val="1"/>
      <w:numFmt w:val="lowerLetter"/>
      <w:lvlText w:val="%5."/>
      <w:lvlJc w:val="left"/>
      <w:pPr>
        <w:tabs>
          <w:tab w:val="num" w:pos="360"/>
        </w:tabs>
        <w:ind w:left="360" w:firstLine="3240"/>
      </w:pPr>
      <w:rPr>
        <w:rFonts w:hint="default"/>
        <w:color w:val="000000"/>
        <w:position w:val="0"/>
        <w:sz w:val="22"/>
      </w:rPr>
    </w:lvl>
    <w:lvl w:ilvl="5">
      <w:start w:val="1"/>
      <w:numFmt w:val="lowerRoman"/>
      <w:lvlText w:val="%6."/>
      <w:lvlJc w:val="left"/>
      <w:pPr>
        <w:tabs>
          <w:tab w:val="num" w:pos="389"/>
        </w:tabs>
        <w:ind w:left="389" w:firstLine="3931"/>
      </w:pPr>
      <w:rPr>
        <w:rFonts w:hint="default"/>
        <w:color w:val="000000"/>
        <w:position w:val="0"/>
        <w:sz w:val="22"/>
      </w:rPr>
    </w:lvl>
    <w:lvl w:ilvl="6">
      <w:start w:val="1"/>
      <w:numFmt w:val="decimal"/>
      <w:isLgl/>
      <w:lvlText w:val="%7."/>
      <w:lvlJc w:val="left"/>
      <w:pPr>
        <w:tabs>
          <w:tab w:val="num" w:pos="360"/>
        </w:tabs>
        <w:ind w:left="360" w:firstLine="4680"/>
      </w:pPr>
      <w:rPr>
        <w:rFonts w:hint="default"/>
        <w:color w:val="000000"/>
        <w:position w:val="0"/>
        <w:sz w:val="22"/>
      </w:rPr>
    </w:lvl>
    <w:lvl w:ilvl="7">
      <w:start w:val="1"/>
      <w:numFmt w:val="lowerLetter"/>
      <w:lvlText w:val="%8."/>
      <w:lvlJc w:val="left"/>
      <w:pPr>
        <w:tabs>
          <w:tab w:val="num" w:pos="360"/>
        </w:tabs>
        <w:ind w:left="360" w:firstLine="5400"/>
      </w:pPr>
      <w:rPr>
        <w:rFonts w:hint="default"/>
        <w:color w:val="000000"/>
        <w:position w:val="0"/>
        <w:sz w:val="22"/>
      </w:rPr>
    </w:lvl>
    <w:lvl w:ilvl="8">
      <w:start w:val="1"/>
      <w:numFmt w:val="lowerRoman"/>
      <w:lvlText w:val="%9."/>
      <w:lvlJc w:val="left"/>
      <w:pPr>
        <w:tabs>
          <w:tab w:val="num" w:pos="389"/>
        </w:tabs>
        <w:ind w:left="389" w:firstLine="6091"/>
      </w:pPr>
      <w:rPr>
        <w:rFonts w:hint="default"/>
        <w:color w:val="000000"/>
        <w:position w:val="0"/>
        <w:sz w:val="22"/>
      </w:rPr>
    </w:lvl>
  </w:abstractNum>
  <w:abstractNum w:abstractNumId="3">
    <w:nsid w:val="00000004"/>
    <w:multiLevelType w:val="multilevel"/>
    <w:tmpl w:val="894EE876"/>
    <w:lvl w:ilvl="0">
      <w:numFmt w:val="decimal"/>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
    <w:nsid w:val="00000005"/>
    <w:multiLevelType w:val="multilevel"/>
    <w:tmpl w:val="894EE877"/>
    <w:lvl w:ilvl="0">
      <w:start w:val="1"/>
      <w:numFmt w:val="bullet"/>
      <w:lvlText w:val="·"/>
      <w:lvlJc w:val="left"/>
      <w:pPr>
        <w:tabs>
          <w:tab w:val="num" w:pos="360"/>
        </w:tabs>
        <w:ind w:left="360" w:firstLine="0"/>
      </w:pPr>
      <w:rPr>
        <w:rFonts w:ascii="Lucida Grande" w:eastAsia="ヒラギノ角ゴ Pro W3" w:hAnsi="Symbol" w:hint="default"/>
        <w:color w:val="000000"/>
        <w:position w:val="0"/>
        <w:sz w:val="22"/>
      </w:rPr>
    </w:lvl>
    <w:lvl w:ilvl="1">
      <w:start w:val="1"/>
      <w:numFmt w:val="bullet"/>
      <w:lvlText w:val="o"/>
      <w:lvlJc w:val="left"/>
      <w:pPr>
        <w:tabs>
          <w:tab w:val="num" w:pos="360"/>
        </w:tabs>
        <w:ind w:left="360" w:firstLine="720"/>
      </w:pPr>
      <w:rPr>
        <w:rFonts w:ascii="Courier New" w:eastAsia="ヒラギノ角ゴ Pro W3" w:hAnsi="Courier New" w:hint="default"/>
        <w:color w:val="000000"/>
        <w:position w:val="0"/>
        <w:sz w:val="22"/>
      </w:rPr>
    </w:lvl>
    <w:lvl w:ilvl="2">
      <w:start w:val="1"/>
      <w:numFmt w:val="bullet"/>
      <w:lvlText w:val=""/>
      <w:lvlJc w:val="left"/>
      <w:pPr>
        <w:tabs>
          <w:tab w:val="num" w:pos="360"/>
        </w:tabs>
        <w:ind w:left="360" w:firstLine="1440"/>
      </w:pPr>
      <w:rPr>
        <w:rFonts w:ascii="Wingdings" w:eastAsia="ヒラギノ角ゴ Pro W3" w:hAnsi="Wingdings" w:hint="default"/>
        <w:color w:val="000000"/>
        <w:position w:val="0"/>
        <w:sz w:val="22"/>
      </w:rPr>
    </w:lvl>
    <w:lvl w:ilvl="3">
      <w:start w:val="1"/>
      <w:numFmt w:val="bullet"/>
      <w:lvlText w:val="·"/>
      <w:lvlJc w:val="left"/>
      <w:pPr>
        <w:tabs>
          <w:tab w:val="num" w:pos="360"/>
        </w:tabs>
        <w:ind w:left="360" w:firstLine="2160"/>
      </w:pPr>
      <w:rPr>
        <w:rFonts w:ascii="Lucida Grande" w:eastAsia="ヒラギノ角ゴ Pro W3" w:hAnsi="Symbol" w:hint="default"/>
        <w:color w:val="000000"/>
        <w:position w:val="0"/>
        <w:sz w:val="22"/>
      </w:rPr>
    </w:lvl>
    <w:lvl w:ilvl="4">
      <w:start w:val="1"/>
      <w:numFmt w:val="bullet"/>
      <w:lvlText w:val="o"/>
      <w:lvlJc w:val="left"/>
      <w:pPr>
        <w:tabs>
          <w:tab w:val="num" w:pos="360"/>
        </w:tabs>
        <w:ind w:left="360" w:firstLine="2880"/>
      </w:pPr>
      <w:rPr>
        <w:rFonts w:ascii="Courier New" w:eastAsia="ヒラギノ角ゴ Pro W3" w:hAnsi="Courier New" w:hint="default"/>
        <w:color w:val="000000"/>
        <w:position w:val="0"/>
        <w:sz w:val="22"/>
      </w:rPr>
    </w:lvl>
    <w:lvl w:ilvl="5">
      <w:start w:val="1"/>
      <w:numFmt w:val="bullet"/>
      <w:lvlText w:val=""/>
      <w:lvlJc w:val="left"/>
      <w:pPr>
        <w:tabs>
          <w:tab w:val="num" w:pos="360"/>
        </w:tabs>
        <w:ind w:left="360" w:firstLine="3600"/>
      </w:pPr>
      <w:rPr>
        <w:rFonts w:ascii="Wingdings" w:eastAsia="ヒラギノ角ゴ Pro W3" w:hAnsi="Wingdings" w:hint="default"/>
        <w:color w:val="000000"/>
        <w:position w:val="0"/>
        <w:sz w:val="22"/>
      </w:rPr>
    </w:lvl>
    <w:lvl w:ilvl="6">
      <w:start w:val="1"/>
      <w:numFmt w:val="bullet"/>
      <w:lvlText w:val="·"/>
      <w:lvlJc w:val="left"/>
      <w:pPr>
        <w:tabs>
          <w:tab w:val="num" w:pos="360"/>
        </w:tabs>
        <w:ind w:left="360" w:firstLine="4320"/>
      </w:pPr>
      <w:rPr>
        <w:rFonts w:ascii="Lucida Grande" w:eastAsia="ヒラギノ角ゴ Pro W3" w:hAnsi="Symbol" w:hint="default"/>
        <w:color w:val="000000"/>
        <w:position w:val="0"/>
        <w:sz w:val="22"/>
      </w:rPr>
    </w:lvl>
    <w:lvl w:ilvl="7">
      <w:start w:val="1"/>
      <w:numFmt w:val="bullet"/>
      <w:lvlText w:val="o"/>
      <w:lvlJc w:val="left"/>
      <w:pPr>
        <w:tabs>
          <w:tab w:val="num" w:pos="360"/>
        </w:tabs>
        <w:ind w:left="360" w:firstLine="5040"/>
      </w:pPr>
      <w:rPr>
        <w:rFonts w:ascii="Courier New" w:eastAsia="ヒラギノ角ゴ Pro W3" w:hAnsi="Courier New" w:hint="default"/>
        <w:color w:val="000000"/>
        <w:position w:val="0"/>
        <w:sz w:val="22"/>
      </w:rPr>
    </w:lvl>
    <w:lvl w:ilvl="8">
      <w:start w:val="1"/>
      <w:numFmt w:val="bullet"/>
      <w:lvlText w:val=""/>
      <w:lvlJc w:val="left"/>
      <w:pPr>
        <w:tabs>
          <w:tab w:val="num" w:pos="360"/>
        </w:tabs>
        <w:ind w:left="360" w:firstLine="5760"/>
      </w:pPr>
      <w:rPr>
        <w:rFonts w:ascii="Wingdings" w:eastAsia="ヒラギノ角ゴ Pro W3" w:hAnsi="Wingdings" w:hint="default"/>
        <w:color w:val="000000"/>
        <w:position w:val="0"/>
        <w:sz w:val="22"/>
      </w:rPr>
    </w:lvl>
  </w:abstractNum>
  <w:abstractNum w:abstractNumId="5">
    <w:nsid w:val="00000006"/>
    <w:multiLevelType w:val="multilevel"/>
    <w:tmpl w:val="894EE878"/>
    <w:lvl w:ilvl="0">
      <w:numFmt w:val="bullet"/>
      <w:lvlText w:val="·"/>
      <w:lvlJc w:val="left"/>
      <w:pPr>
        <w:tabs>
          <w:tab w:val="num" w:pos="360"/>
        </w:tabs>
        <w:ind w:left="360" w:firstLine="0"/>
      </w:pPr>
      <w:rPr>
        <w:rFonts w:ascii="Lucida Grande" w:eastAsia="ヒラギノ角ゴ Pro W3" w:hAnsi="Symbol" w:hint="default"/>
        <w:color w:val="000000"/>
        <w:position w:val="0"/>
        <w:sz w:val="22"/>
      </w:rPr>
    </w:lvl>
    <w:lvl w:ilvl="1">
      <w:start w:val="1"/>
      <w:numFmt w:val="bullet"/>
      <w:lvlText w:val="o"/>
      <w:lvlJc w:val="left"/>
      <w:pPr>
        <w:tabs>
          <w:tab w:val="num" w:pos="360"/>
        </w:tabs>
        <w:ind w:left="360" w:firstLine="720"/>
      </w:pPr>
      <w:rPr>
        <w:rFonts w:ascii="Courier New" w:eastAsia="ヒラギノ角ゴ Pro W3" w:hAnsi="Courier New" w:hint="default"/>
        <w:color w:val="000000"/>
        <w:position w:val="0"/>
        <w:sz w:val="22"/>
      </w:rPr>
    </w:lvl>
    <w:lvl w:ilvl="2">
      <w:start w:val="1"/>
      <w:numFmt w:val="bullet"/>
      <w:lvlText w:val=""/>
      <w:lvlJc w:val="left"/>
      <w:pPr>
        <w:tabs>
          <w:tab w:val="num" w:pos="360"/>
        </w:tabs>
        <w:ind w:left="360" w:firstLine="1440"/>
      </w:pPr>
      <w:rPr>
        <w:rFonts w:ascii="Wingdings" w:eastAsia="ヒラギノ角ゴ Pro W3" w:hAnsi="Wingdings" w:hint="default"/>
        <w:color w:val="000000"/>
        <w:position w:val="0"/>
        <w:sz w:val="22"/>
      </w:rPr>
    </w:lvl>
    <w:lvl w:ilvl="3">
      <w:start w:val="1"/>
      <w:numFmt w:val="bullet"/>
      <w:lvlText w:val="·"/>
      <w:lvlJc w:val="left"/>
      <w:pPr>
        <w:tabs>
          <w:tab w:val="num" w:pos="360"/>
        </w:tabs>
        <w:ind w:left="360" w:firstLine="2160"/>
      </w:pPr>
      <w:rPr>
        <w:rFonts w:ascii="Lucida Grande" w:eastAsia="ヒラギノ角ゴ Pro W3" w:hAnsi="Symbol" w:hint="default"/>
        <w:color w:val="000000"/>
        <w:position w:val="0"/>
        <w:sz w:val="22"/>
      </w:rPr>
    </w:lvl>
    <w:lvl w:ilvl="4">
      <w:start w:val="1"/>
      <w:numFmt w:val="bullet"/>
      <w:lvlText w:val="o"/>
      <w:lvlJc w:val="left"/>
      <w:pPr>
        <w:tabs>
          <w:tab w:val="num" w:pos="360"/>
        </w:tabs>
        <w:ind w:left="360" w:firstLine="2880"/>
      </w:pPr>
      <w:rPr>
        <w:rFonts w:ascii="Courier New" w:eastAsia="ヒラギノ角ゴ Pro W3" w:hAnsi="Courier New" w:hint="default"/>
        <w:color w:val="000000"/>
        <w:position w:val="0"/>
        <w:sz w:val="22"/>
      </w:rPr>
    </w:lvl>
    <w:lvl w:ilvl="5">
      <w:start w:val="1"/>
      <w:numFmt w:val="bullet"/>
      <w:lvlText w:val=""/>
      <w:lvlJc w:val="left"/>
      <w:pPr>
        <w:tabs>
          <w:tab w:val="num" w:pos="360"/>
        </w:tabs>
        <w:ind w:left="360" w:firstLine="3600"/>
      </w:pPr>
      <w:rPr>
        <w:rFonts w:ascii="Wingdings" w:eastAsia="ヒラギノ角ゴ Pro W3" w:hAnsi="Wingdings" w:hint="default"/>
        <w:color w:val="000000"/>
        <w:position w:val="0"/>
        <w:sz w:val="22"/>
      </w:rPr>
    </w:lvl>
    <w:lvl w:ilvl="6">
      <w:start w:val="1"/>
      <w:numFmt w:val="bullet"/>
      <w:lvlText w:val="·"/>
      <w:lvlJc w:val="left"/>
      <w:pPr>
        <w:tabs>
          <w:tab w:val="num" w:pos="360"/>
        </w:tabs>
        <w:ind w:left="360" w:firstLine="4320"/>
      </w:pPr>
      <w:rPr>
        <w:rFonts w:ascii="Lucida Grande" w:eastAsia="ヒラギノ角ゴ Pro W3" w:hAnsi="Symbol" w:hint="default"/>
        <w:color w:val="000000"/>
        <w:position w:val="0"/>
        <w:sz w:val="22"/>
      </w:rPr>
    </w:lvl>
    <w:lvl w:ilvl="7">
      <w:start w:val="1"/>
      <w:numFmt w:val="bullet"/>
      <w:lvlText w:val="o"/>
      <w:lvlJc w:val="left"/>
      <w:pPr>
        <w:tabs>
          <w:tab w:val="num" w:pos="360"/>
        </w:tabs>
        <w:ind w:left="360" w:firstLine="5040"/>
      </w:pPr>
      <w:rPr>
        <w:rFonts w:ascii="Courier New" w:eastAsia="ヒラギノ角ゴ Pro W3" w:hAnsi="Courier New" w:hint="default"/>
        <w:color w:val="000000"/>
        <w:position w:val="0"/>
        <w:sz w:val="22"/>
      </w:rPr>
    </w:lvl>
    <w:lvl w:ilvl="8">
      <w:start w:val="1"/>
      <w:numFmt w:val="bullet"/>
      <w:lvlText w:val=""/>
      <w:lvlJc w:val="left"/>
      <w:pPr>
        <w:tabs>
          <w:tab w:val="num" w:pos="360"/>
        </w:tabs>
        <w:ind w:left="360" w:firstLine="5760"/>
      </w:pPr>
      <w:rPr>
        <w:rFonts w:ascii="Wingdings" w:eastAsia="ヒラギノ角ゴ Pro W3" w:hAnsi="Wingdings" w:hint="default"/>
        <w:color w:val="000000"/>
        <w:position w:val="0"/>
        <w:sz w:val="22"/>
      </w:rPr>
    </w:lvl>
  </w:abstractNum>
  <w:abstractNum w:abstractNumId="6">
    <w:nsid w:val="00000007"/>
    <w:multiLevelType w:val="multilevel"/>
    <w:tmpl w:val="894EE879"/>
    <w:lvl w:ilvl="0">
      <w:numFmt w:val="bullet"/>
      <w:lvlText w:val="·"/>
      <w:lvlJc w:val="left"/>
      <w:pPr>
        <w:tabs>
          <w:tab w:val="num" w:pos="360"/>
        </w:tabs>
        <w:ind w:left="360" w:firstLine="0"/>
      </w:pPr>
      <w:rPr>
        <w:rFonts w:ascii="Lucida Grande" w:eastAsia="ヒラギノ角ゴ Pro W3" w:hAnsi="Symbol" w:hint="default"/>
        <w:color w:val="000000"/>
        <w:position w:val="0"/>
        <w:sz w:val="22"/>
      </w:rPr>
    </w:lvl>
    <w:lvl w:ilvl="1">
      <w:start w:val="1"/>
      <w:numFmt w:val="bullet"/>
      <w:lvlText w:val="o"/>
      <w:lvlJc w:val="left"/>
      <w:pPr>
        <w:tabs>
          <w:tab w:val="num" w:pos="360"/>
        </w:tabs>
        <w:ind w:left="360" w:firstLine="720"/>
      </w:pPr>
      <w:rPr>
        <w:rFonts w:ascii="Courier New" w:eastAsia="ヒラギノ角ゴ Pro W3" w:hAnsi="Courier New" w:hint="default"/>
        <w:color w:val="000000"/>
        <w:position w:val="0"/>
        <w:sz w:val="22"/>
      </w:rPr>
    </w:lvl>
    <w:lvl w:ilvl="2">
      <w:start w:val="1"/>
      <w:numFmt w:val="bullet"/>
      <w:lvlText w:val=""/>
      <w:lvlJc w:val="left"/>
      <w:pPr>
        <w:tabs>
          <w:tab w:val="num" w:pos="360"/>
        </w:tabs>
        <w:ind w:left="360" w:firstLine="1440"/>
      </w:pPr>
      <w:rPr>
        <w:rFonts w:ascii="Wingdings" w:eastAsia="ヒラギノ角ゴ Pro W3" w:hAnsi="Wingdings" w:hint="default"/>
        <w:color w:val="000000"/>
        <w:position w:val="0"/>
        <w:sz w:val="22"/>
      </w:rPr>
    </w:lvl>
    <w:lvl w:ilvl="3">
      <w:start w:val="1"/>
      <w:numFmt w:val="bullet"/>
      <w:lvlText w:val="·"/>
      <w:lvlJc w:val="left"/>
      <w:pPr>
        <w:tabs>
          <w:tab w:val="num" w:pos="360"/>
        </w:tabs>
        <w:ind w:left="360" w:firstLine="2160"/>
      </w:pPr>
      <w:rPr>
        <w:rFonts w:ascii="Lucida Grande" w:eastAsia="ヒラギノ角ゴ Pro W3" w:hAnsi="Symbol" w:hint="default"/>
        <w:color w:val="000000"/>
        <w:position w:val="0"/>
        <w:sz w:val="22"/>
      </w:rPr>
    </w:lvl>
    <w:lvl w:ilvl="4">
      <w:start w:val="1"/>
      <w:numFmt w:val="bullet"/>
      <w:lvlText w:val="o"/>
      <w:lvlJc w:val="left"/>
      <w:pPr>
        <w:tabs>
          <w:tab w:val="num" w:pos="360"/>
        </w:tabs>
        <w:ind w:left="360" w:firstLine="2880"/>
      </w:pPr>
      <w:rPr>
        <w:rFonts w:ascii="Courier New" w:eastAsia="ヒラギノ角ゴ Pro W3" w:hAnsi="Courier New" w:hint="default"/>
        <w:color w:val="000000"/>
        <w:position w:val="0"/>
        <w:sz w:val="22"/>
      </w:rPr>
    </w:lvl>
    <w:lvl w:ilvl="5">
      <w:start w:val="1"/>
      <w:numFmt w:val="bullet"/>
      <w:lvlText w:val=""/>
      <w:lvlJc w:val="left"/>
      <w:pPr>
        <w:tabs>
          <w:tab w:val="num" w:pos="360"/>
        </w:tabs>
        <w:ind w:left="360" w:firstLine="3600"/>
      </w:pPr>
      <w:rPr>
        <w:rFonts w:ascii="Wingdings" w:eastAsia="ヒラギノ角ゴ Pro W3" w:hAnsi="Wingdings" w:hint="default"/>
        <w:color w:val="000000"/>
        <w:position w:val="0"/>
        <w:sz w:val="22"/>
      </w:rPr>
    </w:lvl>
    <w:lvl w:ilvl="6">
      <w:start w:val="1"/>
      <w:numFmt w:val="bullet"/>
      <w:lvlText w:val="·"/>
      <w:lvlJc w:val="left"/>
      <w:pPr>
        <w:tabs>
          <w:tab w:val="num" w:pos="360"/>
        </w:tabs>
        <w:ind w:left="360" w:firstLine="4320"/>
      </w:pPr>
      <w:rPr>
        <w:rFonts w:ascii="Lucida Grande" w:eastAsia="ヒラギノ角ゴ Pro W3" w:hAnsi="Symbol" w:hint="default"/>
        <w:color w:val="000000"/>
        <w:position w:val="0"/>
        <w:sz w:val="22"/>
      </w:rPr>
    </w:lvl>
    <w:lvl w:ilvl="7">
      <w:start w:val="1"/>
      <w:numFmt w:val="bullet"/>
      <w:lvlText w:val="o"/>
      <w:lvlJc w:val="left"/>
      <w:pPr>
        <w:tabs>
          <w:tab w:val="num" w:pos="360"/>
        </w:tabs>
        <w:ind w:left="360" w:firstLine="5040"/>
      </w:pPr>
      <w:rPr>
        <w:rFonts w:ascii="Courier New" w:eastAsia="ヒラギノ角ゴ Pro W3" w:hAnsi="Courier New" w:hint="default"/>
        <w:color w:val="000000"/>
        <w:position w:val="0"/>
        <w:sz w:val="22"/>
      </w:rPr>
    </w:lvl>
    <w:lvl w:ilvl="8">
      <w:start w:val="1"/>
      <w:numFmt w:val="bullet"/>
      <w:lvlText w:val=""/>
      <w:lvlJc w:val="left"/>
      <w:pPr>
        <w:tabs>
          <w:tab w:val="num" w:pos="360"/>
        </w:tabs>
        <w:ind w:left="360" w:firstLine="5760"/>
      </w:pPr>
      <w:rPr>
        <w:rFonts w:ascii="Wingdings" w:eastAsia="ヒラギノ角ゴ Pro W3" w:hAnsi="Wingdings" w:hint="default"/>
        <w:color w:val="000000"/>
        <w:position w:val="0"/>
        <w:sz w:val="22"/>
      </w:rPr>
    </w:lvl>
  </w:abstractNum>
  <w:abstractNum w:abstractNumId="7">
    <w:nsid w:val="00000008"/>
    <w:multiLevelType w:val="multilevel"/>
    <w:tmpl w:val="894EE87A"/>
    <w:lvl w:ilvl="0">
      <w:numFmt w:val="bullet"/>
      <w:lvlText w:val="·"/>
      <w:lvlJc w:val="left"/>
      <w:pPr>
        <w:tabs>
          <w:tab w:val="num" w:pos="360"/>
        </w:tabs>
        <w:ind w:left="360" w:firstLine="0"/>
      </w:pPr>
      <w:rPr>
        <w:rFonts w:ascii="Lucida Grande" w:eastAsia="ヒラギノ角ゴ Pro W3" w:hAnsi="Symbol" w:hint="default"/>
        <w:color w:val="000000"/>
        <w:position w:val="0"/>
        <w:sz w:val="22"/>
      </w:rPr>
    </w:lvl>
    <w:lvl w:ilvl="1">
      <w:start w:val="1"/>
      <w:numFmt w:val="bullet"/>
      <w:lvlText w:val="o"/>
      <w:lvlJc w:val="left"/>
      <w:pPr>
        <w:tabs>
          <w:tab w:val="num" w:pos="360"/>
        </w:tabs>
        <w:ind w:left="360" w:firstLine="720"/>
      </w:pPr>
      <w:rPr>
        <w:rFonts w:ascii="Courier New" w:eastAsia="ヒラギノ角ゴ Pro W3" w:hAnsi="Courier New" w:hint="default"/>
        <w:color w:val="000000"/>
        <w:position w:val="0"/>
        <w:sz w:val="22"/>
      </w:rPr>
    </w:lvl>
    <w:lvl w:ilvl="2">
      <w:start w:val="1"/>
      <w:numFmt w:val="bullet"/>
      <w:lvlText w:val=""/>
      <w:lvlJc w:val="left"/>
      <w:pPr>
        <w:tabs>
          <w:tab w:val="num" w:pos="360"/>
        </w:tabs>
        <w:ind w:left="360" w:firstLine="1440"/>
      </w:pPr>
      <w:rPr>
        <w:rFonts w:ascii="Wingdings" w:eastAsia="ヒラギノ角ゴ Pro W3" w:hAnsi="Wingdings" w:hint="default"/>
        <w:color w:val="000000"/>
        <w:position w:val="0"/>
        <w:sz w:val="22"/>
      </w:rPr>
    </w:lvl>
    <w:lvl w:ilvl="3">
      <w:start w:val="1"/>
      <w:numFmt w:val="bullet"/>
      <w:lvlText w:val="·"/>
      <w:lvlJc w:val="left"/>
      <w:pPr>
        <w:tabs>
          <w:tab w:val="num" w:pos="360"/>
        </w:tabs>
        <w:ind w:left="360" w:firstLine="2160"/>
      </w:pPr>
      <w:rPr>
        <w:rFonts w:ascii="Lucida Grande" w:eastAsia="ヒラギノ角ゴ Pro W3" w:hAnsi="Symbol" w:hint="default"/>
        <w:color w:val="000000"/>
        <w:position w:val="0"/>
        <w:sz w:val="22"/>
      </w:rPr>
    </w:lvl>
    <w:lvl w:ilvl="4">
      <w:start w:val="1"/>
      <w:numFmt w:val="bullet"/>
      <w:lvlText w:val="o"/>
      <w:lvlJc w:val="left"/>
      <w:pPr>
        <w:tabs>
          <w:tab w:val="num" w:pos="360"/>
        </w:tabs>
        <w:ind w:left="360" w:firstLine="2880"/>
      </w:pPr>
      <w:rPr>
        <w:rFonts w:ascii="Courier New" w:eastAsia="ヒラギノ角ゴ Pro W3" w:hAnsi="Courier New" w:hint="default"/>
        <w:color w:val="000000"/>
        <w:position w:val="0"/>
        <w:sz w:val="22"/>
      </w:rPr>
    </w:lvl>
    <w:lvl w:ilvl="5">
      <w:start w:val="1"/>
      <w:numFmt w:val="bullet"/>
      <w:lvlText w:val=""/>
      <w:lvlJc w:val="left"/>
      <w:pPr>
        <w:tabs>
          <w:tab w:val="num" w:pos="360"/>
        </w:tabs>
        <w:ind w:left="360" w:firstLine="3600"/>
      </w:pPr>
      <w:rPr>
        <w:rFonts w:ascii="Wingdings" w:eastAsia="ヒラギノ角ゴ Pro W3" w:hAnsi="Wingdings" w:hint="default"/>
        <w:color w:val="000000"/>
        <w:position w:val="0"/>
        <w:sz w:val="22"/>
      </w:rPr>
    </w:lvl>
    <w:lvl w:ilvl="6">
      <w:start w:val="1"/>
      <w:numFmt w:val="bullet"/>
      <w:lvlText w:val="·"/>
      <w:lvlJc w:val="left"/>
      <w:pPr>
        <w:tabs>
          <w:tab w:val="num" w:pos="360"/>
        </w:tabs>
        <w:ind w:left="360" w:firstLine="4320"/>
      </w:pPr>
      <w:rPr>
        <w:rFonts w:ascii="Lucida Grande" w:eastAsia="ヒラギノ角ゴ Pro W3" w:hAnsi="Symbol" w:hint="default"/>
        <w:color w:val="000000"/>
        <w:position w:val="0"/>
        <w:sz w:val="22"/>
      </w:rPr>
    </w:lvl>
    <w:lvl w:ilvl="7">
      <w:start w:val="1"/>
      <w:numFmt w:val="bullet"/>
      <w:lvlText w:val="o"/>
      <w:lvlJc w:val="left"/>
      <w:pPr>
        <w:tabs>
          <w:tab w:val="num" w:pos="360"/>
        </w:tabs>
        <w:ind w:left="360" w:firstLine="5040"/>
      </w:pPr>
      <w:rPr>
        <w:rFonts w:ascii="Courier New" w:eastAsia="ヒラギノ角ゴ Pro W3" w:hAnsi="Courier New" w:hint="default"/>
        <w:color w:val="000000"/>
        <w:position w:val="0"/>
        <w:sz w:val="22"/>
      </w:rPr>
    </w:lvl>
    <w:lvl w:ilvl="8">
      <w:start w:val="1"/>
      <w:numFmt w:val="bullet"/>
      <w:lvlText w:val=""/>
      <w:lvlJc w:val="left"/>
      <w:pPr>
        <w:tabs>
          <w:tab w:val="num" w:pos="360"/>
        </w:tabs>
        <w:ind w:left="360" w:firstLine="5760"/>
      </w:pPr>
      <w:rPr>
        <w:rFonts w:ascii="Wingdings" w:eastAsia="ヒラギノ角ゴ Pro W3" w:hAnsi="Wingdings" w:hint="default"/>
        <w:color w:val="000000"/>
        <w:position w:val="0"/>
        <w:sz w:val="22"/>
      </w:rPr>
    </w:lvl>
  </w:abstractNum>
  <w:abstractNum w:abstractNumId="8">
    <w:nsid w:val="00000009"/>
    <w:multiLevelType w:val="multilevel"/>
    <w:tmpl w:val="894EE87B"/>
    <w:lvl w:ilvl="0">
      <w:start w:val="1"/>
      <w:numFmt w:val="bullet"/>
      <w:lvlText w:val="-"/>
      <w:lvlJc w:val="left"/>
      <w:pPr>
        <w:tabs>
          <w:tab w:val="num" w:pos="360"/>
        </w:tabs>
        <w:ind w:left="360" w:firstLine="360"/>
      </w:pPr>
      <w:rPr>
        <w:rFonts w:ascii="Arial" w:eastAsia="ヒラギノ角ゴ Pro W3" w:hAnsi="Arial" w:hint="default"/>
        <w:color w:val="000000"/>
        <w:position w:val="0"/>
        <w:sz w:val="22"/>
      </w:rPr>
    </w:lvl>
    <w:lvl w:ilvl="1">
      <w:start w:val="1"/>
      <w:numFmt w:val="bullet"/>
      <w:lvlText w:val="o"/>
      <w:lvlJc w:val="left"/>
      <w:pPr>
        <w:tabs>
          <w:tab w:val="num" w:pos="360"/>
        </w:tabs>
        <w:ind w:left="360" w:firstLine="1080"/>
      </w:pPr>
      <w:rPr>
        <w:rFonts w:ascii="Courier New" w:eastAsia="ヒラギノ角ゴ Pro W3" w:hAnsi="Courier New" w:hint="default"/>
        <w:color w:val="000000"/>
        <w:position w:val="0"/>
        <w:sz w:val="22"/>
      </w:rPr>
    </w:lvl>
    <w:lvl w:ilvl="2">
      <w:start w:val="1"/>
      <w:numFmt w:val="bullet"/>
      <w:lvlText w:val=""/>
      <w:lvlJc w:val="left"/>
      <w:pPr>
        <w:tabs>
          <w:tab w:val="num" w:pos="360"/>
        </w:tabs>
        <w:ind w:left="360" w:firstLine="1800"/>
      </w:pPr>
      <w:rPr>
        <w:rFonts w:ascii="Wingdings" w:eastAsia="ヒラギノ角ゴ Pro W3" w:hAnsi="Wingdings" w:hint="default"/>
        <w:color w:val="000000"/>
        <w:position w:val="0"/>
        <w:sz w:val="22"/>
      </w:rPr>
    </w:lvl>
    <w:lvl w:ilvl="3">
      <w:start w:val="1"/>
      <w:numFmt w:val="bullet"/>
      <w:lvlText w:val="·"/>
      <w:lvlJc w:val="left"/>
      <w:pPr>
        <w:tabs>
          <w:tab w:val="num" w:pos="360"/>
        </w:tabs>
        <w:ind w:left="360" w:firstLine="2520"/>
      </w:pPr>
      <w:rPr>
        <w:rFonts w:ascii="Lucida Grande" w:eastAsia="ヒラギノ角ゴ Pro W3" w:hAnsi="Symbol" w:hint="default"/>
        <w:color w:val="000000"/>
        <w:position w:val="0"/>
        <w:sz w:val="22"/>
      </w:rPr>
    </w:lvl>
    <w:lvl w:ilvl="4">
      <w:start w:val="1"/>
      <w:numFmt w:val="bullet"/>
      <w:lvlText w:val="o"/>
      <w:lvlJc w:val="left"/>
      <w:pPr>
        <w:tabs>
          <w:tab w:val="num" w:pos="360"/>
        </w:tabs>
        <w:ind w:left="360" w:firstLine="3240"/>
      </w:pPr>
      <w:rPr>
        <w:rFonts w:ascii="Courier New" w:eastAsia="ヒラギノ角ゴ Pro W3" w:hAnsi="Courier New" w:hint="default"/>
        <w:color w:val="000000"/>
        <w:position w:val="0"/>
        <w:sz w:val="22"/>
      </w:rPr>
    </w:lvl>
    <w:lvl w:ilvl="5">
      <w:start w:val="1"/>
      <w:numFmt w:val="bullet"/>
      <w:lvlText w:val=""/>
      <w:lvlJc w:val="left"/>
      <w:pPr>
        <w:tabs>
          <w:tab w:val="num" w:pos="360"/>
        </w:tabs>
        <w:ind w:left="360" w:firstLine="3960"/>
      </w:pPr>
      <w:rPr>
        <w:rFonts w:ascii="Wingdings" w:eastAsia="ヒラギノ角ゴ Pro W3" w:hAnsi="Wingdings" w:hint="default"/>
        <w:color w:val="000000"/>
        <w:position w:val="0"/>
        <w:sz w:val="22"/>
      </w:rPr>
    </w:lvl>
    <w:lvl w:ilvl="6">
      <w:start w:val="1"/>
      <w:numFmt w:val="bullet"/>
      <w:lvlText w:val="·"/>
      <w:lvlJc w:val="left"/>
      <w:pPr>
        <w:tabs>
          <w:tab w:val="num" w:pos="360"/>
        </w:tabs>
        <w:ind w:left="360" w:firstLine="4680"/>
      </w:pPr>
      <w:rPr>
        <w:rFonts w:ascii="Lucida Grande" w:eastAsia="ヒラギノ角ゴ Pro W3" w:hAnsi="Symbol" w:hint="default"/>
        <w:color w:val="000000"/>
        <w:position w:val="0"/>
        <w:sz w:val="22"/>
      </w:rPr>
    </w:lvl>
    <w:lvl w:ilvl="7">
      <w:start w:val="1"/>
      <w:numFmt w:val="bullet"/>
      <w:lvlText w:val="o"/>
      <w:lvlJc w:val="left"/>
      <w:pPr>
        <w:tabs>
          <w:tab w:val="num" w:pos="360"/>
        </w:tabs>
        <w:ind w:left="360" w:firstLine="5400"/>
      </w:pPr>
      <w:rPr>
        <w:rFonts w:ascii="Courier New" w:eastAsia="ヒラギノ角ゴ Pro W3" w:hAnsi="Courier New" w:hint="default"/>
        <w:color w:val="000000"/>
        <w:position w:val="0"/>
        <w:sz w:val="22"/>
      </w:rPr>
    </w:lvl>
    <w:lvl w:ilvl="8">
      <w:start w:val="1"/>
      <w:numFmt w:val="bullet"/>
      <w:lvlText w:val=""/>
      <w:lvlJc w:val="left"/>
      <w:pPr>
        <w:tabs>
          <w:tab w:val="num" w:pos="360"/>
        </w:tabs>
        <w:ind w:left="360" w:firstLine="6120"/>
      </w:pPr>
      <w:rPr>
        <w:rFonts w:ascii="Wingdings" w:eastAsia="ヒラギノ角ゴ Pro W3" w:hAnsi="Wingdings" w:hint="default"/>
        <w:color w:val="000000"/>
        <w:position w:val="0"/>
        <w:sz w:val="22"/>
      </w:rPr>
    </w:lvl>
  </w:abstractNum>
  <w:abstractNum w:abstractNumId="9">
    <w:nsid w:val="0000000A"/>
    <w:multiLevelType w:val="multilevel"/>
    <w:tmpl w:val="894EE87C"/>
    <w:lvl w:ilvl="0">
      <w:numFmt w:val="decimal"/>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0">
    <w:nsid w:val="0000000B"/>
    <w:multiLevelType w:val="multilevel"/>
    <w:tmpl w:val="894EE87D"/>
    <w:lvl w:ilvl="0">
      <w:start w:val="1"/>
      <w:numFmt w:val="bullet"/>
      <w:lvlText w:val="·"/>
      <w:lvlJc w:val="left"/>
      <w:pPr>
        <w:tabs>
          <w:tab w:val="num" w:pos="360"/>
        </w:tabs>
        <w:ind w:left="360" w:firstLine="360"/>
      </w:pPr>
      <w:rPr>
        <w:rFonts w:ascii="Lucida Grande" w:eastAsia="ヒラギノ角ゴ Pro W3" w:hAnsi="Symbol" w:hint="default"/>
        <w:color w:val="000000"/>
        <w:position w:val="0"/>
        <w:sz w:val="22"/>
      </w:rPr>
    </w:lvl>
    <w:lvl w:ilvl="1">
      <w:start w:val="1"/>
      <w:numFmt w:val="bullet"/>
      <w:lvlText w:val="o"/>
      <w:lvlJc w:val="left"/>
      <w:pPr>
        <w:tabs>
          <w:tab w:val="num" w:pos="360"/>
        </w:tabs>
        <w:ind w:left="360" w:firstLine="1080"/>
      </w:pPr>
      <w:rPr>
        <w:rFonts w:ascii="Courier New" w:eastAsia="ヒラギノ角ゴ Pro W3" w:hAnsi="Courier New" w:hint="default"/>
        <w:color w:val="000000"/>
        <w:position w:val="0"/>
        <w:sz w:val="22"/>
      </w:rPr>
    </w:lvl>
    <w:lvl w:ilvl="2">
      <w:start w:val="1"/>
      <w:numFmt w:val="bullet"/>
      <w:lvlText w:val=""/>
      <w:lvlJc w:val="left"/>
      <w:pPr>
        <w:tabs>
          <w:tab w:val="num" w:pos="360"/>
        </w:tabs>
        <w:ind w:left="360" w:firstLine="1800"/>
      </w:pPr>
      <w:rPr>
        <w:rFonts w:ascii="Wingdings" w:eastAsia="ヒラギノ角ゴ Pro W3" w:hAnsi="Wingdings" w:hint="default"/>
        <w:color w:val="000000"/>
        <w:position w:val="0"/>
        <w:sz w:val="22"/>
      </w:rPr>
    </w:lvl>
    <w:lvl w:ilvl="3">
      <w:start w:val="1"/>
      <w:numFmt w:val="bullet"/>
      <w:lvlText w:val="·"/>
      <w:lvlJc w:val="left"/>
      <w:pPr>
        <w:tabs>
          <w:tab w:val="num" w:pos="360"/>
        </w:tabs>
        <w:ind w:left="360" w:firstLine="2520"/>
      </w:pPr>
      <w:rPr>
        <w:rFonts w:ascii="Lucida Grande" w:eastAsia="ヒラギノ角ゴ Pro W3" w:hAnsi="Symbol" w:hint="default"/>
        <w:color w:val="000000"/>
        <w:position w:val="0"/>
        <w:sz w:val="22"/>
      </w:rPr>
    </w:lvl>
    <w:lvl w:ilvl="4">
      <w:start w:val="1"/>
      <w:numFmt w:val="bullet"/>
      <w:lvlText w:val="o"/>
      <w:lvlJc w:val="left"/>
      <w:pPr>
        <w:tabs>
          <w:tab w:val="num" w:pos="360"/>
        </w:tabs>
        <w:ind w:left="360" w:firstLine="3240"/>
      </w:pPr>
      <w:rPr>
        <w:rFonts w:ascii="Courier New" w:eastAsia="ヒラギノ角ゴ Pro W3" w:hAnsi="Courier New" w:hint="default"/>
        <w:color w:val="000000"/>
        <w:position w:val="0"/>
        <w:sz w:val="22"/>
      </w:rPr>
    </w:lvl>
    <w:lvl w:ilvl="5">
      <w:start w:val="1"/>
      <w:numFmt w:val="bullet"/>
      <w:lvlText w:val=""/>
      <w:lvlJc w:val="left"/>
      <w:pPr>
        <w:tabs>
          <w:tab w:val="num" w:pos="360"/>
        </w:tabs>
        <w:ind w:left="360" w:firstLine="3960"/>
      </w:pPr>
      <w:rPr>
        <w:rFonts w:ascii="Wingdings" w:eastAsia="ヒラギノ角ゴ Pro W3" w:hAnsi="Wingdings" w:hint="default"/>
        <w:color w:val="000000"/>
        <w:position w:val="0"/>
        <w:sz w:val="22"/>
      </w:rPr>
    </w:lvl>
    <w:lvl w:ilvl="6">
      <w:start w:val="1"/>
      <w:numFmt w:val="bullet"/>
      <w:lvlText w:val="·"/>
      <w:lvlJc w:val="left"/>
      <w:pPr>
        <w:tabs>
          <w:tab w:val="num" w:pos="360"/>
        </w:tabs>
        <w:ind w:left="360" w:firstLine="4680"/>
      </w:pPr>
      <w:rPr>
        <w:rFonts w:ascii="Lucida Grande" w:eastAsia="ヒラギノ角ゴ Pro W3" w:hAnsi="Symbol" w:hint="default"/>
        <w:color w:val="000000"/>
        <w:position w:val="0"/>
        <w:sz w:val="22"/>
      </w:rPr>
    </w:lvl>
    <w:lvl w:ilvl="7">
      <w:start w:val="1"/>
      <w:numFmt w:val="bullet"/>
      <w:lvlText w:val="o"/>
      <w:lvlJc w:val="left"/>
      <w:pPr>
        <w:tabs>
          <w:tab w:val="num" w:pos="360"/>
        </w:tabs>
        <w:ind w:left="360" w:firstLine="5400"/>
      </w:pPr>
      <w:rPr>
        <w:rFonts w:ascii="Courier New" w:eastAsia="ヒラギノ角ゴ Pro W3" w:hAnsi="Courier New" w:hint="default"/>
        <w:color w:val="000000"/>
        <w:position w:val="0"/>
        <w:sz w:val="22"/>
      </w:rPr>
    </w:lvl>
    <w:lvl w:ilvl="8">
      <w:start w:val="1"/>
      <w:numFmt w:val="bullet"/>
      <w:lvlText w:val=""/>
      <w:lvlJc w:val="left"/>
      <w:pPr>
        <w:tabs>
          <w:tab w:val="num" w:pos="360"/>
        </w:tabs>
        <w:ind w:left="360" w:firstLine="6120"/>
      </w:pPr>
      <w:rPr>
        <w:rFonts w:ascii="Wingdings" w:eastAsia="ヒラギノ角ゴ Pro W3" w:hAnsi="Wingdings" w:hint="default"/>
        <w:color w:val="000000"/>
        <w:position w:val="0"/>
        <w:sz w:val="22"/>
      </w:rPr>
    </w:lvl>
  </w:abstractNum>
  <w:abstractNum w:abstractNumId="11">
    <w:nsid w:val="0000000C"/>
    <w:multiLevelType w:val="multilevel"/>
    <w:tmpl w:val="894EE87E"/>
    <w:lvl w:ilvl="0">
      <w:numFmt w:val="decimal"/>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2">
    <w:nsid w:val="05897AD6"/>
    <w:multiLevelType w:val="multilevel"/>
    <w:tmpl w:val="668201B0"/>
    <w:lvl w:ilvl="0">
      <w:start w:val="1"/>
      <w:numFmt w:val="bullet"/>
      <w:lvlText w:val=""/>
      <w:lvlJc w:val="left"/>
      <w:rPr>
        <w:rFonts w:ascii="Symbol" w:hAnsi="Symbol" w:hint="default"/>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3">
    <w:nsid w:val="0B6C71E3"/>
    <w:multiLevelType w:val="hybridMultilevel"/>
    <w:tmpl w:val="374CA7CC"/>
    <w:lvl w:ilvl="0" w:tplc="A8A08E00">
      <w:numFmt w:val="bullet"/>
      <w:lvlText w:val="-"/>
      <w:lvlJc w:val="left"/>
      <w:pPr>
        <w:ind w:left="720" w:hanging="360"/>
      </w:pPr>
      <w:rPr>
        <w:rFonts w:ascii="Arial" w:eastAsia="ヒラギノ角ゴ Pro W3"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nsid w:val="116E60D3"/>
    <w:multiLevelType w:val="hybridMultilevel"/>
    <w:tmpl w:val="EED0387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nsid w:val="11F9211F"/>
    <w:multiLevelType w:val="hybridMultilevel"/>
    <w:tmpl w:val="EED0387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nsid w:val="1D8818E3"/>
    <w:multiLevelType w:val="multilevel"/>
    <w:tmpl w:val="DD7A11A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nsid w:val="20C73024"/>
    <w:multiLevelType w:val="hybridMultilevel"/>
    <w:tmpl w:val="44A24FE6"/>
    <w:lvl w:ilvl="0" w:tplc="86526EDE">
      <w:start w:val="1"/>
      <w:numFmt w:val="bullet"/>
      <w:lvlText w:val="-"/>
      <w:lvlJc w:val="left"/>
      <w:pPr>
        <w:ind w:left="1080" w:hanging="360"/>
      </w:pPr>
      <w:rPr>
        <w:rFonts w:ascii="Calibri" w:eastAsiaTheme="minorHAnsi" w:hAnsi="Calibri"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nsid w:val="4C8965B0"/>
    <w:multiLevelType w:val="multilevel"/>
    <w:tmpl w:val="B9AEF244"/>
    <w:lvl w:ilvl="0">
      <w:start w:val="1"/>
      <w:numFmt w:val="bullet"/>
      <w:lvlText w:val=""/>
      <w:lvlJc w:val="left"/>
      <w:rPr>
        <w:rFonts w:ascii="Symbol" w:hAnsi="Symbol" w:hint="default"/>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9">
    <w:nsid w:val="58EC17FD"/>
    <w:multiLevelType w:val="hybridMultilevel"/>
    <w:tmpl w:val="E47C04E6"/>
    <w:lvl w:ilvl="0" w:tplc="86526EDE">
      <w:start w:val="1"/>
      <w:numFmt w:val="bullet"/>
      <w:lvlText w:val="-"/>
      <w:lvlJc w:val="left"/>
      <w:pPr>
        <w:ind w:left="1080" w:hanging="360"/>
      </w:pPr>
      <w:rPr>
        <w:rFonts w:ascii="Calibri" w:eastAsiaTheme="minorHAnsi" w:hAnsi="Calibri"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nsid w:val="598B77C3"/>
    <w:multiLevelType w:val="hybridMultilevel"/>
    <w:tmpl w:val="5C361DC2"/>
    <w:lvl w:ilvl="0" w:tplc="7152CBF6">
      <w:start w:val="6"/>
      <w:numFmt w:val="bullet"/>
      <w:lvlText w:val="-"/>
      <w:lvlJc w:val="left"/>
      <w:pPr>
        <w:ind w:left="720" w:hanging="360"/>
      </w:pPr>
      <w:rPr>
        <w:rFonts w:ascii="Arial" w:eastAsia="ヒラギノ角ゴ Pro W3"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nsid w:val="5BAC10B0"/>
    <w:multiLevelType w:val="hybridMultilevel"/>
    <w:tmpl w:val="545CD204"/>
    <w:lvl w:ilvl="0" w:tplc="9E18824E">
      <w:start w:val="6"/>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2">
    <w:nsid w:val="67671EEF"/>
    <w:multiLevelType w:val="singleLevel"/>
    <w:tmpl w:val="249CEA72"/>
    <w:lvl w:ilvl="0">
      <w:start w:val="1"/>
      <w:numFmt w:val="bullet"/>
      <w:pStyle w:val="ListDash1"/>
      <w:lvlText w:val="–"/>
      <w:lvlJc w:val="left"/>
      <w:pPr>
        <w:tabs>
          <w:tab w:val="num" w:pos="765"/>
        </w:tabs>
        <w:ind w:left="765" w:hanging="283"/>
      </w:pPr>
      <w:rPr>
        <w:rFonts w:ascii="Times New Roman" w:hAnsi="Times New Roman"/>
      </w:rPr>
    </w:lvl>
  </w:abstractNum>
  <w:abstractNum w:abstractNumId="23">
    <w:nsid w:val="69C916A9"/>
    <w:multiLevelType w:val="hybridMultilevel"/>
    <w:tmpl w:val="C3DEA934"/>
    <w:lvl w:ilvl="0" w:tplc="86526EDE">
      <w:start w:val="1"/>
      <w:numFmt w:val="bullet"/>
      <w:lvlText w:val="-"/>
      <w:lvlJc w:val="left"/>
      <w:pPr>
        <w:ind w:left="1080" w:hanging="360"/>
      </w:pPr>
      <w:rPr>
        <w:rFonts w:ascii="Calibri" w:eastAsiaTheme="minorHAnsi" w:hAnsi="Calibri" w:cstheme="minorBidi"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4">
    <w:nsid w:val="73C47830"/>
    <w:multiLevelType w:val="hybridMultilevel"/>
    <w:tmpl w:val="5BC03BE4"/>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0"/>
  </w:num>
  <w:num w:numId="2">
    <w:abstractNumId w:val="1"/>
  </w:num>
  <w:num w:numId="3">
    <w:abstractNumId w:val="2"/>
  </w:num>
  <w:num w:numId="4">
    <w:abstractNumId w:val="3"/>
  </w:num>
  <w:num w:numId="5">
    <w:abstractNumId w:val="4"/>
  </w:num>
  <w:num w:numId="6">
    <w:abstractNumId w:val="5"/>
  </w:num>
  <w:num w:numId="7">
    <w:abstractNumId w:val="6"/>
  </w:num>
  <w:num w:numId="8">
    <w:abstractNumId w:val="7"/>
  </w:num>
  <w:num w:numId="9">
    <w:abstractNumId w:val="8"/>
  </w:num>
  <w:num w:numId="10">
    <w:abstractNumId w:val="9"/>
  </w:num>
  <w:num w:numId="11">
    <w:abstractNumId w:val="10"/>
  </w:num>
  <w:num w:numId="12">
    <w:abstractNumId w:val="11"/>
  </w:num>
  <w:num w:numId="13">
    <w:abstractNumId w:val="16"/>
  </w:num>
  <w:num w:numId="14">
    <w:abstractNumId w:val="18"/>
  </w:num>
  <w:num w:numId="15">
    <w:abstractNumId w:val="20"/>
  </w:num>
  <w:num w:numId="16">
    <w:abstractNumId w:val="12"/>
  </w:num>
  <w:num w:numId="17">
    <w:abstractNumId w:val="13"/>
  </w:num>
  <w:num w:numId="18">
    <w:abstractNumId w:val="15"/>
  </w:num>
  <w:num w:numId="19">
    <w:abstractNumId w:val="23"/>
  </w:num>
  <w:num w:numId="20">
    <w:abstractNumId w:val="19"/>
  </w:num>
  <w:num w:numId="21">
    <w:abstractNumId w:val="17"/>
  </w:num>
  <w:num w:numId="22">
    <w:abstractNumId w:val="22"/>
  </w:num>
  <w:num w:numId="23">
    <w:abstractNumId w:val="24"/>
  </w:num>
  <w:num w:numId="24">
    <w:abstractNumId w:val="21"/>
  </w:num>
  <w:num w:numId="25">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7"/>
  <w:embedSystemFonts/>
  <w:bordersDoNotSurroundHeader/>
  <w:bordersDoNotSurroundFooter/>
  <w:proofState w:spelling="clean" w:grammar="clean"/>
  <w:stylePaneFormatFilter w:val="2821" w:allStyles="1" w:customStyles="0" w:latentStyles="0" w:stylesInUse="0" w:headingStyles="1" w:numberingStyles="0" w:tableStyles="0" w:directFormattingOnRuns="0" w:directFormattingOnParagraphs="0" w:directFormattingOnNumbering="0" w:directFormattingOnTables="1" w:clearFormatting="0" w:top3HeadingStyles="1" w:visibleStyles="0" w:alternateStyleNames="0"/>
  <w:stylePaneSortMethod w:val="0003"/>
  <w:defaultTabStop w:val="720"/>
  <w:defaultTableStyle w:val="Normal"/>
  <w:evenAndOddHeaders/>
  <w:drawingGridHorizontalSpacing w:val="0"/>
  <w:drawingGridVerticalSpacing w:val="0"/>
  <w:displayHorizontalDrawingGridEvery w:val="0"/>
  <w:displayVerticalDrawingGridEvery w:val="0"/>
  <w:doNotUseMarginsForDrawingGridOrigin/>
  <w:drawingGridHorizontalOrigin w:val="0"/>
  <w:drawingGridVerticalOrigin w:val="0"/>
  <w:doNotShadeFormData/>
  <w:noPunctuationKerning/>
  <w:characterSpacingControl w:val="doNotCompress"/>
  <w:doNotValidateAgainstSchema/>
  <w:doNotDemarcateInvalidXml/>
  <w:footnotePr>
    <w:footnote w:id="-1"/>
    <w:footnote w:id="0"/>
  </w:footnotePr>
  <w:endnotePr>
    <w:endnote w:id="-1"/>
    <w:endnote w:id="0"/>
  </w:endnotePr>
  <w:compat>
    <w:spaceForUL/>
    <w:balanceSingleByteDoubleByteWidth/>
    <w:doNotLeaveBackslashAlone/>
    <w:ulTrailSpace/>
    <w:doNotExpandShiftReturn/>
    <w:adjustLineHeightInTable/>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538B2"/>
    <w:rsid w:val="000311B9"/>
    <w:rsid w:val="00052C85"/>
    <w:rsid w:val="00064FF0"/>
    <w:rsid w:val="00074168"/>
    <w:rsid w:val="00075FEC"/>
    <w:rsid w:val="00077D29"/>
    <w:rsid w:val="00093E88"/>
    <w:rsid w:val="000A6938"/>
    <w:rsid w:val="000A779D"/>
    <w:rsid w:val="000B0B2F"/>
    <w:rsid w:val="000C069A"/>
    <w:rsid w:val="000E5B7B"/>
    <w:rsid w:val="00132354"/>
    <w:rsid w:val="00140093"/>
    <w:rsid w:val="0014131F"/>
    <w:rsid w:val="001679AD"/>
    <w:rsid w:val="001868D9"/>
    <w:rsid w:val="001B5834"/>
    <w:rsid w:val="001C3635"/>
    <w:rsid w:val="001C5065"/>
    <w:rsid w:val="001C6893"/>
    <w:rsid w:val="001E78A3"/>
    <w:rsid w:val="001F3114"/>
    <w:rsid w:val="00202B29"/>
    <w:rsid w:val="00203DA5"/>
    <w:rsid w:val="00205892"/>
    <w:rsid w:val="00214EDF"/>
    <w:rsid w:val="00247D0D"/>
    <w:rsid w:val="00284DB3"/>
    <w:rsid w:val="002852FD"/>
    <w:rsid w:val="00297132"/>
    <w:rsid w:val="0038624E"/>
    <w:rsid w:val="003B6B26"/>
    <w:rsid w:val="003C34DE"/>
    <w:rsid w:val="00414ABF"/>
    <w:rsid w:val="004775AF"/>
    <w:rsid w:val="00484076"/>
    <w:rsid w:val="004A6696"/>
    <w:rsid w:val="004C2B81"/>
    <w:rsid w:val="004C4677"/>
    <w:rsid w:val="004C7562"/>
    <w:rsid w:val="004D2CC5"/>
    <w:rsid w:val="004D5507"/>
    <w:rsid w:val="004F2335"/>
    <w:rsid w:val="00500CD1"/>
    <w:rsid w:val="005251D3"/>
    <w:rsid w:val="00532F5E"/>
    <w:rsid w:val="00535BC4"/>
    <w:rsid w:val="005434A1"/>
    <w:rsid w:val="00552712"/>
    <w:rsid w:val="005716C4"/>
    <w:rsid w:val="00587BA1"/>
    <w:rsid w:val="005C3B6B"/>
    <w:rsid w:val="005E4826"/>
    <w:rsid w:val="005F6FAE"/>
    <w:rsid w:val="0060196D"/>
    <w:rsid w:val="006176EF"/>
    <w:rsid w:val="0063467F"/>
    <w:rsid w:val="006453BB"/>
    <w:rsid w:val="006538B2"/>
    <w:rsid w:val="00684F7C"/>
    <w:rsid w:val="006B2898"/>
    <w:rsid w:val="006E2A5D"/>
    <w:rsid w:val="006E6088"/>
    <w:rsid w:val="006E793A"/>
    <w:rsid w:val="006F1C6F"/>
    <w:rsid w:val="006F6E3F"/>
    <w:rsid w:val="00704D00"/>
    <w:rsid w:val="00712ACA"/>
    <w:rsid w:val="0075046A"/>
    <w:rsid w:val="007573A3"/>
    <w:rsid w:val="00757C17"/>
    <w:rsid w:val="00773E97"/>
    <w:rsid w:val="00791759"/>
    <w:rsid w:val="007A132E"/>
    <w:rsid w:val="007D00F4"/>
    <w:rsid w:val="007F507E"/>
    <w:rsid w:val="008109E3"/>
    <w:rsid w:val="0082237B"/>
    <w:rsid w:val="00830D6B"/>
    <w:rsid w:val="00850036"/>
    <w:rsid w:val="00855F1E"/>
    <w:rsid w:val="00871A28"/>
    <w:rsid w:val="00884950"/>
    <w:rsid w:val="008C3293"/>
    <w:rsid w:val="008E194D"/>
    <w:rsid w:val="008F1BDE"/>
    <w:rsid w:val="00914C8F"/>
    <w:rsid w:val="009311CE"/>
    <w:rsid w:val="00960E7C"/>
    <w:rsid w:val="00971221"/>
    <w:rsid w:val="00975B65"/>
    <w:rsid w:val="0097770D"/>
    <w:rsid w:val="009C1B84"/>
    <w:rsid w:val="00A21A4F"/>
    <w:rsid w:val="00A61360"/>
    <w:rsid w:val="00A64EA2"/>
    <w:rsid w:val="00A85E40"/>
    <w:rsid w:val="00A91191"/>
    <w:rsid w:val="00AA7705"/>
    <w:rsid w:val="00AC755F"/>
    <w:rsid w:val="00AD25DF"/>
    <w:rsid w:val="00AD572C"/>
    <w:rsid w:val="00AE0E50"/>
    <w:rsid w:val="00B07BEB"/>
    <w:rsid w:val="00B310E6"/>
    <w:rsid w:val="00B3659A"/>
    <w:rsid w:val="00B405B2"/>
    <w:rsid w:val="00B4295D"/>
    <w:rsid w:val="00B67D27"/>
    <w:rsid w:val="00B83F95"/>
    <w:rsid w:val="00B93B28"/>
    <w:rsid w:val="00BA0047"/>
    <w:rsid w:val="00BC07A1"/>
    <w:rsid w:val="00C10F4A"/>
    <w:rsid w:val="00C141F1"/>
    <w:rsid w:val="00C27E8A"/>
    <w:rsid w:val="00C311E7"/>
    <w:rsid w:val="00C445EE"/>
    <w:rsid w:val="00C60C7B"/>
    <w:rsid w:val="00C74B1D"/>
    <w:rsid w:val="00C849F2"/>
    <w:rsid w:val="00CC4EA0"/>
    <w:rsid w:val="00CE2033"/>
    <w:rsid w:val="00D059A9"/>
    <w:rsid w:val="00D10290"/>
    <w:rsid w:val="00D13D63"/>
    <w:rsid w:val="00D22F52"/>
    <w:rsid w:val="00D3438E"/>
    <w:rsid w:val="00D46186"/>
    <w:rsid w:val="00D55182"/>
    <w:rsid w:val="00D619FF"/>
    <w:rsid w:val="00D62F2A"/>
    <w:rsid w:val="00D7538A"/>
    <w:rsid w:val="00DF6940"/>
    <w:rsid w:val="00E13578"/>
    <w:rsid w:val="00E21F39"/>
    <w:rsid w:val="00E877CD"/>
    <w:rsid w:val="00EA06BE"/>
    <w:rsid w:val="00EA2399"/>
    <w:rsid w:val="00EA62F7"/>
    <w:rsid w:val="00EC1368"/>
    <w:rsid w:val="00EF19BF"/>
    <w:rsid w:val="00EF4225"/>
    <w:rsid w:val="00F92387"/>
    <w:rsid w:val="00F94901"/>
    <w:rsid w:val="00FC3D91"/>
    <w:rsid w:val="00FD7087"/>
    <w:rsid w:val="00FE1AAE"/>
    <w:rsid w:val="00FF580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oNotEmbedSmartTags/>
  <w:decimalSymbol w:val=","/>
  <w:listSeparator w:val=","/>
  <w14:docId w14:val="21C897A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GB" w:eastAsia="en-GB" w:bidi="ar-SA"/>
      </w:rPr>
    </w:rPrDefault>
    <w:pPrDefault/>
  </w:docDefaults>
  <w:latentStyles w:defLockedState="1"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lsdException w:name="toc 2" w:uiPriority="39"/>
    <w:lsdException w:name="toc 3" w:uiPriority="39"/>
    <w:lsdException w:name="toc 4" w:uiPriority="39"/>
    <w:lsdException w:name="footnote text" w:uiPriority="99"/>
    <w:lsdException w:name="annotation text" w:uiPriority="99"/>
    <w:lsdException w:name="caption" w:qFormat="1"/>
    <w:lsdException w:name="footnote reference" w:uiPriority="99"/>
    <w:lsdException w:name="annotation reference" w:uiPriority="99"/>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qFormat="1"/>
    <w:lsdException w:name="Emphasis" w:semiHidden="0" w:unhideWhenUsed="0" w:qFormat="1"/>
    <w:lsdException w:name="HTML Cite" w:uiPriority="99"/>
    <w:lsdException w:name="Table Grid" w:semiHidden="0" w:unhideWhenUsed="0"/>
    <w:lsdException w:name="Placeholder Text" w:locked="0" w:uiPriority="99" w:unhideWhenUsed="0"/>
    <w:lsdException w:name="No Spacing" w:locked="0" w:semiHidden="0" w:uiPriority="1"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iPriority="99" w:unhideWhenUsed="0"/>
    <w:lsdException w:name="List Paragraph" w:locked="0" w:semiHidden="0" w:uiPriority="34"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iPriority="19"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iPriority="32" w:unhideWhenUsed="0" w:qFormat="1"/>
    <w:lsdException w:name="Book Title" w:locked="0" w:semiHidden="0" w:uiPriority="33" w:unhideWhenUsed="0" w:qFormat="1"/>
    <w:lsdException w:name="Bibliography" w:locked="0" w:uiPriority="37"/>
    <w:lsdException w:name="TOC Heading" w:locked="0" w:uiPriority="39" w:qFormat="1"/>
  </w:latentStyles>
  <w:style w:type="paragraph" w:default="1" w:styleId="Normal">
    <w:name w:val="Normal"/>
    <w:qFormat/>
    <w:rsid w:val="00B93B28"/>
    <w:pPr>
      <w:spacing w:after="200" w:line="276" w:lineRule="auto"/>
    </w:pPr>
    <w:rPr>
      <w:rFonts w:ascii="Lucida Grande" w:eastAsia="ヒラギノ角ゴ Pro W3" w:hAnsi="Lucida Grande"/>
      <w:color w:val="000000"/>
      <w:sz w:val="22"/>
      <w:szCs w:val="24"/>
      <w:lang w:eastAsia="en-US"/>
    </w:rPr>
  </w:style>
  <w:style w:type="paragraph" w:styleId="Heading1">
    <w:name w:val="heading 1"/>
    <w:basedOn w:val="Normal"/>
    <w:next w:val="Normal"/>
    <w:link w:val="Heading1Char"/>
    <w:qFormat/>
    <w:locked/>
    <w:rsid w:val="004C7562"/>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paragraph" w:styleId="Heading2">
    <w:name w:val="heading 2"/>
    <w:basedOn w:val="Heading31"/>
    <w:next w:val="Normal"/>
    <w:link w:val="Heading2Char"/>
    <w:unhideWhenUsed/>
    <w:qFormat/>
    <w:locked/>
    <w:rsid w:val="00B93B28"/>
    <w:pPr>
      <w:outlineLvl w:val="1"/>
    </w:pPr>
  </w:style>
  <w:style w:type="paragraph" w:styleId="Heading3">
    <w:name w:val="heading 3"/>
    <w:basedOn w:val="Normal"/>
    <w:next w:val="Normal"/>
    <w:link w:val="Heading3Char"/>
    <w:semiHidden/>
    <w:unhideWhenUsed/>
    <w:qFormat/>
    <w:locked/>
    <w:rsid w:val="004C7562"/>
    <w:pPr>
      <w:keepNext/>
      <w:keepLines/>
      <w:spacing w:before="40" w:after="0"/>
      <w:outlineLvl w:val="2"/>
    </w:pPr>
    <w:rPr>
      <w:rFonts w:asciiTheme="majorHAnsi" w:eastAsiaTheme="majorEastAsia" w:hAnsiTheme="majorHAnsi" w:cstheme="majorBidi"/>
      <w:color w:val="243F60" w:themeColor="accent1" w:themeShade="7F"/>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Header1">
    <w:name w:val="Header1"/>
    <w:autoRedefine/>
    <w:rsid w:val="00B405B2"/>
    <w:pPr>
      <w:tabs>
        <w:tab w:val="center" w:pos="4513"/>
        <w:tab w:val="right" w:pos="9026"/>
      </w:tabs>
    </w:pPr>
    <w:rPr>
      <w:rFonts w:ascii="Lucida Grande" w:eastAsia="ヒラギノ角ゴ Pro W3" w:hAnsi="Lucida Grande"/>
      <w:color w:val="000000"/>
      <w:sz w:val="22"/>
    </w:rPr>
  </w:style>
  <w:style w:type="paragraph" w:customStyle="1" w:styleId="Footer1">
    <w:name w:val="Footer1"/>
    <w:rsid w:val="00B405B2"/>
    <w:pPr>
      <w:tabs>
        <w:tab w:val="center" w:pos="4513"/>
        <w:tab w:val="right" w:pos="9026"/>
      </w:tabs>
    </w:pPr>
    <w:rPr>
      <w:rFonts w:ascii="Lucida Grande" w:eastAsia="ヒラギノ角ゴ Pro W3" w:hAnsi="Lucida Grande"/>
      <w:color w:val="000000"/>
      <w:sz w:val="22"/>
    </w:rPr>
  </w:style>
  <w:style w:type="paragraph" w:customStyle="1" w:styleId="Default">
    <w:name w:val="Default"/>
    <w:autoRedefine/>
    <w:rsid w:val="00214EDF"/>
    <w:rPr>
      <w:rFonts w:ascii="Arial" w:eastAsia="ヒラギノ角ゴ Pro W3" w:hAnsi="Arial" w:cs="Arial"/>
      <w:color w:val="000000"/>
      <w:sz w:val="22"/>
      <w:szCs w:val="22"/>
    </w:rPr>
  </w:style>
  <w:style w:type="paragraph" w:styleId="TOCHeading">
    <w:name w:val="TOC Heading"/>
    <w:next w:val="Normal"/>
    <w:uiPriority w:val="39"/>
    <w:qFormat/>
    <w:rsid w:val="00B405B2"/>
    <w:pPr>
      <w:keepNext/>
      <w:keepLines/>
      <w:spacing w:before="480" w:line="276" w:lineRule="auto"/>
    </w:pPr>
    <w:rPr>
      <w:rFonts w:ascii="Lucida Grande" w:eastAsia="ヒラギノ角ゴ Pro W3" w:hAnsi="Lucida Grande"/>
      <w:b/>
      <w:color w:val="315F92"/>
      <w:sz w:val="28"/>
      <w:lang w:val="en-US"/>
    </w:rPr>
  </w:style>
  <w:style w:type="paragraph" w:customStyle="1" w:styleId="TOC11">
    <w:name w:val="TOC 11"/>
    <w:autoRedefine/>
    <w:rsid w:val="00B405B2"/>
    <w:pPr>
      <w:tabs>
        <w:tab w:val="right" w:leader="dot" w:pos="9534"/>
      </w:tabs>
      <w:spacing w:before="240"/>
      <w:ind w:left="720"/>
      <w:outlineLvl w:val="0"/>
    </w:pPr>
    <w:rPr>
      <w:rFonts w:ascii="Helvetica" w:eastAsia="ヒラギノ角ゴ Pro W3" w:hAnsi="Helvetica"/>
      <w:b/>
      <w:i/>
      <w:color w:val="000000"/>
      <w:sz w:val="24"/>
      <w:lang w:val="de-DE"/>
    </w:rPr>
  </w:style>
  <w:style w:type="paragraph" w:customStyle="1" w:styleId="TOC21">
    <w:name w:val="TOC 21"/>
    <w:basedOn w:val="TOC12"/>
    <w:next w:val="Normal"/>
    <w:autoRedefine/>
    <w:rsid w:val="00B405B2"/>
    <w:pPr>
      <w:tabs>
        <w:tab w:val="clear" w:pos="9524"/>
        <w:tab w:val="right" w:leader="dot" w:pos="9514"/>
      </w:tabs>
    </w:pPr>
  </w:style>
  <w:style w:type="paragraph" w:customStyle="1" w:styleId="TOC12">
    <w:name w:val="TOC 12"/>
    <w:next w:val="Normal"/>
    <w:autoRedefine/>
    <w:rsid w:val="00B405B2"/>
    <w:pPr>
      <w:tabs>
        <w:tab w:val="right" w:leader="dot" w:pos="9524"/>
      </w:tabs>
      <w:spacing w:after="100" w:line="276" w:lineRule="auto"/>
      <w:outlineLvl w:val="0"/>
    </w:pPr>
    <w:rPr>
      <w:rFonts w:ascii="Lucida Grande" w:eastAsia="ヒラギノ角ゴ Pro W3" w:hAnsi="Lucida Grande"/>
      <w:color w:val="000000"/>
      <w:sz w:val="22"/>
    </w:rPr>
  </w:style>
  <w:style w:type="paragraph" w:customStyle="1" w:styleId="TOC31">
    <w:name w:val="TOC 31"/>
    <w:rsid w:val="00B405B2"/>
    <w:pPr>
      <w:tabs>
        <w:tab w:val="right" w:leader="dot" w:pos="9534"/>
      </w:tabs>
      <w:spacing w:before="240" w:after="60"/>
      <w:outlineLvl w:val="0"/>
    </w:pPr>
    <w:rPr>
      <w:rFonts w:ascii="Helvetica" w:eastAsia="ヒラギノ角ゴ Pro W3" w:hAnsi="Helvetica"/>
      <w:b/>
      <w:color w:val="000000"/>
      <w:sz w:val="36"/>
      <w:lang w:val="de-DE"/>
    </w:rPr>
  </w:style>
  <w:style w:type="paragraph" w:customStyle="1" w:styleId="TOC41">
    <w:name w:val="TOC 41"/>
    <w:rsid w:val="00B405B2"/>
    <w:pPr>
      <w:tabs>
        <w:tab w:val="right" w:leader="dot" w:pos="9534"/>
      </w:tabs>
      <w:spacing w:before="240" w:after="60"/>
      <w:ind w:left="360"/>
      <w:outlineLvl w:val="0"/>
    </w:pPr>
    <w:rPr>
      <w:rFonts w:ascii="Helvetica" w:eastAsia="ヒラギノ角ゴ Pro W3" w:hAnsi="Helvetica"/>
      <w:b/>
      <w:color w:val="000000"/>
      <w:sz w:val="28"/>
      <w:lang w:val="de-DE"/>
    </w:rPr>
  </w:style>
  <w:style w:type="paragraph" w:customStyle="1" w:styleId="TOC51">
    <w:name w:val="TOC 51"/>
    <w:basedOn w:val="TOC22"/>
    <w:next w:val="Normal"/>
    <w:rsid w:val="00B405B2"/>
    <w:pPr>
      <w:tabs>
        <w:tab w:val="clear" w:pos="9524"/>
        <w:tab w:val="right" w:leader="dot" w:pos="9514"/>
      </w:tabs>
    </w:pPr>
  </w:style>
  <w:style w:type="paragraph" w:customStyle="1" w:styleId="TOC22">
    <w:name w:val="TOC 22"/>
    <w:next w:val="Normal"/>
    <w:rsid w:val="00B405B2"/>
    <w:pPr>
      <w:tabs>
        <w:tab w:val="right" w:leader="dot" w:pos="9524"/>
      </w:tabs>
      <w:spacing w:after="100" w:line="276" w:lineRule="auto"/>
      <w:ind w:left="220"/>
      <w:outlineLvl w:val="0"/>
    </w:pPr>
    <w:rPr>
      <w:rFonts w:ascii="Lucida Grande" w:eastAsia="ヒラギノ角ゴ Pro W3" w:hAnsi="Lucida Grande"/>
      <w:color w:val="000000"/>
      <w:sz w:val="22"/>
    </w:rPr>
  </w:style>
  <w:style w:type="paragraph" w:customStyle="1" w:styleId="TOC61">
    <w:name w:val="TOC 61"/>
    <w:basedOn w:val="TOC32"/>
    <w:next w:val="Normal"/>
    <w:rsid w:val="00B405B2"/>
    <w:pPr>
      <w:tabs>
        <w:tab w:val="clear" w:pos="9524"/>
        <w:tab w:val="right" w:leader="dot" w:pos="9514"/>
      </w:tabs>
    </w:pPr>
  </w:style>
  <w:style w:type="paragraph" w:customStyle="1" w:styleId="TOC32">
    <w:name w:val="TOC 32"/>
    <w:next w:val="Normal"/>
    <w:rsid w:val="00B405B2"/>
    <w:pPr>
      <w:tabs>
        <w:tab w:val="right" w:leader="dot" w:pos="9524"/>
      </w:tabs>
      <w:spacing w:after="100" w:line="276" w:lineRule="auto"/>
      <w:ind w:left="440"/>
      <w:outlineLvl w:val="0"/>
    </w:pPr>
    <w:rPr>
      <w:rFonts w:ascii="Lucida Grande" w:eastAsia="ヒラギノ角ゴ Pro W3" w:hAnsi="Lucida Grande"/>
      <w:color w:val="000000"/>
      <w:sz w:val="22"/>
    </w:rPr>
  </w:style>
  <w:style w:type="paragraph" w:customStyle="1" w:styleId="Titel">
    <w:name w:val="Titel"/>
    <w:next w:val="Text"/>
    <w:rsid w:val="00B405B2"/>
    <w:pPr>
      <w:keepNext/>
      <w:outlineLvl w:val="0"/>
    </w:pPr>
    <w:rPr>
      <w:rFonts w:ascii="Helvetica" w:eastAsia="ヒラギノ角ゴ Pro W3" w:hAnsi="Helvetica"/>
      <w:b/>
      <w:color w:val="000000"/>
      <w:sz w:val="56"/>
      <w:lang w:val="de-DE"/>
    </w:rPr>
  </w:style>
  <w:style w:type="paragraph" w:customStyle="1" w:styleId="Text">
    <w:name w:val="Text"/>
    <w:rsid w:val="00B405B2"/>
    <w:rPr>
      <w:rFonts w:ascii="Helvetica" w:eastAsia="ヒラギノ角ゴ Pro W3" w:hAnsi="Helvetica"/>
      <w:color w:val="000000"/>
      <w:sz w:val="24"/>
      <w:lang w:val="de-DE"/>
    </w:rPr>
  </w:style>
  <w:style w:type="paragraph" w:customStyle="1" w:styleId="berschrift1">
    <w:name w:val="Überschrift 1"/>
    <w:next w:val="Text"/>
    <w:rsid w:val="00B405B2"/>
    <w:pPr>
      <w:keepNext/>
      <w:outlineLvl w:val="0"/>
    </w:pPr>
    <w:rPr>
      <w:rFonts w:ascii="Helvetica" w:eastAsia="ヒラギノ角ゴ Pro W3" w:hAnsi="Helvetica"/>
      <w:b/>
      <w:color w:val="000000"/>
      <w:sz w:val="36"/>
      <w:lang w:val="de-DE"/>
    </w:rPr>
  </w:style>
  <w:style w:type="paragraph" w:customStyle="1" w:styleId="berschrift2">
    <w:name w:val="Überschrift 2"/>
    <w:next w:val="Text"/>
    <w:rsid w:val="00B405B2"/>
    <w:pPr>
      <w:keepNext/>
      <w:outlineLvl w:val="1"/>
    </w:pPr>
    <w:rPr>
      <w:rFonts w:ascii="Helvetica" w:eastAsia="ヒラギノ角ゴ Pro W3" w:hAnsi="Helvetica"/>
      <w:b/>
      <w:color w:val="000000"/>
      <w:sz w:val="24"/>
      <w:lang w:val="de-DE"/>
    </w:rPr>
  </w:style>
  <w:style w:type="paragraph" w:customStyle="1" w:styleId="berschrift4">
    <w:name w:val="Überschrift 4"/>
    <w:next w:val="Text"/>
    <w:rsid w:val="00B405B2"/>
    <w:pPr>
      <w:keepNext/>
      <w:outlineLvl w:val="3"/>
    </w:pPr>
    <w:rPr>
      <w:rFonts w:ascii="Helvetica" w:eastAsia="ヒラギノ角ゴ Pro W3" w:hAnsi="Helvetica"/>
      <w:b/>
      <w:color w:val="000000"/>
      <w:sz w:val="24"/>
      <w:lang w:val="de-DE"/>
    </w:rPr>
  </w:style>
  <w:style w:type="paragraph" w:customStyle="1" w:styleId="berschrift6">
    <w:name w:val="Überschrift 6"/>
    <w:next w:val="Text"/>
    <w:autoRedefine/>
    <w:rsid w:val="00B405B2"/>
    <w:pPr>
      <w:keepNext/>
      <w:outlineLvl w:val="5"/>
    </w:pPr>
    <w:rPr>
      <w:rFonts w:ascii="Helvetica" w:eastAsia="ヒラギノ角ゴ Pro W3" w:hAnsi="Helvetica"/>
      <w:b/>
      <w:color w:val="000000"/>
      <w:sz w:val="24"/>
      <w:lang w:val="de-DE"/>
    </w:rPr>
  </w:style>
  <w:style w:type="paragraph" w:customStyle="1" w:styleId="berschrift3">
    <w:name w:val="Überschrift 3"/>
    <w:next w:val="Text"/>
    <w:rsid w:val="00B405B2"/>
    <w:pPr>
      <w:keepNext/>
      <w:outlineLvl w:val="2"/>
    </w:pPr>
    <w:rPr>
      <w:rFonts w:ascii="Helvetica" w:eastAsia="ヒラギノ角ゴ Pro W3" w:hAnsi="Helvetica"/>
      <w:b/>
      <w:color w:val="000000"/>
      <w:sz w:val="24"/>
      <w:lang w:val="de-DE"/>
    </w:rPr>
  </w:style>
  <w:style w:type="paragraph" w:customStyle="1" w:styleId="berschrift9">
    <w:name w:val="Überschrift 9"/>
    <w:next w:val="Text"/>
    <w:autoRedefine/>
    <w:rsid w:val="00B405B2"/>
    <w:pPr>
      <w:keepNext/>
      <w:outlineLvl w:val="8"/>
    </w:pPr>
    <w:rPr>
      <w:rFonts w:ascii="Helvetica" w:eastAsia="ヒラギノ角ゴ Pro W3" w:hAnsi="Helvetica"/>
      <w:b/>
      <w:color w:val="000000"/>
      <w:sz w:val="24"/>
      <w:lang w:val="de-DE"/>
    </w:rPr>
  </w:style>
  <w:style w:type="paragraph" w:customStyle="1" w:styleId="berschrift8">
    <w:name w:val="Überschrift 8"/>
    <w:next w:val="Text"/>
    <w:rsid w:val="00B405B2"/>
    <w:pPr>
      <w:keepNext/>
      <w:outlineLvl w:val="7"/>
    </w:pPr>
    <w:rPr>
      <w:rFonts w:ascii="Helvetica" w:eastAsia="ヒラギノ角ゴ Pro W3" w:hAnsi="Helvetica"/>
      <w:b/>
      <w:color w:val="000000"/>
      <w:sz w:val="24"/>
      <w:lang w:val="de-DE"/>
    </w:rPr>
  </w:style>
  <w:style w:type="paragraph" w:customStyle="1" w:styleId="berschrift5">
    <w:name w:val="Überschrift 5"/>
    <w:next w:val="Text"/>
    <w:rsid w:val="00B405B2"/>
    <w:pPr>
      <w:keepNext/>
      <w:outlineLvl w:val="4"/>
    </w:pPr>
    <w:rPr>
      <w:rFonts w:ascii="Helvetica" w:eastAsia="ヒラギノ角ゴ Pro W3" w:hAnsi="Helvetica"/>
      <w:b/>
      <w:color w:val="000000"/>
      <w:sz w:val="24"/>
      <w:lang w:val="de-DE"/>
    </w:rPr>
  </w:style>
  <w:style w:type="paragraph" w:customStyle="1" w:styleId="berschrift7">
    <w:name w:val="Überschrift 7"/>
    <w:next w:val="Text"/>
    <w:autoRedefine/>
    <w:rsid w:val="00B405B2"/>
    <w:pPr>
      <w:keepNext/>
      <w:outlineLvl w:val="6"/>
    </w:pPr>
    <w:rPr>
      <w:rFonts w:ascii="Helvetica" w:eastAsia="ヒラギノ角ゴ Pro W3" w:hAnsi="Helvetica"/>
      <w:b/>
      <w:color w:val="000000"/>
      <w:sz w:val="24"/>
      <w:lang w:val="de-DE"/>
    </w:rPr>
  </w:style>
  <w:style w:type="paragraph" w:customStyle="1" w:styleId="Heading11">
    <w:name w:val="Heading 11"/>
    <w:next w:val="Normal"/>
    <w:rsid w:val="00B405B2"/>
    <w:pPr>
      <w:outlineLvl w:val="0"/>
    </w:pPr>
    <w:rPr>
      <w:rFonts w:ascii="Arial" w:eastAsia="ヒラギノ角ゴ Pro W3" w:hAnsi="Arial"/>
      <w:b/>
      <w:color w:val="000000"/>
      <w:sz w:val="24"/>
    </w:rPr>
  </w:style>
  <w:style w:type="paragraph" w:customStyle="1" w:styleId="Heading21">
    <w:name w:val="Heading 21"/>
    <w:next w:val="Normal"/>
    <w:rsid w:val="00B405B2"/>
    <w:pPr>
      <w:outlineLvl w:val="1"/>
    </w:pPr>
    <w:rPr>
      <w:rFonts w:ascii="Arial" w:eastAsia="ヒラギノ角ゴ Pro W3" w:hAnsi="Arial"/>
      <w:b/>
      <w:color w:val="000000"/>
      <w:sz w:val="24"/>
    </w:rPr>
  </w:style>
  <w:style w:type="paragraph" w:customStyle="1" w:styleId="Heading31">
    <w:name w:val="Heading 31"/>
    <w:next w:val="Normal"/>
    <w:rsid w:val="00B405B2"/>
    <w:pPr>
      <w:keepNext/>
      <w:keepLines/>
      <w:spacing w:before="200" w:line="276" w:lineRule="auto"/>
      <w:outlineLvl w:val="2"/>
    </w:pPr>
    <w:rPr>
      <w:rFonts w:ascii="Arial" w:eastAsia="ヒラギノ角ゴ Pro W3" w:hAnsi="Arial"/>
      <w:b/>
      <w:color w:val="4981BE"/>
      <w:sz w:val="24"/>
    </w:rPr>
  </w:style>
  <w:style w:type="paragraph" w:customStyle="1" w:styleId="FreieForm">
    <w:name w:val="Freie Form"/>
    <w:autoRedefine/>
    <w:rsid w:val="00B405B2"/>
    <w:pPr>
      <w:spacing w:after="200" w:line="276" w:lineRule="auto"/>
    </w:pPr>
    <w:rPr>
      <w:rFonts w:ascii="Lucida Grande" w:eastAsia="ヒラギノ角ゴ Pro W3" w:hAnsi="Lucida Grande"/>
      <w:color w:val="000000"/>
      <w:sz w:val="22"/>
    </w:rPr>
  </w:style>
  <w:style w:type="character" w:customStyle="1" w:styleId="FootnoteReference1">
    <w:name w:val="Footnote Reference1"/>
    <w:rsid w:val="00B405B2"/>
    <w:rPr>
      <w:color w:val="000000"/>
      <w:sz w:val="22"/>
      <w:vertAlign w:val="superscript"/>
    </w:rPr>
  </w:style>
  <w:style w:type="paragraph" w:customStyle="1" w:styleId="FootnoteText1">
    <w:name w:val="Footnote Text1"/>
    <w:rsid w:val="00B405B2"/>
    <w:rPr>
      <w:rFonts w:ascii="Lucida Grande" w:eastAsia="ヒラギノ角ゴ Pro W3" w:hAnsi="Lucida Grande"/>
      <w:color w:val="000000"/>
    </w:rPr>
  </w:style>
  <w:style w:type="numbering" w:customStyle="1" w:styleId="List1">
    <w:name w:val="List 1"/>
    <w:rsid w:val="00B405B2"/>
  </w:style>
  <w:style w:type="paragraph" w:customStyle="1" w:styleId="CommentText1">
    <w:name w:val="Comment Text1"/>
    <w:autoRedefine/>
    <w:rsid w:val="00B405B2"/>
    <w:pPr>
      <w:spacing w:after="200"/>
    </w:pPr>
    <w:rPr>
      <w:rFonts w:ascii="Lucida Grande" w:eastAsia="ヒラギノ角ゴ Pro W3" w:hAnsi="Lucida Grande"/>
      <w:color w:val="000000"/>
      <w:sz w:val="24"/>
    </w:rPr>
  </w:style>
  <w:style w:type="numbering" w:customStyle="1" w:styleId="List21">
    <w:name w:val="List 21"/>
    <w:autoRedefine/>
    <w:rsid w:val="00B405B2"/>
  </w:style>
  <w:style w:type="paragraph" w:styleId="NoSpacing">
    <w:name w:val="No Spacing"/>
    <w:qFormat/>
    <w:rsid w:val="00B405B2"/>
    <w:rPr>
      <w:rFonts w:ascii="Lucida Grande" w:eastAsia="ヒラギノ角ゴ Pro W3" w:hAnsi="Lucida Grande"/>
      <w:color w:val="000000"/>
      <w:sz w:val="22"/>
      <w:lang w:val="en-US"/>
    </w:rPr>
  </w:style>
  <w:style w:type="paragraph" w:styleId="ListParagraph">
    <w:name w:val="List Paragraph"/>
    <w:uiPriority w:val="34"/>
    <w:qFormat/>
    <w:rsid w:val="00B405B2"/>
    <w:pPr>
      <w:spacing w:before="320" w:after="60"/>
      <w:ind w:left="720"/>
    </w:pPr>
    <w:rPr>
      <w:rFonts w:ascii="Lucida Grande" w:eastAsia="ヒラギノ角ゴ Pro W3" w:hAnsi="Lucida Grande"/>
      <w:color w:val="000000"/>
      <w:sz w:val="22"/>
      <w:lang w:val="en-US"/>
    </w:rPr>
  </w:style>
  <w:style w:type="character" w:customStyle="1" w:styleId="Hyperlink1">
    <w:name w:val="Hyperlink1"/>
    <w:rsid w:val="00B405B2"/>
    <w:rPr>
      <w:color w:val="000AFF"/>
      <w:sz w:val="22"/>
      <w:u w:val="single"/>
    </w:rPr>
  </w:style>
  <w:style w:type="numbering" w:customStyle="1" w:styleId="List41">
    <w:name w:val="List 41"/>
    <w:rsid w:val="00B405B2"/>
  </w:style>
  <w:style w:type="paragraph" w:customStyle="1" w:styleId="Funotentext">
    <w:name w:val="Fußnotentext"/>
    <w:rsid w:val="00B405B2"/>
    <w:rPr>
      <w:rFonts w:ascii="Helvetica" w:eastAsia="ヒラギノ角ゴ Pro W3" w:hAnsi="Helvetica"/>
      <w:color w:val="000000"/>
      <w:lang w:val="de-DE"/>
    </w:rPr>
  </w:style>
  <w:style w:type="paragraph" w:customStyle="1" w:styleId="FunotentextA">
    <w:name w:val="Fußnotentext A"/>
    <w:rsid w:val="00B405B2"/>
    <w:rPr>
      <w:rFonts w:eastAsia="ヒラギノ角ゴ Pro W3"/>
      <w:color w:val="000000"/>
      <w:sz w:val="24"/>
      <w:lang w:val="en-US"/>
    </w:rPr>
  </w:style>
  <w:style w:type="character" w:customStyle="1" w:styleId="Funotenzeichen">
    <w:name w:val="Fußnotenzeichen"/>
    <w:rsid w:val="00B405B2"/>
    <w:rPr>
      <w:color w:val="000000"/>
      <w:sz w:val="20"/>
      <w:vertAlign w:val="superscript"/>
    </w:rPr>
  </w:style>
  <w:style w:type="numbering" w:customStyle="1" w:styleId="List51">
    <w:name w:val="List 51"/>
    <w:rsid w:val="00B405B2"/>
  </w:style>
  <w:style w:type="paragraph" w:customStyle="1" w:styleId="Bibliografie">
    <w:name w:val="Bibliografie"/>
    <w:rsid w:val="00B405B2"/>
    <w:pPr>
      <w:ind w:left="720" w:hanging="720"/>
    </w:pPr>
    <w:rPr>
      <w:rFonts w:ascii="Helvetica" w:eastAsia="ヒラギノ角ゴ Pro W3" w:hAnsi="Helvetica"/>
      <w:color w:val="000000"/>
      <w:sz w:val="24"/>
      <w:lang w:val="de-DE"/>
    </w:rPr>
  </w:style>
  <w:style w:type="paragraph" w:styleId="BalloonText">
    <w:name w:val="Balloon Text"/>
    <w:basedOn w:val="Normal"/>
    <w:link w:val="BalloonTextChar"/>
    <w:locked/>
    <w:rsid w:val="006538B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rsid w:val="006538B2"/>
    <w:rPr>
      <w:rFonts w:ascii="Tahoma" w:eastAsia="ヒラギノ角ゴ Pro W3" w:hAnsi="Tahoma" w:cs="Tahoma"/>
      <w:color w:val="000000"/>
      <w:sz w:val="16"/>
      <w:szCs w:val="16"/>
      <w:lang w:eastAsia="en-US"/>
    </w:rPr>
  </w:style>
  <w:style w:type="character" w:styleId="CommentReference">
    <w:name w:val="annotation reference"/>
    <w:basedOn w:val="DefaultParagraphFont"/>
    <w:uiPriority w:val="99"/>
    <w:locked/>
    <w:rsid w:val="006538B2"/>
    <w:rPr>
      <w:sz w:val="16"/>
      <w:szCs w:val="16"/>
    </w:rPr>
  </w:style>
  <w:style w:type="paragraph" w:styleId="CommentText">
    <w:name w:val="annotation text"/>
    <w:basedOn w:val="Normal"/>
    <w:link w:val="CommentTextChar"/>
    <w:uiPriority w:val="99"/>
    <w:locked/>
    <w:rsid w:val="006538B2"/>
    <w:rPr>
      <w:sz w:val="20"/>
      <w:szCs w:val="20"/>
    </w:rPr>
  </w:style>
  <w:style w:type="character" w:customStyle="1" w:styleId="CommentTextChar">
    <w:name w:val="Comment Text Char"/>
    <w:basedOn w:val="DefaultParagraphFont"/>
    <w:link w:val="CommentText"/>
    <w:uiPriority w:val="99"/>
    <w:rsid w:val="006538B2"/>
    <w:rPr>
      <w:rFonts w:ascii="Lucida Grande" w:eastAsia="ヒラギノ角ゴ Pro W3" w:hAnsi="Lucida Grande"/>
      <w:color w:val="000000"/>
      <w:lang w:eastAsia="en-US"/>
    </w:rPr>
  </w:style>
  <w:style w:type="paragraph" w:styleId="CommentSubject">
    <w:name w:val="annotation subject"/>
    <w:basedOn w:val="CommentText"/>
    <w:next w:val="CommentText"/>
    <w:link w:val="CommentSubjectChar"/>
    <w:locked/>
    <w:rsid w:val="006538B2"/>
    <w:rPr>
      <w:b/>
      <w:bCs/>
    </w:rPr>
  </w:style>
  <w:style w:type="character" w:customStyle="1" w:styleId="CommentSubjectChar">
    <w:name w:val="Comment Subject Char"/>
    <w:basedOn w:val="CommentTextChar"/>
    <w:link w:val="CommentSubject"/>
    <w:rsid w:val="006538B2"/>
    <w:rPr>
      <w:rFonts w:ascii="Lucida Grande" w:eastAsia="ヒラギノ角ゴ Pro W3" w:hAnsi="Lucida Grande"/>
      <w:b/>
      <w:bCs/>
      <w:color w:val="000000"/>
      <w:lang w:eastAsia="en-US"/>
    </w:rPr>
  </w:style>
  <w:style w:type="character" w:styleId="HTMLCite">
    <w:name w:val="HTML Cite"/>
    <w:basedOn w:val="DefaultParagraphFont"/>
    <w:uiPriority w:val="99"/>
    <w:unhideWhenUsed/>
    <w:locked/>
    <w:rsid w:val="006B2898"/>
    <w:rPr>
      <w:i/>
      <w:iCs/>
    </w:rPr>
  </w:style>
  <w:style w:type="paragraph" w:styleId="FootnoteText">
    <w:name w:val="footnote text"/>
    <w:basedOn w:val="Normal"/>
    <w:link w:val="FootnoteTextChar"/>
    <w:uiPriority w:val="99"/>
    <w:semiHidden/>
    <w:unhideWhenUsed/>
    <w:locked/>
    <w:rsid w:val="00AE0E50"/>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AE0E50"/>
    <w:rPr>
      <w:rFonts w:ascii="Lucida Grande" w:eastAsia="ヒラギノ角ゴ Pro W3" w:hAnsi="Lucida Grande"/>
      <w:color w:val="000000"/>
      <w:lang w:eastAsia="en-US"/>
    </w:rPr>
  </w:style>
  <w:style w:type="character" w:styleId="FootnoteReference">
    <w:name w:val="footnote reference"/>
    <w:basedOn w:val="DefaultParagraphFont"/>
    <w:uiPriority w:val="99"/>
    <w:semiHidden/>
    <w:unhideWhenUsed/>
    <w:locked/>
    <w:rsid w:val="00AE0E50"/>
    <w:rPr>
      <w:vertAlign w:val="superscript"/>
    </w:rPr>
  </w:style>
  <w:style w:type="character" w:customStyle="1" w:styleId="Heading1Char">
    <w:name w:val="Heading 1 Char"/>
    <w:basedOn w:val="DefaultParagraphFont"/>
    <w:link w:val="Heading1"/>
    <w:rsid w:val="004C7562"/>
    <w:rPr>
      <w:rFonts w:asciiTheme="majorHAnsi" w:eastAsiaTheme="majorEastAsia" w:hAnsiTheme="majorHAnsi" w:cstheme="majorBidi"/>
      <w:color w:val="365F91" w:themeColor="accent1" w:themeShade="BF"/>
      <w:sz w:val="32"/>
      <w:szCs w:val="32"/>
      <w:lang w:eastAsia="en-US"/>
    </w:rPr>
  </w:style>
  <w:style w:type="character" w:customStyle="1" w:styleId="Heading2Char">
    <w:name w:val="Heading 2 Char"/>
    <w:basedOn w:val="DefaultParagraphFont"/>
    <w:link w:val="Heading2"/>
    <w:rsid w:val="00B93B28"/>
    <w:rPr>
      <w:rFonts w:ascii="Arial" w:eastAsia="ヒラギノ角ゴ Pro W3" w:hAnsi="Arial"/>
      <w:b/>
      <w:color w:val="4981BE"/>
      <w:sz w:val="24"/>
    </w:rPr>
  </w:style>
  <w:style w:type="character" w:customStyle="1" w:styleId="Heading3Char">
    <w:name w:val="Heading 3 Char"/>
    <w:basedOn w:val="DefaultParagraphFont"/>
    <w:link w:val="Heading3"/>
    <w:semiHidden/>
    <w:rsid w:val="004C7562"/>
    <w:rPr>
      <w:rFonts w:asciiTheme="majorHAnsi" w:eastAsiaTheme="majorEastAsia" w:hAnsiTheme="majorHAnsi" w:cstheme="majorBidi"/>
      <w:color w:val="243F60" w:themeColor="accent1" w:themeShade="7F"/>
      <w:sz w:val="24"/>
      <w:szCs w:val="24"/>
      <w:lang w:eastAsia="en-US"/>
    </w:rPr>
  </w:style>
  <w:style w:type="paragraph" w:styleId="TOC4">
    <w:name w:val="toc 4"/>
    <w:basedOn w:val="Normal"/>
    <w:next w:val="Normal"/>
    <w:autoRedefine/>
    <w:uiPriority w:val="39"/>
    <w:unhideWhenUsed/>
    <w:locked/>
    <w:rsid w:val="004C7562"/>
    <w:pPr>
      <w:spacing w:after="100"/>
      <w:ind w:left="660"/>
    </w:pPr>
  </w:style>
  <w:style w:type="paragraph" w:styleId="TOC1">
    <w:name w:val="toc 1"/>
    <w:basedOn w:val="Normal"/>
    <w:next w:val="Normal"/>
    <w:autoRedefine/>
    <w:uiPriority w:val="39"/>
    <w:unhideWhenUsed/>
    <w:locked/>
    <w:rsid w:val="00684F7C"/>
    <w:pPr>
      <w:spacing w:after="100"/>
    </w:pPr>
  </w:style>
  <w:style w:type="paragraph" w:styleId="TOC2">
    <w:name w:val="toc 2"/>
    <w:basedOn w:val="Normal"/>
    <w:next w:val="Normal"/>
    <w:autoRedefine/>
    <w:uiPriority w:val="39"/>
    <w:unhideWhenUsed/>
    <w:locked/>
    <w:rsid w:val="00684F7C"/>
    <w:pPr>
      <w:spacing w:after="100"/>
      <w:ind w:left="220"/>
    </w:pPr>
  </w:style>
  <w:style w:type="paragraph" w:styleId="TOC3">
    <w:name w:val="toc 3"/>
    <w:basedOn w:val="Normal"/>
    <w:next w:val="Normal"/>
    <w:autoRedefine/>
    <w:uiPriority w:val="39"/>
    <w:unhideWhenUsed/>
    <w:locked/>
    <w:rsid w:val="00684F7C"/>
    <w:pPr>
      <w:spacing w:after="100"/>
      <w:ind w:left="440"/>
    </w:pPr>
  </w:style>
  <w:style w:type="character" w:styleId="Hyperlink">
    <w:name w:val="Hyperlink"/>
    <w:basedOn w:val="DefaultParagraphFont"/>
    <w:uiPriority w:val="99"/>
    <w:unhideWhenUsed/>
    <w:locked/>
    <w:rsid w:val="00684F7C"/>
    <w:rPr>
      <w:color w:val="0000FF" w:themeColor="hyperlink"/>
      <w:u w:val="single"/>
    </w:rPr>
  </w:style>
  <w:style w:type="character" w:customStyle="1" w:styleId="FootnoteReference2">
    <w:name w:val="Footnote Reference2"/>
    <w:rsid w:val="00A21A4F"/>
    <w:rPr>
      <w:color w:val="000000"/>
      <w:sz w:val="22"/>
      <w:vertAlign w:val="superscript"/>
    </w:rPr>
  </w:style>
  <w:style w:type="paragraph" w:styleId="Header">
    <w:name w:val="header"/>
    <w:basedOn w:val="Normal"/>
    <w:link w:val="HeaderChar"/>
    <w:unhideWhenUsed/>
    <w:locked/>
    <w:rsid w:val="00297132"/>
    <w:pPr>
      <w:tabs>
        <w:tab w:val="center" w:pos="4513"/>
        <w:tab w:val="right" w:pos="9026"/>
      </w:tabs>
      <w:spacing w:after="0" w:line="240" w:lineRule="auto"/>
    </w:pPr>
  </w:style>
  <w:style w:type="character" w:customStyle="1" w:styleId="HeaderChar">
    <w:name w:val="Header Char"/>
    <w:basedOn w:val="DefaultParagraphFont"/>
    <w:link w:val="Header"/>
    <w:rsid w:val="00297132"/>
    <w:rPr>
      <w:rFonts w:ascii="Lucida Grande" w:eastAsia="ヒラギノ角ゴ Pro W3" w:hAnsi="Lucida Grande"/>
      <w:color w:val="000000"/>
      <w:sz w:val="22"/>
      <w:szCs w:val="24"/>
      <w:lang w:eastAsia="en-US"/>
    </w:rPr>
  </w:style>
  <w:style w:type="paragraph" w:styleId="Footer">
    <w:name w:val="footer"/>
    <w:basedOn w:val="Normal"/>
    <w:link w:val="FooterChar"/>
    <w:unhideWhenUsed/>
    <w:locked/>
    <w:rsid w:val="00297132"/>
    <w:pPr>
      <w:tabs>
        <w:tab w:val="center" w:pos="4513"/>
        <w:tab w:val="right" w:pos="9026"/>
      </w:tabs>
      <w:spacing w:after="0" w:line="240" w:lineRule="auto"/>
    </w:pPr>
  </w:style>
  <w:style w:type="character" w:customStyle="1" w:styleId="FooterChar">
    <w:name w:val="Footer Char"/>
    <w:basedOn w:val="DefaultParagraphFont"/>
    <w:link w:val="Footer"/>
    <w:rsid w:val="00297132"/>
    <w:rPr>
      <w:rFonts w:ascii="Lucida Grande" w:eastAsia="ヒラギノ角ゴ Pro W3" w:hAnsi="Lucida Grande"/>
      <w:color w:val="000000"/>
      <w:sz w:val="22"/>
      <w:szCs w:val="24"/>
      <w:lang w:eastAsia="en-US"/>
    </w:rPr>
  </w:style>
  <w:style w:type="paragraph" w:styleId="Title">
    <w:name w:val="Title"/>
    <w:basedOn w:val="Normal"/>
    <w:next w:val="Normal"/>
    <w:link w:val="TitleChar"/>
    <w:qFormat/>
    <w:locked/>
    <w:rsid w:val="008E194D"/>
    <w:pPr>
      <w:spacing w:after="0" w:line="240" w:lineRule="auto"/>
      <w:contextualSpacing/>
    </w:pPr>
    <w:rPr>
      <w:rFonts w:asciiTheme="majorHAnsi" w:eastAsiaTheme="majorEastAsia" w:hAnsiTheme="majorHAnsi" w:cstheme="majorBidi"/>
      <w:color w:val="auto"/>
      <w:spacing w:val="-10"/>
      <w:kern w:val="28"/>
      <w:sz w:val="56"/>
      <w:szCs w:val="56"/>
    </w:rPr>
  </w:style>
  <w:style w:type="character" w:customStyle="1" w:styleId="TitleChar">
    <w:name w:val="Title Char"/>
    <w:basedOn w:val="DefaultParagraphFont"/>
    <w:link w:val="Title"/>
    <w:rsid w:val="008E194D"/>
    <w:rPr>
      <w:rFonts w:asciiTheme="majorHAnsi" w:eastAsiaTheme="majorEastAsia" w:hAnsiTheme="majorHAnsi" w:cstheme="majorBidi"/>
      <w:spacing w:val="-10"/>
      <w:kern w:val="28"/>
      <w:sz w:val="56"/>
      <w:szCs w:val="56"/>
      <w:lang w:eastAsia="en-US"/>
    </w:rPr>
  </w:style>
  <w:style w:type="paragraph" w:customStyle="1" w:styleId="Style1">
    <w:name w:val="Style1"/>
    <w:basedOn w:val="Heading2"/>
    <w:qFormat/>
    <w:rsid w:val="00B93B28"/>
  </w:style>
  <w:style w:type="paragraph" w:customStyle="1" w:styleId="ListDash1">
    <w:name w:val="List Dash 1"/>
    <w:basedOn w:val="Normal"/>
    <w:rsid w:val="008F1BDE"/>
    <w:pPr>
      <w:numPr>
        <w:numId w:val="22"/>
      </w:numPr>
      <w:spacing w:after="240" w:line="240" w:lineRule="auto"/>
      <w:jc w:val="both"/>
    </w:pPr>
    <w:rPr>
      <w:rFonts w:ascii="Times New Roman" w:eastAsia="Times New Roman" w:hAnsi="Times New Roman"/>
      <w:color w:val="auto"/>
      <w:sz w:val="24"/>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GB" w:eastAsia="en-GB" w:bidi="ar-SA"/>
      </w:rPr>
    </w:rPrDefault>
    <w:pPrDefault/>
  </w:docDefaults>
  <w:latentStyles w:defLockedState="1"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lsdException w:name="toc 2" w:uiPriority="39"/>
    <w:lsdException w:name="toc 3" w:uiPriority="39"/>
    <w:lsdException w:name="toc 4" w:uiPriority="39"/>
    <w:lsdException w:name="footnote text" w:uiPriority="99"/>
    <w:lsdException w:name="annotation text" w:uiPriority="99"/>
    <w:lsdException w:name="caption" w:qFormat="1"/>
    <w:lsdException w:name="footnote reference" w:uiPriority="99"/>
    <w:lsdException w:name="annotation reference" w:uiPriority="99"/>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qFormat="1"/>
    <w:lsdException w:name="Emphasis" w:semiHidden="0" w:unhideWhenUsed="0" w:qFormat="1"/>
    <w:lsdException w:name="HTML Cite" w:uiPriority="99"/>
    <w:lsdException w:name="Table Grid" w:semiHidden="0" w:unhideWhenUsed="0"/>
    <w:lsdException w:name="Placeholder Text" w:locked="0" w:uiPriority="99" w:unhideWhenUsed="0"/>
    <w:lsdException w:name="No Spacing" w:locked="0" w:semiHidden="0" w:uiPriority="1"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iPriority="99" w:unhideWhenUsed="0"/>
    <w:lsdException w:name="List Paragraph" w:locked="0" w:semiHidden="0" w:uiPriority="34"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iPriority="19"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iPriority="32" w:unhideWhenUsed="0" w:qFormat="1"/>
    <w:lsdException w:name="Book Title" w:locked="0" w:semiHidden="0" w:uiPriority="33" w:unhideWhenUsed="0" w:qFormat="1"/>
    <w:lsdException w:name="Bibliography" w:locked="0" w:uiPriority="37"/>
    <w:lsdException w:name="TOC Heading" w:locked="0" w:uiPriority="39" w:qFormat="1"/>
  </w:latentStyles>
  <w:style w:type="paragraph" w:default="1" w:styleId="Normal">
    <w:name w:val="Normal"/>
    <w:qFormat/>
    <w:rsid w:val="00B93B28"/>
    <w:pPr>
      <w:spacing w:after="200" w:line="276" w:lineRule="auto"/>
    </w:pPr>
    <w:rPr>
      <w:rFonts w:ascii="Lucida Grande" w:eastAsia="ヒラギノ角ゴ Pro W3" w:hAnsi="Lucida Grande"/>
      <w:color w:val="000000"/>
      <w:sz w:val="22"/>
      <w:szCs w:val="24"/>
      <w:lang w:eastAsia="en-US"/>
    </w:rPr>
  </w:style>
  <w:style w:type="paragraph" w:styleId="Heading1">
    <w:name w:val="heading 1"/>
    <w:basedOn w:val="Normal"/>
    <w:next w:val="Normal"/>
    <w:link w:val="Heading1Char"/>
    <w:qFormat/>
    <w:locked/>
    <w:rsid w:val="004C7562"/>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paragraph" w:styleId="Heading2">
    <w:name w:val="heading 2"/>
    <w:basedOn w:val="Heading31"/>
    <w:next w:val="Normal"/>
    <w:link w:val="Heading2Char"/>
    <w:unhideWhenUsed/>
    <w:qFormat/>
    <w:locked/>
    <w:rsid w:val="00B93B28"/>
    <w:pPr>
      <w:outlineLvl w:val="1"/>
    </w:pPr>
  </w:style>
  <w:style w:type="paragraph" w:styleId="Heading3">
    <w:name w:val="heading 3"/>
    <w:basedOn w:val="Normal"/>
    <w:next w:val="Normal"/>
    <w:link w:val="Heading3Char"/>
    <w:semiHidden/>
    <w:unhideWhenUsed/>
    <w:qFormat/>
    <w:locked/>
    <w:rsid w:val="004C7562"/>
    <w:pPr>
      <w:keepNext/>
      <w:keepLines/>
      <w:spacing w:before="40" w:after="0"/>
      <w:outlineLvl w:val="2"/>
    </w:pPr>
    <w:rPr>
      <w:rFonts w:asciiTheme="majorHAnsi" w:eastAsiaTheme="majorEastAsia" w:hAnsiTheme="majorHAnsi" w:cstheme="majorBidi"/>
      <w:color w:val="243F60" w:themeColor="accent1" w:themeShade="7F"/>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Header1">
    <w:name w:val="Header1"/>
    <w:autoRedefine/>
    <w:rsid w:val="00B405B2"/>
    <w:pPr>
      <w:tabs>
        <w:tab w:val="center" w:pos="4513"/>
        <w:tab w:val="right" w:pos="9026"/>
      </w:tabs>
    </w:pPr>
    <w:rPr>
      <w:rFonts w:ascii="Lucida Grande" w:eastAsia="ヒラギノ角ゴ Pro W3" w:hAnsi="Lucida Grande"/>
      <w:color w:val="000000"/>
      <w:sz w:val="22"/>
    </w:rPr>
  </w:style>
  <w:style w:type="paragraph" w:customStyle="1" w:styleId="Footer1">
    <w:name w:val="Footer1"/>
    <w:rsid w:val="00B405B2"/>
    <w:pPr>
      <w:tabs>
        <w:tab w:val="center" w:pos="4513"/>
        <w:tab w:val="right" w:pos="9026"/>
      </w:tabs>
    </w:pPr>
    <w:rPr>
      <w:rFonts w:ascii="Lucida Grande" w:eastAsia="ヒラギノ角ゴ Pro W3" w:hAnsi="Lucida Grande"/>
      <w:color w:val="000000"/>
      <w:sz w:val="22"/>
    </w:rPr>
  </w:style>
  <w:style w:type="paragraph" w:customStyle="1" w:styleId="Default">
    <w:name w:val="Default"/>
    <w:autoRedefine/>
    <w:rsid w:val="00214EDF"/>
    <w:rPr>
      <w:rFonts w:ascii="Arial" w:eastAsia="ヒラギノ角ゴ Pro W3" w:hAnsi="Arial" w:cs="Arial"/>
      <w:color w:val="000000"/>
      <w:sz w:val="22"/>
      <w:szCs w:val="22"/>
    </w:rPr>
  </w:style>
  <w:style w:type="paragraph" w:styleId="TOCHeading">
    <w:name w:val="TOC Heading"/>
    <w:next w:val="Normal"/>
    <w:uiPriority w:val="39"/>
    <w:qFormat/>
    <w:rsid w:val="00B405B2"/>
    <w:pPr>
      <w:keepNext/>
      <w:keepLines/>
      <w:spacing w:before="480" w:line="276" w:lineRule="auto"/>
    </w:pPr>
    <w:rPr>
      <w:rFonts w:ascii="Lucida Grande" w:eastAsia="ヒラギノ角ゴ Pro W3" w:hAnsi="Lucida Grande"/>
      <w:b/>
      <w:color w:val="315F92"/>
      <w:sz w:val="28"/>
      <w:lang w:val="en-US"/>
    </w:rPr>
  </w:style>
  <w:style w:type="paragraph" w:customStyle="1" w:styleId="TOC11">
    <w:name w:val="TOC 11"/>
    <w:autoRedefine/>
    <w:rsid w:val="00B405B2"/>
    <w:pPr>
      <w:tabs>
        <w:tab w:val="right" w:leader="dot" w:pos="9534"/>
      </w:tabs>
      <w:spacing w:before="240"/>
      <w:ind w:left="720"/>
      <w:outlineLvl w:val="0"/>
    </w:pPr>
    <w:rPr>
      <w:rFonts w:ascii="Helvetica" w:eastAsia="ヒラギノ角ゴ Pro W3" w:hAnsi="Helvetica"/>
      <w:b/>
      <w:i/>
      <w:color w:val="000000"/>
      <w:sz w:val="24"/>
      <w:lang w:val="de-DE"/>
    </w:rPr>
  </w:style>
  <w:style w:type="paragraph" w:customStyle="1" w:styleId="TOC21">
    <w:name w:val="TOC 21"/>
    <w:basedOn w:val="TOC12"/>
    <w:next w:val="Normal"/>
    <w:autoRedefine/>
    <w:rsid w:val="00B405B2"/>
    <w:pPr>
      <w:tabs>
        <w:tab w:val="clear" w:pos="9524"/>
        <w:tab w:val="right" w:leader="dot" w:pos="9514"/>
      </w:tabs>
    </w:pPr>
  </w:style>
  <w:style w:type="paragraph" w:customStyle="1" w:styleId="TOC12">
    <w:name w:val="TOC 12"/>
    <w:next w:val="Normal"/>
    <w:autoRedefine/>
    <w:rsid w:val="00B405B2"/>
    <w:pPr>
      <w:tabs>
        <w:tab w:val="right" w:leader="dot" w:pos="9524"/>
      </w:tabs>
      <w:spacing w:after="100" w:line="276" w:lineRule="auto"/>
      <w:outlineLvl w:val="0"/>
    </w:pPr>
    <w:rPr>
      <w:rFonts w:ascii="Lucida Grande" w:eastAsia="ヒラギノ角ゴ Pro W3" w:hAnsi="Lucida Grande"/>
      <w:color w:val="000000"/>
      <w:sz w:val="22"/>
    </w:rPr>
  </w:style>
  <w:style w:type="paragraph" w:customStyle="1" w:styleId="TOC31">
    <w:name w:val="TOC 31"/>
    <w:rsid w:val="00B405B2"/>
    <w:pPr>
      <w:tabs>
        <w:tab w:val="right" w:leader="dot" w:pos="9534"/>
      </w:tabs>
      <w:spacing w:before="240" w:after="60"/>
      <w:outlineLvl w:val="0"/>
    </w:pPr>
    <w:rPr>
      <w:rFonts w:ascii="Helvetica" w:eastAsia="ヒラギノ角ゴ Pro W3" w:hAnsi="Helvetica"/>
      <w:b/>
      <w:color w:val="000000"/>
      <w:sz w:val="36"/>
      <w:lang w:val="de-DE"/>
    </w:rPr>
  </w:style>
  <w:style w:type="paragraph" w:customStyle="1" w:styleId="TOC41">
    <w:name w:val="TOC 41"/>
    <w:rsid w:val="00B405B2"/>
    <w:pPr>
      <w:tabs>
        <w:tab w:val="right" w:leader="dot" w:pos="9534"/>
      </w:tabs>
      <w:spacing w:before="240" w:after="60"/>
      <w:ind w:left="360"/>
      <w:outlineLvl w:val="0"/>
    </w:pPr>
    <w:rPr>
      <w:rFonts w:ascii="Helvetica" w:eastAsia="ヒラギノ角ゴ Pro W3" w:hAnsi="Helvetica"/>
      <w:b/>
      <w:color w:val="000000"/>
      <w:sz w:val="28"/>
      <w:lang w:val="de-DE"/>
    </w:rPr>
  </w:style>
  <w:style w:type="paragraph" w:customStyle="1" w:styleId="TOC51">
    <w:name w:val="TOC 51"/>
    <w:basedOn w:val="TOC22"/>
    <w:next w:val="Normal"/>
    <w:rsid w:val="00B405B2"/>
    <w:pPr>
      <w:tabs>
        <w:tab w:val="clear" w:pos="9524"/>
        <w:tab w:val="right" w:leader="dot" w:pos="9514"/>
      </w:tabs>
    </w:pPr>
  </w:style>
  <w:style w:type="paragraph" w:customStyle="1" w:styleId="TOC22">
    <w:name w:val="TOC 22"/>
    <w:next w:val="Normal"/>
    <w:rsid w:val="00B405B2"/>
    <w:pPr>
      <w:tabs>
        <w:tab w:val="right" w:leader="dot" w:pos="9524"/>
      </w:tabs>
      <w:spacing w:after="100" w:line="276" w:lineRule="auto"/>
      <w:ind w:left="220"/>
      <w:outlineLvl w:val="0"/>
    </w:pPr>
    <w:rPr>
      <w:rFonts w:ascii="Lucida Grande" w:eastAsia="ヒラギノ角ゴ Pro W3" w:hAnsi="Lucida Grande"/>
      <w:color w:val="000000"/>
      <w:sz w:val="22"/>
    </w:rPr>
  </w:style>
  <w:style w:type="paragraph" w:customStyle="1" w:styleId="TOC61">
    <w:name w:val="TOC 61"/>
    <w:basedOn w:val="TOC32"/>
    <w:next w:val="Normal"/>
    <w:rsid w:val="00B405B2"/>
    <w:pPr>
      <w:tabs>
        <w:tab w:val="clear" w:pos="9524"/>
        <w:tab w:val="right" w:leader="dot" w:pos="9514"/>
      </w:tabs>
    </w:pPr>
  </w:style>
  <w:style w:type="paragraph" w:customStyle="1" w:styleId="TOC32">
    <w:name w:val="TOC 32"/>
    <w:next w:val="Normal"/>
    <w:rsid w:val="00B405B2"/>
    <w:pPr>
      <w:tabs>
        <w:tab w:val="right" w:leader="dot" w:pos="9524"/>
      </w:tabs>
      <w:spacing w:after="100" w:line="276" w:lineRule="auto"/>
      <w:ind w:left="440"/>
      <w:outlineLvl w:val="0"/>
    </w:pPr>
    <w:rPr>
      <w:rFonts w:ascii="Lucida Grande" w:eastAsia="ヒラギノ角ゴ Pro W3" w:hAnsi="Lucida Grande"/>
      <w:color w:val="000000"/>
      <w:sz w:val="22"/>
    </w:rPr>
  </w:style>
  <w:style w:type="paragraph" w:customStyle="1" w:styleId="Titel">
    <w:name w:val="Titel"/>
    <w:next w:val="Text"/>
    <w:rsid w:val="00B405B2"/>
    <w:pPr>
      <w:keepNext/>
      <w:outlineLvl w:val="0"/>
    </w:pPr>
    <w:rPr>
      <w:rFonts w:ascii="Helvetica" w:eastAsia="ヒラギノ角ゴ Pro W3" w:hAnsi="Helvetica"/>
      <w:b/>
      <w:color w:val="000000"/>
      <w:sz w:val="56"/>
      <w:lang w:val="de-DE"/>
    </w:rPr>
  </w:style>
  <w:style w:type="paragraph" w:customStyle="1" w:styleId="Text">
    <w:name w:val="Text"/>
    <w:rsid w:val="00B405B2"/>
    <w:rPr>
      <w:rFonts w:ascii="Helvetica" w:eastAsia="ヒラギノ角ゴ Pro W3" w:hAnsi="Helvetica"/>
      <w:color w:val="000000"/>
      <w:sz w:val="24"/>
      <w:lang w:val="de-DE"/>
    </w:rPr>
  </w:style>
  <w:style w:type="paragraph" w:customStyle="1" w:styleId="berschrift1">
    <w:name w:val="Überschrift 1"/>
    <w:next w:val="Text"/>
    <w:rsid w:val="00B405B2"/>
    <w:pPr>
      <w:keepNext/>
      <w:outlineLvl w:val="0"/>
    </w:pPr>
    <w:rPr>
      <w:rFonts w:ascii="Helvetica" w:eastAsia="ヒラギノ角ゴ Pro W3" w:hAnsi="Helvetica"/>
      <w:b/>
      <w:color w:val="000000"/>
      <w:sz w:val="36"/>
      <w:lang w:val="de-DE"/>
    </w:rPr>
  </w:style>
  <w:style w:type="paragraph" w:customStyle="1" w:styleId="berschrift2">
    <w:name w:val="Überschrift 2"/>
    <w:next w:val="Text"/>
    <w:rsid w:val="00B405B2"/>
    <w:pPr>
      <w:keepNext/>
      <w:outlineLvl w:val="1"/>
    </w:pPr>
    <w:rPr>
      <w:rFonts w:ascii="Helvetica" w:eastAsia="ヒラギノ角ゴ Pro W3" w:hAnsi="Helvetica"/>
      <w:b/>
      <w:color w:val="000000"/>
      <w:sz w:val="24"/>
      <w:lang w:val="de-DE"/>
    </w:rPr>
  </w:style>
  <w:style w:type="paragraph" w:customStyle="1" w:styleId="berschrift4">
    <w:name w:val="Überschrift 4"/>
    <w:next w:val="Text"/>
    <w:rsid w:val="00B405B2"/>
    <w:pPr>
      <w:keepNext/>
      <w:outlineLvl w:val="3"/>
    </w:pPr>
    <w:rPr>
      <w:rFonts w:ascii="Helvetica" w:eastAsia="ヒラギノ角ゴ Pro W3" w:hAnsi="Helvetica"/>
      <w:b/>
      <w:color w:val="000000"/>
      <w:sz w:val="24"/>
      <w:lang w:val="de-DE"/>
    </w:rPr>
  </w:style>
  <w:style w:type="paragraph" w:customStyle="1" w:styleId="berschrift6">
    <w:name w:val="Überschrift 6"/>
    <w:next w:val="Text"/>
    <w:autoRedefine/>
    <w:rsid w:val="00B405B2"/>
    <w:pPr>
      <w:keepNext/>
      <w:outlineLvl w:val="5"/>
    </w:pPr>
    <w:rPr>
      <w:rFonts w:ascii="Helvetica" w:eastAsia="ヒラギノ角ゴ Pro W3" w:hAnsi="Helvetica"/>
      <w:b/>
      <w:color w:val="000000"/>
      <w:sz w:val="24"/>
      <w:lang w:val="de-DE"/>
    </w:rPr>
  </w:style>
  <w:style w:type="paragraph" w:customStyle="1" w:styleId="berschrift3">
    <w:name w:val="Überschrift 3"/>
    <w:next w:val="Text"/>
    <w:rsid w:val="00B405B2"/>
    <w:pPr>
      <w:keepNext/>
      <w:outlineLvl w:val="2"/>
    </w:pPr>
    <w:rPr>
      <w:rFonts w:ascii="Helvetica" w:eastAsia="ヒラギノ角ゴ Pro W3" w:hAnsi="Helvetica"/>
      <w:b/>
      <w:color w:val="000000"/>
      <w:sz w:val="24"/>
      <w:lang w:val="de-DE"/>
    </w:rPr>
  </w:style>
  <w:style w:type="paragraph" w:customStyle="1" w:styleId="berschrift9">
    <w:name w:val="Überschrift 9"/>
    <w:next w:val="Text"/>
    <w:autoRedefine/>
    <w:rsid w:val="00B405B2"/>
    <w:pPr>
      <w:keepNext/>
      <w:outlineLvl w:val="8"/>
    </w:pPr>
    <w:rPr>
      <w:rFonts w:ascii="Helvetica" w:eastAsia="ヒラギノ角ゴ Pro W3" w:hAnsi="Helvetica"/>
      <w:b/>
      <w:color w:val="000000"/>
      <w:sz w:val="24"/>
      <w:lang w:val="de-DE"/>
    </w:rPr>
  </w:style>
  <w:style w:type="paragraph" w:customStyle="1" w:styleId="berschrift8">
    <w:name w:val="Überschrift 8"/>
    <w:next w:val="Text"/>
    <w:rsid w:val="00B405B2"/>
    <w:pPr>
      <w:keepNext/>
      <w:outlineLvl w:val="7"/>
    </w:pPr>
    <w:rPr>
      <w:rFonts w:ascii="Helvetica" w:eastAsia="ヒラギノ角ゴ Pro W3" w:hAnsi="Helvetica"/>
      <w:b/>
      <w:color w:val="000000"/>
      <w:sz w:val="24"/>
      <w:lang w:val="de-DE"/>
    </w:rPr>
  </w:style>
  <w:style w:type="paragraph" w:customStyle="1" w:styleId="berschrift5">
    <w:name w:val="Überschrift 5"/>
    <w:next w:val="Text"/>
    <w:rsid w:val="00B405B2"/>
    <w:pPr>
      <w:keepNext/>
      <w:outlineLvl w:val="4"/>
    </w:pPr>
    <w:rPr>
      <w:rFonts w:ascii="Helvetica" w:eastAsia="ヒラギノ角ゴ Pro W3" w:hAnsi="Helvetica"/>
      <w:b/>
      <w:color w:val="000000"/>
      <w:sz w:val="24"/>
      <w:lang w:val="de-DE"/>
    </w:rPr>
  </w:style>
  <w:style w:type="paragraph" w:customStyle="1" w:styleId="berschrift7">
    <w:name w:val="Überschrift 7"/>
    <w:next w:val="Text"/>
    <w:autoRedefine/>
    <w:rsid w:val="00B405B2"/>
    <w:pPr>
      <w:keepNext/>
      <w:outlineLvl w:val="6"/>
    </w:pPr>
    <w:rPr>
      <w:rFonts w:ascii="Helvetica" w:eastAsia="ヒラギノ角ゴ Pro W3" w:hAnsi="Helvetica"/>
      <w:b/>
      <w:color w:val="000000"/>
      <w:sz w:val="24"/>
      <w:lang w:val="de-DE"/>
    </w:rPr>
  </w:style>
  <w:style w:type="paragraph" w:customStyle="1" w:styleId="Heading11">
    <w:name w:val="Heading 11"/>
    <w:next w:val="Normal"/>
    <w:rsid w:val="00B405B2"/>
    <w:pPr>
      <w:outlineLvl w:val="0"/>
    </w:pPr>
    <w:rPr>
      <w:rFonts w:ascii="Arial" w:eastAsia="ヒラギノ角ゴ Pro W3" w:hAnsi="Arial"/>
      <w:b/>
      <w:color w:val="000000"/>
      <w:sz w:val="24"/>
    </w:rPr>
  </w:style>
  <w:style w:type="paragraph" w:customStyle="1" w:styleId="Heading21">
    <w:name w:val="Heading 21"/>
    <w:next w:val="Normal"/>
    <w:rsid w:val="00B405B2"/>
    <w:pPr>
      <w:outlineLvl w:val="1"/>
    </w:pPr>
    <w:rPr>
      <w:rFonts w:ascii="Arial" w:eastAsia="ヒラギノ角ゴ Pro W3" w:hAnsi="Arial"/>
      <w:b/>
      <w:color w:val="000000"/>
      <w:sz w:val="24"/>
    </w:rPr>
  </w:style>
  <w:style w:type="paragraph" w:customStyle="1" w:styleId="Heading31">
    <w:name w:val="Heading 31"/>
    <w:next w:val="Normal"/>
    <w:rsid w:val="00B405B2"/>
    <w:pPr>
      <w:keepNext/>
      <w:keepLines/>
      <w:spacing w:before="200" w:line="276" w:lineRule="auto"/>
      <w:outlineLvl w:val="2"/>
    </w:pPr>
    <w:rPr>
      <w:rFonts w:ascii="Arial" w:eastAsia="ヒラギノ角ゴ Pro W3" w:hAnsi="Arial"/>
      <w:b/>
      <w:color w:val="4981BE"/>
      <w:sz w:val="24"/>
    </w:rPr>
  </w:style>
  <w:style w:type="paragraph" w:customStyle="1" w:styleId="FreieForm">
    <w:name w:val="Freie Form"/>
    <w:autoRedefine/>
    <w:rsid w:val="00B405B2"/>
    <w:pPr>
      <w:spacing w:after="200" w:line="276" w:lineRule="auto"/>
    </w:pPr>
    <w:rPr>
      <w:rFonts w:ascii="Lucida Grande" w:eastAsia="ヒラギノ角ゴ Pro W3" w:hAnsi="Lucida Grande"/>
      <w:color w:val="000000"/>
      <w:sz w:val="22"/>
    </w:rPr>
  </w:style>
  <w:style w:type="character" w:customStyle="1" w:styleId="FootnoteReference1">
    <w:name w:val="Footnote Reference1"/>
    <w:rsid w:val="00B405B2"/>
    <w:rPr>
      <w:color w:val="000000"/>
      <w:sz w:val="22"/>
      <w:vertAlign w:val="superscript"/>
    </w:rPr>
  </w:style>
  <w:style w:type="paragraph" w:customStyle="1" w:styleId="FootnoteText1">
    <w:name w:val="Footnote Text1"/>
    <w:rsid w:val="00B405B2"/>
    <w:rPr>
      <w:rFonts w:ascii="Lucida Grande" w:eastAsia="ヒラギノ角ゴ Pro W3" w:hAnsi="Lucida Grande"/>
      <w:color w:val="000000"/>
    </w:rPr>
  </w:style>
  <w:style w:type="numbering" w:customStyle="1" w:styleId="List1">
    <w:name w:val="List 1"/>
    <w:rsid w:val="00B405B2"/>
  </w:style>
  <w:style w:type="paragraph" w:customStyle="1" w:styleId="CommentText1">
    <w:name w:val="Comment Text1"/>
    <w:autoRedefine/>
    <w:rsid w:val="00B405B2"/>
    <w:pPr>
      <w:spacing w:after="200"/>
    </w:pPr>
    <w:rPr>
      <w:rFonts w:ascii="Lucida Grande" w:eastAsia="ヒラギノ角ゴ Pro W3" w:hAnsi="Lucida Grande"/>
      <w:color w:val="000000"/>
      <w:sz w:val="24"/>
    </w:rPr>
  </w:style>
  <w:style w:type="numbering" w:customStyle="1" w:styleId="List21">
    <w:name w:val="List 21"/>
    <w:autoRedefine/>
    <w:rsid w:val="00B405B2"/>
  </w:style>
  <w:style w:type="paragraph" w:styleId="NoSpacing">
    <w:name w:val="No Spacing"/>
    <w:qFormat/>
    <w:rsid w:val="00B405B2"/>
    <w:rPr>
      <w:rFonts w:ascii="Lucida Grande" w:eastAsia="ヒラギノ角ゴ Pro W3" w:hAnsi="Lucida Grande"/>
      <w:color w:val="000000"/>
      <w:sz w:val="22"/>
      <w:lang w:val="en-US"/>
    </w:rPr>
  </w:style>
  <w:style w:type="paragraph" w:styleId="ListParagraph">
    <w:name w:val="List Paragraph"/>
    <w:uiPriority w:val="34"/>
    <w:qFormat/>
    <w:rsid w:val="00B405B2"/>
    <w:pPr>
      <w:spacing w:before="320" w:after="60"/>
      <w:ind w:left="720"/>
    </w:pPr>
    <w:rPr>
      <w:rFonts w:ascii="Lucida Grande" w:eastAsia="ヒラギノ角ゴ Pro W3" w:hAnsi="Lucida Grande"/>
      <w:color w:val="000000"/>
      <w:sz w:val="22"/>
      <w:lang w:val="en-US"/>
    </w:rPr>
  </w:style>
  <w:style w:type="character" w:customStyle="1" w:styleId="Hyperlink1">
    <w:name w:val="Hyperlink1"/>
    <w:rsid w:val="00B405B2"/>
    <w:rPr>
      <w:color w:val="000AFF"/>
      <w:sz w:val="22"/>
      <w:u w:val="single"/>
    </w:rPr>
  </w:style>
  <w:style w:type="numbering" w:customStyle="1" w:styleId="List41">
    <w:name w:val="List 41"/>
    <w:rsid w:val="00B405B2"/>
  </w:style>
  <w:style w:type="paragraph" w:customStyle="1" w:styleId="Funotentext">
    <w:name w:val="Fußnotentext"/>
    <w:rsid w:val="00B405B2"/>
    <w:rPr>
      <w:rFonts w:ascii="Helvetica" w:eastAsia="ヒラギノ角ゴ Pro W3" w:hAnsi="Helvetica"/>
      <w:color w:val="000000"/>
      <w:lang w:val="de-DE"/>
    </w:rPr>
  </w:style>
  <w:style w:type="paragraph" w:customStyle="1" w:styleId="FunotentextA">
    <w:name w:val="Fußnotentext A"/>
    <w:rsid w:val="00B405B2"/>
    <w:rPr>
      <w:rFonts w:eastAsia="ヒラギノ角ゴ Pro W3"/>
      <w:color w:val="000000"/>
      <w:sz w:val="24"/>
      <w:lang w:val="en-US"/>
    </w:rPr>
  </w:style>
  <w:style w:type="character" w:customStyle="1" w:styleId="Funotenzeichen">
    <w:name w:val="Fußnotenzeichen"/>
    <w:rsid w:val="00B405B2"/>
    <w:rPr>
      <w:color w:val="000000"/>
      <w:sz w:val="20"/>
      <w:vertAlign w:val="superscript"/>
    </w:rPr>
  </w:style>
  <w:style w:type="numbering" w:customStyle="1" w:styleId="List51">
    <w:name w:val="List 51"/>
    <w:rsid w:val="00B405B2"/>
  </w:style>
  <w:style w:type="paragraph" w:customStyle="1" w:styleId="Bibliografie">
    <w:name w:val="Bibliografie"/>
    <w:rsid w:val="00B405B2"/>
    <w:pPr>
      <w:ind w:left="720" w:hanging="720"/>
    </w:pPr>
    <w:rPr>
      <w:rFonts w:ascii="Helvetica" w:eastAsia="ヒラギノ角ゴ Pro W3" w:hAnsi="Helvetica"/>
      <w:color w:val="000000"/>
      <w:sz w:val="24"/>
      <w:lang w:val="de-DE"/>
    </w:rPr>
  </w:style>
  <w:style w:type="paragraph" w:styleId="BalloonText">
    <w:name w:val="Balloon Text"/>
    <w:basedOn w:val="Normal"/>
    <w:link w:val="BalloonTextChar"/>
    <w:locked/>
    <w:rsid w:val="006538B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rsid w:val="006538B2"/>
    <w:rPr>
      <w:rFonts w:ascii="Tahoma" w:eastAsia="ヒラギノ角ゴ Pro W3" w:hAnsi="Tahoma" w:cs="Tahoma"/>
      <w:color w:val="000000"/>
      <w:sz w:val="16"/>
      <w:szCs w:val="16"/>
      <w:lang w:eastAsia="en-US"/>
    </w:rPr>
  </w:style>
  <w:style w:type="character" w:styleId="CommentReference">
    <w:name w:val="annotation reference"/>
    <w:basedOn w:val="DefaultParagraphFont"/>
    <w:uiPriority w:val="99"/>
    <w:locked/>
    <w:rsid w:val="006538B2"/>
    <w:rPr>
      <w:sz w:val="16"/>
      <w:szCs w:val="16"/>
    </w:rPr>
  </w:style>
  <w:style w:type="paragraph" w:styleId="CommentText">
    <w:name w:val="annotation text"/>
    <w:basedOn w:val="Normal"/>
    <w:link w:val="CommentTextChar"/>
    <w:uiPriority w:val="99"/>
    <w:locked/>
    <w:rsid w:val="006538B2"/>
    <w:rPr>
      <w:sz w:val="20"/>
      <w:szCs w:val="20"/>
    </w:rPr>
  </w:style>
  <w:style w:type="character" w:customStyle="1" w:styleId="CommentTextChar">
    <w:name w:val="Comment Text Char"/>
    <w:basedOn w:val="DefaultParagraphFont"/>
    <w:link w:val="CommentText"/>
    <w:uiPriority w:val="99"/>
    <w:rsid w:val="006538B2"/>
    <w:rPr>
      <w:rFonts w:ascii="Lucida Grande" w:eastAsia="ヒラギノ角ゴ Pro W3" w:hAnsi="Lucida Grande"/>
      <w:color w:val="000000"/>
      <w:lang w:eastAsia="en-US"/>
    </w:rPr>
  </w:style>
  <w:style w:type="paragraph" w:styleId="CommentSubject">
    <w:name w:val="annotation subject"/>
    <w:basedOn w:val="CommentText"/>
    <w:next w:val="CommentText"/>
    <w:link w:val="CommentSubjectChar"/>
    <w:locked/>
    <w:rsid w:val="006538B2"/>
    <w:rPr>
      <w:b/>
      <w:bCs/>
    </w:rPr>
  </w:style>
  <w:style w:type="character" w:customStyle="1" w:styleId="CommentSubjectChar">
    <w:name w:val="Comment Subject Char"/>
    <w:basedOn w:val="CommentTextChar"/>
    <w:link w:val="CommentSubject"/>
    <w:rsid w:val="006538B2"/>
    <w:rPr>
      <w:rFonts w:ascii="Lucida Grande" w:eastAsia="ヒラギノ角ゴ Pro W3" w:hAnsi="Lucida Grande"/>
      <w:b/>
      <w:bCs/>
      <w:color w:val="000000"/>
      <w:lang w:eastAsia="en-US"/>
    </w:rPr>
  </w:style>
  <w:style w:type="character" w:styleId="HTMLCite">
    <w:name w:val="HTML Cite"/>
    <w:basedOn w:val="DefaultParagraphFont"/>
    <w:uiPriority w:val="99"/>
    <w:unhideWhenUsed/>
    <w:locked/>
    <w:rsid w:val="006B2898"/>
    <w:rPr>
      <w:i/>
      <w:iCs/>
    </w:rPr>
  </w:style>
  <w:style w:type="paragraph" w:styleId="FootnoteText">
    <w:name w:val="footnote text"/>
    <w:basedOn w:val="Normal"/>
    <w:link w:val="FootnoteTextChar"/>
    <w:uiPriority w:val="99"/>
    <w:semiHidden/>
    <w:unhideWhenUsed/>
    <w:locked/>
    <w:rsid w:val="00AE0E50"/>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AE0E50"/>
    <w:rPr>
      <w:rFonts w:ascii="Lucida Grande" w:eastAsia="ヒラギノ角ゴ Pro W3" w:hAnsi="Lucida Grande"/>
      <w:color w:val="000000"/>
      <w:lang w:eastAsia="en-US"/>
    </w:rPr>
  </w:style>
  <w:style w:type="character" w:styleId="FootnoteReference">
    <w:name w:val="footnote reference"/>
    <w:basedOn w:val="DefaultParagraphFont"/>
    <w:uiPriority w:val="99"/>
    <w:semiHidden/>
    <w:unhideWhenUsed/>
    <w:locked/>
    <w:rsid w:val="00AE0E50"/>
    <w:rPr>
      <w:vertAlign w:val="superscript"/>
    </w:rPr>
  </w:style>
  <w:style w:type="character" w:customStyle="1" w:styleId="Heading1Char">
    <w:name w:val="Heading 1 Char"/>
    <w:basedOn w:val="DefaultParagraphFont"/>
    <w:link w:val="Heading1"/>
    <w:rsid w:val="004C7562"/>
    <w:rPr>
      <w:rFonts w:asciiTheme="majorHAnsi" w:eastAsiaTheme="majorEastAsia" w:hAnsiTheme="majorHAnsi" w:cstheme="majorBidi"/>
      <w:color w:val="365F91" w:themeColor="accent1" w:themeShade="BF"/>
      <w:sz w:val="32"/>
      <w:szCs w:val="32"/>
      <w:lang w:eastAsia="en-US"/>
    </w:rPr>
  </w:style>
  <w:style w:type="character" w:customStyle="1" w:styleId="Heading2Char">
    <w:name w:val="Heading 2 Char"/>
    <w:basedOn w:val="DefaultParagraphFont"/>
    <w:link w:val="Heading2"/>
    <w:rsid w:val="00B93B28"/>
    <w:rPr>
      <w:rFonts w:ascii="Arial" w:eastAsia="ヒラギノ角ゴ Pro W3" w:hAnsi="Arial"/>
      <w:b/>
      <w:color w:val="4981BE"/>
      <w:sz w:val="24"/>
    </w:rPr>
  </w:style>
  <w:style w:type="character" w:customStyle="1" w:styleId="Heading3Char">
    <w:name w:val="Heading 3 Char"/>
    <w:basedOn w:val="DefaultParagraphFont"/>
    <w:link w:val="Heading3"/>
    <w:semiHidden/>
    <w:rsid w:val="004C7562"/>
    <w:rPr>
      <w:rFonts w:asciiTheme="majorHAnsi" w:eastAsiaTheme="majorEastAsia" w:hAnsiTheme="majorHAnsi" w:cstheme="majorBidi"/>
      <w:color w:val="243F60" w:themeColor="accent1" w:themeShade="7F"/>
      <w:sz w:val="24"/>
      <w:szCs w:val="24"/>
      <w:lang w:eastAsia="en-US"/>
    </w:rPr>
  </w:style>
  <w:style w:type="paragraph" w:styleId="TOC4">
    <w:name w:val="toc 4"/>
    <w:basedOn w:val="Normal"/>
    <w:next w:val="Normal"/>
    <w:autoRedefine/>
    <w:uiPriority w:val="39"/>
    <w:unhideWhenUsed/>
    <w:locked/>
    <w:rsid w:val="004C7562"/>
    <w:pPr>
      <w:spacing w:after="100"/>
      <w:ind w:left="660"/>
    </w:pPr>
  </w:style>
  <w:style w:type="paragraph" w:styleId="TOC1">
    <w:name w:val="toc 1"/>
    <w:basedOn w:val="Normal"/>
    <w:next w:val="Normal"/>
    <w:autoRedefine/>
    <w:uiPriority w:val="39"/>
    <w:unhideWhenUsed/>
    <w:locked/>
    <w:rsid w:val="00684F7C"/>
    <w:pPr>
      <w:spacing w:after="100"/>
    </w:pPr>
  </w:style>
  <w:style w:type="paragraph" w:styleId="TOC2">
    <w:name w:val="toc 2"/>
    <w:basedOn w:val="Normal"/>
    <w:next w:val="Normal"/>
    <w:autoRedefine/>
    <w:uiPriority w:val="39"/>
    <w:unhideWhenUsed/>
    <w:locked/>
    <w:rsid w:val="00684F7C"/>
    <w:pPr>
      <w:spacing w:after="100"/>
      <w:ind w:left="220"/>
    </w:pPr>
  </w:style>
  <w:style w:type="paragraph" w:styleId="TOC3">
    <w:name w:val="toc 3"/>
    <w:basedOn w:val="Normal"/>
    <w:next w:val="Normal"/>
    <w:autoRedefine/>
    <w:uiPriority w:val="39"/>
    <w:unhideWhenUsed/>
    <w:locked/>
    <w:rsid w:val="00684F7C"/>
    <w:pPr>
      <w:spacing w:after="100"/>
      <w:ind w:left="440"/>
    </w:pPr>
  </w:style>
  <w:style w:type="character" w:styleId="Hyperlink">
    <w:name w:val="Hyperlink"/>
    <w:basedOn w:val="DefaultParagraphFont"/>
    <w:uiPriority w:val="99"/>
    <w:unhideWhenUsed/>
    <w:locked/>
    <w:rsid w:val="00684F7C"/>
    <w:rPr>
      <w:color w:val="0000FF" w:themeColor="hyperlink"/>
      <w:u w:val="single"/>
    </w:rPr>
  </w:style>
  <w:style w:type="character" w:customStyle="1" w:styleId="FootnoteReference2">
    <w:name w:val="Footnote Reference2"/>
    <w:rsid w:val="00A21A4F"/>
    <w:rPr>
      <w:color w:val="000000"/>
      <w:sz w:val="22"/>
      <w:vertAlign w:val="superscript"/>
    </w:rPr>
  </w:style>
  <w:style w:type="paragraph" w:styleId="Header">
    <w:name w:val="header"/>
    <w:basedOn w:val="Normal"/>
    <w:link w:val="HeaderChar"/>
    <w:unhideWhenUsed/>
    <w:locked/>
    <w:rsid w:val="00297132"/>
    <w:pPr>
      <w:tabs>
        <w:tab w:val="center" w:pos="4513"/>
        <w:tab w:val="right" w:pos="9026"/>
      </w:tabs>
      <w:spacing w:after="0" w:line="240" w:lineRule="auto"/>
    </w:pPr>
  </w:style>
  <w:style w:type="character" w:customStyle="1" w:styleId="HeaderChar">
    <w:name w:val="Header Char"/>
    <w:basedOn w:val="DefaultParagraphFont"/>
    <w:link w:val="Header"/>
    <w:rsid w:val="00297132"/>
    <w:rPr>
      <w:rFonts w:ascii="Lucida Grande" w:eastAsia="ヒラギノ角ゴ Pro W3" w:hAnsi="Lucida Grande"/>
      <w:color w:val="000000"/>
      <w:sz w:val="22"/>
      <w:szCs w:val="24"/>
      <w:lang w:eastAsia="en-US"/>
    </w:rPr>
  </w:style>
  <w:style w:type="paragraph" w:styleId="Footer">
    <w:name w:val="footer"/>
    <w:basedOn w:val="Normal"/>
    <w:link w:val="FooterChar"/>
    <w:unhideWhenUsed/>
    <w:locked/>
    <w:rsid w:val="00297132"/>
    <w:pPr>
      <w:tabs>
        <w:tab w:val="center" w:pos="4513"/>
        <w:tab w:val="right" w:pos="9026"/>
      </w:tabs>
      <w:spacing w:after="0" w:line="240" w:lineRule="auto"/>
    </w:pPr>
  </w:style>
  <w:style w:type="character" w:customStyle="1" w:styleId="FooterChar">
    <w:name w:val="Footer Char"/>
    <w:basedOn w:val="DefaultParagraphFont"/>
    <w:link w:val="Footer"/>
    <w:rsid w:val="00297132"/>
    <w:rPr>
      <w:rFonts w:ascii="Lucida Grande" w:eastAsia="ヒラギノ角ゴ Pro W3" w:hAnsi="Lucida Grande"/>
      <w:color w:val="000000"/>
      <w:sz w:val="22"/>
      <w:szCs w:val="24"/>
      <w:lang w:eastAsia="en-US"/>
    </w:rPr>
  </w:style>
  <w:style w:type="paragraph" w:styleId="Title">
    <w:name w:val="Title"/>
    <w:basedOn w:val="Normal"/>
    <w:next w:val="Normal"/>
    <w:link w:val="TitleChar"/>
    <w:qFormat/>
    <w:locked/>
    <w:rsid w:val="008E194D"/>
    <w:pPr>
      <w:spacing w:after="0" w:line="240" w:lineRule="auto"/>
      <w:contextualSpacing/>
    </w:pPr>
    <w:rPr>
      <w:rFonts w:asciiTheme="majorHAnsi" w:eastAsiaTheme="majorEastAsia" w:hAnsiTheme="majorHAnsi" w:cstheme="majorBidi"/>
      <w:color w:val="auto"/>
      <w:spacing w:val="-10"/>
      <w:kern w:val="28"/>
      <w:sz w:val="56"/>
      <w:szCs w:val="56"/>
    </w:rPr>
  </w:style>
  <w:style w:type="character" w:customStyle="1" w:styleId="TitleChar">
    <w:name w:val="Title Char"/>
    <w:basedOn w:val="DefaultParagraphFont"/>
    <w:link w:val="Title"/>
    <w:rsid w:val="008E194D"/>
    <w:rPr>
      <w:rFonts w:asciiTheme="majorHAnsi" w:eastAsiaTheme="majorEastAsia" w:hAnsiTheme="majorHAnsi" w:cstheme="majorBidi"/>
      <w:spacing w:val="-10"/>
      <w:kern w:val="28"/>
      <w:sz w:val="56"/>
      <w:szCs w:val="56"/>
      <w:lang w:eastAsia="en-US"/>
    </w:rPr>
  </w:style>
  <w:style w:type="paragraph" w:customStyle="1" w:styleId="Style1">
    <w:name w:val="Style1"/>
    <w:basedOn w:val="Heading2"/>
    <w:qFormat/>
    <w:rsid w:val="00B93B28"/>
  </w:style>
  <w:style w:type="paragraph" w:customStyle="1" w:styleId="ListDash1">
    <w:name w:val="List Dash 1"/>
    <w:basedOn w:val="Normal"/>
    <w:rsid w:val="008F1BDE"/>
    <w:pPr>
      <w:numPr>
        <w:numId w:val="22"/>
      </w:numPr>
      <w:spacing w:after="240" w:line="240" w:lineRule="auto"/>
      <w:jc w:val="both"/>
    </w:pPr>
    <w:rPr>
      <w:rFonts w:ascii="Times New Roman" w:eastAsia="Times New Roman" w:hAnsi="Times New Roman"/>
      <w:color w:val="auto"/>
      <w:sz w:val="24"/>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96555983">
      <w:bodyDiv w:val="1"/>
      <w:marLeft w:val="0"/>
      <w:marRight w:val="0"/>
      <w:marTop w:val="0"/>
      <w:marBottom w:val="0"/>
      <w:divBdr>
        <w:top w:val="none" w:sz="0" w:space="0" w:color="auto"/>
        <w:left w:val="none" w:sz="0" w:space="0" w:color="auto"/>
        <w:bottom w:val="none" w:sz="0" w:space="0" w:color="auto"/>
        <w:right w:val="none" w:sz="0" w:space="0" w:color="auto"/>
      </w:divBdr>
    </w:div>
    <w:div w:id="1329334673">
      <w:bodyDiv w:val="1"/>
      <w:marLeft w:val="0"/>
      <w:marRight w:val="0"/>
      <w:marTop w:val="0"/>
      <w:marBottom w:val="0"/>
      <w:divBdr>
        <w:top w:val="none" w:sz="0" w:space="0" w:color="auto"/>
        <w:left w:val="none" w:sz="0" w:space="0" w:color="auto"/>
        <w:bottom w:val="none" w:sz="0" w:space="0" w:color="auto"/>
        <w:right w:val="none" w:sz="0" w:space="0" w:color="auto"/>
      </w:divBdr>
      <w:divsChild>
        <w:div w:id="748968972">
          <w:marLeft w:val="0"/>
          <w:marRight w:val="0"/>
          <w:marTop w:val="0"/>
          <w:marBottom w:val="0"/>
          <w:divBdr>
            <w:top w:val="none" w:sz="0" w:space="0" w:color="auto"/>
            <w:left w:val="none" w:sz="0" w:space="0" w:color="auto"/>
            <w:bottom w:val="none" w:sz="0" w:space="0" w:color="auto"/>
            <w:right w:val="none" w:sz="0" w:space="0" w:color="auto"/>
          </w:divBdr>
          <w:divsChild>
            <w:div w:id="606734608">
              <w:marLeft w:val="0"/>
              <w:marRight w:val="0"/>
              <w:marTop w:val="0"/>
              <w:marBottom w:val="0"/>
              <w:divBdr>
                <w:top w:val="none" w:sz="0" w:space="0" w:color="auto"/>
                <w:left w:val="none" w:sz="0" w:space="0" w:color="auto"/>
                <w:bottom w:val="none" w:sz="0" w:space="0" w:color="auto"/>
                <w:right w:val="none" w:sz="0" w:space="0" w:color="auto"/>
              </w:divBdr>
              <w:divsChild>
                <w:div w:id="2119710461">
                  <w:marLeft w:val="0"/>
                  <w:marRight w:val="0"/>
                  <w:marTop w:val="0"/>
                  <w:marBottom w:val="0"/>
                  <w:divBdr>
                    <w:top w:val="none" w:sz="0" w:space="0" w:color="auto"/>
                    <w:left w:val="none" w:sz="0" w:space="0" w:color="auto"/>
                    <w:bottom w:val="none" w:sz="0" w:space="0" w:color="auto"/>
                    <w:right w:val="none" w:sz="0" w:space="0" w:color="auto"/>
                  </w:divBdr>
                  <w:divsChild>
                    <w:div w:id="899054831">
                      <w:marLeft w:val="0"/>
                      <w:marRight w:val="0"/>
                      <w:marTop w:val="0"/>
                      <w:marBottom w:val="0"/>
                      <w:divBdr>
                        <w:top w:val="none" w:sz="0" w:space="0" w:color="auto"/>
                        <w:left w:val="none" w:sz="0" w:space="0" w:color="auto"/>
                        <w:bottom w:val="none" w:sz="0" w:space="0" w:color="auto"/>
                        <w:right w:val="none" w:sz="0" w:space="0" w:color="auto"/>
                      </w:divBdr>
                      <w:divsChild>
                        <w:div w:id="1162163505">
                          <w:marLeft w:val="0"/>
                          <w:marRight w:val="0"/>
                          <w:marTop w:val="45"/>
                          <w:marBottom w:val="0"/>
                          <w:divBdr>
                            <w:top w:val="none" w:sz="0" w:space="0" w:color="auto"/>
                            <w:left w:val="none" w:sz="0" w:space="0" w:color="auto"/>
                            <w:bottom w:val="none" w:sz="0" w:space="0" w:color="auto"/>
                            <w:right w:val="none" w:sz="0" w:space="0" w:color="auto"/>
                          </w:divBdr>
                          <w:divsChild>
                            <w:div w:id="874003822">
                              <w:marLeft w:val="0"/>
                              <w:marRight w:val="0"/>
                              <w:marTop w:val="0"/>
                              <w:marBottom w:val="0"/>
                              <w:divBdr>
                                <w:top w:val="none" w:sz="0" w:space="0" w:color="auto"/>
                                <w:left w:val="none" w:sz="0" w:space="0" w:color="auto"/>
                                <w:bottom w:val="none" w:sz="0" w:space="0" w:color="auto"/>
                                <w:right w:val="none" w:sz="0" w:space="0" w:color="auto"/>
                              </w:divBdr>
                              <w:divsChild>
                                <w:div w:id="1467359899">
                                  <w:marLeft w:val="2070"/>
                                  <w:marRight w:val="3810"/>
                                  <w:marTop w:val="0"/>
                                  <w:marBottom w:val="0"/>
                                  <w:divBdr>
                                    <w:top w:val="none" w:sz="0" w:space="0" w:color="auto"/>
                                    <w:left w:val="none" w:sz="0" w:space="0" w:color="auto"/>
                                    <w:bottom w:val="none" w:sz="0" w:space="0" w:color="auto"/>
                                    <w:right w:val="none" w:sz="0" w:space="0" w:color="auto"/>
                                  </w:divBdr>
                                  <w:divsChild>
                                    <w:div w:id="1113094722">
                                      <w:marLeft w:val="0"/>
                                      <w:marRight w:val="0"/>
                                      <w:marTop w:val="0"/>
                                      <w:marBottom w:val="0"/>
                                      <w:divBdr>
                                        <w:top w:val="none" w:sz="0" w:space="0" w:color="auto"/>
                                        <w:left w:val="none" w:sz="0" w:space="0" w:color="auto"/>
                                        <w:bottom w:val="none" w:sz="0" w:space="0" w:color="auto"/>
                                        <w:right w:val="none" w:sz="0" w:space="0" w:color="auto"/>
                                      </w:divBdr>
                                      <w:divsChild>
                                        <w:div w:id="904412453">
                                          <w:marLeft w:val="0"/>
                                          <w:marRight w:val="0"/>
                                          <w:marTop w:val="0"/>
                                          <w:marBottom w:val="0"/>
                                          <w:divBdr>
                                            <w:top w:val="none" w:sz="0" w:space="0" w:color="auto"/>
                                            <w:left w:val="none" w:sz="0" w:space="0" w:color="auto"/>
                                            <w:bottom w:val="none" w:sz="0" w:space="0" w:color="auto"/>
                                            <w:right w:val="none" w:sz="0" w:space="0" w:color="auto"/>
                                          </w:divBdr>
                                          <w:divsChild>
                                            <w:div w:id="933435945">
                                              <w:marLeft w:val="0"/>
                                              <w:marRight w:val="0"/>
                                              <w:marTop w:val="0"/>
                                              <w:marBottom w:val="0"/>
                                              <w:divBdr>
                                                <w:top w:val="none" w:sz="0" w:space="0" w:color="auto"/>
                                                <w:left w:val="none" w:sz="0" w:space="0" w:color="auto"/>
                                                <w:bottom w:val="none" w:sz="0" w:space="0" w:color="auto"/>
                                                <w:right w:val="none" w:sz="0" w:space="0" w:color="auto"/>
                                              </w:divBdr>
                                              <w:divsChild>
                                                <w:div w:id="914435757">
                                                  <w:marLeft w:val="0"/>
                                                  <w:marRight w:val="0"/>
                                                  <w:marTop w:val="0"/>
                                                  <w:marBottom w:val="0"/>
                                                  <w:divBdr>
                                                    <w:top w:val="none" w:sz="0" w:space="0" w:color="auto"/>
                                                    <w:left w:val="none" w:sz="0" w:space="0" w:color="auto"/>
                                                    <w:bottom w:val="none" w:sz="0" w:space="0" w:color="auto"/>
                                                    <w:right w:val="none" w:sz="0" w:space="0" w:color="auto"/>
                                                  </w:divBdr>
                                                  <w:divsChild>
                                                    <w:div w:id="799415760">
                                                      <w:marLeft w:val="0"/>
                                                      <w:marRight w:val="0"/>
                                                      <w:marTop w:val="0"/>
                                                      <w:marBottom w:val="0"/>
                                                      <w:divBdr>
                                                        <w:top w:val="none" w:sz="0" w:space="0" w:color="auto"/>
                                                        <w:left w:val="none" w:sz="0" w:space="0" w:color="auto"/>
                                                        <w:bottom w:val="none" w:sz="0" w:space="0" w:color="auto"/>
                                                        <w:right w:val="none" w:sz="0" w:space="0" w:color="auto"/>
                                                      </w:divBdr>
                                                      <w:divsChild>
                                                        <w:div w:id="635377507">
                                                          <w:marLeft w:val="0"/>
                                                          <w:marRight w:val="0"/>
                                                          <w:marTop w:val="0"/>
                                                          <w:marBottom w:val="0"/>
                                                          <w:divBdr>
                                                            <w:top w:val="none" w:sz="0" w:space="0" w:color="auto"/>
                                                            <w:left w:val="none" w:sz="0" w:space="0" w:color="auto"/>
                                                            <w:bottom w:val="none" w:sz="0" w:space="0" w:color="auto"/>
                                                            <w:right w:val="none" w:sz="0" w:space="0" w:color="auto"/>
                                                          </w:divBdr>
                                                          <w:divsChild>
                                                            <w:div w:id="14425349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
  <w:pixelsPerInch w:val="72"/>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image" Target="media/image4.emf"/><Relationship Id="rId17" Type="http://schemas.microsoft.com/office/2011/relationships/commentsExtended" Target="commentsExtended.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png"/><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image" Target="media/image2.png"/><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footer" Target="footer2.xml"/></Relationships>
</file>

<file path=word/_rels/footnotes.xml.rels><?xml version="1.0" encoding="UTF-8" standalone="yes"?>
<Relationships xmlns="http://schemas.openxmlformats.org/package/2006/relationships"><Relationship Id="rId3" Type="http://schemas.openxmlformats.org/officeDocument/2006/relationships/hyperlink" Target="http://www.landesrecht-mv.de/jportal/portal/page/bsmvprod.psml?showdoccase=1&amp;doc.id=jlr" TargetMode="External"/><Relationship Id="rId2" Type="http://schemas.openxmlformats.org/officeDocument/2006/relationships/hyperlink" Target="http://www.portcrosparcnational.fr/upload/rscientifique/T24_Concertation%20et%20mode%20de%20gouvernance.pdf" TargetMode="External"/><Relationship Id="rId1" Type="http://schemas.openxmlformats.org/officeDocument/2006/relationships/hyperlink" Target="http://www.fisheriesireland.ie/Fisheries-Management/oyster-dredge-licences.html" TargetMode="External"/><Relationship Id="rId4" Type="http://schemas.openxmlformats.org/officeDocument/2006/relationships/hyperlink" Target="http://www.magrama.gob.es/es/costas/temas/biodiversidad-marina/RD_1629_2011_El_Cachucho_tcm7-229981.pdf"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FE8F19A-2B6B-434B-889C-ADA3E93D622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42</TotalTime>
  <Pages>27</Pages>
  <Words>10512</Words>
  <Characters>59552</Characters>
  <Application>Microsoft Office Word</Application>
  <DocSecurity>0</DocSecurity>
  <Lines>496</Lines>
  <Paragraphs>139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69925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Susan</dc:creator>
  <cp:lastModifiedBy>PAPOULIAS Fotios (ENV)</cp:lastModifiedBy>
  <cp:revision>9</cp:revision>
  <dcterms:created xsi:type="dcterms:W3CDTF">2013-10-04T11:59:00Z</dcterms:created>
  <dcterms:modified xsi:type="dcterms:W3CDTF">2013-10-16T15:06:00Z</dcterms:modified>
</cp:coreProperties>
</file>