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4A0" w:firstRow="1" w:lastRow="0" w:firstColumn="1" w:lastColumn="0" w:noHBand="0" w:noVBand="1"/>
      </w:tblPr>
      <w:tblGrid>
        <w:gridCol w:w="1814"/>
        <w:gridCol w:w="7654"/>
      </w:tblGrid>
      <w:tr w:rsidR="008A54A4" w:rsidRPr="00FE0B82" w:rsidTr="008A54A4">
        <w:trPr>
          <w:trHeight w:val="1440"/>
        </w:trPr>
        <w:tc>
          <w:tcPr>
            <w:tcW w:w="1814" w:type="dxa"/>
            <w:hideMark/>
          </w:tcPr>
          <w:p w:rsidR="008A54A4" w:rsidRPr="00FE0B82" w:rsidRDefault="008A54A4" w:rsidP="007F27A5">
            <w:pPr>
              <w:widowControl w:val="0"/>
              <w:autoSpaceDE w:val="0"/>
              <w:autoSpaceDN w:val="0"/>
              <w:ind w:right="85"/>
              <w:rPr>
                <w:rFonts w:ascii="Arial" w:hAnsi="Arial" w:cs="Arial"/>
              </w:rPr>
            </w:pPr>
            <w:r w:rsidRPr="00FE0B82">
              <w:rPr>
                <w:rFonts w:ascii="Arial" w:hAnsi="Arial" w:cs="Arial"/>
                <w:noProof/>
                <w:sz w:val="20"/>
              </w:rPr>
              <w:drawing>
                <wp:inline distT="0" distB="0" distL="0" distR="0" wp14:anchorId="3392D4B2" wp14:editId="22F68D47">
                  <wp:extent cx="1007745" cy="66865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7745" cy="668655"/>
                          </a:xfrm>
                          <a:prstGeom prst="rect">
                            <a:avLst/>
                          </a:prstGeom>
                          <a:noFill/>
                          <a:ln>
                            <a:noFill/>
                          </a:ln>
                        </pic:spPr>
                      </pic:pic>
                    </a:graphicData>
                  </a:graphic>
                </wp:inline>
              </w:drawing>
            </w:r>
          </w:p>
        </w:tc>
        <w:tc>
          <w:tcPr>
            <w:tcW w:w="7654" w:type="dxa"/>
          </w:tcPr>
          <w:p w:rsidR="008A54A4" w:rsidRPr="00FE0B82" w:rsidRDefault="008A54A4" w:rsidP="007F27A5">
            <w:pPr>
              <w:widowControl w:val="0"/>
              <w:autoSpaceDE w:val="0"/>
              <w:autoSpaceDN w:val="0"/>
              <w:ind w:right="85"/>
              <w:rPr>
                <w:rFonts w:ascii="Arial" w:hAnsi="Arial" w:cs="Arial"/>
              </w:rPr>
            </w:pPr>
            <w:r w:rsidRPr="00FE0B82">
              <w:rPr>
                <w:rFonts w:ascii="Arial" w:hAnsi="Arial" w:cs="Arial"/>
              </w:rPr>
              <w:t>EUROPEAN COMMISSION</w:t>
            </w:r>
          </w:p>
          <w:p w:rsidR="008A54A4" w:rsidRPr="00FE0B82" w:rsidRDefault="008A54A4" w:rsidP="007F27A5">
            <w:pPr>
              <w:widowControl w:val="0"/>
              <w:autoSpaceDE w:val="0"/>
              <w:autoSpaceDN w:val="0"/>
              <w:ind w:right="85"/>
              <w:rPr>
                <w:rFonts w:ascii="Arial" w:hAnsi="Arial" w:cs="Arial"/>
                <w:sz w:val="16"/>
                <w:szCs w:val="16"/>
              </w:rPr>
            </w:pPr>
            <w:r w:rsidRPr="00FE0B82">
              <w:rPr>
                <w:rFonts w:ascii="Arial" w:hAnsi="Arial" w:cs="Arial"/>
                <w:sz w:val="16"/>
                <w:szCs w:val="16"/>
              </w:rPr>
              <w:t>EUROSTAT</w:t>
            </w:r>
          </w:p>
          <w:p w:rsidR="008A54A4" w:rsidRPr="00FE0B82" w:rsidRDefault="008A54A4" w:rsidP="007F27A5">
            <w:pPr>
              <w:widowControl w:val="0"/>
              <w:autoSpaceDE w:val="0"/>
              <w:autoSpaceDN w:val="0"/>
              <w:ind w:right="85"/>
              <w:rPr>
                <w:rFonts w:ascii="Arial" w:hAnsi="Arial" w:cs="Arial"/>
                <w:sz w:val="16"/>
                <w:szCs w:val="16"/>
              </w:rPr>
            </w:pPr>
          </w:p>
          <w:p w:rsidR="008A54A4" w:rsidRPr="00FE0B82" w:rsidRDefault="008A54A4" w:rsidP="007F27A5">
            <w:pPr>
              <w:widowControl w:val="0"/>
              <w:autoSpaceDE w:val="0"/>
              <w:autoSpaceDN w:val="0"/>
              <w:ind w:right="85"/>
              <w:rPr>
                <w:rFonts w:ascii="Arial" w:hAnsi="Arial" w:cs="Arial"/>
                <w:sz w:val="16"/>
                <w:szCs w:val="16"/>
              </w:rPr>
            </w:pPr>
            <w:r w:rsidRPr="00FE0B82">
              <w:rPr>
                <w:rFonts w:ascii="Arial" w:hAnsi="Arial" w:cs="Arial"/>
                <w:sz w:val="16"/>
                <w:szCs w:val="16"/>
              </w:rPr>
              <w:t>Directorate F: Social statistics</w:t>
            </w:r>
          </w:p>
          <w:p w:rsidR="008A54A4" w:rsidRPr="00FE0B82" w:rsidRDefault="008A54A4" w:rsidP="007F27A5">
            <w:pPr>
              <w:widowControl w:val="0"/>
              <w:autoSpaceDE w:val="0"/>
              <w:autoSpaceDN w:val="0"/>
              <w:ind w:right="85"/>
              <w:rPr>
                <w:rFonts w:ascii="Arial" w:hAnsi="Arial" w:cs="Arial"/>
                <w:sz w:val="16"/>
                <w:szCs w:val="16"/>
              </w:rPr>
            </w:pPr>
            <w:r w:rsidRPr="00FE0B82">
              <w:rPr>
                <w:rFonts w:ascii="Arial" w:hAnsi="Arial" w:cs="Arial"/>
                <w:b/>
                <w:sz w:val="16"/>
                <w:szCs w:val="16"/>
              </w:rPr>
              <w:t>Unit F-3: Labour market statistics</w:t>
            </w:r>
            <w:r w:rsidRPr="00FE0B82">
              <w:rPr>
                <w:rFonts w:ascii="Arial" w:hAnsi="Arial" w:cs="Arial"/>
                <w:sz w:val="16"/>
                <w:szCs w:val="16"/>
              </w:rPr>
              <w:t xml:space="preserve"> </w:t>
            </w:r>
          </w:p>
        </w:tc>
      </w:tr>
    </w:tbl>
    <w:p w:rsidR="000C1C2C" w:rsidRDefault="000C1C2C" w:rsidP="000C1C2C">
      <w:pPr>
        <w:jc w:val="both"/>
        <w:rPr>
          <w:rFonts w:eastAsia="Calibri"/>
          <w:b/>
          <w:i/>
        </w:rPr>
      </w:pPr>
    </w:p>
    <w:p w:rsidR="000C1C2C" w:rsidRDefault="000C1C2C" w:rsidP="000C1C2C">
      <w:pPr>
        <w:jc w:val="right"/>
        <w:rPr>
          <w:rFonts w:ascii="Arial" w:hAnsi="Arial" w:cs="Arial"/>
          <w:smallCaps/>
        </w:rPr>
      </w:pPr>
      <w:r>
        <w:rPr>
          <w:rFonts w:ascii="Arial" w:hAnsi="Arial" w:cs="Arial"/>
          <w:b/>
        </w:rPr>
        <w:t xml:space="preserve">Doc.: </w:t>
      </w:r>
      <w:r>
        <w:rPr>
          <w:rFonts w:ascii="Arial" w:hAnsi="Arial" w:cs="Arial"/>
          <w:b/>
          <w:i/>
        </w:rPr>
        <w:t>Eurostat/F3/LAMAS</w:t>
      </w:r>
      <w:r w:rsidR="0064100B">
        <w:rPr>
          <w:rFonts w:ascii="Arial" w:hAnsi="Arial" w:cs="Arial"/>
          <w:b/>
          <w:i/>
        </w:rPr>
        <w:t>/27</w:t>
      </w:r>
      <w:r>
        <w:rPr>
          <w:rFonts w:ascii="Arial" w:hAnsi="Arial" w:cs="Arial"/>
          <w:b/>
          <w:i/>
        </w:rPr>
        <w:t>/12</w:t>
      </w:r>
      <w:r>
        <w:rPr>
          <w:rFonts w:ascii="Arial" w:hAnsi="Arial" w:cs="Arial"/>
          <w:i/>
        </w:rPr>
        <w:br/>
      </w:r>
    </w:p>
    <w:p w:rsidR="000C1C2C" w:rsidRDefault="000C1C2C" w:rsidP="000C1C2C">
      <w:pPr>
        <w:spacing w:before="120" w:after="120"/>
        <w:jc w:val="both"/>
        <w:rPr>
          <w:rFonts w:ascii="Arial" w:hAnsi="Arial" w:cs="Arial"/>
          <w:smallCaps/>
        </w:rPr>
      </w:pPr>
    </w:p>
    <w:p w:rsidR="000C1C2C" w:rsidRDefault="000C1C2C" w:rsidP="000C1C2C">
      <w:pPr>
        <w:spacing w:before="120" w:after="120"/>
        <w:jc w:val="both"/>
        <w:rPr>
          <w:rFonts w:ascii="Arial" w:hAnsi="Arial" w:cs="Arial"/>
          <w:smallCaps/>
        </w:rPr>
      </w:pPr>
    </w:p>
    <w:p w:rsidR="000C1C2C" w:rsidRDefault="000C1C2C" w:rsidP="000C1C2C">
      <w:pPr>
        <w:spacing w:before="120" w:after="120"/>
        <w:jc w:val="center"/>
        <w:rPr>
          <w:rFonts w:ascii="Arial" w:hAnsi="Arial" w:cs="Arial"/>
          <w:b/>
          <w:smallCaps/>
        </w:rPr>
      </w:pPr>
      <w:r>
        <w:rPr>
          <w:rFonts w:ascii="Arial" w:hAnsi="Arial" w:cs="Arial"/>
          <w:b/>
          <w:smallCaps/>
        </w:rPr>
        <w:t>Working Group</w:t>
      </w:r>
    </w:p>
    <w:p w:rsidR="000C1C2C" w:rsidRDefault="000C1C2C" w:rsidP="000C1C2C">
      <w:pPr>
        <w:spacing w:before="120" w:after="120"/>
        <w:jc w:val="center"/>
        <w:rPr>
          <w:rFonts w:ascii="Arial" w:hAnsi="Arial" w:cs="Arial"/>
          <w:b/>
          <w:smallCaps/>
        </w:rPr>
      </w:pPr>
      <w:r>
        <w:rPr>
          <w:rFonts w:ascii="Arial" w:hAnsi="Arial" w:cs="Arial"/>
          <w:b/>
          <w:smallCaps/>
        </w:rPr>
        <w:t>Labour Market Statistics</w:t>
      </w:r>
    </w:p>
    <w:p w:rsidR="000C1C2C" w:rsidRDefault="000C1C2C" w:rsidP="000C1C2C">
      <w:pPr>
        <w:spacing w:before="120" w:after="120"/>
        <w:jc w:val="both"/>
        <w:rPr>
          <w:rFonts w:ascii="Arial" w:hAnsi="Arial" w:cs="Arial"/>
          <w:caps/>
        </w:rPr>
      </w:pPr>
    </w:p>
    <w:p w:rsidR="000C1C2C" w:rsidRDefault="000C1C2C" w:rsidP="000C1C2C">
      <w:pPr>
        <w:spacing w:before="120" w:after="120"/>
        <w:jc w:val="both"/>
        <w:rPr>
          <w:rFonts w:ascii="Arial" w:hAnsi="Arial" w:cs="Arial"/>
        </w:rPr>
      </w:pPr>
    </w:p>
    <w:p w:rsidR="000C1C2C" w:rsidRDefault="000C1C2C" w:rsidP="000C1C2C">
      <w:pPr>
        <w:spacing w:before="120" w:after="120"/>
        <w:jc w:val="both"/>
        <w:rPr>
          <w:rFonts w:ascii="Arial" w:hAnsi="Arial" w:cs="Arial"/>
        </w:rPr>
      </w:pPr>
    </w:p>
    <w:p w:rsidR="000C1C2C" w:rsidRDefault="000C1C2C" w:rsidP="000C1C2C">
      <w:pPr>
        <w:spacing w:before="120" w:after="120"/>
        <w:jc w:val="both"/>
        <w:rPr>
          <w:rFonts w:ascii="Arial" w:hAnsi="Arial" w:cs="Arial"/>
        </w:rPr>
      </w:pPr>
    </w:p>
    <w:p w:rsidR="000C1C2C" w:rsidRDefault="000C1C2C" w:rsidP="000C1C2C">
      <w:pPr>
        <w:pBdr>
          <w:top w:val="single" w:sz="4" w:space="13" w:color="auto"/>
          <w:left w:val="single" w:sz="4" w:space="4" w:color="auto"/>
          <w:bottom w:val="single" w:sz="4" w:space="13" w:color="auto"/>
          <w:right w:val="single" w:sz="4" w:space="0" w:color="auto"/>
        </w:pBdr>
        <w:ind w:left="2268" w:right="2126"/>
        <w:jc w:val="center"/>
        <w:rPr>
          <w:rFonts w:ascii="Arial" w:hAnsi="Arial" w:cs="Arial"/>
          <w:b/>
        </w:rPr>
      </w:pPr>
      <w:r>
        <w:rPr>
          <w:rFonts w:ascii="Arial" w:hAnsi="Arial" w:cs="Arial"/>
          <w:b/>
        </w:rPr>
        <w:t xml:space="preserve">Document for </w:t>
      </w:r>
      <w:r w:rsidRPr="00650419">
        <w:rPr>
          <w:rFonts w:ascii="Arial" w:hAnsi="Arial" w:cs="Arial"/>
          <w:b/>
        </w:rPr>
        <w:t xml:space="preserve">item </w:t>
      </w:r>
      <w:r w:rsidR="00650419" w:rsidRPr="00650419">
        <w:rPr>
          <w:rFonts w:ascii="Arial" w:hAnsi="Arial" w:cs="Arial"/>
          <w:b/>
        </w:rPr>
        <w:t>2</w:t>
      </w:r>
      <w:r w:rsidRPr="00650419">
        <w:rPr>
          <w:rFonts w:ascii="Arial" w:hAnsi="Arial" w:cs="Arial"/>
          <w:b/>
        </w:rPr>
        <w:t xml:space="preserve">.3 of </w:t>
      </w:r>
      <w:r>
        <w:rPr>
          <w:rFonts w:ascii="Arial" w:hAnsi="Arial" w:cs="Arial"/>
          <w:b/>
        </w:rPr>
        <w:t>the agenda</w:t>
      </w:r>
    </w:p>
    <w:p w:rsidR="000C1C2C" w:rsidRDefault="000C1C2C" w:rsidP="000C1C2C">
      <w:pPr>
        <w:pStyle w:val="5Normal"/>
        <w:spacing w:before="120"/>
        <w:rPr>
          <w:rFonts w:cs="Arial"/>
          <w:sz w:val="24"/>
          <w:szCs w:val="24"/>
        </w:rPr>
      </w:pPr>
    </w:p>
    <w:p w:rsidR="000C1C2C" w:rsidRDefault="000C1C2C" w:rsidP="000C1C2C">
      <w:pPr>
        <w:tabs>
          <w:tab w:val="right" w:pos="9072"/>
        </w:tabs>
        <w:spacing w:before="240"/>
        <w:ind w:left="721" w:hanging="437"/>
        <w:jc w:val="center"/>
        <w:rPr>
          <w:rFonts w:ascii="Arial" w:hAnsi="Arial" w:cs="Arial"/>
          <w:b/>
          <w:iCs/>
        </w:rPr>
      </w:pPr>
      <w:r>
        <w:rPr>
          <w:rFonts w:ascii="Arial" w:hAnsi="Arial" w:cs="Arial"/>
          <w:b/>
          <w:iCs/>
        </w:rPr>
        <w:t>Task Force on simplification of the SES</w:t>
      </w:r>
    </w:p>
    <w:p w:rsidR="000C1C2C" w:rsidRDefault="000C1C2C" w:rsidP="000C1C2C">
      <w:pPr>
        <w:tabs>
          <w:tab w:val="right" w:pos="9072"/>
        </w:tabs>
        <w:spacing w:before="240"/>
        <w:ind w:left="721" w:hanging="437"/>
        <w:jc w:val="center"/>
        <w:rPr>
          <w:rFonts w:ascii="Arial" w:hAnsi="Arial" w:cs="Arial"/>
          <w:b/>
          <w:iCs/>
        </w:rPr>
      </w:pPr>
    </w:p>
    <w:p w:rsidR="000C1C2C" w:rsidRDefault="000C1C2C" w:rsidP="000C1C2C">
      <w:pPr>
        <w:spacing w:before="120" w:after="120"/>
        <w:jc w:val="both"/>
        <w:rPr>
          <w:rFonts w:ascii="Arial" w:hAnsi="Arial" w:cs="Arial"/>
        </w:rPr>
      </w:pPr>
    </w:p>
    <w:p w:rsidR="000C1C2C" w:rsidRDefault="000C1C2C" w:rsidP="000C1C2C">
      <w:pPr>
        <w:spacing w:line="360" w:lineRule="auto"/>
        <w:jc w:val="both"/>
        <w:rPr>
          <w:rFonts w:ascii="Arial" w:hAnsi="Arial" w:cs="Arial"/>
          <w:b/>
        </w:rPr>
      </w:pPr>
      <w:r>
        <w:rPr>
          <w:rFonts w:ascii="Arial" w:hAnsi="Arial" w:cs="Arial"/>
          <w:b/>
        </w:rPr>
        <w:br/>
      </w:r>
    </w:p>
    <w:p w:rsidR="000C1C2C" w:rsidRDefault="000C1C2C" w:rsidP="000C1C2C">
      <w:pPr>
        <w:spacing w:line="360" w:lineRule="auto"/>
        <w:jc w:val="both"/>
        <w:rPr>
          <w:rFonts w:ascii="Arial" w:hAnsi="Arial" w:cs="Arial"/>
          <w:b/>
        </w:rPr>
      </w:pPr>
    </w:p>
    <w:p w:rsidR="000C1C2C" w:rsidRDefault="000C1C2C" w:rsidP="000C1C2C">
      <w:pPr>
        <w:spacing w:line="360" w:lineRule="auto"/>
        <w:jc w:val="both"/>
        <w:rPr>
          <w:rFonts w:ascii="Arial" w:hAnsi="Arial" w:cs="Arial"/>
          <w:b/>
        </w:rPr>
      </w:pPr>
    </w:p>
    <w:p w:rsidR="000C1C2C" w:rsidRDefault="000C1C2C" w:rsidP="000C1C2C">
      <w:pPr>
        <w:jc w:val="both"/>
        <w:rPr>
          <w:rFonts w:ascii="Arial" w:hAnsi="Arial" w:cs="Arial"/>
          <w:b/>
        </w:rPr>
      </w:pPr>
    </w:p>
    <w:p w:rsidR="000C1C2C" w:rsidRDefault="000C1C2C" w:rsidP="000C1C2C">
      <w:pPr>
        <w:jc w:val="both"/>
        <w:rPr>
          <w:rFonts w:ascii="Arial" w:hAnsi="Arial" w:cs="Arial"/>
          <w:b/>
        </w:rPr>
      </w:pPr>
    </w:p>
    <w:p w:rsidR="000C1C2C" w:rsidRDefault="000C1C2C" w:rsidP="000C1C2C">
      <w:pPr>
        <w:jc w:val="both"/>
        <w:rPr>
          <w:rFonts w:ascii="Arial" w:hAnsi="Arial" w:cs="Arial"/>
          <w:b/>
        </w:rPr>
      </w:pPr>
    </w:p>
    <w:p w:rsidR="000C1C2C" w:rsidRDefault="000C1C2C" w:rsidP="000C1C2C">
      <w:pPr>
        <w:jc w:val="both"/>
        <w:rPr>
          <w:rFonts w:ascii="Arial" w:hAnsi="Arial" w:cs="Arial"/>
          <w:b/>
        </w:rPr>
      </w:pPr>
    </w:p>
    <w:p w:rsidR="000C1C2C" w:rsidRDefault="000C1C2C" w:rsidP="000C1C2C">
      <w:pPr>
        <w:jc w:val="both"/>
        <w:rPr>
          <w:rFonts w:ascii="Arial" w:hAnsi="Arial" w:cs="Arial"/>
          <w:b/>
        </w:rPr>
      </w:pPr>
    </w:p>
    <w:p w:rsidR="000C1C2C" w:rsidRDefault="000C1C2C" w:rsidP="000C1C2C">
      <w:pPr>
        <w:jc w:val="center"/>
        <w:rPr>
          <w:rFonts w:ascii="Arial" w:hAnsi="Arial" w:cs="Arial"/>
          <w:b/>
        </w:rPr>
      </w:pPr>
      <w:r>
        <w:rPr>
          <w:rFonts w:ascii="Arial" w:hAnsi="Arial" w:cs="Arial"/>
          <w:b/>
        </w:rPr>
        <w:t>17–18 October 2012</w:t>
      </w:r>
      <w:r>
        <w:rPr>
          <w:rFonts w:ascii="Arial" w:hAnsi="Arial" w:cs="Arial"/>
          <w:b/>
        </w:rPr>
        <w:br/>
        <w:t xml:space="preserve">BECH Building </w:t>
      </w:r>
      <w:r>
        <w:rPr>
          <w:rFonts w:ascii="Arial" w:hAnsi="Arial" w:cs="Arial"/>
          <w:b/>
        </w:rPr>
        <w:br/>
        <w:t>Room QUETELET</w:t>
      </w:r>
    </w:p>
    <w:p w:rsidR="000C1C2C" w:rsidRDefault="000C1C2C" w:rsidP="000C1C2C">
      <w:pPr>
        <w:jc w:val="center"/>
        <w:rPr>
          <w:rFonts w:ascii="Arial" w:hAnsi="Arial" w:cs="Arial"/>
          <w:b/>
        </w:rPr>
      </w:pPr>
      <w:smartTag w:uri="urn:schemas-microsoft-com:office:smarttags" w:element="place">
        <w:smartTag w:uri="urn:schemas-microsoft-com:office:smarttags" w:element="country-region">
          <w:r>
            <w:rPr>
              <w:rFonts w:ascii="Arial" w:hAnsi="Arial" w:cs="Arial"/>
              <w:b/>
            </w:rPr>
            <w:t>Luxembourg</w:t>
          </w:r>
        </w:smartTag>
      </w:smartTag>
    </w:p>
    <w:p w:rsidR="00D8716C" w:rsidRDefault="00D8716C" w:rsidP="00D8716C">
      <w:pPr>
        <w:spacing w:line="360" w:lineRule="auto"/>
        <w:jc w:val="both"/>
        <w:rPr>
          <w:b/>
        </w:rPr>
      </w:pPr>
    </w:p>
    <w:p w:rsidR="000C1C2C" w:rsidRDefault="000C1C2C" w:rsidP="00D8716C">
      <w:pPr>
        <w:spacing w:line="360" w:lineRule="auto"/>
        <w:jc w:val="both"/>
        <w:rPr>
          <w:b/>
        </w:rPr>
      </w:pPr>
    </w:p>
    <w:p w:rsidR="000C1C2C" w:rsidRDefault="000C1C2C" w:rsidP="00D8716C">
      <w:pPr>
        <w:spacing w:line="360" w:lineRule="auto"/>
        <w:jc w:val="both"/>
        <w:rPr>
          <w:b/>
        </w:rPr>
      </w:pPr>
    </w:p>
    <w:p w:rsidR="00D8716C" w:rsidRDefault="00D8716C" w:rsidP="00D8716C">
      <w:pPr>
        <w:spacing w:line="360" w:lineRule="auto"/>
        <w:jc w:val="both"/>
        <w:rPr>
          <w:b/>
        </w:rPr>
      </w:pPr>
    </w:p>
    <w:p w:rsidR="00DA621B" w:rsidRDefault="00742ECE" w:rsidP="00DA621B">
      <w:pPr>
        <w:autoSpaceDE w:val="0"/>
        <w:autoSpaceDN w:val="0"/>
        <w:adjustRightInd w:val="0"/>
        <w:spacing w:before="240"/>
        <w:jc w:val="both"/>
        <w:rPr>
          <w:i/>
        </w:rPr>
      </w:pPr>
      <w:r w:rsidRPr="008A54A4">
        <w:rPr>
          <w:b/>
          <w:i/>
        </w:rPr>
        <w:lastRenderedPageBreak/>
        <w:t>Summary</w:t>
      </w:r>
      <w:r w:rsidRPr="0072342F">
        <w:rPr>
          <w:i/>
        </w:rPr>
        <w:t xml:space="preserve">: </w:t>
      </w:r>
      <w:r w:rsidR="00DA621B" w:rsidRPr="0072342F">
        <w:rPr>
          <w:i/>
        </w:rPr>
        <w:t>this document inform</w:t>
      </w:r>
      <w:r w:rsidRPr="0072342F">
        <w:rPr>
          <w:i/>
        </w:rPr>
        <w:t>s</w:t>
      </w:r>
      <w:r w:rsidR="00DA621B" w:rsidRPr="0072342F">
        <w:rPr>
          <w:i/>
        </w:rPr>
        <w:t xml:space="preserve"> the </w:t>
      </w:r>
      <w:proofErr w:type="spellStart"/>
      <w:r w:rsidR="00DA621B" w:rsidRPr="0072342F">
        <w:rPr>
          <w:i/>
        </w:rPr>
        <w:t>LAbour</w:t>
      </w:r>
      <w:proofErr w:type="spellEnd"/>
      <w:r w:rsidR="00DA621B" w:rsidRPr="0072342F">
        <w:rPr>
          <w:i/>
        </w:rPr>
        <w:t xml:space="preserve"> </w:t>
      </w:r>
      <w:proofErr w:type="spellStart"/>
      <w:r w:rsidR="00DA621B" w:rsidRPr="0072342F">
        <w:rPr>
          <w:i/>
        </w:rPr>
        <w:t>MArket</w:t>
      </w:r>
      <w:proofErr w:type="spellEnd"/>
      <w:r w:rsidR="00DA621B" w:rsidRPr="0072342F">
        <w:rPr>
          <w:i/>
        </w:rPr>
        <w:t xml:space="preserve"> Statistics (LAMAS) Working Group (WG) </w:t>
      </w:r>
      <w:r w:rsidR="00695407" w:rsidRPr="0072342F">
        <w:rPr>
          <w:i/>
        </w:rPr>
        <w:t>on</w:t>
      </w:r>
      <w:r w:rsidR="00DA621B" w:rsidRPr="0072342F">
        <w:rPr>
          <w:i/>
        </w:rPr>
        <w:t xml:space="preserve"> the work and the outcomes of the dedicated Task Force (TF) on </w:t>
      </w:r>
      <w:r w:rsidR="00695407" w:rsidRPr="0072342F">
        <w:rPr>
          <w:i/>
        </w:rPr>
        <w:t>possible response</w:t>
      </w:r>
      <w:r w:rsidR="00DA621B" w:rsidRPr="0072342F">
        <w:rPr>
          <w:i/>
        </w:rPr>
        <w:t xml:space="preserve"> burden reduction </w:t>
      </w:r>
      <w:r w:rsidR="00695407" w:rsidRPr="0072342F">
        <w:rPr>
          <w:i/>
        </w:rPr>
        <w:t xml:space="preserve">and simplification </w:t>
      </w:r>
      <w:r w:rsidR="00DA621B" w:rsidRPr="0072342F">
        <w:rPr>
          <w:i/>
        </w:rPr>
        <w:t>of the Structure of Earnings Survey (SES).</w:t>
      </w:r>
    </w:p>
    <w:p w:rsidR="00E859E4" w:rsidRPr="0072342F" w:rsidRDefault="00E859E4" w:rsidP="00DA621B">
      <w:pPr>
        <w:autoSpaceDE w:val="0"/>
        <w:autoSpaceDN w:val="0"/>
        <w:adjustRightInd w:val="0"/>
        <w:spacing w:before="240"/>
        <w:jc w:val="both"/>
        <w:rPr>
          <w:i/>
        </w:rPr>
      </w:pPr>
    </w:p>
    <w:p w:rsidR="00742ECE" w:rsidRPr="0072342F" w:rsidRDefault="00DF0D5D" w:rsidP="00742ECE">
      <w:pPr>
        <w:autoSpaceDE w:val="0"/>
        <w:autoSpaceDN w:val="0"/>
        <w:adjustRightInd w:val="0"/>
        <w:spacing w:before="240"/>
        <w:jc w:val="both"/>
        <w:rPr>
          <w:rFonts w:asciiTheme="majorHAnsi" w:hAnsiTheme="majorHAnsi" w:cs="Arial"/>
          <w:b/>
          <w:color w:val="1F497D" w:themeColor="text2"/>
          <w:sz w:val="28"/>
          <w:szCs w:val="28"/>
        </w:rPr>
      </w:pPr>
      <w:r w:rsidRPr="0072342F">
        <w:rPr>
          <w:rFonts w:asciiTheme="majorHAnsi" w:hAnsiTheme="majorHAnsi" w:cs="Arial"/>
          <w:b/>
          <w:color w:val="1F497D" w:themeColor="text2"/>
          <w:sz w:val="28"/>
          <w:szCs w:val="28"/>
        </w:rPr>
        <w:t>1</w:t>
      </w:r>
      <w:r w:rsidR="00B46E07" w:rsidRPr="0072342F">
        <w:rPr>
          <w:rFonts w:asciiTheme="majorHAnsi" w:hAnsiTheme="majorHAnsi" w:cs="Arial"/>
          <w:b/>
          <w:color w:val="1F497D" w:themeColor="text2"/>
          <w:sz w:val="28"/>
          <w:szCs w:val="28"/>
        </w:rPr>
        <w:t xml:space="preserve">. </w:t>
      </w:r>
      <w:r w:rsidRPr="0072342F">
        <w:rPr>
          <w:rFonts w:asciiTheme="majorHAnsi" w:hAnsiTheme="majorHAnsi" w:cs="Arial"/>
          <w:b/>
          <w:color w:val="1F497D" w:themeColor="text2"/>
          <w:sz w:val="28"/>
          <w:szCs w:val="28"/>
        </w:rPr>
        <w:t>Background</w:t>
      </w:r>
    </w:p>
    <w:p w:rsidR="00357E46" w:rsidRPr="00E859E4" w:rsidRDefault="00DF0D5D" w:rsidP="006829F9">
      <w:pPr>
        <w:autoSpaceDE w:val="0"/>
        <w:autoSpaceDN w:val="0"/>
        <w:adjustRightInd w:val="0"/>
        <w:spacing w:before="240"/>
        <w:jc w:val="both"/>
        <w:rPr>
          <w:rFonts w:asciiTheme="minorHAnsi" w:hAnsiTheme="minorHAnsi" w:cstheme="minorHAnsi"/>
          <w:sz w:val="22"/>
          <w:szCs w:val="22"/>
        </w:rPr>
      </w:pPr>
      <w:r w:rsidRPr="00E859E4">
        <w:rPr>
          <w:rFonts w:asciiTheme="minorHAnsi" w:hAnsiTheme="minorHAnsi" w:cstheme="minorHAnsi"/>
          <w:sz w:val="22"/>
          <w:szCs w:val="22"/>
        </w:rPr>
        <w:t>At the 9</w:t>
      </w:r>
      <w:r w:rsidRPr="00E859E4">
        <w:rPr>
          <w:rFonts w:asciiTheme="minorHAnsi" w:hAnsiTheme="minorHAnsi" w:cstheme="minorHAnsi"/>
          <w:sz w:val="22"/>
          <w:szCs w:val="22"/>
          <w:vertAlign w:val="superscript"/>
        </w:rPr>
        <w:t>th</w:t>
      </w:r>
      <w:r w:rsidRPr="00E859E4">
        <w:rPr>
          <w:rFonts w:asciiTheme="minorHAnsi" w:hAnsiTheme="minorHAnsi" w:cstheme="minorHAnsi"/>
          <w:sz w:val="22"/>
          <w:szCs w:val="22"/>
        </w:rPr>
        <w:t xml:space="preserve"> meeting of the European Statistical System Committee (ESSC) on 18 and 19 May 2011, the ESSC asked </w:t>
      </w:r>
      <w:r w:rsidR="00357E46" w:rsidRPr="00E859E4">
        <w:rPr>
          <w:rFonts w:asciiTheme="minorHAnsi" w:hAnsiTheme="minorHAnsi" w:cstheme="minorHAnsi"/>
          <w:sz w:val="22"/>
          <w:szCs w:val="22"/>
        </w:rPr>
        <w:t xml:space="preserve">among others </w:t>
      </w:r>
      <w:r w:rsidRPr="00E859E4">
        <w:rPr>
          <w:rFonts w:asciiTheme="minorHAnsi" w:hAnsiTheme="minorHAnsi" w:cstheme="minorHAnsi"/>
          <w:sz w:val="22"/>
          <w:szCs w:val="22"/>
        </w:rPr>
        <w:t xml:space="preserve">to review the Structure of Earnings Survey </w:t>
      </w:r>
      <w:r w:rsidR="00357E46" w:rsidRPr="00E859E4">
        <w:rPr>
          <w:rFonts w:asciiTheme="minorHAnsi" w:hAnsiTheme="minorHAnsi" w:cstheme="minorHAnsi"/>
          <w:sz w:val="22"/>
          <w:szCs w:val="22"/>
        </w:rPr>
        <w:t xml:space="preserve">(SES) </w:t>
      </w:r>
      <w:r w:rsidRPr="00E859E4">
        <w:rPr>
          <w:rFonts w:asciiTheme="minorHAnsi" w:hAnsiTheme="minorHAnsi" w:cstheme="minorHAnsi"/>
          <w:sz w:val="22"/>
          <w:szCs w:val="22"/>
        </w:rPr>
        <w:t>and identify possible options for burden reduction or other simplification actions.</w:t>
      </w:r>
      <w:r w:rsidR="00357E46" w:rsidRPr="00E859E4">
        <w:rPr>
          <w:rFonts w:asciiTheme="minorHAnsi" w:hAnsiTheme="minorHAnsi" w:cstheme="minorHAnsi"/>
          <w:sz w:val="22"/>
          <w:szCs w:val="22"/>
        </w:rPr>
        <w:t xml:space="preserve"> This aim was to analyse whether it was possible to achieve a fair level of quality while decreasing the costs for statistical institutes and the burden on respondents.</w:t>
      </w:r>
    </w:p>
    <w:p w:rsidR="00B373B8" w:rsidRPr="00E859E4" w:rsidRDefault="00B46AC1" w:rsidP="006829F9">
      <w:pPr>
        <w:autoSpaceDE w:val="0"/>
        <w:autoSpaceDN w:val="0"/>
        <w:adjustRightInd w:val="0"/>
        <w:spacing w:before="240"/>
        <w:jc w:val="both"/>
        <w:rPr>
          <w:rFonts w:asciiTheme="minorHAnsi" w:hAnsiTheme="minorHAnsi" w:cstheme="minorHAnsi"/>
          <w:sz w:val="22"/>
          <w:szCs w:val="22"/>
        </w:rPr>
      </w:pPr>
      <w:r w:rsidRPr="00E859E4">
        <w:rPr>
          <w:rFonts w:asciiTheme="minorHAnsi" w:hAnsiTheme="minorHAnsi" w:cstheme="minorHAnsi"/>
          <w:sz w:val="22"/>
          <w:szCs w:val="22"/>
        </w:rPr>
        <w:t>A</w:t>
      </w:r>
      <w:r w:rsidR="00DF0D5D" w:rsidRPr="00E859E4">
        <w:rPr>
          <w:rFonts w:asciiTheme="minorHAnsi" w:hAnsiTheme="minorHAnsi" w:cstheme="minorHAnsi"/>
          <w:sz w:val="22"/>
          <w:szCs w:val="22"/>
        </w:rPr>
        <w:t>t the LAMAS WG meeting of</w:t>
      </w:r>
      <w:r w:rsidRPr="00E859E4">
        <w:rPr>
          <w:rFonts w:asciiTheme="minorHAnsi" w:hAnsiTheme="minorHAnsi" w:cstheme="minorHAnsi"/>
          <w:sz w:val="22"/>
          <w:szCs w:val="22"/>
        </w:rPr>
        <w:t xml:space="preserve"> 06 and 07 June 2011, </w:t>
      </w:r>
      <w:r w:rsidR="00DF0D5D" w:rsidRPr="00E859E4">
        <w:rPr>
          <w:rFonts w:asciiTheme="minorHAnsi" w:hAnsiTheme="minorHAnsi" w:cstheme="minorHAnsi"/>
          <w:sz w:val="22"/>
          <w:szCs w:val="22"/>
        </w:rPr>
        <w:t>it was then agreed to</w:t>
      </w:r>
      <w:r w:rsidRPr="00E859E4">
        <w:rPr>
          <w:rFonts w:asciiTheme="minorHAnsi" w:hAnsiTheme="minorHAnsi" w:cstheme="minorHAnsi"/>
          <w:sz w:val="22"/>
          <w:szCs w:val="22"/>
        </w:rPr>
        <w:t xml:space="preserve"> set up a dedicated Task Force in order to identify fields for possible simplification and burden reduction of the SES.</w:t>
      </w:r>
      <w:r w:rsidR="00357E46" w:rsidRPr="00E859E4">
        <w:rPr>
          <w:rFonts w:asciiTheme="minorHAnsi" w:hAnsiTheme="minorHAnsi" w:cstheme="minorHAnsi"/>
          <w:sz w:val="22"/>
          <w:szCs w:val="22"/>
        </w:rPr>
        <w:t xml:space="preserve"> The mandate of the taskforce was the following:</w:t>
      </w:r>
    </w:p>
    <w:p w:rsidR="0072342F" w:rsidRPr="00E859E4" w:rsidRDefault="0072342F" w:rsidP="001E000A">
      <w:pPr>
        <w:autoSpaceDE w:val="0"/>
        <w:autoSpaceDN w:val="0"/>
        <w:adjustRightInd w:val="0"/>
        <w:jc w:val="both"/>
        <w:rPr>
          <w:rFonts w:asciiTheme="minorHAnsi" w:hAnsiTheme="minorHAnsi" w:cstheme="minorHAnsi"/>
          <w:sz w:val="22"/>
          <w:szCs w:val="22"/>
        </w:rPr>
      </w:pPr>
    </w:p>
    <w:p w:rsidR="0072342F" w:rsidRPr="00E859E4" w:rsidRDefault="0072342F" w:rsidP="001E000A">
      <w:pPr>
        <w:autoSpaceDE w:val="0"/>
        <w:autoSpaceDN w:val="0"/>
        <w:adjustRightInd w:val="0"/>
        <w:jc w:val="both"/>
        <w:rPr>
          <w:rFonts w:asciiTheme="minorHAnsi" w:hAnsiTheme="minorHAnsi" w:cstheme="minorHAnsi"/>
          <w:sz w:val="22"/>
          <w:szCs w:val="22"/>
        </w:rPr>
      </w:pPr>
      <w:r w:rsidRPr="00E859E4">
        <w:rPr>
          <w:rFonts w:asciiTheme="minorHAnsi" w:hAnsiTheme="minorHAnsi" w:cstheme="minorHAnsi"/>
          <w:sz w:val="22"/>
          <w:szCs w:val="22"/>
        </w:rPr>
        <w:t>1) Review the needs of the different groups of actors involved in the data collection and production procedures (enterprises (respondents), the National Statistic Institutes (NSIs), the government bodies supplying their administrative data to the NSIs and Eurostat) and of the data users (policy makers, research community).</w:t>
      </w:r>
    </w:p>
    <w:p w:rsidR="0072342F" w:rsidRPr="00E859E4" w:rsidRDefault="0072342F" w:rsidP="001E000A">
      <w:pPr>
        <w:autoSpaceDE w:val="0"/>
        <w:autoSpaceDN w:val="0"/>
        <w:adjustRightInd w:val="0"/>
        <w:jc w:val="both"/>
        <w:rPr>
          <w:rFonts w:asciiTheme="minorHAnsi" w:hAnsiTheme="minorHAnsi" w:cstheme="minorHAnsi"/>
          <w:sz w:val="22"/>
          <w:szCs w:val="22"/>
        </w:rPr>
      </w:pPr>
    </w:p>
    <w:p w:rsidR="0072342F" w:rsidRPr="00E859E4" w:rsidRDefault="0072342F" w:rsidP="001E000A">
      <w:pPr>
        <w:autoSpaceDE w:val="0"/>
        <w:autoSpaceDN w:val="0"/>
        <w:adjustRightInd w:val="0"/>
        <w:jc w:val="both"/>
        <w:rPr>
          <w:rFonts w:asciiTheme="minorHAnsi" w:hAnsiTheme="minorHAnsi" w:cstheme="minorHAnsi"/>
          <w:sz w:val="22"/>
          <w:szCs w:val="22"/>
        </w:rPr>
      </w:pPr>
      <w:r w:rsidRPr="00E859E4">
        <w:rPr>
          <w:rFonts w:asciiTheme="minorHAnsi" w:hAnsiTheme="minorHAnsi" w:cstheme="minorHAnsi"/>
          <w:sz w:val="22"/>
          <w:szCs w:val="22"/>
        </w:rPr>
        <w:t>2) Review experience gained in NSIs in terms of burden reduction and simplification of SES or other business surveys and assess them taking into account identified needs.</w:t>
      </w:r>
    </w:p>
    <w:p w:rsidR="0072342F" w:rsidRPr="00E859E4" w:rsidRDefault="0072342F" w:rsidP="001E000A">
      <w:pPr>
        <w:autoSpaceDE w:val="0"/>
        <w:autoSpaceDN w:val="0"/>
        <w:adjustRightInd w:val="0"/>
        <w:jc w:val="both"/>
        <w:rPr>
          <w:rFonts w:asciiTheme="minorHAnsi" w:hAnsiTheme="minorHAnsi" w:cstheme="minorHAnsi"/>
          <w:sz w:val="22"/>
          <w:szCs w:val="22"/>
        </w:rPr>
      </w:pPr>
    </w:p>
    <w:p w:rsidR="0072342F" w:rsidRPr="00E859E4" w:rsidRDefault="0072342F" w:rsidP="001E000A">
      <w:pPr>
        <w:autoSpaceDE w:val="0"/>
        <w:autoSpaceDN w:val="0"/>
        <w:adjustRightInd w:val="0"/>
        <w:jc w:val="both"/>
        <w:rPr>
          <w:rFonts w:asciiTheme="minorHAnsi" w:hAnsiTheme="minorHAnsi" w:cstheme="minorHAnsi"/>
          <w:sz w:val="22"/>
          <w:szCs w:val="22"/>
        </w:rPr>
      </w:pPr>
      <w:r w:rsidRPr="00E859E4">
        <w:rPr>
          <w:rFonts w:asciiTheme="minorHAnsi" w:hAnsiTheme="minorHAnsi" w:cstheme="minorHAnsi"/>
          <w:sz w:val="22"/>
          <w:szCs w:val="22"/>
        </w:rPr>
        <w:t>3) Evaluate in this context several options aiming at simplification/reduction of response burden, including:</w:t>
      </w:r>
    </w:p>
    <w:p w:rsidR="0072342F" w:rsidRPr="00E859E4" w:rsidRDefault="0072342F" w:rsidP="001E000A">
      <w:pPr>
        <w:pStyle w:val="arial"/>
        <w:jc w:val="both"/>
        <w:rPr>
          <w:rFonts w:asciiTheme="minorHAnsi" w:hAnsiTheme="minorHAnsi" w:cstheme="minorHAnsi"/>
          <w:b w:val="0"/>
          <w:sz w:val="22"/>
          <w:szCs w:val="22"/>
        </w:rPr>
      </w:pPr>
    </w:p>
    <w:p w:rsidR="0072342F" w:rsidRPr="00E859E4" w:rsidRDefault="0072342F" w:rsidP="006829F9">
      <w:pPr>
        <w:pStyle w:val="arial"/>
        <w:numPr>
          <w:ilvl w:val="0"/>
          <w:numId w:val="14"/>
        </w:numPr>
        <w:rPr>
          <w:rFonts w:asciiTheme="minorHAnsi" w:hAnsiTheme="minorHAnsi" w:cstheme="minorHAnsi"/>
          <w:b w:val="0"/>
          <w:sz w:val="22"/>
          <w:szCs w:val="22"/>
        </w:rPr>
      </w:pPr>
      <w:r w:rsidRPr="00E859E4">
        <w:rPr>
          <w:rFonts w:asciiTheme="minorHAnsi" w:hAnsiTheme="minorHAnsi" w:cstheme="minorHAnsi"/>
          <w:b w:val="0"/>
          <w:sz w:val="22"/>
          <w:szCs w:val="22"/>
        </w:rPr>
        <w:t>Dropping some of the SES variables;</w:t>
      </w:r>
    </w:p>
    <w:p w:rsidR="0072342F" w:rsidRPr="00E859E4" w:rsidRDefault="0072342F" w:rsidP="00B42495">
      <w:pPr>
        <w:pStyle w:val="arial"/>
        <w:numPr>
          <w:ilvl w:val="0"/>
          <w:numId w:val="14"/>
        </w:numPr>
        <w:rPr>
          <w:rFonts w:asciiTheme="minorHAnsi" w:hAnsiTheme="minorHAnsi" w:cstheme="minorHAnsi"/>
          <w:b w:val="0"/>
          <w:sz w:val="22"/>
          <w:szCs w:val="22"/>
        </w:rPr>
      </w:pPr>
      <w:r w:rsidRPr="00E859E4">
        <w:rPr>
          <w:rFonts w:asciiTheme="minorHAnsi" w:hAnsiTheme="minorHAnsi" w:cstheme="minorHAnsi"/>
          <w:b w:val="0"/>
          <w:sz w:val="22"/>
          <w:szCs w:val="22"/>
        </w:rPr>
        <w:t>Reducing the number of categories within a variable, having less disaggregation as regards NUTS/NACE/ISCED/ISCO classification;</w:t>
      </w:r>
    </w:p>
    <w:p w:rsidR="0072342F" w:rsidRPr="00E859E4" w:rsidRDefault="0072342F" w:rsidP="00B42495">
      <w:pPr>
        <w:pStyle w:val="arial"/>
        <w:numPr>
          <w:ilvl w:val="0"/>
          <w:numId w:val="14"/>
        </w:numPr>
        <w:rPr>
          <w:rFonts w:asciiTheme="minorHAnsi" w:hAnsiTheme="minorHAnsi" w:cstheme="minorHAnsi"/>
          <w:b w:val="0"/>
          <w:sz w:val="22"/>
          <w:szCs w:val="22"/>
        </w:rPr>
      </w:pPr>
      <w:r w:rsidRPr="00E859E4">
        <w:rPr>
          <w:rFonts w:asciiTheme="minorHAnsi" w:hAnsiTheme="minorHAnsi" w:cstheme="minorHAnsi"/>
          <w:b w:val="0"/>
          <w:sz w:val="22"/>
          <w:szCs w:val="22"/>
        </w:rPr>
        <w:t>Reducing the scope of the survey;</w:t>
      </w:r>
    </w:p>
    <w:p w:rsidR="0072342F" w:rsidRPr="00E859E4" w:rsidRDefault="0072342F">
      <w:pPr>
        <w:pStyle w:val="arial"/>
        <w:numPr>
          <w:ilvl w:val="0"/>
          <w:numId w:val="14"/>
        </w:numPr>
        <w:rPr>
          <w:rFonts w:asciiTheme="minorHAnsi" w:hAnsiTheme="minorHAnsi" w:cstheme="minorHAnsi"/>
          <w:b w:val="0"/>
          <w:sz w:val="22"/>
          <w:szCs w:val="22"/>
        </w:rPr>
      </w:pPr>
      <w:r w:rsidRPr="00E859E4">
        <w:rPr>
          <w:rFonts w:asciiTheme="minorHAnsi" w:hAnsiTheme="minorHAnsi" w:cstheme="minorHAnsi"/>
          <w:b w:val="0"/>
          <w:sz w:val="22"/>
          <w:szCs w:val="22"/>
        </w:rPr>
        <w:t>Using existing data (other surveys, administrative records) or estimates;</w:t>
      </w:r>
    </w:p>
    <w:p w:rsidR="0072342F" w:rsidRPr="00E859E4" w:rsidRDefault="0072342F">
      <w:pPr>
        <w:pStyle w:val="arial"/>
        <w:numPr>
          <w:ilvl w:val="0"/>
          <w:numId w:val="14"/>
        </w:numPr>
        <w:rPr>
          <w:rFonts w:asciiTheme="minorHAnsi" w:hAnsiTheme="minorHAnsi" w:cstheme="minorHAnsi"/>
          <w:b w:val="0"/>
          <w:sz w:val="22"/>
          <w:szCs w:val="22"/>
        </w:rPr>
      </w:pPr>
      <w:r w:rsidRPr="00E859E4">
        <w:rPr>
          <w:rFonts w:asciiTheme="minorHAnsi" w:hAnsiTheme="minorHAnsi" w:cstheme="minorHAnsi"/>
          <w:b w:val="0"/>
          <w:sz w:val="22"/>
          <w:szCs w:val="22"/>
        </w:rPr>
        <w:t>Matching data sources (e.g., LFS);</w:t>
      </w:r>
    </w:p>
    <w:p w:rsidR="0072342F" w:rsidRPr="00E859E4" w:rsidRDefault="0072342F">
      <w:pPr>
        <w:pStyle w:val="arial"/>
        <w:numPr>
          <w:ilvl w:val="0"/>
          <w:numId w:val="14"/>
        </w:numPr>
        <w:rPr>
          <w:rFonts w:asciiTheme="minorHAnsi" w:hAnsiTheme="minorHAnsi" w:cstheme="minorHAnsi"/>
          <w:b w:val="0"/>
          <w:sz w:val="22"/>
          <w:szCs w:val="22"/>
          <w:lang w:val="fr-FR"/>
        </w:rPr>
      </w:pPr>
      <w:r w:rsidRPr="00E859E4">
        <w:rPr>
          <w:rFonts w:asciiTheme="minorHAnsi" w:hAnsiTheme="minorHAnsi" w:cstheme="minorHAnsi"/>
          <w:b w:val="0"/>
          <w:sz w:val="22"/>
          <w:szCs w:val="22"/>
          <w:lang w:val="fr-FR"/>
        </w:rPr>
        <w:t xml:space="preserve">SES data collection </w:t>
      </w:r>
      <w:proofErr w:type="spellStart"/>
      <w:r w:rsidRPr="00E859E4">
        <w:rPr>
          <w:rFonts w:asciiTheme="minorHAnsi" w:hAnsiTheme="minorHAnsi" w:cstheme="minorHAnsi"/>
          <w:b w:val="0"/>
          <w:sz w:val="22"/>
          <w:szCs w:val="22"/>
          <w:lang w:val="fr-FR"/>
        </w:rPr>
        <w:t>using</w:t>
      </w:r>
      <w:proofErr w:type="spellEnd"/>
      <w:r w:rsidRPr="00E859E4">
        <w:rPr>
          <w:rFonts w:asciiTheme="minorHAnsi" w:hAnsiTheme="minorHAnsi" w:cstheme="minorHAnsi"/>
          <w:b w:val="0"/>
          <w:sz w:val="22"/>
          <w:szCs w:val="22"/>
          <w:lang w:val="fr-FR"/>
        </w:rPr>
        <w:t xml:space="preserve"> IT (Internet questionnaire);</w:t>
      </w:r>
    </w:p>
    <w:p w:rsidR="0072342F" w:rsidRPr="00E859E4" w:rsidRDefault="0072342F">
      <w:pPr>
        <w:pStyle w:val="arial"/>
        <w:numPr>
          <w:ilvl w:val="0"/>
          <w:numId w:val="14"/>
        </w:numPr>
        <w:rPr>
          <w:rFonts w:asciiTheme="minorHAnsi" w:hAnsiTheme="minorHAnsi" w:cstheme="minorHAnsi"/>
          <w:b w:val="0"/>
          <w:sz w:val="22"/>
          <w:szCs w:val="22"/>
        </w:rPr>
      </w:pPr>
      <w:r w:rsidRPr="00E859E4">
        <w:rPr>
          <w:rFonts w:asciiTheme="minorHAnsi" w:hAnsiTheme="minorHAnsi" w:cstheme="minorHAnsi"/>
          <w:b w:val="0"/>
          <w:sz w:val="22"/>
          <w:szCs w:val="22"/>
        </w:rPr>
        <w:t>Statistical units;</w:t>
      </w:r>
    </w:p>
    <w:p w:rsidR="0072342F" w:rsidRPr="00E859E4" w:rsidRDefault="0072342F">
      <w:pPr>
        <w:pStyle w:val="arial"/>
        <w:numPr>
          <w:ilvl w:val="0"/>
          <w:numId w:val="14"/>
        </w:numPr>
        <w:rPr>
          <w:rFonts w:asciiTheme="minorHAnsi" w:hAnsiTheme="minorHAnsi" w:cstheme="minorHAnsi"/>
          <w:b w:val="0"/>
          <w:sz w:val="22"/>
          <w:szCs w:val="22"/>
        </w:rPr>
      </w:pPr>
      <w:r w:rsidRPr="00E859E4">
        <w:rPr>
          <w:rFonts w:asciiTheme="minorHAnsi" w:hAnsiTheme="minorHAnsi" w:cstheme="minorHAnsi"/>
          <w:b w:val="0"/>
          <w:sz w:val="22"/>
          <w:szCs w:val="22"/>
        </w:rPr>
        <w:t>Sampling aspects;</w:t>
      </w:r>
    </w:p>
    <w:p w:rsidR="0072342F" w:rsidRPr="00E859E4" w:rsidRDefault="0072342F">
      <w:pPr>
        <w:pStyle w:val="arial"/>
        <w:numPr>
          <w:ilvl w:val="0"/>
          <w:numId w:val="14"/>
        </w:numPr>
        <w:rPr>
          <w:rFonts w:asciiTheme="minorHAnsi" w:hAnsiTheme="minorHAnsi" w:cstheme="minorHAnsi"/>
          <w:b w:val="0"/>
          <w:sz w:val="22"/>
          <w:szCs w:val="22"/>
        </w:rPr>
      </w:pPr>
      <w:r w:rsidRPr="00E859E4">
        <w:rPr>
          <w:rFonts w:asciiTheme="minorHAnsi" w:hAnsiTheme="minorHAnsi" w:cstheme="minorHAnsi"/>
          <w:b w:val="0"/>
          <w:sz w:val="22"/>
          <w:szCs w:val="22"/>
        </w:rPr>
        <w:t>Any other relevant option.</w:t>
      </w:r>
    </w:p>
    <w:p w:rsidR="0072342F" w:rsidRPr="00E859E4" w:rsidRDefault="0072342F" w:rsidP="001E000A">
      <w:pPr>
        <w:pStyle w:val="arial"/>
        <w:jc w:val="both"/>
        <w:rPr>
          <w:rFonts w:asciiTheme="minorHAnsi" w:hAnsiTheme="minorHAnsi" w:cstheme="minorHAnsi"/>
          <w:b w:val="0"/>
          <w:sz w:val="22"/>
          <w:szCs w:val="22"/>
        </w:rPr>
      </w:pPr>
    </w:p>
    <w:p w:rsidR="0072342F" w:rsidRPr="00E859E4" w:rsidRDefault="0072342F" w:rsidP="001E000A">
      <w:pPr>
        <w:pStyle w:val="arial"/>
        <w:jc w:val="both"/>
        <w:rPr>
          <w:rFonts w:asciiTheme="minorHAnsi" w:hAnsiTheme="minorHAnsi" w:cstheme="minorHAnsi"/>
          <w:b w:val="0"/>
          <w:sz w:val="22"/>
          <w:szCs w:val="22"/>
        </w:rPr>
      </w:pPr>
    </w:p>
    <w:p w:rsidR="0072342F" w:rsidRPr="00E859E4" w:rsidRDefault="0072342F" w:rsidP="001E000A">
      <w:pPr>
        <w:pStyle w:val="arial"/>
        <w:jc w:val="both"/>
        <w:rPr>
          <w:rFonts w:asciiTheme="minorHAnsi" w:hAnsiTheme="minorHAnsi" w:cstheme="minorHAnsi"/>
          <w:b w:val="0"/>
          <w:sz w:val="22"/>
          <w:szCs w:val="22"/>
        </w:rPr>
      </w:pPr>
      <w:r w:rsidRPr="00E859E4">
        <w:rPr>
          <w:rFonts w:asciiTheme="minorHAnsi" w:hAnsiTheme="minorHAnsi" w:cstheme="minorHAnsi"/>
          <w:b w:val="0"/>
          <w:sz w:val="22"/>
          <w:szCs w:val="22"/>
        </w:rPr>
        <w:t>4) Prepare a report to the LAMAS working group in 2012. Eurostat would then further report to DSS and ESS Committee before the end of 2012.</w:t>
      </w:r>
    </w:p>
    <w:p w:rsidR="00357E46" w:rsidRPr="00E859E4" w:rsidRDefault="00357E46" w:rsidP="006829F9">
      <w:pPr>
        <w:autoSpaceDE w:val="0"/>
        <w:autoSpaceDN w:val="0"/>
        <w:adjustRightInd w:val="0"/>
        <w:spacing w:before="240"/>
        <w:jc w:val="both"/>
        <w:rPr>
          <w:rFonts w:asciiTheme="minorHAnsi" w:hAnsiTheme="minorHAnsi" w:cstheme="minorHAnsi"/>
          <w:sz w:val="22"/>
          <w:szCs w:val="22"/>
        </w:rPr>
      </w:pPr>
      <w:r w:rsidRPr="00E859E4">
        <w:rPr>
          <w:rFonts w:asciiTheme="minorHAnsi" w:hAnsiTheme="minorHAnsi" w:cstheme="minorHAnsi"/>
          <w:sz w:val="22"/>
          <w:szCs w:val="22"/>
        </w:rPr>
        <w:t xml:space="preserve">The taskforce met </w:t>
      </w:r>
      <w:r w:rsidR="008A54A4" w:rsidRPr="00E859E4">
        <w:rPr>
          <w:rFonts w:asciiTheme="minorHAnsi" w:hAnsiTheme="minorHAnsi" w:cstheme="minorHAnsi"/>
          <w:sz w:val="22"/>
          <w:szCs w:val="22"/>
        </w:rPr>
        <w:t xml:space="preserve">twice; </w:t>
      </w:r>
      <w:r w:rsidR="0072342F" w:rsidRPr="00E859E4">
        <w:rPr>
          <w:rFonts w:asciiTheme="minorHAnsi" w:hAnsiTheme="minorHAnsi" w:cstheme="minorHAnsi"/>
          <w:sz w:val="22"/>
          <w:szCs w:val="22"/>
        </w:rPr>
        <w:t xml:space="preserve">on the 10 and 11 </w:t>
      </w:r>
      <w:r w:rsidR="008A54A4" w:rsidRPr="00E859E4">
        <w:rPr>
          <w:rFonts w:asciiTheme="minorHAnsi" w:hAnsiTheme="minorHAnsi" w:cstheme="minorHAnsi"/>
          <w:sz w:val="22"/>
          <w:szCs w:val="22"/>
        </w:rPr>
        <w:t xml:space="preserve">November 2011 and </w:t>
      </w:r>
      <w:r w:rsidR="0072342F" w:rsidRPr="00E859E4">
        <w:rPr>
          <w:rFonts w:asciiTheme="minorHAnsi" w:hAnsiTheme="minorHAnsi" w:cstheme="minorHAnsi"/>
          <w:sz w:val="22"/>
          <w:szCs w:val="22"/>
        </w:rPr>
        <w:t xml:space="preserve">29 and 30 </w:t>
      </w:r>
      <w:r w:rsidR="008A54A4" w:rsidRPr="00E859E4">
        <w:rPr>
          <w:rFonts w:asciiTheme="minorHAnsi" w:hAnsiTheme="minorHAnsi" w:cstheme="minorHAnsi"/>
          <w:sz w:val="22"/>
          <w:szCs w:val="22"/>
        </w:rPr>
        <w:t>March 2012</w:t>
      </w:r>
      <w:r w:rsidR="0072342F" w:rsidRPr="00E859E4">
        <w:rPr>
          <w:rFonts w:asciiTheme="minorHAnsi" w:hAnsiTheme="minorHAnsi" w:cstheme="minorHAnsi"/>
          <w:sz w:val="22"/>
          <w:szCs w:val="22"/>
        </w:rPr>
        <w:t>. B</w:t>
      </w:r>
      <w:r w:rsidR="008A54A4" w:rsidRPr="00E859E4">
        <w:rPr>
          <w:rFonts w:asciiTheme="minorHAnsi" w:hAnsiTheme="minorHAnsi" w:cstheme="minorHAnsi"/>
          <w:sz w:val="22"/>
          <w:szCs w:val="22"/>
        </w:rPr>
        <w:t>oth meetings were held in Luxembourg.</w:t>
      </w:r>
    </w:p>
    <w:p w:rsidR="005C56AB" w:rsidRPr="00E859E4" w:rsidRDefault="00A27CC8" w:rsidP="00B42495">
      <w:pPr>
        <w:autoSpaceDE w:val="0"/>
        <w:autoSpaceDN w:val="0"/>
        <w:adjustRightInd w:val="0"/>
        <w:spacing w:before="240"/>
        <w:jc w:val="both"/>
        <w:rPr>
          <w:rFonts w:asciiTheme="minorHAnsi" w:hAnsiTheme="minorHAnsi" w:cstheme="minorHAnsi"/>
          <w:sz w:val="22"/>
          <w:szCs w:val="22"/>
        </w:rPr>
      </w:pPr>
      <w:r w:rsidRPr="00E859E4">
        <w:rPr>
          <w:rFonts w:asciiTheme="minorHAnsi" w:hAnsiTheme="minorHAnsi" w:cstheme="minorHAnsi"/>
          <w:sz w:val="22"/>
          <w:szCs w:val="22"/>
        </w:rPr>
        <w:t xml:space="preserve">The </w:t>
      </w:r>
      <w:r w:rsidR="00227F38" w:rsidRPr="00E859E4">
        <w:rPr>
          <w:rFonts w:asciiTheme="minorHAnsi" w:hAnsiTheme="minorHAnsi" w:cstheme="minorHAnsi"/>
          <w:sz w:val="22"/>
          <w:szCs w:val="22"/>
        </w:rPr>
        <w:t xml:space="preserve">final report of the TF is available in </w:t>
      </w:r>
      <w:r w:rsidRPr="00E859E4">
        <w:rPr>
          <w:rFonts w:asciiTheme="minorHAnsi" w:hAnsiTheme="minorHAnsi" w:cstheme="minorHAnsi"/>
          <w:sz w:val="22"/>
          <w:szCs w:val="22"/>
        </w:rPr>
        <w:t>a</w:t>
      </w:r>
      <w:r w:rsidR="005C56AB" w:rsidRPr="00E859E4">
        <w:rPr>
          <w:rFonts w:asciiTheme="minorHAnsi" w:hAnsiTheme="minorHAnsi" w:cstheme="minorHAnsi"/>
          <w:sz w:val="22"/>
          <w:szCs w:val="22"/>
        </w:rPr>
        <w:t>nnex of this document</w:t>
      </w:r>
      <w:r w:rsidR="00227F38" w:rsidRPr="00E859E4">
        <w:rPr>
          <w:rFonts w:asciiTheme="minorHAnsi" w:hAnsiTheme="minorHAnsi" w:cstheme="minorHAnsi"/>
          <w:sz w:val="22"/>
          <w:szCs w:val="22"/>
        </w:rPr>
        <w:t>. I</w:t>
      </w:r>
      <w:r w:rsidRPr="00E859E4">
        <w:rPr>
          <w:rFonts w:asciiTheme="minorHAnsi" w:hAnsiTheme="minorHAnsi" w:cstheme="minorHAnsi"/>
          <w:sz w:val="22"/>
          <w:szCs w:val="22"/>
        </w:rPr>
        <w:t>t includes</w:t>
      </w:r>
      <w:r w:rsidR="00227F38" w:rsidRPr="00E859E4">
        <w:rPr>
          <w:rFonts w:asciiTheme="minorHAnsi" w:hAnsiTheme="minorHAnsi" w:cstheme="minorHAnsi"/>
          <w:sz w:val="22"/>
          <w:szCs w:val="22"/>
        </w:rPr>
        <w:t xml:space="preserve"> an overview and background of the SES, the context and mandate of the TF, the work done by the members of the TF and Eurostat in relation to each of the proposed actions for burden reduction and / or simplification and finally the outcomes and recommendations of the TF</w:t>
      </w:r>
      <w:r w:rsidR="00F2040B">
        <w:rPr>
          <w:rFonts w:asciiTheme="minorHAnsi" w:hAnsiTheme="minorHAnsi" w:cstheme="minorHAnsi"/>
          <w:sz w:val="22"/>
          <w:szCs w:val="22"/>
        </w:rPr>
        <w:t>.</w:t>
      </w:r>
      <w:r w:rsidR="00227F38" w:rsidRPr="00E859E4">
        <w:rPr>
          <w:rFonts w:asciiTheme="minorHAnsi" w:hAnsiTheme="minorHAnsi" w:cstheme="minorHAnsi"/>
          <w:sz w:val="22"/>
          <w:szCs w:val="22"/>
        </w:rPr>
        <w:t xml:space="preserve"> </w:t>
      </w:r>
    </w:p>
    <w:p w:rsidR="00227F38" w:rsidRPr="00E859E4" w:rsidRDefault="00541B52" w:rsidP="00B42495">
      <w:pPr>
        <w:autoSpaceDE w:val="0"/>
        <w:autoSpaceDN w:val="0"/>
        <w:adjustRightInd w:val="0"/>
        <w:spacing w:before="240"/>
        <w:jc w:val="both"/>
        <w:rPr>
          <w:rFonts w:asciiTheme="minorHAnsi" w:hAnsiTheme="minorHAnsi" w:cstheme="minorHAnsi"/>
          <w:sz w:val="22"/>
          <w:szCs w:val="22"/>
        </w:rPr>
      </w:pPr>
      <w:r w:rsidRPr="00E859E4">
        <w:rPr>
          <w:rFonts w:asciiTheme="minorHAnsi" w:hAnsiTheme="minorHAnsi" w:cstheme="minorHAnsi"/>
          <w:sz w:val="22"/>
          <w:szCs w:val="22"/>
        </w:rPr>
        <w:lastRenderedPageBreak/>
        <w:t xml:space="preserve">Finally, </w:t>
      </w:r>
      <w:r w:rsidR="00A27CC8" w:rsidRPr="00E859E4">
        <w:rPr>
          <w:rFonts w:asciiTheme="minorHAnsi" w:hAnsiTheme="minorHAnsi" w:cstheme="minorHAnsi"/>
          <w:sz w:val="22"/>
          <w:szCs w:val="22"/>
        </w:rPr>
        <w:t xml:space="preserve">it is proposed to organise in the course of 2014 a </w:t>
      </w:r>
      <w:r w:rsidRPr="00E859E4">
        <w:rPr>
          <w:rFonts w:asciiTheme="minorHAnsi" w:hAnsiTheme="minorHAnsi" w:cstheme="minorHAnsi"/>
          <w:sz w:val="22"/>
          <w:szCs w:val="22"/>
        </w:rPr>
        <w:t xml:space="preserve">workshop entirely dedicated to </w:t>
      </w:r>
      <w:r w:rsidR="00A27CC8" w:rsidRPr="00E859E4">
        <w:rPr>
          <w:rFonts w:asciiTheme="minorHAnsi" w:hAnsiTheme="minorHAnsi" w:cstheme="minorHAnsi"/>
          <w:sz w:val="22"/>
          <w:szCs w:val="22"/>
        </w:rPr>
        <w:t xml:space="preserve">structure of </w:t>
      </w:r>
      <w:r w:rsidRPr="00E859E4">
        <w:rPr>
          <w:rFonts w:asciiTheme="minorHAnsi" w:hAnsiTheme="minorHAnsi" w:cstheme="minorHAnsi"/>
          <w:sz w:val="22"/>
          <w:szCs w:val="22"/>
        </w:rPr>
        <w:t>earnings</w:t>
      </w:r>
      <w:r w:rsidR="00A27CC8" w:rsidRPr="00E859E4">
        <w:rPr>
          <w:rFonts w:asciiTheme="minorHAnsi" w:hAnsiTheme="minorHAnsi" w:cstheme="minorHAnsi"/>
          <w:sz w:val="22"/>
          <w:szCs w:val="22"/>
        </w:rPr>
        <w:t xml:space="preserve"> </w:t>
      </w:r>
      <w:r w:rsidR="007B3B0D" w:rsidRPr="00E859E4">
        <w:rPr>
          <w:rFonts w:asciiTheme="minorHAnsi" w:hAnsiTheme="minorHAnsi" w:cstheme="minorHAnsi"/>
          <w:sz w:val="22"/>
          <w:szCs w:val="22"/>
        </w:rPr>
        <w:t xml:space="preserve">surveys. It may also cover </w:t>
      </w:r>
      <w:r w:rsidR="00A27CC8" w:rsidRPr="00E859E4">
        <w:rPr>
          <w:rFonts w:asciiTheme="minorHAnsi" w:hAnsiTheme="minorHAnsi" w:cstheme="minorHAnsi"/>
          <w:sz w:val="22"/>
          <w:szCs w:val="22"/>
        </w:rPr>
        <w:t>labour cost surveys</w:t>
      </w:r>
      <w:r w:rsidR="007B3B0D" w:rsidRPr="00E859E4">
        <w:rPr>
          <w:rFonts w:asciiTheme="minorHAnsi" w:hAnsiTheme="minorHAnsi" w:cstheme="minorHAnsi"/>
          <w:sz w:val="22"/>
          <w:szCs w:val="22"/>
        </w:rPr>
        <w:t xml:space="preserve"> in the context of the LCS 2012 data collection.</w:t>
      </w:r>
    </w:p>
    <w:p w:rsidR="00D66DF0" w:rsidRDefault="00D66DF0" w:rsidP="00B46AC1">
      <w:pPr>
        <w:autoSpaceDE w:val="0"/>
        <w:autoSpaceDN w:val="0"/>
        <w:adjustRightInd w:val="0"/>
        <w:spacing w:before="240"/>
        <w:jc w:val="both"/>
      </w:pPr>
    </w:p>
    <w:p w:rsidR="00357E46" w:rsidRPr="0072342F" w:rsidRDefault="00357E46" w:rsidP="00B46AC1">
      <w:pPr>
        <w:autoSpaceDE w:val="0"/>
        <w:autoSpaceDN w:val="0"/>
        <w:adjustRightInd w:val="0"/>
        <w:spacing w:before="240"/>
        <w:jc w:val="both"/>
        <w:rPr>
          <w:rFonts w:asciiTheme="majorHAnsi" w:hAnsiTheme="majorHAnsi" w:cs="Arial"/>
          <w:b/>
          <w:color w:val="1F497D" w:themeColor="text2"/>
          <w:sz w:val="28"/>
          <w:szCs w:val="28"/>
        </w:rPr>
      </w:pPr>
      <w:r w:rsidRPr="0072342F">
        <w:rPr>
          <w:rFonts w:asciiTheme="majorHAnsi" w:hAnsiTheme="majorHAnsi" w:cs="Arial"/>
          <w:b/>
          <w:color w:val="1F497D" w:themeColor="text2"/>
          <w:sz w:val="28"/>
          <w:szCs w:val="28"/>
        </w:rPr>
        <w:t>2. Conclusion</w:t>
      </w:r>
    </w:p>
    <w:p w:rsidR="00357E46" w:rsidRDefault="00357E46" w:rsidP="00B46AC1">
      <w:pPr>
        <w:autoSpaceDE w:val="0"/>
        <w:autoSpaceDN w:val="0"/>
        <w:adjustRightInd w:val="0"/>
        <w:spacing w:before="240"/>
        <w:jc w:val="both"/>
      </w:pPr>
    </w:p>
    <w:p w:rsidR="00D8716C" w:rsidRDefault="00F7464E" w:rsidP="00D8716C">
      <w:pPr>
        <w:jc w:val="both"/>
        <w:rPr>
          <w:rFonts w:asciiTheme="minorHAnsi" w:hAnsiTheme="minorHAnsi" w:cstheme="minorHAnsi"/>
          <w:b/>
          <w:sz w:val="22"/>
          <w:szCs w:val="22"/>
        </w:rPr>
      </w:pPr>
      <w:r w:rsidRPr="00E859E4">
        <w:rPr>
          <w:rFonts w:asciiTheme="minorHAnsi" w:hAnsiTheme="minorHAnsi" w:cstheme="minorHAnsi"/>
          <w:b/>
          <w:sz w:val="22"/>
          <w:szCs w:val="22"/>
        </w:rPr>
        <w:t>In view of this, t</w:t>
      </w:r>
      <w:r w:rsidR="00D8716C" w:rsidRPr="00E859E4">
        <w:rPr>
          <w:rFonts w:asciiTheme="minorHAnsi" w:hAnsiTheme="minorHAnsi" w:cstheme="minorHAnsi"/>
          <w:b/>
          <w:sz w:val="22"/>
          <w:szCs w:val="22"/>
        </w:rPr>
        <w:t xml:space="preserve">he </w:t>
      </w:r>
      <w:r w:rsidR="00357E46" w:rsidRPr="00E859E4">
        <w:rPr>
          <w:rFonts w:asciiTheme="minorHAnsi" w:hAnsiTheme="minorHAnsi" w:cstheme="minorHAnsi"/>
          <w:b/>
          <w:sz w:val="22"/>
          <w:szCs w:val="22"/>
        </w:rPr>
        <w:t xml:space="preserve">delegates of the </w:t>
      </w:r>
      <w:r w:rsidR="00DA621B" w:rsidRPr="00E859E4">
        <w:rPr>
          <w:rFonts w:asciiTheme="minorHAnsi" w:hAnsiTheme="minorHAnsi" w:cstheme="minorHAnsi"/>
          <w:b/>
          <w:sz w:val="22"/>
          <w:szCs w:val="22"/>
        </w:rPr>
        <w:t>LAMAS WG</w:t>
      </w:r>
      <w:r w:rsidR="00357E46" w:rsidRPr="00E859E4">
        <w:rPr>
          <w:rFonts w:asciiTheme="minorHAnsi" w:hAnsiTheme="minorHAnsi" w:cstheme="minorHAnsi"/>
          <w:b/>
          <w:sz w:val="22"/>
          <w:szCs w:val="22"/>
        </w:rPr>
        <w:t xml:space="preserve"> are invited</w:t>
      </w:r>
      <w:r w:rsidR="00D8716C" w:rsidRPr="00E859E4">
        <w:rPr>
          <w:rFonts w:asciiTheme="minorHAnsi" w:hAnsiTheme="minorHAnsi" w:cstheme="minorHAnsi"/>
          <w:b/>
          <w:sz w:val="22"/>
          <w:szCs w:val="22"/>
        </w:rPr>
        <w:t>:</w:t>
      </w:r>
    </w:p>
    <w:p w:rsidR="00E859E4" w:rsidRPr="00E859E4" w:rsidRDefault="00E859E4" w:rsidP="00D8716C">
      <w:pPr>
        <w:jc w:val="both"/>
        <w:rPr>
          <w:rFonts w:asciiTheme="minorHAnsi" w:hAnsiTheme="minorHAnsi" w:cstheme="minorHAnsi"/>
          <w:b/>
          <w:sz w:val="22"/>
          <w:szCs w:val="22"/>
        </w:rPr>
      </w:pPr>
    </w:p>
    <w:p w:rsidR="00D8716C" w:rsidRPr="00E859E4" w:rsidRDefault="00D8716C" w:rsidP="00D8716C">
      <w:pPr>
        <w:jc w:val="both"/>
        <w:rPr>
          <w:rFonts w:asciiTheme="minorHAnsi" w:hAnsiTheme="minorHAnsi" w:cstheme="minorHAnsi"/>
          <w:sz w:val="22"/>
          <w:szCs w:val="22"/>
        </w:rPr>
      </w:pPr>
    </w:p>
    <w:p w:rsidR="00D8716C" w:rsidRPr="00E859E4" w:rsidRDefault="007B3B0D" w:rsidP="001E000A">
      <w:pPr>
        <w:pStyle w:val="ListParagraph"/>
        <w:numPr>
          <w:ilvl w:val="0"/>
          <w:numId w:val="2"/>
        </w:numPr>
        <w:spacing w:line="360" w:lineRule="auto"/>
        <w:rPr>
          <w:rFonts w:asciiTheme="minorHAnsi" w:hAnsiTheme="minorHAnsi" w:cstheme="minorHAnsi"/>
          <w:sz w:val="22"/>
          <w:szCs w:val="22"/>
        </w:rPr>
      </w:pPr>
      <w:r w:rsidRPr="00E859E4">
        <w:rPr>
          <w:rFonts w:asciiTheme="minorHAnsi" w:hAnsiTheme="minorHAnsi" w:cstheme="minorHAnsi"/>
          <w:sz w:val="22"/>
          <w:szCs w:val="22"/>
        </w:rPr>
        <w:t xml:space="preserve">To </w:t>
      </w:r>
      <w:r w:rsidR="00D8716C" w:rsidRPr="00E859E4">
        <w:rPr>
          <w:rFonts w:asciiTheme="minorHAnsi" w:hAnsiTheme="minorHAnsi" w:cstheme="minorHAnsi"/>
          <w:sz w:val="22"/>
          <w:szCs w:val="22"/>
        </w:rPr>
        <w:t xml:space="preserve">express their views </w:t>
      </w:r>
      <w:r w:rsidR="00357E46" w:rsidRPr="00E859E4">
        <w:rPr>
          <w:rFonts w:asciiTheme="minorHAnsi" w:hAnsiTheme="minorHAnsi" w:cstheme="minorHAnsi"/>
          <w:sz w:val="22"/>
          <w:szCs w:val="22"/>
        </w:rPr>
        <w:t xml:space="preserve">about </w:t>
      </w:r>
      <w:r w:rsidR="00D8716C" w:rsidRPr="00E859E4">
        <w:rPr>
          <w:rFonts w:asciiTheme="minorHAnsi" w:hAnsiTheme="minorHAnsi" w:cstheme="minorHAnsi"/>
          <w:sz w:val="22"/>
          <w:szCs w:val="22"/>
        </w:rPr>
        <w:t xml:space="preserve">the </w:t>
      </w:r>
      <w:r w:rsidR="00DA621B" w:rsidRPr="00E859E4">
        <w:rPr>
          <w:rFonts w:asciiTheme="minorHAnsi" w:hAnsiTheme="minorHAnsi" w:cstheme="minorHAnsi"/>
          <w:sz w:val="22"/>
          <w:szCs w:val="22"/>
        </w:rPr>
        <w:t>general work, outcomes and proposed recommendations of the Task Force;</w:t>
      </w:r>
    </w:p>
    <w:p w:rsidR="006D2BAC" w:rsidRPr="00E859E4" w:rsidRDefault="006D2BAC" w:rsidP="001E000A">
      <w:pPr>
        <w:pStyle w:val="ListParagraph"/>
        <w:spacing w:line="360" w:lineRule="auto"/>
        <w:rPr>
          <w:rFonts w:asciiTheme="minorHAnsi" w:hAnsiTheme="minorHAnsi" w:cstheme="minorHAnsi"/>
          <w:sz w:val="22"/>
          <w:szCs w:val="22"/>
        </w:rPr>
      </w:pPr>
    </w:p>
    <w:p w:rsidR="00DA621B" w:rsidRPr="00E859E4" w:rsidRDefault="007B3B0D" w:rsidP="001E000A">
      <w:pPr>
        <w:pStyle w:val="ListParagraph"/>
        <w:numPr>
          <w:ilvl w:val="0"/>
          <w:numId w:val="2"/>
        </w:numPr>
        <w:spacing w:line="360" w:lineRule="auto"/>
        <w:rPr>
          <w:rFonts w:asciiTheme="minorHAnsi" w:hAnsiTheme="minorHAnsi" w:cstheme="minorHAnsi"/>
          <w:sz w:val="22"/>
          <w:szCs w:val="22"/>
        </w:rPr>
      </w:pPr>
      <w:r w:rsidRPr="00E859E4">
        <w:rPr>
          <w:rFonts w:asciiTheme="minorHAnsi" w:hAnsiTheme="minorHAnsi" w:cstheme="minorHAnsi"/>
          <w:sz w:val="22"/>
          <w:szCs w:val="22"/>
        </w:rPr>
        <w:t xml:space="preserve">To </w:t>
      </w:r>
      <w:r w:rsidR="00357E46" w:rsidRPr="00E859E4">
        <w:rPr>
          <w:rFonts w:asciiTheme="minorHAnsi" w:hAnsiTheme="minorHAnsi" w:cstheme="minorHAnsi"/>
          <w:sz w:val="22"/>
          <w:szCs w:val="22"/>
        </w:rPr>
        <w:t xml:space="preserve">endorse </w:t>
      </w:r>
      <w:r w:rsidR="00DA621B" w:rsidRPr="00E859E4">
        <w:rPr>
          <w:rFonts w:asciiTheme="minorHAnsi" w:hAnsiTheme="minorHAnsi" w:cstheme="minorHAnsi"/>
          <w:sz w:val="22"/>
          <w:szCs w:val="22"/>
        </w:rPr>
        <w:t>the final report</w:t>
      </w:r>
      <w:r w:rsidR="00357E46" w:rsidRPr="00E859E4">
        <w:rPr>
          <w:rFonts w:asciiTheme="minorHAnsi" w:hAnsiTheme="minorHAnsi" w:cstheme="minorHAnsi"/>
          <w:sz w:val="22"/>
          <w:szCs w:val="22"/>
        </w:rPr>
        <w:t xml:space="preserve"> of the taskforce, with</w:t>
      </w:r>
      <w:r w:rsidR="009F5F16" w:rsidRPr="00E859E4">
        <w:rPr>
          <w:rFonts w:asciiTheme="minorHAnsi" w:hAnsiTheme="minorHAnsi" w:cstheme="minorHAnsi"/>
          <w:sz w:val="22"/>
          <w:szCs w:val="22"/>
        </w:rPr>
        <w:t xml:space="preserve"> comments if need be</w:t>
      </w:r>
      <w:r w:rsidR="00541B52" w:rsidRPr="00E859E4">
        <w:rPr>
          <w:rFonts w:asciiTheme="minorHAnsi" w:hAnsiTheme="minorHAnsi" w:cstheme="minorHAnsi"/>
          <w:sz w:val="22"/>
          <w:szCs w:val="22"/>
        </w:rPr>
        <w:t>;</w:t>
      </w:r>
    </w:p>
    <w:p w:rsidR="00541B52" w:rsidRPr="00E859E4" w:rsidRDefault="00541B52" w:rsidP="001E000A">
      <w:pPr>
        <w:pStyle w:val="ListParagraph"/>
        <w:spacing w:line="360" w:lineRule="auto"/>
        <w:rPr>
          <w:rFonts w:asciiTheme="minorHAnsi" w:hAnsiTheme="minorHAnsi" w:cstheme="minorHAnsi"/>
          <w:sz w:val="22"/>
          <w:szCs w:val="22"/>
        </w:rPr>
      </w:pPr>
    </w:p>
    <w:p w:rsidR="00541B52" w:rsidRDefault="007B3B0D" w:rsidP="001E000A">
      <w:pPr>
        <w:pStyle w:val="ListParagraph"/>
        <w:numPr>
          <w:ilvl w:val="0"/>
          <w:numId w:val="2"/>
        </w:numPr>
        <w:spacing w:line="360" w:lineRule="auto"/>
        <w:rPr>
          <w:rFonts w:asciiTheme="minorHAnsi" w:hAnsiTheme="minorHAnsi" w:cstheme="minorHAnsi"/>
          <w:sz w:val="22"/>
          <w:szCs w:val="22"/>
        </w:rPr>
      </w:pPr>
      <w:r w:rsidRPr="00E859E4">
        <w:rPr>
          <w:rFonts w:asciiTheme="minorHAnsi" w:hAnsiTheme="minorHAnsi" w:cstheme="minorHAnsi"/>
          <w:sz w:val="22"/>
          <w:szCs w:val="22"/>
        </w:rPr>
        <w:t xml:space="preserve">To </w:t>
      </w:r>
      <w:r w:rsidR="00541B52" w:rsidRPr="00E859E4">
        <w:rPr>
          <w:rFonts w:asciiTheme="minorHAnsi" w:hAnsiTheme="minorHAnsi" w:cstheme="minorHAnsi"/>
          <w:sz w:val="22"/>
          <w:szCs w:val="22"/>
        </w:rPr>
        <w:t xml:space="preserve">inform Eurostat </w:t>
      </w:r>
      <w:r w:rsidR="009F5F16" w:rsidRPr="00E859E4">
        <w:rPr>
          <w:rFonts w:asciiTheme="minorHAnsi" w:hAnsiTheme="minorHAnsi" w:cstheme="minorHAnsi"/>
          <w:sz w:val="22"/>
          <w:szCs w:val="22"/>
        </w:rPr>
        <w:t xml:space="preserve">of </w:t>
      </w:r>
      <w:r w:rsidR="00541B52" w:rsidRPr="00E859E4">
        <w:rPr>
          <w:rFonts w:asciiTheme="minorHAnsi" w:hAnsiTheme="minorHAnsi" w:cstheme="minorHAnsi"/>
          <w:sz w:val="22"/>
          <w:szCs w:val="22"/>
        </w:rPr>
        <w:t xml:space="preserve">the interest </w:t>
      </w:r>
      <w:r w:rsidR="009F5F16" w:rsidRPr="00E859E4">
        <w:rPr>
          <w:rFonts w:asciiTheme="minorHAnsi" w:hAnsiTheme="minorHAnsi" w:cstheme="minorHAnsi"/>
          <w:sz w:val="22"/>
          <w:szCs w:val="22"/>
        </w:rPr>
        <w:t xml:space="preserve">of </w:t>
      </w:r>
      <w:r w:rsidR="00541B52" w:rsidRPr="00E859E4">
        <w:rPr>
          <w:rFonts w:asciiTheme="minorHAnsi" w:hAnsiTheme="minorHAnsi" w:cstheme="minorHAnsi"/>
          <w:sz w:val="22"/>
          <w:szCs w:val="22"/>
        </w:rPr>
        <w:t xml:space="preserve">organising and hosting a </w:t>
      </w:r>
      <w:r w:rsidR="009F5F16" w:rsidRPr="00E859E4">
        <w:rPr>
          <w:rFonts w:asciiTheme="minorHAnsi" w:hAnsiTheme="minorHAnsi" w:cstheme="minorHAnsi"/>
          <w:sz w:val="22"/>
          <w:szCs w:val="22"/>
        </w:rPr>
        <w:t>w</w:t>
      </w:r>
      <w:r w:rsidR="00541B52" w:rsidRPr="00E859E4">
        <w:rPr>
          <w:rFonts w:asciiTheme="minorHAnsi" w:hAnsiTheme="minorHAnsi" w:cstheme="minorHAnsi"/>
          <w:sz w:val="22"/>
          <w:szCs w:val="22"/>
        </w:rPr>
        <w:t xml:space="preserve">orkshop on </w:t>
      </w:r>
      <w:r w:rsidR="00A95BAB" w:rsidRPr="00E859E4">
        <w:rPr>
          <w:rFonts w:asciiTheme="minorHAnsi" w:hAnsiTheme="minorHAnsi" w:cstheme="minorHAnsi"/>
          <w:sz w:val="22"/>
          <w:szCs w:val="22"/>
        </w:rPr>
        <w:t xml:space="preserve">structure of </w:t>
      </w:r>
      <w:r w:rsidR="00541B52" w:rsidRPr="00E859E4">
        <w:rPr>
          <w:rFonts w:asciiTheme="minorHAnsi" w:hAnsiTheme="minorHAnsi" w:cstheme="minorHAnsi"/>
          <w:sz w:val="22"/>
          <w:szCs w:val="22"/>
        </w:rPr>
        <w:t>earnings</w:t>
      </w:r>
      <w:r w:rsidR="009F5F16" w:rsidRPr="00E859E4">
        <w:rPr>
          <w:rFonts w:asciiTheme="minorHAnsi" w:hAnsiTheme="minorHAnsi" w:cstheme="minorHAnsi"/>
          <w:sz w:val="22"/>
          <w:szCs w:val="22"/>
        </w:rPr>
        <w:t xml:space="preserve"> </w:t>
      </w:r>
      <w:r w:rsidR="00A95BAB" w:rsidRPr="00E859E4">
        <w:rPr>
          <w:rFonts w:asciiTheme="minorHAnsi" w:hAnsiTheme="minorHAnsi" w:cstheme="minorHAnsi"/>
          <w:sz w:val="22"/>
          <w:szCs w:val="22"/>
        </w:rPr>
        <w:t>surveys</w:t>
      </w:r>
      <w:r w:rsidR="00541B52" w:rsidRPr="00E859E4">
        <w:rPr>
          <w:rFonts w:asciiTheme="minorHAnsi" w:hAnsiTheme="minorHAnsi" w:cstheme="minorHAnsi"/>
          <w:sz w:val="22"/>
          <w:szCs w:val="22"/>
        </w:rPr>
        <w:t xml:space="preserve"> </w:t>
      </w:r>
      <w:r w:rsidR="009F5F16" w:rsidRPr="00E859E4">
        <w:rPr>
          <w:rFonts w:asciiTheme="minorHAnsi" w:hAnsiTheme="minorHAnsi" w:cstheme="minorHAnsi"/>
          <w:sz w:val="22"/>
          <w:szCs w:val="22"/>
        </w:rPr>
        <w:t xml:space="preserve">and </w:t>
      </w:r>
      <w:r w:rsidRPr="00E859E4">
        <w:rPr>
          <w:rFonts w:asciiTheme="minorHAnsi" w:hAnsiTheme="minorHAnsi" w:cstheme="minorHAnsi"/>
          <w:sz w:val="22"/>
          <w:szCs w:val="22"/>
        </w:rPr>
        <w:t xml:space="preserve">maybe </w:t>
      </w:r>
      <w:r w:rsidR="009F5F16" w:rsidRPr="00E859E4">
        <w:rPr>
          <w:rFonts w:asciiTheme="minorHAnsi" w:hAnsiTheme="minorHAnsi" w:cstheme="minorHAnsi"/>
          <w:sz w:val="22"/>
          <w:szCs w:val="22"/>
        </w:rPr>
        <w:t xml:space="preserve">labour costs surveys </w:t>
      </w:r>
      <w:r w:rsidR="00541B52" w:rsidRPr="00E859E4">
        <w:rPr>
          <w:rFonts w:asciiTheme="minorHAnsi" w:hAnsiTheme="minorHAnsi" w:cstheme="minorHAnsi"/>
          <w:sz w:val="22"/>
          <w:szCs w:val="22"/>
        </w:rPr>
        <w:t>in</w:t>
      </w:r>
      <w:r w:rsidR="009F5F16" w:rsidRPr="00E859E4">
        <w:rPr>
          <w:rFonts w:asciiTheme="minorHAnsi" w:hAnsiTheme="minorHAnsi" w:cstheme="minorHAnsi"/>
          <w:sz w:val="22"/>
          <w:szCs w:val="22"/>
        </w:rPr>
        <w:t xml:space="preserve"> </w:t>
      </w:r>
      <w:r w:rsidR="00541B52" w:rsidRPr="00E859E4">
        <w:rPr>
          <w:rFonts w:asciiTheme="minorHAnsi" w:hAnsiTheme="minorHAnsi" w:cstheme="minorHAnsi"/>
          <w:sz w:val="22"/>
          <w:szCs w:val="22"/>
        </w:rPr>
        <w:t>2014</w:t>
      </w:r>
      <w:r w:rsidR="009F5F16" w:rsidRPr="00E859E4">
        <w:rPr>
          <w:rFonts w:asciiTheme="minorHAnsi" w:hAnsiTheme="minorHAnsi" w:cstheme="minorHAnsi"/>
          <w:sz w:val="22"/>
          <w:szCs w:val="22"/>
        </w:rPr>
        <w:t>.</w:t>
      </w:r>
    </w:p>
    <w:p w:rsidR="00E859E4" w:rsidRDefault="00E859E4" w:rsidP="001E000A">
      <w:pPr>
        <w:spacing w:line="360" w:lineRule="auto"/>
        <w:rPr>
          <w:rFonts w:asciiTheme="minorHAnsi" w:hAnsiTheme="minorHAnsi" w:cstheme="minorHAnsi"/>
          <w:sz w:val="22"/>
          <w:szCs w:val="22"/>
        </w:rPr>
      </w:pPr>
    </w:p>
    <w:p w:rsidR="00E859E4" w:rsidRDefault="00E859E4">
      <w:pPr>
        <w:rPr>
          <w:rFonts w:asciiTheme="minorHAnsi" w:hAnsiTheme="minorHAnsi" w:cstheme="minorHAnsi"/>
          <w:sz w:val="22"/>
          <w:szCs w:val="22"/>
        </w:rPr>
      </w:pPr>
    </w:p>
    <w:p w:rsidR="007238B8" w:rsidRDefault="007238B8">
      <w:pPr>
        <w:rPr>
          <w:rFonts w:asciiTheme="majorHAnsi" w:eastAsiaTheme="majorEastAsia" w:hAnsiTheme="majorHAnsi" w:cstheme="majorBidi"/>
          <w:iCs/>
          <w:color w:val="4F81BD" w:themeColor="accent1"/>
          <w:spacing w:val="15"/>
        </w:rPr>
      </w:pPr>
      <w:r>
        <w:rPr>
          <w:i/>
        </w:rPr>
        <w:br w:type="page"/>
      </w:r>
    </w:p>
    <w:p w:rsidR="00E859E4" w:rsidRPr="00E859E4" w:rsidRDefault="00E859E4" w:rsidP="00E859E4">
      <w:pPr>
        <w:pStyle w:val="Subtitle"/>
        <w:rPr>
          <w:bCs/>
          <w:i w:val="0"/>
          <w:iCs w:val="0"/>
        </w:rPr>
      </w:pPr>
      <w:r w:rsidRPr="00E859E4">
        <w:rPr>
          <w:i w:val="0"/>
        </w:rPr>
        <w:t>ANNEX</w:t>
      </w:r>
      <w:r>
        <w:rPr>
          <w:i w:val="0"/>
        </w:rPr>
        <w:t xml:space="preserve">: </w:t>
      </w:r>
      <w:r>
        <w:rPr>
          <w:i w:val="0"/>
        </w:rPr>
        <w:tab/>
      </w:r>
      <w:r w:rsidRPr="00E859E4">
        <w:rPr>
          <w:bCs/>
          <w:i w:val="0"/>
          <w:iCs w:val="0"/>
        </w:rPr>
        <w:t xml:space="preserve">Final report of the Task Force on simplification and burden </w:t>
      </w:r>
    </w:p>
    <w:p w:rsidR="00E859E4" w:rsidRDefault="00E859E4" w:rsidP="00E859E4">
      <w:pPr>
        <w:pStyle w:val="Subtitle"/>
        <w:ind w:left="720" w:firstLine="720"/>
        <w:rPr>
          <w:bCs/>
          <w:i w:val="0"/>
          <w:iCs w:val="0"/>
        </w:rPr>
      </w:pPr>
      <w:r w:rsidRPr="00E859E4">
        <w:rPr>
          <w:bCs/>
          <w:i w:val="0"/>
          <w:iCs w:val="0"/>
        </w:rPr>
        <w:t xml:space="preserve">reduction of the Structure of Earnings Survey </w:t>
      </w:r>
      <w:r w:rsidRPr="00E859E4" w:rsidDel="00A56CDF">
        <w:rPr>
          <w:bCs/>
          <w:i w:val="0"/>
          <w:iCs w:val="0"/>
        </w:rPr>
        <w:t xml:space="preserve"> </w:t>
      </w:r>
    </w:p>
    <w:p w:rsidR="0086063B" w:rsidRDefault="0086063B"/>
    <w:tbl>
      <w:tblPr>
        <w:tblW w:w="9468" w:type="dxa"/>
        <w:tblLayout w:type="fixed"/>
        <w:tblCellMar>
          <w:left w:w="0" w:type="dxa"/>
          <w:right w:w="0" w:type="dxa"/>
        </w:tblCellMar>
        <w:tblLook w:val="04A0" w:firstRow="1" w:lastRow="0" w:firstColumn="1" w:lastColumn="0" w:noHBand="0" w:noVBand="1"/>
      </w:tblPr>
      <w:tblGrid>
        <w:gridCol w:w="1814"/>
        <w:gridCol w:w="5840"/>
        <w:gridCol w:w="1814"/>
      </w:tblGrid>
      <w:tr w:rsidR="0086063B" w:rsidTr="0086063B">
        <w:trPr>
          <w:trHeight w:val="1440"/>
        </w:trPr>
        <w:tc>
          <w:tcPr>
            <w:tcW w:w="1814" w:type="dxa"/>
            <w:hideMark/>
          </w:tcPr>
          <w:p w:rsidR="0086063B" w:rsidRDefault="0086063B">
            <w:pPr>
              <w:pStyle w:val="ZCom"/>
            </w:pPr>
            <w:r>
              <w:rPr>
                <w:noProof/>
                <w:sz w:val="20"/>
              </w:rPr>
              <w:drawing>
                <wp:inline distT="0" distB="0" distL="0" distR="0" wp14:anchorId="040DBBA0" wp14:editId="1DE3AC57">
                  <wp:extent cx="1005840" cy="67056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670560"/>
                          </a:xfrm>
                          <a:prstGeom prst="rect">
                            <a:avLst/>
                          </a:prstGeom>
                          <a:noFill/>
                          <a:ln>
                            <a:noFill/>
                          </a:ln>
                        </pic:spPr>
                      </pic:pic>
                    </a:graphicData>
                  </a:graphic>
                </wp:inline>
              </w:drawing>
            </w:r>
          </w:p>
        </w:tc>
        <w:tc>
          <w:tcPr>
            <w:tcW w:w="5839" w:type="dxa"/>
          </w:tcPr>
          <w:p w:rsidR="0086063B" w:rsidRDefault="0086063B">
            <w:pPr>
              <w:pStyle w:val="ZCom"/>
              <w:rPr>
                <w:b/>
                <w:szCs w:val="20"/>
              </w:rPr>
            </w:pPr>
            <w:r>
              <w:rPr>
                <w:b/>
              </w:rPr>
              <w:t>EUROPEAN COMMISSION</w:t>
            </w:r>
          </w:p>
          <w:p w:rsidR="0086063B" w:rsidRDefault="0086063B">
            <w:pPr>
              <w:pStyle w:val="ZDGName"/>
              <w:rPr>
                <w:b/>
              </w:rPr>
            </w:pPr>
          </w:p>
          <w:p w:rsidR="0086063B" w:rsidRDefault="0086063B">
            <w:pPr>
              <w:pStyle w:val="ZDGName"/>
            </w:pPr>
            <w:r>
              <w:rPr>
                <w:b/>
              </w:rPr>
              <w:t xml:space="preserve">Directorate F: Social Statistics </w:t>
            </w:r>
          </w:p>
          <w:p w:rsidR="0086063B" w:rsidRDefault="0086063B">
            <w:pPr>
              <w:pStyle w:val="ZDGName"/>
              <w:rPr>
                <w:b/>
                <w:bCs/>
              </w:rPr>
            </w:pPr>
          </w:p>
          <w:p w:rsidR="0086063B" w:rsidRDefault="0086063B">
            <w:pPr>
              <w:pStyle w:val="ZDGName"/>
              <w:rPr>
                <w:b/>
                <w:bCs/>
              </w:rPr>
            </w:pPr>
            <w:r>
              <w:rPr>
                <w:b/>
                <w:bCs/>
              </w:rPr>
              <w:t>Unit F3: Labour market: Earnings and labour cost statistics</w:t>
            </w:r>
          </w:p>
          <w:p w:rsidR="0086063B" w:rsidRDefault="0086063B">
            <w:pPr>
              <w:pStyle w:val="ZDGName"/>
            </w:pPr>
          </w:p>
        </w:tc>
        <w:tc>
          <w:tcPr>
            <w:tcW w:w="1814" w:type="dxa"/>
            <w:hideMark/>
          </w:tcPr>
          <w:p w:rsidR="0086063B" w:rsidRDefault="0086063B">
            <w:pPr>
              <w:pStyle w:val="ZCom"/>
            </w:pPr>
            <w:r>
              <w:rPr>
                <w:noProof/>
              </w:rPr>
              <w:drawing>
                <wp:inline distT="0" distB="0" distL="0" distR="0" wp14:anchorId="42573675" wp14:editId="26D110D4">
                  <wp:extent cx="1150620" cy="518160"/>
                  <wp:effectExtent l="0" t="0" r="0" b="0"/>
                  <wp:docPr id="16" name="Picture 16"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518160"/>
                          </a:xfrm>
                          <a:prstGeom prst="rect">
                            <a:avLst/>
                          </a:prstGeom>
                          <a:noFill/>
                          <a:ln>
                            <a:noFill/>
                          </a:ln>
                        </pic:spPr>
                      </pic:pic>
                    </a:graphicData>
                  </a:graphic>
                </wp:inline>
              </w:drawing>
            </w:r>
          </w:p>
        </w:tc>
      </w:tr>
    </w:tbl>
    <w:p w:rsidR="0086063B" w:rsidRDefault="0086063B" w:rsidP="0086063B">
      <w:pPr>
        <w:jc w:val="right"/>
        <w:rPr>
          <w:rFonts w:ascii="Arial" w:hAnsi="Arial" w:cs="Arial"/>
          <w:b/>
          <w:lang w:val="fr-FR"/>
        </w:rPr>
      </w:pPr>
    </w:p>
    <w:p w:rsidR="0086063B" w:rsidRDefault="0086063B" w:rsidP="008B4F98">
      <w:pPr>
        <w:jc w:val="right"/>
      </w:pPr>
    </w:p>
    <w:p w:rsidR="0086063B" w:rsidRDefault="0086063B" w:rsidP="0086063B"/>
    <w:p w:rsidR="0086063B" w:rsidRDefault="0086063B" w:rsidP="0086063B"/>
    <w:p w:rsidR="0086063B" w:rsidRDefault="0086063B" w:rsidP="0086063B"/>
    <w:p w:rsidR="0086063B" w:rsidRDefault="0086063B" w:rsidP="0086063B"/>
    <w:p w:rsidR="0086063B" w:rsidRDefault="0086063B" w:rsidP="0086063B"/>
    <w:p w:rsidR="0086063B" w:rsidRDefault="0086063B" w:rsidP="0086063B"/>
    <w:p w:rsidR="0086063B" w:rsidRDefault="0086063B" w:rsidP="0086063B"/>
    <w:p w:rsidR="0086063B" w:rsidRDefault="0086063B" w:rsidP="0086063B"/>
    <w:p w:rsidR="0086063B" w:rsidRDefault="0086063B" w:rsidP="0086063B"/>
    <w:p w:rsidR="0086063B" w:rsidRDefault="0086063B" w:rsidP="0086063B">
      <w:pPr>
        <w:jc w:val="center"/>
        <w:rPr>
          <w:b/>
          <w:sz w:val="32"/>
          <w:szCs w:val="32"/>
        </w:rPr>
      </w:pPr>
      <w:r>
        <w:rPr>
          <w:b/>
          <w:sz w:val="32"/>
          <w:szCs w:val="32"/>
        </w:rPr>
        <w:t>Task Force on possible response burden reduction and simplification of the Structure of Earnings Survey (SES)</w:t>
      </w:r>
    </w:p>
    <w:p w:rsidR="0086063B" w:rsidRDefault="0086063B" w:rsidP="0086063B">
      <w:pPr>
        <w:jc w:val="both"/>
        <w:rPr>
          <w:b/>
        </w:rPr>
      </w:pPr>
    </w:p>
    <w:p w:rsidR="0086063B" w:rsidRDefault="0086063B" w:rsidP="0086063B">
      <w:pPr>
        <w:jc w:val="right"/>
        <w:rPr>
          <w:b/>
          <w:i/>
        </w:rPr>
      </w:pPr>
    </w:p>
    <w:p w:rsidR="0086063B" w:rsidRDefault="0086063B" w:rsidP="0086063B">
      <w:pPr>
        <w:jc w:val="right"/>
        <w:rPr>
          <w:rFonts w:ascii="Arial" w:hAnsi="Arial" w:cs="Arial"/>
          <w:i/>
        </w:rPr>
      </w:pPr>
    </w:p>
    <w:p w:rsidR="0086063B" w:rsidRDefault="0086063B" w:rsidP="0086063B">
      <w:pPr>
        <w:spacing w:before="120" w:after="120"/>
        <w:jc w:val="center"/>
        <w:rPr>
          <w:rFonts w:ascii="Arial" w:hAnsi="Arial" w:cs="Arial"/>
          <w:smallCaps/>
        </w:rPr>
      </w:pPr>
    </w:p>
    <w:p w:rsidR="0086063B" w:rsidRDefault="0086063B" w:rsidP="0086063B">
      <w:pPr>
        <w:spacing w:before="120" w:after="120"/>
        <w:jc w:val="center"/>
        <w:rPr>
          <w:rFonts w:ascii="Arial" w:hAnsi="Arial" w:cs="Arial"/>
          <w:b/>
          <w:smallCaps/>
        </w:rPr>
      </w:pPr>
    </w:p>
    <w:p w:rsidR="0086063B" w:rsidRDefault="0086063B" w:rsidP="0086063B">
      <w:pPr>
        <w:spacing w:before="120" w:after="120"/>
        <w:jc w:val="center"/>
        <w:rPr>
          <w:rFonts w:ascii="Arial" w:hAnsi="Arial" w:cs="Arial"/>
          <w:b/>
          <w:smallCaps/>
        </w:rPr>
      </w:pPr>
      <w:r>
        <w:rPr>
          <w:rFonts w:ascii="Arial" w:hAnsi="Arial" w:cs="Arial"/>
          <w:b/>
          <w:smallCaps/>
        </w:rPr>
        <w:t xml:space="preserve">Eurostat </w:t>
      </w:r>
    </w:p>
    <w:p w:rsidR="0086063B" w:rsidRDefault="0086063B" w:rsidP="0086063B">
      <w:pPr>
        <w:spacing w:before="120" w:after="120"/>
        <w:jc w:val="center"/>
        <w:rPr>
          <w:rFonts w:ascii="Arial" w:hAnsi="Arial" w:cs="Arial"/>
          <w:b/>
          <w:smallCaps/>
        </w:rPr>
      </w:pPr>
      <w:r>
        <w:rPr>
          <w:rFonts w:ascii="Arial" w:hAnsi="Arial" w:cs="Arial"/>
          <w:b/>
          <w:smallCaps/>
        </w:rPr>
        <w:t>Luxembourg</w:t>
      </w:r>
    </w:p>
    <w:p w:rsidR="0086063B" w:rsidRDefault="0086063B" w:rsidP="0086063B">
      <w:pPr>
        <w:spacing w:before="120" w:after="120"/>
        <w:jc w:val="center"/>
        <w:rPr>
          <w:rFonts w:ascii="Arial" w:hAnsi="Arial" w:cs="Arial"/>
          <w:caps/>
        </w:rPr>
      </w:pPr>
    </w:p>
    <w:p w:rsidR="0086063B" w:rsidRDefault="0086063B" w:rsidP="0086063B">
      <w:pPr>
        <w:spacing w:before="120" w:after="120"/>
        <w:jc w:val="center"/>
        <w:rPr>
          <w:rFonts w:ascii="Arial" w:hAnsi="Arial" w:cs="Arial"/>
        </w:rPr>
      </w:pPr>
    </w:p>
    <w:p w:rsidR="0086063B" w:rsidRDefault="0086063B" w:rsidP="0086063B">
      <w:pPr>
        <w:spacing w:before="120" w:after="120"/>
        <w:jc w:val="center"/>
        <w:rPr>
          <w:rFonts w:ascii="Arial" w:hAnsi="Arial" w:cs="Arial"/>
        </w:rPr>
      </w:pPr>
    </w:p>
    <w:p w:rsidR="0086063B" w:rsidRDefault="0086063B" w:rsidP="0086063B">
      <w:pPr>
        <w:spacing w:before="120" w:after="120"/>
        <w:jc w:val="center"/>
        <w:rPr>
          <w:rFonts w:ascii="Arial" w:hAnsi="Arial" w:cs="Arial"/>
        </w:rPr>
      </w:pPr>
    </w:p>
    <w:p w:rsidR="0086063B" w:rsidRDefault="0086063B" w:rsidP="0086063B">
      <w:pPr>
        <w:pBdr>
          <w:top w:val="single" w:sz="4" w:space="13" w:color="auto"/>
          <w:left w:val="single" w:sz="4" w:space="4" w:color="auto"/>
          <w:bottom w:val="single" w:sz="4" w:space="13" w:color="auto"/>
          <w:right w:val="single" w:sz="4" w:space="0" w:color="auto"/>
        </w:pBdr>
        <w:ind w:left="2268" w:right="2126"/>
        <w:jc w:val="center"/>
        <w:rPr>
          <w:rFonts w:ascii="Arial" w:hAnsi="Arial" w:cs="Arial"/>
          <w:b/>
        </w:rPr>
      </w:pPr>
      <w:r>
        <w:rPr>
          <w:rFonts w:ascii="Arial" w:hAnsi="Arial" w:cs="Arial"/>
          <w:b/>
        </w:rPr>
        <w:t>FINAL REPORT</w:t>
      </w:r>
    </w:p>
    <w:p w:rsidR="0086063B" w:rsidRDefault="0086063B" w:rsidP="0086063B">
      <w:pPr>
        <w:pStyle w:val="5Normal"/>
        <w:spacing w:before="120"/>
        <w:jc w:val="center"/>
        <w:rPr>
          <w:rFonts w:cs="Arial"/>
          <w:sz w:val="24"/>
          <w:szCs w:val="24"/>
        </w:rPr>
      </w:pPr>
    </w:p>
    <w:p w:rsidR="0086063B" w:rsidRDefault="0086063B" w:rsidP="0086063B">
      <w:pPr>
        <w:spacing w:before="120" w:after="120"/>
        <w:jc w:val="center"/>
        <w:rPr>
          <w:rFonts w:ascii="Arial" w:hAnsi="Arial" w:cs="Arial"/>
        </w:rPr>
      </w:pPr>
    </w:p>
    <w:p w:rsidR="0086063B" w:rsidRDefault="0086063B" w:rsidP="0086063B">
      <w:pPr>
        <w:spacing w:before="120" w:after="120"/>
        <w:jc w:val="center"/>
        <w:rPr>
          <w:rFonts w:ascii="Arial" w:hAnsi="Arial" w:cs="Arial"/>
        </w:rPr>
      </w:pPr>
    </w:p>
    <w:p w:rsidR="0086063B" w:rsidRDefault="0086063B" w:rsidP="0086063B">
      <w:pPr>
        <w:spacing w:before="120" w:after="120"/>
        <w:jc w:val="center"/>
        <w:rPr>
          <w:rFonts w:ascii="Arial" w:hAnsi="Arial" w:cs="Arial"/>
        </w:rPr>
      </w:pPr>
    </w:p>
    <w:p w:rsidR="005A47E4" w:rsidRDefault="005A47E4" w:rsidP="0086063B">
      <w:pPr>
        <w:spacing w:before="120" w:after="120"/>
        <w:jc w:val="center"/>
        <w:rPr>
          <w:rFonts w:ascii="Arial" w:hAnsi="Arial" w:cs="Arial"/>
        </w:rPr>
      </w:pPr>
    </w:p>
    <w:p w:rsidR="005A47E4" w:rsidRDefault="0086063B" w:rsidP="0086063B">
      <w:pPr>
        <w:spacing w:before="120" w:after="120"/>
        <w:rPr>
          <w:rFonts w:ascii="Arial" w:hAnsi="Arial" w:cs="Arial"/>
          <w:b/>
          <w:smallCaps/>
        </w:rPr>
      </w:pPr>
      <w:r>
        <w:rPr>
          <w:rFonts w:ascii="Arial" w:hAnsi="Arial" w:cs="Arial"/>
          <w:b/>
          <w:smallCaps/>
        </w:rPr>
        <w:t>SEPTEMBER 2012</w:t>
      </w:r>
    </w:p>
    <w:p w:rsidR="005A47E4" w:rsidRDefault="005A47E4">
      <w:pPr>
        <w:rPr>
          <w:rFonts w:ascii="Arial" w:hAnsi="Arial" w:cs="Arial"/>
          <w:b/>
          <w:smallCaps/>
        </w:rPr>
      </w:pPr>
      <w:r>
        <w:rPr>
          <w:rFonts w:ascii="Arial" w:hAnsi="Arial" w:cs="Arial"/>
          <w:b/>
          <w:smallCaps/>
        </w:rPr>
        <w:br w:type="page"/>
      </w:r>
    </w:p>
    <w:p w:rsidR="0086063B" w:rsidRDefault="0086063B" w:rsidP="0086063B">
      <w:pPr>
        <w:spacing w:before="120" w:after="120"/>
        <w:jc w:val="center"/>
        <w:rPr>
          <w:rFonts w:ascii="Calibri" w:hAnsi="Calibri" w:cs="Calibri"/>
          <w:b/>
        </w:rPr>
      </w:pPr>
      <w:r>
        <w:rPr>
          <w:rFonts w:ascii="Calibri" w:hAnsi="Calibri" w:cs="Calibri"/>
          <w:b/>
        </w:rPr>
        <w:t>TABLE OF CONTENTS</w:t>
      </w:r>
    </w:p>
    <w:p w:rsidR="0086063B" w:rsidRDefault="0086063B" w:rsidP="0086063B">
      <w:pPr>
        <w:spacing w:line="360" w:lineRule="auto"/>
        <w:rPr>
          <w:b/>
        </w:rPr>
      </w:pPr>
    </w:p>
    <w:p w:rsidR="0086063B" w:rsidRDefault="0086063B" w:rsidP="0086063B">
      <w:pPr>
        <w:pStyle w:val="TOC1"/>
        <w:rPr>
          <w:rFonts w:cs="Times New Roman"/>
          <w:b w:val="0"/>
          <w:bCs w:val="0"/>
          <w:i w:val="0"/>
          <w:iCs w:val="0"/>
          <w:sz w:val="22"/>
          <w:szCs w:val="22"/>
        </w:rPr>
      </w:pPr>
      <w:r>
        <w:fldChar w:fldCharType="begin"/>
      </w:r>
      <w:r>
        <w:instrText xml:space="preserve"> TOC \o "1-3" \h \z \u </w:instrText>
      </w:r>
      <w:r>
        <w:fldChar w:fldCharType="separate"/>
      </w:r>
      <w:hyperlink r:id="rId11" w:anchor="_Toc330460759" w:history="1">
        <w:r>
          <w:rPr>
            <w:rStyle w:val="Hyperlink"/>
          </w:rPr>
          <w:t>1. Introduction</w:t>
        </w:r>
        <w:r>
          <w:rPr>
            <w:rStyle w:val="Hyperlink"/>
            <w:webHidden/>
          </w:rPr>
          <w:tab/>
        </w:r>
        <w:r>
          <w:rPr>
            <w:rStyle w:val="Hyperlink"/>
            <w:webHidden/>
          </w:rPr>
          <w:fldChar w:fldCharType="begin"/>
        </w:r>
        <w:r>
          <w:rPr>
            <w:rStyle w:val="Hyperlink"/>
            <w:webHidden/>
          </w:rPr>
          <w:instrText xml:space="preserve"> PAGEREF _Toc330460759 \h </w:instrText>
        </w:r>
        <w:r>
          <w:rPr>
            <w:rStyle w:val="Hyperlink"/>
            <w:webHidden/>
          </w:rPr>
        </w:r>
        <w:r>
          <w:rPr>
            <w:rStyle w:val="Hyperlink"/>
            <w:webHidden/>
          </w:rPr>
          <w:fldChar w:fldCharType="separate"/>
        </w:r>
        <w:r>
          <w:rPr>
            <w:rStyle w:val="Hyperlink"/>
            <w:webHidden/>
          </w:rPr>
          <w:t>3</w:t>
        </w:r>
        <w:r>
          <w:rPr>
            <w:rStyle w:val="Hyperlink"/>
            <w:webHidden/>
          </w:rPr>
          <w:fldChar w:fldCharType="end"/>
        </w:r>
      </w:hyperlink>
    </w:p>
    <w:p w:rsidR="0086063B" w:rsidRDefault="0086063B" w:rsidP="0086063B">
      <w:pPr>
        <w:pStyle w:val="TOC1"/>
        <w:rPr>
          <w:rStyle w:val="Hyperlink"/>
        </w:rPr>
      </w:pPr>
    </w:p>
    <w:p w:rsidR="0086063B" w:rsidRDefault="00A410E8" w:rsidP="0086063B">
      <w:pPr>
        <w:pStyle w:val="TOC1"/>
        <w:rPr>
          <w:rFonts w:cs="Times New Roman"/>
          <w:b w:val="0"/>
          <w:bCs w:val="0"/>
          <w:i w:val="0"/>
          <w:iCs w:val="0"/>
          <w:sz w:val="22"/>
          <w:szCs w:val="22"/>
        </w:rPr>
      </w:pPr>
      <w:hyperlink r:id="rId12" w:anchor="_Toc330460761" w:history="1">
        <w:r w:rsidR="0086063B">
          <w:rPr>
            <w:rStyle w:val="Hyperlink"/>
          </w:rPr>
          <w:t>2. Context and Task Force mandate</w:t>
        </w:r>
        <w:r w:rsidR="0086063B">
          <w:rPr>
            <w:rStyle w:val="Hyperlink"/>
            <w:webHidden/>
          </w:rPr>
          <w:tab/>
        </w:r>
        <w:r w:rsidR="0086063B">
          <w:rPr>
            <w:rStyle w:val="Hyperlink"/>
            <w:webHidden/>
          </w:rPr>
          <w:fldChar w:fldCharType="begin"/>
        </w:r>
        <w:r w:rsidR="0086063B">
          <w:rPr>
            <w:rStyle w:val="Hyperlink"/>
            <w:webHidden/>
          </w:rPr>
          <w:instrText xml:space="preserve"> PAGEREF _Toc330460761 \h </w:instrText>
        </w:r>
        <w:r w:rsidR="0086063B">
          <w:rPr>
            <w:rStyle w:val="Hyperlink"/>
            <w:webHidden/>
          </w:rPr>
        </w:r>
        <w:r w:rsidR="0086063B">
          <w:rPr>
            <w:rStyle w:val="Hyperlink"/>
            <w:webHidden/>
          </w:rPr>
          <w:fldChar w:fldCharType="separate"/>
        </w:r>
        <w:r w:rsidR="0086063B">
          <w:rPr>
            <w:rStyle w:val="Hyperlink"/>
            <w:webHidden/>
          </w:rPr>
          <w:t>5</w:t>
        </w:r>
        <w:r w:rsidR="0086063B">
          <w:rPr>
            <w:rStyle w:val="Hyperlink"/>
            <w:webHidden/>
          </w:rPr>
          <w:fldChar w:fldCharType="end"/>
        </w:r>
      </w:hyperlink>
    </w:p>
    <w:p w:rsidR="0086063B" w:rsidRDefault="0086063B" w:rsidP="0086063B">
      <w:pPr>
        <w:pStyle w:val="TOC1"/>
        <w:rPr>
          <w:rStyle w:val="Hyperlink"/>
        </w:rPr>
      </w:pPr>
    </w:p>
    <w:p w:rsidR="0086063B" w:rsidRPr="0086063B" w:rsidRDefault="00A410E8" w:rsidP="0086063B">
      <w:pPr>
        <w:pStyle w:val="TOC1"/>
        <w:rPr>
          <w:rFonts w:cs="Times New Roman"/>
          <w:b w:val="0"/>
          <w:bCs w:val="0"/>
          <w:i w:val="0"/>
          <w:iCs w:val="0"/>
          <w:sz w:val="22"/>
          <w:szCs w:val="22"/>
        </w:rPr>
      </w:pPr>
      <w:hyperlink r:id="rId13" w:anchor="_Toc330460762" w:history="1">
        <w:r w:rsidR="0086063B" w:rsidRPr="0086063B">
          <w:rPr>
            <w:rStyle w:val="Hyperlink"/>
            <w:u w:val="none"/>
          </w:rPr>
          <w:t>3. Summary of users' and respondents' needs</w:t>
        </w:r>
        <w:r w:rsidR="0086063B" w:rsidRPr="0086063B">
          <w:rPr>
            <w:rStyle w:val="Hyperlink"/>
            <w:webHidden/>
            <w:u w:val="none"/>
          </w:rPr>
          <w:tab/>
        </w:r>
        <w:r w:rsidR="0086063B" w:rsidRPr="0086063B">
          <w:rPr>
            <w:rStyle w:val="Hyperlink"/>
            <w:webHidden/>
            <w:u w:val="none"/>
          </w:rPr>
          <w:fldChar w:fldCharType="begin"/>
        </w:r>
        <w:r w:rsidR="0086063B" w:rsidRPr="0086063B">
          <w:rPr>
            <w:rStyle w:val="Hyperlink"/>
            <w:webHidden/>
            <w:u w:val="none"/>
          </w:rPr>
          <w:instrText xml:space="preserve"> PAGEREF _Toc330460762 \h </w:instrText>
        </w:r>
        <w:r w:rsidR="0086063B" w:rsidRPr="0086063B">
          <w:rPr>
            <w:rStyle w:val="Hyperlink"/>
            <w:webHidden/>
            <w:u w:val="none"/>
          </w:rPr>
        </w:r>
        <w:r w:rsidR="0086063B" w:rsidRPr="0086063B">
          <w:rPr>
            <w:rStyle w:val="Hyperlink"/>
            <w:webHidden/>
            <w:u w:val="none"/>
          </w:rPr>
          <w:fldChar w:fldCharType="separate"/>
        </w:r>
        <w:r w:rsidR="0086063B" w:rsidRPr="0086063B">
          <w:rPr>
            <w:rStyle w:val="Hyperlink"/>
            <w:webHidden/>
            <w:u w:val="none"/>
          </w:rPr>
          <w:t>7</w:t>
        </w:r>
        <w:r w:rsidR="0086063B"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14" w:anchor="_Toc330460763" w:history="1">
        <w:r w:rsidRPr="0086063B">
          <w:rPr>
            <w:rStyle w:val="Hyperlink"/>
            <w:u w:val="none"/>
          </w:rPr>
          <w:t>3.1 Users' needs</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_Toc330460763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7</w:t>
        </w:r>
        <w:r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15" w:anchor="_Toc330460764" w:history="1">
        <w:r w:rsidRPr="0086063B">
          <w:rPr>
            <w:rStyle w:val="Hyperlink"/>
            <w:u w:val="none"/>
          </w:rPr>
          <w:t>3.2 Respondents' needs</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_Toc330460764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8</w:t>
        </w:r>
        <w:r w:rsidRPr="0086063B">
          <w:rPr>
            <w:rStyle w:val="Hyperlink"/>
            <w:webHidden/>
            <w:u w:val="none"/>
          </w:rPr>
          <w:fldChar w:fldCharType="end"/>
        </w:r>
      </w:hyperlink>
    </w:p>
    <w:p w:rsidR="0086063B" w:rsidRPr="0086063B" w:rsidRDefault="0086063B" w:rsidP="0086063B">
      <w:pPr>
        <w:pStyle w:val="TOC1"/>
        <w:rPr>
          <w:rStyle w:val="Hyperlink"/>
          <w:u w:val="none"/>
        </w:rPr>
      </w:pPr>
    </w:p>
    <w:p w:rsidR="0086063B" w:rsidRPr="0086063B" w:rsidRDefault="00A410E8" w:rsidP="0086063B">
      <w:pPr>
        <w:pStyle w:val="TOC1"/>
        <w:rPr>
          <w:rFonts w:cs="Times New Roman"/>
          <w:b w:val="0"/>
          <w:bCs w:val="0"/>
          <w:i w:val="0"/>
          <w:iCs w:val="0"/>
          <w:sz w:val="22"/>
          <w:szCs w:val="22"/>
        </w:rPr>
      </w:pPr>
      <w:hyperlink r:id="rId16" w:anchor="_Toc330460765" w:history="1">
        <w:r w:rsidR="0086063B" w:rsidRPr="0086063B">
          <w:rPr>
            <w:rStyle w:val="Hyperlink"/>
            <w:u w:val="none"/>
          </w:rPr>
          <w:t>4. Simplification and burden reduction options</w:t>
        </w:r>
        <w:r w:rsidR="0086063B" w:rsidRPr="0086063B">
          <w:rPr>
            <w:rStyle w:val="Hyperlink"/>
            <w:webHidden/>
            <w:u w:val="none"/>
          </w:rPr>
          <w:tab/>
        </w:r>
        <w:r w:rsidR="0086063B" w:rsidRPr="0086063B">
          <w:rPr>
            <w:rStyle w:val="Hyperlink"/>
            <w:webHidden/>
            <w:u w:val="none"/>
          </w:rPr>
          <w:fldChar w:fldCharType="begin"/>
        </w:r>
        <w:r w:rsidR="0086063B" w:rsidRPr="0086063B">
          <w:rPr>
            <w:rStyle w:val="Hyperlink"/>
            <w:webHidden/>
            <w:u w:val="none"/>
          </w:rPr>
          <w:instrText xml:space="preserve"> PAGEREF _Toc330460765 \h </w:instrText>
        </w:r>
        <w:r w:rsidR="0086063B" w:rsidRPr="0086063B">
          <w:rPr>
            <w:rStyle w:val="Hyperlink"/>
            <w:webHidden/>
            <w:u w:val="none"/>
          </w:rPr>
        </w:r>
        <w:r w:rsidR="0086063B" w:rsidRPr="0086063B">
          <w:rPr>
            <w:rStyle w:val="Hyperlink"/>
            <w:webHidden/>
            <w:u w:val="none"/>
          </w:rPr>
          <w:fldChar w:fldCharType="separate"/>
        </w:r>
        <w:r w:rsidR="0086063B" w:rsidRPr="0086063B">
          <w:rPr>
            <w:rStyle w:val="Hyperlink"/>
            <w:webHidden/>
            <w:u w:val="none"/>
          </w:rPr>
          <w:t>9</w:t>
        </w:r>
        <w:r w:rsidR="0086063B"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17" w:anchor="_Toc330460766" w:history="1">
        <w:r w:rsidRPr="0086063B">
          <w:rPr>
            <w:rStyle w:val="Hyperlink"/>
            <w:u w:val="none"/>
          </w:rPr>
          <w:t>4.1 Dropping and simplification of SES variables</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_Toc330460766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9</w:t>
        </w:r>
        <w:r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18" w:anchor="_Toc330460767" w:history="1">
        <w:r w:rsidRPr="0086063B">
          <w:rPr>
            <w:rStyle w:val="Hyperlink"/>
            <w:u w:val="none"/>
          </w:rPr>
          <w:t>4.2 Calculated Hourly and Annual Earnings</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_Toc330460767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15</w:t>
        </w:r>
        <w:r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19" w:anchor="_Toc330460768" w:history="1">
        <w:r w:rsidRPr="0086063B">
          <w:rPr>
            <w:rStyle w:val="Hyperlink"/>
            <w:u w:val="none"/>
          </w:rPr>
          <w:t>4.3 Reducing the scope of the survey</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_Toc330460768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23</w:t>
        </w:r>
        <w:r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20" w:anchor="_Toc330460769" w:history="1">
        <w:r w:rsidRPr="0086063B">
          <w:rPr>
            <w:rStyle w:val="Hyperlink"/>
            <w:u w:val="none"/>
          </w:rPr>
          <w:t>4.4 Use of administrative data</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_Toc330460769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24</w:t>
        </w:r>
        <w:r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21" w:anchor="_Toc330460770" w:history="1">
        <w:r w:rsidRPr="0086063B">
          <w:rPr>
            <w:rStyle w:val="Hyperlink"/>
            <w:u w:val="none"/>
          </w:rPr>
          <w:t>4.5 Use of Information Technology (IT) tools</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_Toc330460770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29</w:t>
        </w:r>
        <w:r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22" w:anchor="_Toc330460771" w:history="1">
        <w:r w:rsidRPr="0086063B">
          <w:rPr>
            <w:rStyle w:val="Hyperlink"/>
            <w:u w:val="none"/>
          </w:rPr>
          <w:t>4.6 Statistical units and sampling aspects</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_Toc330460771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33</w:t>
        </w:r>
        <w:r w:rsidRPr="0086063B">
          <w:rPr>
            <w:rStyle w:val="Hyperlink"/>
            <w:webHidden/>
            <w:u w:val="none"/>
          </w:rPr>
          <w:fldChar w:fldCharType="end"/>
        </w:r>
      </w:hyperlink>
    </w:p>
    <w:p w:rsidR="0086063B" w:rsidRPr="0086063B" w:rsidRDefault="0086063B" w:rsidP="0086063B">
      <w:pPr>
        <w:pStyle w:val="TOC1"/>
        <w:rPr>
          <w:rStyle w:val="Hyperlink"/>
          <w:u w:val="none"/>
        </w:rPr>
      </w:pPr>
    </w:p>
    <w:p w:rsidR="0086063B" w:rsidRPr="0086063B" w:rsidRDefault="00A410E8" w:rsidP="0086063B">
      <w:pPr>
        <w:pStyle w:val="TOC1"/>
        <w:rPr>
          <w:rFonts w:cs="Times New Roman"/>
          <w:b w:val="0"/>
          <w:bCs w:val="0"/>
          <w:i w:val="0"/>
          <w:iCs w:val="0"/>
          <w:sz w:val="22"/>
          <w:szCs w:val="22"/>
        </w:rPr>
      </w:pPr>
      <w:hyperlink r:id="rId23" w:anchor="_Toc330460772" w:history="1">
        <w:r w:rsidR="0086063B" w:rsidRPr="0086063B">
          <w:rPr>
            <w:rStyle w:val="Hyperlink"/>
            <w:u w:val="none"/>
          </w:rPr>
          <w:t>5.  Conclusions</w:t>
        </w:r>
        <w:r w:rsidR="0086063B" w:rsidRPr="0086063B">
          <w:rPr>
            <w:rStyle w:val="Hyperlink"/>
            <w:webHidden/>
            <w:u w:val="none"/>
          </w:rPr>
          <w:tab/>
        </w:r>
        <w:r w:rsidR="0086063B" w:rsidRPr="0086063B">
          <w:rPr>
            <w:rStyle w:val="Hyperlink"/>
            <w:webHidden/>
            <w:u w:val="none"/>
          </w:rPr>
          <w:fldChar w:fldCharType="begin"/>
        </w:r>
        <w:r w:rsidR="0086063B" w:rsidRPr="0086063B">
          <w:rPr>
            <w:rStyle w:val="Hyperlink"/>
            <w:webHidden/>
            <w:u w:val="none"/>
          </w:rPr>
          <w:instrText xml:space="preserve"> PAGEREF _Toc330460772 \h </w:instrText>
        </w:r>
        <w:r w:rsidR="0086063B" w:rsidRPr="0086063B">
          <w:rPr>
            <w:rStyle w:val="Hyperlink"/>
            <w:webHidden/>
            <w:u w:val="none"/>
          </w:rPr>
        </w:r>
        <w:r w:rsidR="0086063B" w:rsidRPr="0086063B">
          <w:rPr>
            <w:rStyle w:val="Hyperlink"/>
            <w:webHidden/>
            <w:u w:val="none"/>
          </w:rPr>
          <w:fldChar w:fldCharType="separate"/>
        </w:r>
        <w:r w:rsidR="0086063B" w:rsidRPr="0086063B">
          <w:rPr>
            <w:rStyle w:val="Hyperlink"/>
            <w:webHidden/>
            <w:u w:val="none"/>
          </w:rPr>
          <w:t>35</w:t>
        </w:r>
        <w:r w:rsidR="0086063B" w:rsidRPr="0086063B">
          <w:rPr>
            <w:rStyle w:val="Hyperlink"/>
            <w:webHidden/>
            <w:u w:val="none"/>
          </w:rPr>
          <w:fldChar w:fldCharType="end"/>
        </w:r>
      </w:hyperlink>
    </w:p>
    <w:p w:rsidR="0086063B" w:rsidRPr="0086063B" w:rsidRDefault="0086063B" w:rsidP="0086063B">
      <w:pPr>
        <w:pStyle w:val="TOC1"/>
        <w:rPr>
          <w:rStyle w:val="Hyperlink"/>
          <w:u w:val="none"/>
        </w:rPr>
      </w:pPr>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24" w:anchor="_Toc330460773" w:history="1">
        <w:r w:rsidRPr="0086063B">
          <w:rPr>
            <w:rStyle w:val="Hyperlink"/>
            <w:u w:val="none"/>
          </w:rPr>
          <w:t>ANNEX 1: SUGGESTED DROPPING OF VARIABLES BY MEMBER STATES</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_Toc330460773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36</w:t>
        </w:r>
        <w:r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25" w:anchor="_Toc330460774" w:history="1">
        <w:r w:rsidRPr="0086063B">
          <w:rPr>
            <w:rStyle w:val="Hyperlink"/>
            <w:u w:val="none"/>
          </w:rPr>
          <w:t>ANNEX 2: ANALYSIS OF OPTIONAL VARIABLES IN SES 2006</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_Toc330460774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37</w:t>
        </w:r>
        <w:r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26" w:anchor="_Toc330460775" w:history="1">
        <w:r w:rsidRPr="0086063B">
          <w:rPr>
            <w:rStyle w:val="Hyperlink"/>
            <w:u w:val="none"/>
          </w:rPr>
          <w:t>ANNEX 3: NEW CODING OF EDUCATION ATTAINMENT (ISCED 2011)</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_Toc330460775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38</w:t>
        </w:r>
        <w:r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27" w:anchor="_Toc330460776" w:history="1">
        <w:r w:rsidRPr="0086063B">
          <w:rPr>
            <w:rStyle w:val="Hyperlink"/>
            <w:u w:val="none"/>
          </w:rPr>
          <w:t>ANNEX 4: OUTCOMES OF CALCULATED ANNUAL EARNINGS BY NACE</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_Toc330460776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40</w:t>
        </w:r>
        <w:r w:rsidRPr="0086063B">
          <w:rPr>
            <w:rStyle w:val="Hyperlink"/>
            <w:webHidden/>
            <w:u w:val="none"/>
          </w:rPr>
          <w:fldChar w:fldCharType="end"/>
        </w:r>
      </w:hyperlink>
    </w:p>
    <w:p w:rsidR="0086063B" w:rsidRPr="0086063B" w:rsidRDefault="00A410E8" w:rsidP="0086063B">
      <w:pPr>
        <w:pStyle w:val="TOC1"/>
        <w:ind w:left="1440"/>
        <w:rPr>
          <w:rStyle w:val="Hyperlink"/>
          <w:u w:val="none"/>
        </w:rPr>
      </w:pPr>
      <w:hyperlink r:id="rId28" w:anchor="_Toc330460777" w:history="1">
        <w:r w:rsidR="0086063B" w:rsidRPr="0086063B">
          <w:rPr>
            <w:rStyle w:val="Hyperlink"/>
            <w:u w:val="none"/>
          </w:rPr>
          <w:t>ANNEX 5: SYNTHESIS OF INFORMATION RECEIVED FROM THE COUNTRIES</w:t>
        </w:r>
      </w:hyperlink>
      <w:r w:rsidR="0086063B" w:rsidRPr="0086063B">
        <w:rPr>
          <w:rStyle w:val="Hyperlink"/>
          <w:u w:val="none"/>
        </w:rPr>
        <w:t xml:space="preserve"> </w:t>
      </w:r>
    </w:p>
    <w:p w:rsidR="0086063B" w:rsidRPr="0086063B" w:rsidRDefault="0086063B" w:rsidP="0086063B">
      <w:pPr>
        <w:pStyle w:val="TOC1"/>
        <w:ind w:left="1440"/>
        <w:rPr>
          <w:rFonts w:cs="Times New Roman"/>
          <w:b w:val="0"/>
          <w:bCs w:val="0"/>
          <w:i w:val="0"/>
          <w:iCs w:val="0"/>
          <w:sz w:val="22"/>
          <w:szCs w:val="22"/>
        </w:rPr>
      </w:pPr>
      <w:r w:rsidRPr="0086063B">
        <w:rPr>
          <w:rStyle w:val="Hyperlink"/>
          <w:u w:val="none"/>
        </w:rPr>
        <w:t xml:space="preserve">                  </w:t>
      </w:r>
      <w:hyperlink r:id="rId29" w:anchor="_Toc330460778" w:history="1">
        <w:r w:rsidRPr="0086063B">
          <w:rPr>
            <w:rStyle w:val="Hyperlink"/>
            <w:u w:val="none"/>
          </w:rPr>
          <w:t>ABOUT THE USE OF ADMINISTRATIVE DATA QUESTIONNAIRE</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_Toc330460778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45</w:t>
        </w:r>
        <w:r w:rsidRPr="0086063B">
          <w:rPr>
            <w:rStyle w:val="Hyperlink"/>
            <w:webHidden/>
            <w:u w:val="none"/>
          </w:rPr>
          <w:fldChar w:fldCharType="end"/>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r>
      <w:hyperlink r:id="rId30" w:anchor="_Toc330460779" w:history="1">
        <w:r w:rsidRPr="0086063B">
          <w:rPr>
            <w:rStyle w:val="Hyperlink"/>
            <w:u w:val="none"/>
          </w:rPr>
          <w:t>ANNEX 6: SYNTHESIS OF TASK FORCE MEMBERS COUNTRIES' USE OF</w:t>
        </w:r>
      </w:hyperlink>
    </w:p>
    <w:p w:rsidR="0086063B" w:rsidRPr="0086063B" w:rsidRDefault="0086063B" w:rsidP="0086063B">
      <w:pPr>
        <w:pStyle w:val="TOC1"/>
        <w:rPr>
          <w:rFonts w:cs="Times New Roman"/>
          <w:b w:val="0"/>
          <w:bCs w:val="0"/>
          <w:i w:val="0"/>
          <w:iCs w:val="0"/>
          <w:sz w:val="22"/>
          <w:szCs w:val="22"/>
        </w:rPr>
      </w:pPr>
      <w:r w:rsidRPr="0086063B">
        <w:rPr>
          <w:rStyle w:val="Hyperlink"/>
          <w:u w:val="none"/>
        </w:rPr>
        <w:tab/>
        <w:t xml:space="preserve">                  </w:t>
      </w:r>
      <w:hyperlink r:id="rId31" w:anchor="_Toc330460780" w:history="1">
        <w:r w:rsidRPr="0086063B">
          <w:rPr>
            <w:rStyle w:val="Hyperlink"/>
            <w:u w:val="none"/>
          </w:rPr>
          <w:t>ADMINISTRATIVE DATA</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_Toc330460780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49</w:t>
        </w:r>
        <w:r w:rsidRPr="0086063B">
          <w:rPr>
            <w:rStyle w:val="Hyperlink"/>
            <w:webHidden/>
            <w:u w:val="none"/>
          </w:rPr>
          <w:fldChar w:fldCharType="end"/>
        </w:r>
      </w:hyperlink>
    </w:p>
    <w:p w:rsidR="0086063B" w:rsidRPr="0086063B" w:rsidRDefault="0086063B" w:rsidP="0086063B">
      <w:pPr>
        <w:pStyle w:val="TOC1"/>
        <w:ind w:left="1440" w:hanging="1440"/>
        <w:rPr>
          <w:rStyle w:val="Hyperlink"/>
          <w:u w:val="none"/>
        </w:rPr>
      </w:pPr>
      <w:r w:rsidRPr="0086063B">
        <w:rPr>
          <w:rStyle w:val="Hyperlink"/>
          <w:u w:val="none"/>
        </w:rPr>
        <w:tab/>
      </w:r>
      <w:hyperlink r:id="rId32" w:anchor="_Toc330460781" w:history="1">
        <w:r w:rsidRPr="0086063B">
          <w:rPr>
            <w:rStyle w:val="Hyperlink"/>
            <w:u w:val="none"/>
          </w:rPr>
          <w:t>ANNEX 7: QUESTIONNAIRE ON THE USE OF IT TOOLS IN SES AND OTHER</w:t>
        </w:r>
      </w:hyperlink>
      <w:r w:rsidRPr="0086063B">
        <w:rPr>
          <w:rStyle w:val="Hyperlink"/>
          <w:u w:val="none"/>
        </w:rPr>
        <w:t xml:space="preserve">        </w:t>
      </w:r>
    </w:p>
    <w:p w:rsidR="0086063B" w:rsidRPr="0086063B" w:rsidRDefault="0086063B" w:rsidP="0086063B">
      <w:pPr>
        <w:pStyle w:val="TOC1"/>
        <w:ind w:left="1440" w:hanging="1440"/>
        <w:rPr>
          <w:rFonts w:cs="Times New Roman"/>
          <w:b w:val="0"/>
          <w:bCs w:val="0"/>
          <w:i w:val="0"/>
          <w:iCs w:val="0"/>
          <w:sz w:val="22"/>
          <w:szCs w:val="22"/>
        </w:rPr>
      </w:pPr>
      <w:r w:rsidRPr="0086063B">
        <w:rPr>
          <w:rStyle w:val="Hyperlink"/>
          <w:u w:val="none"/>
        </w:rPr>
        <w:t xml:space="preserve">                                            </w:t>
      </w:r>
      <w:hyperlink r:id="rId33" w:anchor="_Toc330460782" w:history="1">
        <w:r w:rsidRPr="0086063B">
          <w:rPr>
            <w:rStyle w:val="Hyperlink"/>
            <w:u w:val="none"/>
          </w:rPr>
          <w:t>EARNINGS AND LABOUR COST DATA COLLECTION</w:t>
        </w:r>
        <w:r w:rsidRPr="0086063B">
          <w:rPr>
            <w:rStyle w:val="Hyperlink"/>
            <w:webHidden/>
            <w:u w:val="none"/>
          </w:rPr>
          <w:tab/>
        </w:r>
        <w:r w:rsidRPr="0086063B">
          <w:rPr>
            <w:rStyle w:val="Hyperlink"/>
            <w:webHidden/>
            <w:u w:val="none"/>
          </w:rPr>
          <w:fldChar w:fldCharType="begin"/>
        </w:r>
        <w:r w:rsidRPr="0086063B">
          <w:rPr>
            <w:rStyle w:val="Hyperlink"/>
            <w:webHidden/>
            <w:u w:val="none"/>
          </w:rPr>
          <w:instrText xml:space="preserve"> PAGEREF _Toc330460782 \h </w:instrText>
        </w:r>
        <w:r w:rsidRPr="0086063B">
          <w:rPr>
            <w:rStyle w:val="Hyperlink"/>
            <w:webHidden/>
            <w:u w:val="none"/>
          </w:rPr>
        </w:r>
        <w:r w:rsidRPr="0086063B">
          <w:rPr>
            <w:rStyle w:val="Hyperlink"/>
            <w:webHidden/>
            <w:u w:val="none"/>
          </w:rPr>
          <w:fldChar w:fldCharType="separate"/>
        </w:r>
        <w:r w:rsidRPr="0086063B">
          <w:rPr>
            <w:rStyle w:val="Hyperlink"/>
            <w:webHidden/>
            <w:u w:val="none"/>
          </w:rPr>
          <w:t>50</w:t>
        </w:r>
        <w:r w:rsidRPr="0086063B">
          <w:rPr>
            <w:rStyle w:val="Hyperlink"/>
            <w:webHidden/>
            <w:u w:val="none"/>
          </w:rPr>
          <w:fldChar w:fldCharType="end"/>
        </w:r>
      </w:hyperlink>
    </w:p>
    <w:p w:rsidR="0086063B" w:rsidRDefault="0086063B" w:rsidP="0086063B">
      <w:r>
        <w:rPr>
          <w:b/>
          <w:bCs/>
          <w:noProof/>
        </w:rPr>
        <w:fldChar w:fldCharType="end"/>
      </w:r>
    </w:p>
    <w:p w:rsidR="0086063B" w:rsidRDefault="0086063B" w:rsidP="0086063B">
      <w:pPr>
        <w:spacing w:line="360" w:lineRule="auto"/>
      </w:pPr>
      <w:r>
        <w:rPr>
          <w:b/>
        </w:rPr>
        <w:br w:type="page"/>
      </w:r>
    </w:p>
    <w:p w:rsidR="0086063B" w:rsidRPr="0086063B" w:rsidRDefault="0086063B" w:rsidP="0086063B">
      <w:pPr>
        <w:pStyle w:val="Heading1"/>
        <w:rPr>
          <w:sz w:val="26"/>
          <w:szCs w:val="26"/>
        </w:rPr>
      </w:pPr>
      <w:bookmarkStart w:id="0" w:name="_Toc330460759"/>
      <w:r w:rsidRPr="0086063B">
        <w:rPr>
          <w:sz w:val="26"/>
          <w:szCs w:val="26"/>
        </w:rPr>
        <w:t>1. Introduction</w:t>
      </w:r>
      <w:bookmarkEnd w:id="0"/>
    </w:p>
    <w:p w:rsidR="0086063B" w:rsidRDefault="0086063B" w:rsidP="0086063B"/>
    <w:p w:rsidR="0086063B" w:rsidRDefault="0086063B" w:rsidP="008B4F98">
      <w:pPr>
        <w:spacing w:line="360" w:lineRule="auto"/>
        <w:jc w:val="both"/>
      </w:pPr>
      <w:r>
        <w:t>This report describes the background, the context and mandate of the Task Force (TF), particular users' and respondents' needs of the Structure of Earnings Survey (SES), the work done, followed by outcomes and proposals of the TF.</w:t>
      </w:r>
    </w:p>
    <w:p w:rsidR="007F27A5" w:rsidRDefault="007F27A5" w:rsidP="008B4F98">
      <w:pPr>
        <w:spacing w:line="360" w:lineRule="auto"/>
        <w:jc w:val="both"/>
      </w:pPr>
    </w:p>
    <w:p w:rsidR="0086063B" w:rsidRDefault="0086063B" w:rsidP="008B4F98">
      <w:pPr>
        <w:spacing w:line="360" w:lineRule="auto"/>
        <w:jc w:val="both"/>
      </w:pPr>
      <w:r>
        <w:t>The SES provides EU-wide harmonised structural data on gross earnings, hours paid and annual days of paid holiday leave which are collected every four years under Council Regulation (EC) No 530/1999 concerning structural statistics on earnings and labour costs, and Commission Regulation (EC) No 1738/2005 amending Regulation (EC) No 1916/2000 as regards the definition and transmission of information on the structure of earnings. The objective of this legislation is to provide accurate and harmonised data on earnings at national and European level for policy-making and research purposes.</w:t>
      </w:r>
    </w:p>
    <w:p w:rsidR="0086063B" w:rsidRDefault="0086063B" w:rsidP="008B4F98">
      <w:pPr>
        <w:spacing w:line="360" w:lineRule="auto"/>
        <w:jc w:val="both"/>
      </w:pPr>
    </w:p>
    <w:p w:rsidR="0086063B" w:rsidRDefault="0086063B" w:rsidP="008B4F98">
      <w:pPr>
        <w:spacing w:line="360" w:lineRule="auto"/>
        <w:jc w:val="both"/>
      </w:pPr>
      <w:r>
        <w:t>The SES has a unique feature in that it provides linked employer-employee datasets. It provides detailed and comparable information on relationships between the level of hourly, monthly and annual remuneration, personal characteristics of employees such as gender, age, occupation, length of service, highest educational level attained, etc. and characteristics of their employer, mainly economic activity, size and economic control of the enterprise. Information is available in NACE Rev. 1.1 (SES 2002 and 2006) whereas SES 2010 is coded in NACE Rev. 2 classification for the first time. The statistics are mandatory for all economic activities, with the exception of 'Public administration and defence; compulsory social security' (NACE Rev. 1.1 Section L and NACE Rev. 2 Section O), and for enterprises employing 10 employees or more. Some countries also send information for micro-enterprises employing less than 10 employees, which information is optional to deliver.</w:t>
      </w:r>
    </w:p>
    <w:p w:rsidR="0086063B" w:rsidRDefault="0086063B" w:rsidP="008B4F98">
      <w:pPr>
        <w:spacing w:line="360" w:lineRule="auto"/>
        <w:jc w:val="both"/>
      </w:pPr>
      <w:r>
        <w:t xml:space="preserve"> </w:t>
      </w:r>
    </w:p>
    <w:p w:rsidR="0086063B" w:rsidRDefault="0086063B" w:rsidP="008B4F98">
      <w:pPr>
        <w:spacing w:line="360" w:lineRule="auto"/>
        <w:jc w:val="both"/>
      </w:pPr>
      <w:r>
        <w:t>Where applicable, regional breakdowns are also available and based on the Nomenclature of Territorial Units for Statistics (NUTS) at one-digit level. Information about occupations is classified according to the International Standard Classification of Occupations (ISCO-88 for SES 2002 and 2006 and ISCO-08 for SES 2010) at two-digit level and if possible at three-digit level. Information about the highest successfully completed level of education attainment is also provided and classified according to the International Standard Classification of Education (ISCED 1997).</w:t>
      </w:r>
    </w:p>
    <w:p w:rsidR="0086063B" w:rsidRDefault="0086063B" w:rsidP="008B4F98">
      <w:pPr>
        <w:spacing w:line="360" w:lineRule="auto"/>
        <w:jc w:val="both"/>
      </w:pPr>
    </w:p>
    <w:p w:rsidR="007F27A5" w:rsidRDefault="0086063B" w:rsidP="008B4F98">
      <w:pPr>
        <w:spacing w:line="360" w:lineRule="auto"/>
        <w:jc w:val="both"/>
      </w:pPr>
      <w:r>
        <w:t xml:space="preserve">The SES is a business survey which provides information about employees' earnings and their characteristics. Employees are all persons who have a direct employment contract with the enterprise or local unit and receive remuneration, irrespective of the type of work performed, the number of hours worked (full or part-time) and the duration of the contract (fixed or indefinite). Whereas the average monthly gross earnings in the reference month (October; as stipulated by the regulation) cover remuneration </w:t>
      </w:r>
      <w:r w:rsidRPr="008B4F98">
        <w:t>in cash</w:t>
      </w:r>
      <w:r>
        <w:t xml:space="preserve"> (paid before any tax deductions) and social security contributions payable by wage earners and retained by the employer, paid in each pay period during the reference month, the average annual gross earnings include all other irregular payments (not occurring in each pay period) such as the 13th or 14th month payments, holiday bonuses, company bonuses and annual payments in kind. The average hourly gross earnings in the reference month represent the gross monthly earnings divided by the number of hours paid during the same period. The number of hours paid include all normal and overtime hours worked and remunerated by the employer during the reference month. Hours not worked but which are nevertheless paid, are also recorded as paid hours. These usually represent paid annual leave and public holidays, paid sick leave, paid vocational training, paid special leave, etc.</w:t>
      </w:r>
    </w:p>
    <w:p w:rsidR="008B4F98" w:rsidRDefault="008B4F98"/>
    <w:p w:rsidR="0086063B" w:rsidRPr="0086063B" w:rsidRDefault="0086063B" w:rsidP="0086063B">
      <w:pPr>
        <w:pStyle w:val="Heading1"/>
        <w:rPr>
          <w:sz w:val="26"/>
          <w:szCs w:val="26"/>
        </w:rPr>
      </w:pPr>
      <w:bookmarkStart w:id="1" w:name="_Toc330460761"/>
      <w:r w:rsidRPr="0086063B">
        <w:rPr>
          <w:sz w:val="26"/>
          <w:szCs w:val="26"/>
        </w:rPr>
        <w:t>2. Context and Task Force mandate</w:t>
      </w:r>
      <w:bookmarkEnd w:id="1"/>
    </w:p>
    <w:p w:rsidR="0086063B" w:rsidRDefault="0086063B" w:rsidP="0086063B">
      <w:pPr>
        <w:spacing w:line="360" w:lineRule="auto"/>
        <w:rPr>
          <w:b/>
        </w:rPr>
      </w:pPr>
    </w:p>
    <w:p w:rsidR="0086063B" w:rsidRDefault="0086063B" w:rsidP="00E92413">
      <w:pPr>
        <w:spacing w:line="360" w:lineRule="auto"/>
        <w:jc w:val="both"/>
      </w:pPr>
      <w:r>
        <w:t>At the 9th meeting of the European Statistical System Committee (ESSC) on 18 and 19 May 2011, the ESSC endorsed a list of negative priorities in which the four-yearly Structure of Earnings Survey (SES)</w:t>
      </w:r>
      <w:r w:rsidRPr="008B4F98">
        <w:rPr>
          <w:rStyle w:val="FootnoteReference"/>
        </w:rPr>
        <w:footnoteReference w:id="1"/>
      </w:r>
      <w:r>
        <w:t xml:space="preserve"> was proposed for a review in order to identify any possible options for burden reduction or simplification actions.</w:t>
      </w:r>
    </w:p>
    <w:p w:rsidR="0086063B" w:rsidRDefault="0086063B" w:rsidP="00E92413">
      <w:pPr>
        <w:spacing w:line="360" w:lineRule="auto"/>
        <w:jc w:val="both"/>
      </w:pPr>
    </w:p>
    <w:p w:rsidR="0086063B" w:rsidRDefault="0086063B" w:rsidP="00E92413">
      <w:pPr>
        <w:spacing w:line="360" w:lineRule="auto"/>
        <w:jc w:val="both"/>
      </w:pPr>
      <w:r>
        <w:t>In response, the Labour Market Statistics (LAMAS) Working Group (WG) at its meeting on 6 and 7 June 2011, set up a dedicated 'Task Force (TF) on possible response burden reduction and simplification of the SES; and the agreed mandate was as follows:</w:t>
      </w:r>
    </w:p>
    <w:p w:rsidR="0086063B" w:rsidRDefault="0086063B" w:rsidP="00E92413">
      <w:pPr>
        <w:spacing w:line="360" w:lineRule="auto"/>
        <w:jc w:val="both"/>
      </w:pPr>
    </w:p>
    <w:p w:rsidR="0086063B" w:rsidRDefault="0086063B" w:rsidP="001E000A">
      <w:pPr>
        <w:spacing w:line="360" w:lineRule="auto"/>
      </w:pPr>
      <w:r>
        <w:t>1) Review the needs of the different groups of actors involved in the data collection and production procedures (enterprises / respondents), the National Statistic Institutes (NSIs), the government bodies (supplying their administrative data to the NSIs and Eurostat) and of the data users (policy makers, research community).</w:t>
      </w:r>
    </w:p>
    <w:p w:rsidR="0086063B" w:rsidRDefault="0086063B" w:rsidP="001E000A">
      <w:pPr>
        <w:spacing w:line="360" w:lineRule="auto"/>
      </w:pPr>
    </w:p>
    <w:p w:rsidR="0086063B" w:rsidRDefault="0086063B" w:rsidP="001E000A">
      <w:pPr>
        <w:spacing w:line="360" w:lineRule="auto"/>
      </w:pPr>
      <w:r>
        <w:t>2) Review experiences gained in NSIs in terms of burden reduction and simplification of SES or other business surveys and assess them taking into account identified needs.</w:t>
      </w:r>
    </w:p>
    <w:p w:rsidR="0086063B" w:rsidRDefault="0086063B" w:rsidP="001E000A">
      <w:pPr>
        <w:spacing w:line="360" w:lineRule="auto"/>
      </w:pPr>
    </w:p>
    <w:p w:rsidR="0086063B" w:rsidRDefault="0086063B" w:rsidP="001E000A">
      <w:pPr>
        <w:spacing w:line="360" w:lineRule="auto"/>
      </w:pPr>
      <w:r>
        <w:t>3) Evaluate in this context several options aiming at simplification/reduction of response burden, including:</w:t>
      </w:r>
    </w:p>
    <w:p w:rsidR="008B4F98" w:rsidRDefault="008B4F98" w:rsidP="001E000A">
      <w:pPr>
        <w:spacing w:line="360" w:lineRule="auto"/>
      </w:pPr>
    </w:p>
    <w:p w:rsidR="0086063B" w:rsidRDefault="0086063B" w:rsidP="001E000A">
      <w:pPr>
        <w:spacing w:line="360" w:lineRule="auto"/>
        <w:ind w:left="720" w:firstLine="720"/>
      </w:pPr>
      <w:proofErr w:type="spellStart"/>
      <w:r>
        <w:t>i</w:t>
      </w:r>
      <w:proofErr w:type="spellEnd"/>
      <w:r>
        <w:t>. Dropping some of the SES variables;</w:t>
      </w:r>
    </w:p>
    <w:p w:rsidR="0086063B" w:rsidRDefault="0086063B" w:rsidP="001E000A">
      <w:pPr>
        <w:spacing w:line="360" w:lineRule="auto"/>
        <w:ind w:left="1440"/>
      </w:pPr>
      <w:r>
        <w:t>ii. Reducing the number of categories within a variable, having less disaggregation as regards NUTS/NACE/ISCED/ISCO classification;</w:t>
      </w:r>
    </w:p>
    <w:p w:rsidR="0086063B" w:rsidRDefault="0086063B" w:rsidP="001E000A">
      <w:pPr>
        <w:spacing w:line="360" w:lineRule="auto"/>
        <w:ind w:left="720" w:firstLine="720"/>
      </w:pPr>
      <w:r>
        <w:t>iii. Reducing the scope of the survey;</w:t>
      </w:r>
    </w:p>
    <w:p w:rsidR="0086063B" w:rsidRDefault="0086063B" w:rsidP="001E000A">
      <w:pPr>
        <w:spacing w:line="360" w:lineRule="auto"/>
        <w:ind w:left="720" w:firstLine="720"/>
      </w:pPr>
      <w:r>
        <w:t>iv. Using existing data (other surveys, administrative records) or estimates;</w:t>
      </w:r>
    </w:p>
    <w:p w:rsidR="0086063B" w:rsidRDefault="0086063B" w:rsidP="001E000A">
      <w:pPr>
        <w:spacing w:line="360" w:lineRule="auto"/>
        <w:ind w:left="720" w:firstLine="720"/>
      </w:pPr>
      <w:r>
        <w:t>v. Matching data sources (e.g. LFS);</w:t>
      </w:r>
    </w:p>
    <w:p w:rsidR="0086063B" w:rsidRDefault="0086063B" w:rsidP="001E000A">
      <w:pPr>
        <w:spacing w:line="360" w:lineRule="auto"/>
        <w:ind w:left="720" w:firstLine="720"/>
        <w:rPr>
          <w:lang w:val="fr-FR"/>
        </w:rPr>
      </w:pPr>
      <w:r>
        <w:rPr>
          <w:lang w:val="fr-FR"/>
        </w:rPr>
        <w:t xml:space="preserve">vi. SES data collection </w:t>
      </w:r>
      <w:proofErr w:type="spellStart"/>
      <w:r>
        <w:rPr>
          <w:lang w:val="fr-FR"/>
        </w:rPr>
        <w:t>using</w:t>
      </w:r>
      <w:proofErr w:type="spellEnd"/>
      <w:r>
        <w:rPr>
          <w:lang w:val="fr-FR"/>
        </w:rPr>
        <w:t xml:space="preserve"> IT (Internet questionnaire);</w:t>
      </w:r>
    </w:p>
    <w:p w:rsidR="0086063B" w:rsidRDefault="0086063B" w:rsidP="001E000A">
      <w:pPr>
        <w:spacing w:line="360" w:lineRule="auto"/>
        <w:ind w:left="720" w:firstLine="720"/>
      </w:pPr>
      <w:r>
        <w:t>vii. Statistical units;</w:t>
      </w:r>
    </w:p>
    <w:p w:rsidR="0086063B" w:rsidRDefault="0086063B" w:rsidP="001E000A">
      <w:pPr>
        <w:spacing w:line="360" w:lineRule="auto"/>
        <w:ind w:left="720" w:firstLine="720"/>
      </w:pPr>
      <w:r>
        <w:t>viii. Sampling aspects;</w:t>
      </w:r>
    </w:p>
    <w:p w:rsidR="0086063B" w:rsidRDefault="0086063B" w:rsidP="001E000A">
      <w:pPr>
        <w:spacing w:line="360" w:lineRule="auto"/>
        <w:ind w:left="720" w:firstLine="720"/>
      </w:pPr>
      <w:r>
        <w:t>ix. Any other relevant option.</w:t>
      </w:r>
    </w:p>
    <w:p w:rsidR="008B4F98" w:rsidRDefault="008B4F98" w:rsidP="001E000A">
      <w:pPr>
        <w:spacing w:line="360" w:lineRule="auto"/>
        <w:ind w:left="720" w:firstLine="720"/>
      </w:pPr>
    </w:p>
    <w:p w:rsidR="0086063B" w:rsidRDefault="0086063B" w:rsidP="001E000A">
      <w:pPr>
        <w:spacing w:line="360" w:lineRule="auto"/>
      </w:pPr>
      <w:r>
        <w:t>4) Prepare a report to the LAMAS working group in 2012. Eurostat would then further report to Directors of Social Statistics (DSS) and, possibly, the ESSC before the end of 2012.</w:t>
      </w:r>
    </w:p>
    <w:p w:rsidR="0086063B" w:rsidRDefault="0086063B" w:rsidP="00E92413">
      <w:pPr>
        <w:spacing w:line="360" w:lineRule="auto"/>
        <w:jc w:val="both"/>
      </w:pPr>
    </w:p>
    <w:p w:rsidR="0086063B" w:rsidRDefault="0086063B" w:rsidP="00E92413">
      <w:pPr>
        <w:spacing w:line="360" w:lineRule="auto"/>
        <w:jc w:val="both"/>
      </w:pPr>
      <w:r>
        <w:t>The mechanism behind the TF mandate, in view of negative priorities, as proposed by the ESSC in the November 2011 meeting, is to screen existing statistical requirements and identify if any legal acts are to be repealed, voluntary data collections based on gentlemen's agreement to be stopped, and other areas to be reduced or simplified. The SES, which falls within the last category, was analysed with respect to balancing the increasing needs for detailed European statistics and the reduced resources available for the production of statistics.</w:t>
      </w:r>
    </w:p>
    <w:p w:rsidR="0086063B" w:rsidRDefault="0086063B" w:rsidP="00E92413">
      <w:pPr>
        <w:autoSpaceDE w:val="0"/>
        <w:autoSpaceDN w:val="0"/>
        <w:adjustRightInd w:val="0"/>
        <w:jc w:val="both"/>
      </w:pPr>
    </w:p>
    <w:p w:rsidR="0086063B" w:rsidRDefault="0086063B" w:rsidP="00E92413">
      <w:pPr>
        <w:spacing w:line="360" w:lineRule="auto"/>
        <w:jc w:val="both"/>
      </w:pPr>
      <w:r>
        <w:t xml:space="preserve">The TF </w:t>
      </w:r>
      <w:r w:rsidR="007F27A5">
        <w:t xml:space="preserve">met twice: </w:t>
      </w:r>
      <w:r>
        <w:t xml:space="preserve">the first </w:t>
      </w:r>
      <w:r w:rsidR="007F27A5">
        <w:t xml:space="preserve">time </w:t>
      </w:r>
      <w:r>
        <w:t xml:space="preserve">on 10 and 11 November 2011, and the second </w:t>
      </w:r>
      <w:r w:rsidR="007F27A5">
        <w:t>time</w:t>
      </w:r>
      <w:r>
        <w:t xml:space="preserve"> on 29 and 30 March 2012. The members of the TF were Pieter </w:t>
      </w:r>
      <w:proofErr w:type="spellStart"/>
      <w:r>
        <w:t>Vermeulen</w:t>
      </w:r>
      <w:proofErr w:type="spellEnd"/>
      <w:r>
        <w:t xml:space="preserve"> (Belgium), Roland Guenther (Germany), Mare </w:t>
      </w:r>
      <w:proofErr w:type="spellStart"/>
      <w:r>
        <w:t>Kusma</w:t>
      </w:r>
      <w:proofErr w:type="spellEnd"/>
      <w:r>
        <w:t xml:space="preserve"> (Estonia), Elisa Martin Hernandez (Spain), </w:t>
      </w:r>
      <w:proofErr w:type="spellStart"/>
      <w:r>
        <w:t>Fabiana</w:t>
      </w:r>
      <w:proofErr w:type="spellEnd"/>
      <w:r>
        <w:t xml:space="preserve"> </w:t>
      </w:r>
      <w:proofErr w:type="spellStart"/>
      <w:r>
        <w:t>Rocci</w:t>
      </w:r>
      <w:proofErr w:type="spellEnd"/>
      <w:r>
        <w:t xml:space="preserve"> (Italy), Jean </w:t>
      </w:r>
      <w:proofErr w:type="spellStart"/>
      <w:r>
        <w:t>Ries</w:t>
      </w:r>
      <w:proofErr w:type="spellEnd"/>
      <w:r>
        <w:t xml:space="preserve"> (Luxembourg), Ben </w:t>
      </w:r>
      <w:proofErr w:type="spellStart"/>
      <w:r>
        <w:t>Dankmeyer</w:t>
      </w:r>
      <w:proofErr w:type="spellEnd"/>
      <w:r>
        <w:t xml:space="preserve"> (The Netherlands), </w:t>
      </w:r>
      <w:proofErr w:type="spellStart"/>
      <w:r>
        <w:t>Miran</w:t>
      </w:r>
      <w:proofErr w:type="spellEnd"/>
      <w:r>
        <w:t xml:space="preserve"> </w:t>
      </w:r>
      <w:proofErr w:type="spellStart"/>
      <w:r>
        <w:t>Žavbi</w:t>
      </w:r>
      <w:proofErr w:type="spellEnd"/>
      <w:r>
        <w:t xml:space="preserve"> (Slovenia), Mika </w:t>
      </w:r>
      <w:proofErr w:type="spellStart"/>
      <w:r>
        <w:t>Idman</w:t>
      </w:r>
      <w:proofErr w:type="spellEnd"/>
      <w:r>
        <w:t xml:space="preserve"> (Finland), David Koch; for the first meeting and Didier </w:t>
      </w:r>
      <w:proofErr w:type="spellStart"/>
      <w:r>
        <w:t>Froidevaux</w:t>
      </w:r>
      <w:proofErr w:type="spellEnd"/>
      <w:r>
        <w:t xml:space="preserve">; for the second meeting (Switzerland). Businesses also had an active participation in the Task Force, who were well-represented by Martin </w:t>
      </w:r>
      <w:proofErr w:type="spellStart"/>
      <w:r>
        <w:t>Jeppesen</w:t>
      </w:r>
      <w:proofErr w:type="spellEnd"/>
      <w:r>
        <w:t xml:space="preserve"> for Business Europe (the Confederation of Danish Employers). Joachim Recktenwald, Didier </w:t>
      </w:r>
      <w:proofErr w:type="spellStart"/>
      <w:r>
        <w:t>Dupre</w:t>
      </w:r>
      <w:proofErr w:type="spellEnd"/>
      <w:r>
        <w:t xml:space="preserve">, Eusebio </w:t>
      </w:r>
      <w:proofErr w:type="spellStart"/>
      <w:r>
        <w:t>Bezzina</w:t>
      </w:r>
      <w:proofErr w:type="spellEnd"/>
      <w:r>
        <w:t xml:space="preserve"> and Edwin </w:t>
      </w:r>
      <w:proofErr w:type="spellStart"/>
      <w:r>
        <w:t>Schaaf</w:t>
      </w:r>
      <w:proofErr w:type="spellEnd"/>
      <w:r>
        <w:t xml:space="preserve"> represented Eurostat.</w:t>
      </w:r>
    </w:p>
    <w:p w:rsidR="0086063B" w:rsidRDefault="0086063B" w:rsidP="00E92413">
      <w:pPr>
        <w:spacing w:line="360" w:lineRule="auto"/>
        <w:jc w:val="both"/>
      </w:pPr>
    </w:p>
    <w:p w:rsidR="0086063B" w:rsidRDefault="0086063B" w:rsidP="00E92413">
      <w:pPr>
        <w:spacing w:line="360" w:lineRule="auto"/>
        <w:jc w:val="both"/>
      </w:pPr>
      <w:r>
        <w:t>In the light of users' needs and the national experiences in terms of burden reduction and simplification of the SES, the TF addressed several options aimed at burden reduction and simplification, mainly dropping some of the SES variables, making extensive use of administrative data and information technology (IT) tools, survey design and sampling aspects.</w:t>
      </w:r>
    </w:p>
    <w:p w:rsidR="007F27A5" w:rsidRDefault="007F27A5" w:rsidP="00E92413">
      <w:pPr>
        <w:spacing w:line="360" w:lineRule="auto"/>
        <w:jc w:val="both"/>
      </w:pPr>
    </w:p>
    <w:p w:rsidR="0086063B" w:rsidRDefault="0086063B" w:rsidP="00E92413">
      <w:pPr>
        <w:spacing w:line="360" w:lineRule="auto"/>
        <w:jc w:val="both"/>
      </w:pPr>
      <w:r>
        <w:t xml:space="preserve">In preparation for the first meeting, Eurostat also contacted Member States (MS) and other countries not participating in the TF, asking about information on users' needs and the different actors involved in the data collection and production process of SES. The request also asked for any national experiences within the NSIs in terms of burden reduction and simplification of the SES and other business surveys. Eurostat's </w:t>
      </w:r>
      <w:proofErr w:type="spellStart"/>
      <w:r>
        <w:t>microdata</w:t>
      </w:r>
      <w:proofErr w:type="spellEnd"/>
      <w:r>
        <w:t xml:space="preserve"> users and other stakeholders of the SES, such as DG EMPL and DG JUST, were also informed about this simplification exercise, and their comments in relation to their work and use of the SES were taken into account.</w:t>
      </w:r>
    </w:p>
    <w:p w:rsidR="007F27A5" w:rsidRDefault="007F27A5" w:rsidP="00E92413">
      <w:pPr>
        <w:spacing w:line="360" w:lineRule="auto"/>
        <w:jc w:val="both"/>
      </w:pPr>
    </w:p>
    <w:p w:rsidR="0086063B" w:rsidRPr="0086063B" w:rsidRDefault="0086063B" w:rsidP="00E92413">
      <w:pPr>
        <w:pStyle w:val="Heading1"/>
        <w:jc w:val="both"/>
        <w:rPr>
          <w:sz w:val="26"/>
          <w:szCs w:val="26"/>
        </w:rPr>
      </w:pPr>
      <w:bookmarkStart w:id="2" w:name="_Toc330460762"/>
      <w:r w:rsidRPr="0086063B">
        <w:rPr>
          <w:sz w:val="26"/>
          <w:szCs w:val="26"/>
        </w:rPr>
        <w:t>3. Summary of users' and respondents' needs</w:t>
      </w:r>
      <w:bookmarkEnd w:id="2"/>
      <w:r w:rsidRPr="0086063B">
        <w:rPr>
          <w:sz w:val="26"/>
          <w:szCs w:val="26"/>
        </w:rPr>
        <w:t xml:space="preserve"> </w:t>
      </w:r>
    </w:p>
    <w:p w:rsidR="0086063B" w:rsidRDefault="0086063B" w:rsidP="00E92413">
      <w:pPr>
        <w:spacing w:line="360" w:lineRule="auto"/>
        <w:jc w:val="both"/>
        <w:rPr>
          <w:b/>
        </w:rPr>
      </w:pPr>
      <w:bookmarkStart w:id="3" w:name="_Toc330460763"/>
    </w:p>
    <w:p w:rsidR="0086063B" w:rsidRPr="0086063B" w:rsidRDefault="0086063B" w:rsidP="00E92413">
      <w:pPr>
        <w:spacing w:line="360" w:lineRule="auto"/>
        <w:jc w:val="both"/>
        <w:rPr>
          <w:b/>
        </w:rPr>
      </w:pPr>
      <w:r w:rsidRPr="0086063B">
        <w:rPr>
          <w:b/>
        </w:rPr>
        <w:t>3.1 Users' needs</w:t>
      </w:r>
      <w:bookmarkEnd w:id="3"/>
    </w:p>
    <w:p w:rsidR="0086063B" w:rsidRDefault="0086063B" w:rsidP="00E92413">
      <w:pPr>
        <w:jc w:val="both"/>
        <w:rPr>
          <w:b/>
          <w:bCs/>
          <w:iCs/>
        </w:rPr>
      </w:pPr>
    </w:p>
    <w:p w:rsidR="0086063B" w:rsidRDefault="0086063B" w:rsidP="00E92413">
      <w:pPr>
        <w:spacing w:line="360" w:lineRule="auto"/>
        <w:jc w:val="both"/>
      </w:pPr>
      <w:r>
        <w:t>The users of SES data are Government ministries and public service institutions; national legislators and policy makers, trade unions and labour organisations, research institutes and education bodies; students, universities and researchers, journalists, media and the general public.</w:t>
      </w:r>
    </w:p>
    <w:p w:rsidR="0086063B" w:rsidRDefault="0086063B" w:rsidP="00E92413">
      <w:pPr>
        <w:spacing w:line="360" w:lineRule="auto"/>
        <w:jc w:val="both"/>
      </w:pPr>
    </w:p>
    <w:p w:rsidR="0086063B" w:rsidRDefault="0086063B" w:rsidP="00E92413">
      <w:pPr>
        <w:spacing w:line="360" w:lineRule="auto"/>
        <w:jc w:val="both"/>
      </w:pPr>
      <w:r>
        <w:t xml:space="preserve">Key users of SES </w:t>
      </w:r>
      <w:proofErr w:type="spellStart"/>
      <w:r>
        <w:t>microdata</w:t>
      </w:r>
      <w:proofErr w:type="spellEnd"/>
      <w:r>
        <w:t xml:space="preserve"> were also informed about this exercise and they were asked to what extent do they use or intend making future use of the current SES variables.</w:t>
      </w:r>
    </w:p>
    <w:p w:rsidR="0086063B" w:rsidRDefault="0086063B" w:rsidP="00E92413">
      <w:pPr>
        <w:spacing w:line="360" w:lineRule="auto"/>
        <w:jc w:val="both"/>
      </w:pPr>
    </w:p>
    <w:p w:rsidR="0086063B" w:rsidRDefault="0086063B" w:rsidP="00E92413">
      <w:pPr>
        <w:spacing w:line="360" w:lineRule="auto"/>
        <w:jc w:val="both"/>
      </w:pPr>
      <w:r>
        <w:t xml:space="preserve">Many of the key users of the SES need access to </w:t>
      </w:r>
      <w:proofErr w:type="spellStart"/>
      <w:r>
        <w:t>microdata</w:t>
      </w:r>
      <w:proofErr w:type="spellEnd"/>
      <w:r>
        <w:t xml:space="preserve"> that allows in-depth analysis in the scope of their work, at least once every 4 years. The main areas of focus are: low wage earners and their characteristics, demographic and socio-economic characteristics of employees, earnings and economic activity and location of the organisation, age and seniority earnings and different education levels, earnings vis-à-vis the size of the organisation, and wage differences between sexes, also known as the Gender Pay Gap (GPG). It needs to be highlighted that the SES includes a set of variables which are of crucial </w:t>
      </w:r>
      <w:r w:rsidR="007F27A5">
        <w:t>importance</w:t>
      </w:r>
      <w:r>
        <w:t xml:space="preserve"> for </w:t>
      </w:r>
      <w:r w:rsidR="007F27A5">
        <w:t>G</w:t>
      </w:r>
      <w:r w:rsidR="008B4F98">
        <w:t>P</w:t>
      </w:r>
      <w:r w:rsidR="007F27A5">
        <w:t>G estimation</w:t>
      </w:r>
      <w:r>
        <w:t xml:space="preserve">. </w:t>
      </w:r>
    </w:p>
    <w:p w:rsidR="0086063B" w:rsidRDefault="0086063B" w:rsidP="00E92413">
      <w:pPr>
        <w:spacing w:line="360" w:lineRule="auto"/>
        <w:jc w:val="both"/>
      </w:pPr>
    </w:p>
    <w:p w:rsidR="0086063B" w:rsidRDefault="0086063B" w:rsidP="00E92413">
      <w:pPr>
        <w:spacing w:line="360" w:lineRule="auto"/>
        <w:jc w:val="both"/>
      </w:pPr>
      <w:r>
        <w:t xml:space="preserve">The less relevant pieces of information (to national and Eurostat’s </w:t>
      </w:r>
      <w:proofErr w:type="spellStart"/>
      <w:r>
        <w:t>microdata</w:t>
      </w:r>
      <w:proofErr w:type="spellEnd"/>
      <w:r>
        <w:t xml:space="preserve"> users) in the SES were identified to be economic and financial control, annual days of holiday leave and other annual days of paid absence.</w:t>
      </w:r>
    </w:p>
    <w:p w:rsidR="0086063B" w:rsidRDefault="0086063B" w:rsidP="00E92413">
      <w:pPr>
        <w:spacing w:line="360" w:lineRule="auto"/>
        <w:jc w:val="both"/>
      </w:pPr>
    </w:p>
    <w:p w:rsidR="0086063B" w:rsidRDefault="0086063B" w:rsidP="00E92413">
      <w:pPr>
        <w:spacing w:line="360" w:lineRule="auto"/>
        <w:jc w:val="both"/>
      </w:pPr>
      <w:r>
        <w:t>One may also add that Eurostat's data and publications related to the SES are well followed by users, with the specific SES 2006 (Earnings Statistics</w:t>
      </w:r>
      <w:r>
        <w:rPr>
          <w:rStyle w:val="FootnoteReference"/>
        </w:rPr>
        <w:footnoteReference w:id="2"/>
      </w:r>
      <w:r>
        <w:t>) page registering over 20,000 viewers. In addition to Eurostat's publications, several national publications and press releases are followed by most of the distinct data users when the SES data becomes available at national level.</w:t>
      </w:r>
    </w:p>
    <w:p w:rsidR="007F27A5" w:rsidRDefault="007F27A5" w:rsidP="00E92413">
      <w:pPr>
        <w:spacing w:line="360" w:lineRule="auto"/>
        <w:jc w:val="both"/>
      </w:pPr>
      <w:bookmarkStart w:id="4" w:name="_Toc330460764"/>
    </w:p>
    <w:p w:rsidR="00FB1364" w:rsidRDefault="0086063B" w:rsidP="00E92413">
      <w:pPr>
        <w:spacing w:line="360" w:lineRule="auto"/>
        <w:jc w:val="both"/>
        <w:rPr>
          <w:b/>
        </w:rPr>
      </w:pPr>
      <w:r>
        <w:rPr>
          <w:b/>
        </w:rPr>
        <w:t>3.2 Respondents' needs</w:t>
      </w:r>
      <w:bookmarkEnd w:id="4"/>
    </w:p>
    <w:p w:rsidR="008B4F98" w:rsidRDefault="008B4F98" w:rsidP="00E92413">
      <w:pPr>
        <w:spacing w:line="360" w:lineRule="auto"/>
        <w:jc w:val="both"/>
        <w:rPr>
          <w:b/>
        </w:rPr>
      </w:pPr>
    </w:p>
    <w:p w:rsidR="008B4F98" w:rsidRDefault="008B4F98" w:rsidP="00E92413">
      <w:pPr>
        <w:spacing w:line="360" w:lineRule="auto"/>
        <w:jc w:val="both"/>
      </w:pPr>
      <w:r>
        <w:t xml:space="preserve">The SES is a business survey. Reliable and valid earnings statistics depend on cooperation with the reporting enterprises. Even though statistics are often profitable for enterprises, Eurostat and NSIs also acknowledge that reporting may be costly to them and for this reason, it must be ensured that only information of high demand is requested and that information is provided in the easiest and burden-less way. </w:t>
      </w:r>
    </w:p>
    <w:p w:rsidR="008B4F98" w:rsidRDefault="008B4F98" w:rsidP="00E92413">
      <w:pPr>
        <w:spacing w:line="360" w:lineRule="auto"/>
        <w:jc w:val="both"/>
      </w:pPr>
    </w:p>
    <w:p w:rsidR="008B4F98" w:rsidRDefault="008B4F98" w:rsidP="00E92413">
      <w:pPr>
        <w:spacing w:line="360" w:lineRule="auto"/>
        <w:jc w:val="both"/>
      </w:pPr>
      <w:r>
        <w:t xml:space="preserve">To this extent, respondents should regularly be asked for feedback regarding possible improvements to the responding process. The following elements are usually highlighted by the respondents: </w:t>
      </w:r>
    </w:p>
    <w:p w:rsidR="008B4F98" w:rsidRDefault="008B4F98" w:rsidP="001E000A">
      <w:pPr>
        <w:spacing w:line="360" w:lineRule="auto"/>
      </w:pPr>
    </w:p>
    <w:p w:rsidR="008B4F98" w:rsidRPr="008B4F98" w:rsidRDefault="008B4F98" w:rsidP="001E000A">
      <w:pPr>
        <w:pStyle w:val="ListBullet"/>
        <w:numPr>
          <w:ilvl w:val="0"/>
          <w:numId w:val="15"/>
        </w:numPr>
        <w:jc w:val="left"/>
        <w:rPr>
          <w:b/>
          <w:lang w:val="en-US"/>
        </w:rPr>
      </w:pPr>
      <w:r>
        <w:t>Same information should only be reported once by a particular enterprise and if information is already reported in another survey or administrative register, it should be obtained from the respective source.</w:t>
      </w:r>
    </w:p>
    <w:p w:rsidR="008B4F98" w:rsidRDefault="008B4F98" w:rsidP="001E000A">
      <w:pPr>
        <w:pStyle w:val="ListBullet"/>
        <w:numPr>
          <w:ilvl w:val="0"/>
          <w:numId w:val="15"/>
        </w:numPr>
        <w:jc w:val="left"/>
        <w:rPr>
          <w:b/>
          <w:lang w:val="en-US"/>
        </w:rPr>
      </w:pPr>
      <w:r>
        <w:t>When possible, information should be estimated from other available data within the survey or from other sources instead of asking directly in the enterprise survey.</w:t>
      </w:r>
    </w:p>
    <w:p w:rsidR="008B4F98" w:rsidRPr="00AF77D4" w:rsidRDefault="008B4F98" w:rsidP="001E000A">
      <w:pPr>
        <w:pStyle w:val="ListBullet"/>
        <w:numPr>
          <w:ilvl w:val="0"/>
          <w:numId w:val="15"/>
        </w:numPr>
        <w:jc w:val="left"/>
        <w:rPr>
          <w:b/>
          <w:lang w:val="en-US"/>
        </w:rPr>
      </w:pPr>
      <w:r>
        <w:t>A high level of integration with payroll or other company specific systems should be in place.</w:t>
      </w:r>
    </w:p>
    <w:p w:rsidR="00B42495" w:rsidRDefault="00AF77D4" w:rsidP="00B42495">
      <w:pPr>
        <w:spacing w:line="360" w:lineRule="auto"/>
        <w:jc w:val="both"/>
      </w:pPr>
      <w:r w:rsidRPr="00AF77D4">
        <w:t>In view of this, the TF took into consideration both the users' and the respondents' needs before analysing or proposing any of the following simplification or burden reduction elements as described into further details below.</w:t>
      </w:r>
      <w:r w:rsidR="00B42495" w:rsidRPr="00B42495">
        <w:t xml:space="preserve"> </w:t>
      </w:r>
    </w:p>
    <w:p w:rsidR="00B42495" w:rsidRPr="00AF77D4" w:rsidRDefault="00B42495" w:rsidP="001E000A">
      <w:pPr>
        <w:pStyle w:val="ListBullet"/>
        <w:numPr>
          <w:ilvl w:val="0"/>
          <w:numId w:val="0"/>
        </w:numPr>
        <w:ind w:left="283"/>
        <w:jc w:val="left"/>
        <w:rPr>
          <w:szCs w:val="24"/>
          <w:lang w:eastAsia="en-GB"/>
        </w:rPr>
      </w:pPr>
    </w:p>
    <w:p w:rsidR="0086063B" w:rsidRPr="0086063B" w:rsidRDefault="0086063B" w:rsidP="00E92413">
      <w:pPr>
        <w:pStyle w:val="Heading1"/>
        <w:jc w:val="both"/>
        <w:rPr>
          <w:sz w:val="26"/>
          <w:szCs w:val="26"/>
        </w:rPr>
      </w:pPr>
      <w:bookmarkStart w:id="5" w:name="_Toc330460765"/>
      <w:r w:rsidRPr="0086063B">
        <w:rPr>
          <w:sz w:val="26"/>
          <w:szCs w:val="26"/>
        </w:rPr>
        <w:t>4. Simplification and burden reduction options</w:t>
      </w:r>
      <w:bookmarkEnd w:id="5"/>
    </w:p>
    <w:p w:rsidR="0086063B" w:rsidRDefault="0086063B" w:rsidP="00E92413">
      <w:pPr>
        <w:jc w:val="both"/>
      </w:pPr>
    </w:p>
    <w:p w:rsidR="0086063B" w:rsidRDefault="0086063B" w:rsidP="00E92413">
      <w:pPr>
        <w:spacing w:line="360" w:lineRule="auto"/>
        <w:jc w:val="both"/>
      </w:pPr>
      <w:r>
        <w:t>Among all possible elements of simplification and burden reduction options, as highlighted in the mandate, the TF analysed into further detail, the possibilities, followed by the</w:t>
      </w:r>
      <w:r w:rsidR="00FB1364">
        <w:t xml:space="preserve"> possible</w:t>
      </w:r>
      <w:r>
        <w:t xml:space="preserve"> </w:t>
      </w:r>
      <w:r w:rsidR="00FB1364">
        <w:t xml:space="preserve">impact </w:t>
      </w:r>
      <w:r>
        <w:t>of</w:t>
      </w:r>
      <w:r w:rsidR="00FB1364">
        <w:t>:</w:t>
      </w:r>
      <w:r>
        <w:t xml:space="preserve"> dropping particular variables</w:t>
      </w:r>
      <w:r w:rsidR="00FB1364">
        <w:t>;</w:t>
      </w:r>
      <w:r>
        <w:t xml:space="preserve"> calculating variables from other existing data</w:t>
      </w:r>
      <w:r w:rsidR="00FB1364">
        <w:t>;</w:t>
      </w:r>
      <w:r>
        <w:t xml:space="preserve"> reducing the scope of SES</w:t>
      </w:r>
      <w:r w:rsidR="00FB1364">
        <w:t>;</w:t>
      </w:r>
      <w:r>
        <w:t xml:space="preserve"> us</w:t>
      </w:r>
      <w:r w:rsidR="00FB1364">
        <w:t>ing</w:t>
      </w:r>
      <w:r>
        <w:t xml:space="preserve"> </w:t>
      </w:r>
      <w:r w:rsidR="00FB1364">
        <w:t>(</w:t>
      </w:r>
      <w:r>
        <w:t>further</w:t>
      </w:r>
      <w:r w:rsidR="00FB1364">
        <w:t>)</w:t>
      </w:r>
      <w:r>
        <w:t xml:space="preserve"> administrative data and Information Technology (IT) tools, </w:t>
      </w:r>
      <w:r w:rsidR="00AF77D4">
        <w:t>choosing</w:t>
      </w:r>
      <w:r w:rsidR="00FB1364">
        <w:t xml:space="preserve"> among </w:t>
      </w:r>
      <w:r>
        <w:t>different possibilities of sampling.</w:t>
      </w:r>
    </w:p>
    <w:p w:rsidR="0086063B" w:rsidRDefault="0086063B" w:rsidP="00E92413">
      <w:pPr>
        <w:jc w:val="both"/>
      </w:pPr>
      <w:bookmarkStart w:id="6" w:name="_Toc330460766"/>
    </w:p>
    <w:p w:rsidR="0086063B" w:rsidRPr="0086063B" w:rsidRDefault="0086063B" w:rsidP="00E92413">
      <w:pPr>
        <w:jc w:val="both"/>
        <w:rPr>
          <w:b/>
          <w:sz w:val="22"/>
          <w:szCs w:val="22"/>
        </w:rPr>
      </w:pPr>
      <w:r w:rsidRPr="0086063B">
        <w:rPr>
          <w:b/>
          <w:sz w:val="22"/>
          <w:szCs w:val="22"/>
        </w:rPr>
        <w:t>4.1 Dropping and simplification of SES variables</w:t>
      </w:r>
      <w:bookmarkEnd w:id="6"/>
    </w:p>
    <w:p w:rsidR="0086063B" w:rsidRDefault="0086063B" w:rsidP="00E92413">
      <w:pPr>
        <w:spacing w:line="360" w:lineRule="auto"/>
        <w:jc w:val="both"/>
      </w:pPr>
    </w:p>
    <w:p w:rsidR="00BD21C0" w:rsidRPr="00AF77D4" w:rsidRDefault="00BD21C0" w:rsidP="00E92413">
      <w:pPr>
        <w:spacing w:line="360" w:lineRule="auto"/>
        <w:jc w:val="both"/>
        <w:rPr>
          <w:i/>
        </w:rPr>
      </w:pPr>
      <w:r>
        <w:rPr>
          <w:i/>
        </w:rPr>
        <w:t>O</w:t>
      </w:r>
      <w:r w:rsidRPr="00AF77D4">
        <w:rPr>
          <w:i/>
        </w:rPr>
        <w:t>ptional variables</w:t>
      </w:r>
    </w:p>
    <w:p w:rsidR="00BD21C0" w:rsidRDefault="00BD21C0" w:rsidP="00E92413">
      <w:pPr>
        <w:spacing w:line="360" w:lineRule="auto"/>
        <w:jc w:val="both"/>
      </w:pPr>
    </w:p>
    <w:p w:rsidR="0086063B" w:rsidRDefault="0086063B" w:rsidP="00E92413">
      <w:pPr>
        <w:spacing w:line="360" w:lineRule="auto"/>
        <w:jc w:val="both"/>
      </w:pPr>
      <w:r>
        <w:t>According to the Regulation, the SES includes 9 optional variables.</w:t>
      </w:r>
      <w:r w:rsidR="00FB1364">
        <w:t xml:space="preserve"> </w:t>
      </w:r>
      <w:r>
        <w:t>Some of these variables are not asked in national annual wage surveys and therefore these variables cannot be derived directly from other enterprise surveys. This cause</w:t>
      </w:r>
      <w:r w:rsidR="00FB1364">
        <w:t>s</w:t>
      </w:r>
      <w:r>
        <w:t xml:space="preserve"> additional work and burden for both enterprises and the Statistical Office</w:t>
      </w:r>
      <w:r w:rsidR="00FB1364">
        <w:t xml:space="preserve"> of the countries that collect these optional variables</w:t>
      </w:r>
      <w:r>
        <w:t>.</w:t>
      </w:r>
    </w:p>
    <w:p w:rsidR="0086063B" w:rsidRDefault="0086063B" w:rsidP="00E92413">
      <w:pPr>
        <w:spacing w:line="360" w:lineRule="auto"/>
        <w:jc w:val="both"/>
      </w:pPr>
    </w:p>
    <w:p w:rsidR="0086063B" w:rsidRDefault="0086063B" w:rsidP="00E92413">
      <w:pPr>
        <w:spacing w:line="360" w:lineRule="auto"/>
        <w:jc w:val="both"/>
      </w:pPr>
      <w:r>
        <w:t xml:space="preserve">At first instance, it seemed reasonable to drop the optional variables as these had the highest </w:t>
      </w:r>
      <w:r w:rsidRPr="0086063B">
        <w:t>scores w</w:t>
      </w:r>
      <w:r>
        <w:t xml:space="preserve">hen feedback was asked from National Statistical Institutes (NSIs), both members and non-members of the TF (see Annex 1: Suggested dropping of variables by Member States). Most countries do not consider information about optional variables to be important. However, some information may be considered relevant for some countries for national purposes. Hence it is up to the country's decision to ask for and deliver such data or not. It was decided to further investigate what countries actually sent in 2006 in terms of optional variables and base further discussion upon these findings. As shown in Annex 2: "Analysis of optional variables in SES 2006", most of the optional variables have a high score of 'no delivery' among Member States. Based on this analysis, feedback received from Eurostat’s </w:t>
      </w:r>
      <w:proofErr w:type="spellStart"/>
      <w:r>
        <w:t>microdata</w:t>
      </w:r>
      <w:proofErr w:type="spellEnd"/>
      <w:r>
        <w:t xml:space="preserve"> users and further discussion with its stakeholders, the TF decided to propose excluding completely most of the optional variables from the SES.</w:t>
      </w:r>
    </w:p>
    <w:p w:rsidR="0086063B" w:rsidRDefault="0086063B" w:rsidP="00E92413">
      <w:pPr>
        <w:spacing w:line="360" w:lineRule="auto"/>
        <w:jc w:val="both"/>
        <w:rPr>
          <w:color w:val="FF0000"/>
        </w:rPr>
      </w:pPr>
      <w:r>
        <w:rPr>
          <w:color w:val="FF0000"/>
        </w:rPr>
        <w:t xml:space="preserve">  </w:t>
      </w:r>
    </w:p>
    <w:p w:rsidR="00FB1364" w:rsidRDefault="0086063B" w:rsidP="00E92413">
      <w:pPr>
        <w:spacing w:line="360" w:lineRule="auto"/>
        <w:jc w:val="both"/>
      </w:pPr>
      <w:r>
        <w:t>Below, we will provide detailed description of each of the optional variables and what has been concluded by the TF, with respect to each of them.</w:t>
      </w:r>
    </w:p>
    <w:p w:rsidR="00FB1364" w:rsidRDefault="00FB1364" w:rsidP="00E92413">
      <w:pPr>
        <w:spacing w:line="360" w:lineRule="auto"/>
        <w:jc w:val="both"/>
      </w:pPr>
    </w:p>
    <w:p w:rsidR="0086063B" w:rsidRDefault="0086063B" w:rsidP="00E92413">
      <w:pPr>
        <w:spacing w:line="360" w:lineRule="auto"/>
        <w:jc w:val="both"/>
        <w:rPr>
          <w:b/>
          <w:sz w:val="22"/>
          <w:szCs w:val="22"/>
        </w:rPr>
      </w:pPr>
      <w:r>
        <w:rPr>
          <w:b/>
          <w:sz w:val="22"/>
          <w:szCs w:val="22"/>
        </w:rPr>
        <w:t>Variable 1.6</w:t>
      </w:r>
      <w:r>
        <w:rPr>
          <w:rStyle w:val="FootnoteReference"/>
          <w:b/>
          <w:sz w:val="22"/>
          <w:szCs w:val="22"/>
        </w:rPr>
        <w:footnoteReference w:id="3"/>
      </w:r>
      <w:r>
        <w:rPr>
          <w:b/>
          <w:sz w:val="22"/>
          <w:szCs w:val="22"/>
        </w:rPr>
        <w:t>: Number of employees in the local unit</w:t>
      </w:r>
    </w:p>
    <w:p w:rsidR="0086063B" w:rsidRDefault="0086063B" w:rsidP="00E92413">
      <w:pPr>
        <w:spacing w:line="360" w:lineRule="auto"/>
        <w:jc w:val="both"/>
      </w:pPr>
    </w:p>
    <w:p w:rsidR="0086063B" w:rsidRDefault="0086063B" w:rsidP="00E92413">
      <w:pPr>
        <w:spacing w:line="360" w:lineRule="auto"/>
        <w:jc w:val="both"/>
      </w:pPr>
      <w:r>
        <w:t>Users of SES data seem to mi</w:t>
      </w:r>
      <w:r w:rsidR="00FB1364">
        <w:t xml:space="preserve">x </w:t>
      </w:r>
      <w:r>
        <w:t xml:space="preserve">this variable </w:t>
      </w:r>
      <w:r w:rsidR="00FB1364">
        <w:t xml:space="preserve">up </w:t>
      </w:r>
      <w:r>
        <w:t xml:space="preserve">with mandatory variable 1.2 (size of the enterprise to which the local unit belongs) as their main concern is not to delete such information due to the fact that pay levels and structures have a direct correlation to the size of the enterprise. The TF highlights that the latter is more important in determining pay, rather than the number of employees in the local unit. Hence, the TF agreed that this item </w:t>
      </w:r>
      <w:r w:rsidRPr="00AF77D4">
        <w:rPr>
          <w:i/>
        </w:rPr>
        <w:t>should be deleted</w:t>
      </w:r>
      <w:r>
        <w:t>.</w:t>
      </w:r>
    </w:p>
    <w:p w:rsidR="0086063B" w:rsidRDefault="0086063B" w:rsidP="00E92413">
      <w:pPr>
        <w:jc w:val="both"/>
        <w:rPr>
          <w:b/>
          <w:sz w:val="22"/>
          <w:szCs w:val="22"/>
        </w:rPr>
      </w:pPr>
    </w:p>
    <w:p w:rsidR="0086063B" w:rsidRDefault="0086063B" w:rsidP="00E92413">
      <w:pPr>
        <w:spacing w:line="360" w:lineRule="auto"/>
        <w:jc w:val="both"/>
        <w:rPr>
          <w:b/>
          <w:sz w:val="22"/>
          <w:szCs w:val="22"/>
        </w:rPr>
      </w:pPr>
      <w:r>
        <w:rPr>
          <w:b/>
          <w:sz w:val="22"/>
          <w:szCs w:val="22"/>
        </w:rPr>
        <w:t>Variable 1.7: Affiliation of the local unit to a group of enterprises</w:t>
      </w:r>
    </w:p>
    <w:p w:rsidR="0086063B" w:rsidRDefault="0086063B" w:rsidP="00E92413">
      <w:pPr>
        <w:jc w:val="both"/>
        <w:rPr>
          <w:color w:val="FF0000"/>
        </w:rPr>
      </w:pPr>
    </w:p>
    <w:p w:rsidR="0086063B" w:rsidRDefault="0086063B" w:rsidP="00E92413">
      <w:pPr>
        <w:spacing w:line="360" w:lineRule="auto"/>
        <w:jc w:val="both"/>
      </w:pPr>
      <w:r>
        <w:t xml:space="preserve">It was observed that for SES 2006, no country provided any information for this variable and since users of SES had no particular strong comments about this variable, the TF agreed to propose </w:t>
      </w:r>
      <w:r w:rsidRPr="00AF77D4">
        <w:rPr>
          <w:i/>
        </w:rPr>
        <w:t>deleting</w:t>
      </w:r>
      <w:r>
        <w:t xml:space="preserve"> this item from the SES collection.</w:t>
      </w:r>
    </w:p>
    <w:p w:rsidR="0086063B" w:rsidRDefault="0086063B" w:rsidP="00E92413">
      <w:pPr>
        <w:spacing w:line="360" w:lineRule="auto"/>
        <w:jc w:val="both"/>
      </w:pPr>
    </w:p>
    <w:p w:rsidR="0086063B" w:rsidRDefault="0086063B" w:rsidP="00E92413">
      <w:pPr>
        <w:spacing w:line="360" w:lineRule="auto"/>
        <w:jc w:val="both"/>
        <w:rPr>
          <w:b/>
          <w:sz w:val="22"/>
          <w:szCs w:val="22"/>
        </w:rPr>
      </w:pPr>
      <w:r>
        <w:rPr>
          <w:b/>
          <w:sz w:val="22"/>
          <w:szCs w:val="22"/>
        </w:rPr>
        <w:t>Variable 2.4: Managerial or supervisory position</w:t>
      </w:r>
    </w:p>
    <w:p w:rsidR="0086063B" w:rsidRDefault="0086063B" w:rsidP="00E92413">
      <w:pPr>
        <w:spacing w:line="360" w:lineRule="auto"/>
        <w:jc w:val="both"/>
        <w:rPr>
          <w:b/>
          <w:sz w:val="22"/>
          <w:szCs w:val="22"/>
        </w:rPr>
      </w:pPr>
    </w:p>
    <w:p w:rsidR="0086063B" w:rsidRDefault="0086063B" w:rsidP="00E92413">
      <w:pPr>
        <w:spacing w:line="360" w:lineRule="auto"/>
        <w:jc w:val="both"/>
      </w:pPr>
      <w:r>
        <w:t xml:space="preserve">Those countries which in 2006 included this variable in their SES data collection informed that such information is usually neither problematic nor burdensome for enterprises to report about. It was hence proposed </w:t>
      </w:r>
      <w:r w:rsidRPr="00AF77D4">
        <w:rPr>
          <w:i/>
        </w:rPr>
        <w:t>not to exclude</w:t>
      </w:r>
      <w:r>
        <w:t xml:space="preserve"> this information from the list of optional items.</w:t>
      </w:r>
    </w:p>
    <w:p w:rsidR="00BD21C0" w:rsidRDefault="00BD21C0" w:rsidP="00E92413">
      <w:pPr>
        <w:jc w:val="both"/>
      </w:pPr>
      <w:r>
        <w:br w:type="page"/>
      </w:r>
    </w:p>
    <w:p w:rsidR="0086063B" w:rsidRDefault="0086063B" w:rsidP="00E92413">
      <w:pPr>
        <w:spacing w:line="360" w:lineRule="auto"/>
        <w:jc w:val="both"/>
        <w:rPr>
          <w:b/>
          <w:sz w:val="22"/>
          <w:szCs w:val="22"/>
        </w:rPr>
      </w:pPr>
      <w:r>
        <w:rPr>
          <w:b/>
          <w:sz w:val="22"/>
          <w:szCs w:val="22"/>
        </w:rPr>
        <w:t>Variable 2.9: Citizenship</w:t>
      </w:r>
    </w:p>
    <w:p w:rsidR="0086063B" w:rsidRDefault="0086063B" w:rsidP="00E92413">
      <w:pPr>
        <w:jc w:val="both"/>
        <w:rPr>
          <w:color w:val="FF0000"/>
        </w:rPr>
      </w:pPr>
    </w:p>
    <w:p w:rsidR="0086063B" w:rsidRDefault="0086063B" w:rsidP="00E92413">
      <w:pPr>
        <w:spacing w:line="360" w:lineRule="auto"/>
        <w:jc w:val="both"/>
        <w:rPr>
          <w:color w:val="FF0000"/>
        </w:rPr>
      </w:pPr>
      <w:r>
        <w:t xml:space="preserve">This piece of information appears to be important for some countries. Those countries who reported this information in SES 2006 informed that this information is not problematic to obtain and which can also be acquired from other sources and registers. The TF also learned that this variable is also important for </w:t>
      </w:r>
      <w:proofErr w:type="spellStart"/>
      <w:r>
        <w:t>microdata</w:t>
      </w:r>
      <w:proofErr w:type="spellEnd"/>
      <w:r>
        <w:t xml:space="preserve"> users of SES. Hence, the TF proposes </w:t>
      </w:r>
      <w:r w:rsidRPr="00AF77D4">
        <w:rPr>
          <w:i/>
        </w:rPr>
        <w:t>to keep</w:t>
      </w:r>
      <w:r>
        <w:t xml:space="preserve"> this variable (as optional) in the scope of SES.</w:t>
      </w:r>
    </w:p>
    <w:p w:rsidR="0086063B" w:rsidRDefault="0086063B" w:rsidP="00E92413">
      <w:pPr>
        <w:spacing w:line="360" w:lineRule="auto"/>
        <w:jc w:val="both"/>
        <w:rPr>
          <w:b/>
          <w:color w:val="FF0000"/>
          <w:sz w:val="22"/>
          <w:szCs w:val="22"/>
        </w:rPr>
      </w:pPr>
    </w:p>
    <w:p w:rsidR="0086063B" w:rsidRDefault="0086063B" w:rsidP="00E92413">
      <w:pPr>
        <w:spacing w:line="360" w:lineRule="auto"/>
        <w:jc w:val="both"/>
        <w:rPr>
          <w:b/>
          <w:sz w:val="22"/>
          <w:szCs w:val="22"/>
        </w:rPr>
      </w:pPr>
      <w:r>
        <w:rPr>
          <w:b/>
          <w:sz w:val="22"/>
          <w:szCs w:val="22"/>
        </w:rPr>
        <w:t xml:space="preserve">Variable 3.4: Other annual days of paid absence </w:t>
      </w:r>
    </w:p>
    <w:p w:rsidR="0086063B" w:rsidRDefault="0086063B" w:rsidP="00E92413">
      <w:pPr>
        <w:pStyle w:val="arial"/>
        <w:jc w:val="both"/>
        <w:rPr>
          <w:rFonts w:ascii="Times New Roman" w:hAnsi="Times New Roman"/>
          <w:color w:val="FF0000"/>
          <w:sz w:val="22"/>
          <w:szCs w:val="22"/>
        </w:rPr>
      </w:pPr>
    </w:p>
    <w:p w:rsidR="0086063B" w:rsidRDefault="0086063B" w:rsidP="00E92413">
      <w:pPr>
        <w:spacing w:line="360" w:lineRule="auto"/>
        <w:jc w:val="both"/>
      </w:pPr>
      <w:r>
        <w:t xml:space="preserve">Dropping this variable would not create any problems with user needs, as it does not seem to be important to them. After all, most of the countries did not include this variable in their SES 2006 data delivery. For this reason, the TF proposes </w:t>
      </w:r>
      <w:r w:rsidRPr="00AF77D4">
        <w:rPr>
          <w:i/>
        </w:rPr>
        <w:t>to exclude</w:t>
      </w:r>
      <w:r>
        <w:t xml:space="preserve"> information about 'other annual days of paid absence' from the SES.</w:t>
      </w:r>
    </w:p>
    <w:p w:rsidR="0086063B" w:rsidRDefault="0086063B" w:rsidP="00E92413">
      <w:pPr>
        <w:pStyle w:val="arial"/>
        <w:jc w:val="both"/>
        <w:rPr>
          <w:rFonts w:ascii="Times New Roman" w:hAnsi="Times New Roman"/>
          <w:color w:val="FF0000"/>
          <w:sz w:val="22"/>
          <w:szCs w:val="22"/>
        </w:rPr>
      </w:pPr>
    </w:p>
    <w:p w:rsidR="0086063B" w:rsidRDefault="0086063B" w:rsidP="00E92413">
      <w:pPr>
        <w:spacing w:line="360" w:lineRule="auto"/>
        <w:jc w:val="both"/>
        <w:rPr>
          <w:b/>
          <w:sz w:val="22"/>
          <w:szCs w:val="22"/>
        </w:rPr>
      </w:pPr>
      <w:r>
        <w:rPr>
          <w:b/>
          <w:sz w:val="22"/>
          <w:szCs w:val="22"/>
        </w:rPr>
        <w:t>Variable 4.1.2: Annual payments in kind</w:t>
      </w:r>
    </w:p>
    <w:p w:rsidR="0086063B" w:rsidRDefault="0086063B" w:rsidP="00E92413">
      <w:pPr>
        <w:spacing w:line="360" w:lineRule="auto"/>
        <w:jc w:val="both"/>
        <w:rPr>
          <w:b/>
          <w:sz w:val="22"/>
          <w:szCs w:val="22"/>
        </w:rPr>
      </w:pPr>
    </w:p>
    <w:p w:rsidR="0086063B" w:rsidRDefault="0086063B" w:rsidP="00E92413">
      <w:pPr>
        <w:spacing w:line="360" w:lineRule="auto"/>
        <w:jc w:val="both"/>
      </w:pPr>
      <w:r>
        <w:t xml:space="preserve">While this item is optional, it is a sub-component of the mandatory variable Gross Annual Earnings in the reference year (B41). For those countries which delivered such data in 2006, it appears that such information is easily available and possible to include in SES. Users of SES also informed that this component plays a central role in the composition of annual earnings and hence it should be kept. The TF concluded that this variable </w:t>
      </w:r>
      <w:r w:rsidRPr="00AF77D4">
        <w:rPr>
          <w:i/>
        </w:rPr>
        <w:t>should be kept</w:t>
      </w:r>
      <w:r>
        <w:t xml:space="preserve"> as an optional item. </w:t>
      </w:r>
    </w:p>
    <w:p w:rsidR="0086063B" w:rsidRDefault="0086063B" w:rsidP="00E92413">
      <w:pPr>
        <w:pStyle w:val="arial"/>
        <w:jc w:val="both"/>
        <w:rPr>
          <w:rFonts w:ascii="Times New Roman" w:hAnsi="Times New Roman"/>
          <w:color w:val="FF0000"/>
          <w:sz w:val="22"/>
          <w:szCs w:val="22"/>
        </w:rPr>
      </w:pPr>
    </w:p>
    <w:p w:rsidR="0086063B" w:rsidRDefault="0086063B" w:rsidP="00E92413">
      <w:pPr>
        <w:spacing w:line="360" w:lineRule="auto"/>
        <w:jc w:val="both"/>
        <w:rPr>
          <w:b/>
          <w:sz w:val="22"/>
          <w:szCs w:val="22"/>
        </w:rPr>
      </w:pPr>
      <w:r>
        <w:rPr>
          <w:b/>
          <w:sz w:val="22"/>
          <w:szCs w:val="22"/>
        </w:rPr>
        <w:t xml:space="preserve">Variable 4.2.3: Compulsory social contributions and taxes paid by the employer on behalf of the </w:t>
      </w:r>
    </w:p>
    <w:p w:rsidR="0086063B" w:rsidRDefault="0086063B" w:rsidP="00E92413">
      <w:pPr>
        <w:spacing w:line="360" w:lineRule="auto"/>
        <w:ind w:left="720" w:firstLine="720"/>
        <w:jc w:val="both"/>
        <w:rPr>
          <w:b/>
          <w:sz w:val="22"/>
          <w:szCs w:val="22"/>
        </w:rPr>
      </w:pPr>
      <w:r>
        <w:rPr>
          <w:b/>
          <w:sz w:val="22"/>
          <w:szCs w:val="22"/>
        </w:rPr>
        <w:t>employee</w:t>
      </w:r>
    </w:p>
    <w:p w:rsidR="0086063B" w:rsidRDefault="0086063B" w:rsidP="00E92413">
      <w:pPr>
        <w:spacing w:line="360" w:lineRule="auto"/>
        <w:jc w:val="both"/>
        <w:rPr>
          <w:b/>
          <w:sz w:val="22"/>
          <w:szCs w:val="22"/>
        </w:rPr>
      </w:pPr>
    </w:p>
    <w:p w:rsidR="0086063B" w:rsidRDefault="0086063B" w:rsidP="00E92413">
      <w:pPr>
        <w:spacing w:line="360" w:lineRule="auto"/>
        <w:jc w:val="both"/>
      </w:pPr>
      <w:r>
        <w:t>This variable, including its 2 sub-components</w:t>
      </w:r>
      <w:r w:rsidR="00BD21C0">
        <w:t>:</w:t>
      </w:r>
      <w:r>
        <w:t xml:space="preserve"> Compulsory social-security contributions (Variable 4.2.3.1) and Taxes (Variable 4.2.3.2) were identified to be of less relevance in SES since the focus of this survey is more directed towards gross earnings of individuals and their components. The majority of countries did not include data for these variables in 2006 and the TF proposed that it should therefore </w:t>
      </w:r>
      <w:r w:rsidRPr="00AF77D4">
        <w:rPr>
          <w:i/>
        </w:rPr>
        <w:t>be excluded</w:t>
      </w:r>
      <w:r>
        <w:t xml:space="preserve"> from SES.</w:t>
      </w:r>
    </w:p>
    <w:p w:rsidR="00BD21C0" w:rsidRDefault="00BD21C0">
      <w:r>
        <w:br w:type="page"/>
      </w:r>
    </w:p>
    <w:p w:rsidR="0086063B" w:rsidRDefault="0086063B" w:rsidP="0086063B">
      <w:pPr>
        <w:spacing w:line="360" w:lineRule="auto"/>
      </w:pPr>
      <w:r>
        <w:t>Below is a summary of the proposals made by the TF with respect to optional variables.</w:t>
      </w:r>
    </w:p>
    <w:tbl>
      <w:tblPr>
        <w:tblW w:w="10514" w:type="dxa"/>
        <w:tblInd w:w="93" w:type="dxa"/>
        <w:tblLook w:val="04A0" w:firstRow="1" w:lastRow="0" w:firstColumn="1" w:lastColumn="0" w:noHBand="0" w:noVBand="1"/>
      </w:tblPr>
      <w:tblGrid>
        <w:gridCol w:w="995"/>
        <w:gridCol w:w="7641"/>
        <w:gridCol w:w="1878"/>
      </w:tblGrid>
      <w:tr w:rsidR="0086063B" w:rsidTr="0086063B">
        <w:trPr>
          <w:trHeight w:val="598"/>
        </w:trPr>
        <w:tc>
          <w:tcPr>
            <w:tcW w:w="995" w:type="dxa"/>
            <w:vAlign w:val="center"/>
            <w:hideMark/>
          </w:tcPr>
          <w:p w:rsidR="0086063B" w:rsidRDefault="0086063B">
            <w:pPr>
              <w:jc w:val="center"/>
              <w:rPr>
                <w:rFonts w:ascii="Arial" w:hAnsi="Arial" w:cs="Arial"/>
                <w:b/>
                <w:bCs/>
                <w:sz w:val="20"/>
                <w:szCs w:val="20"/>
                <w:u w:val="single"/>
              </w:rPr>
            </w:pPr>
            <w:r>
              <w:rPr>
                <w:rFonts w:ascii="Arial" w:hAnsi="Arial" w:cs="Arial"/>
                <w:b/>
                <w:bCs/>
                <w:sz w:val="20"/>
                <w:szCs w:val="20"/>
                <w:u w:val="single"/>
              </w:rPr>
              <w:t>Code</w:t>
            </w:r>
          </w:p>
        </w:tc>
        <w:tc>
          <w:tcPr>
            <w:tcW w:w="7641" w:type="dxa"/>
            <w:vAlign w:val="center"/>
            <w:hideMark/>
          </w:tcPr>
          <w:p w:rsidR="0086063B" w:rsidRDefault="0086063B">
            <w:pPr>
              <w:jc w:val="center"/>
              <w:rPr>
                <w:rFonts w:ascii="Arial" w:hAnsi="Arial" w:cs="Arial"/>
                <w:b/>
                <w:bCs/>
                <w:sz w:val="20"/>
                <w:szCs w:val="20"/>
                <w:u w:val="single"/>
              </w:rPr>
            </w:pPr>
            <w:r>
              <w:rPr>
                <w:rFonts w:ascii="Arial" w:hAnsi="Arial" w:cs="Arial"/>
                <w:b/>
                <w:bCs/>
                <w:sz w:val="20"/>
                <w:szCs w:val="20"/>
                <w:u w:val="single"/>
              </w:rPr>
              <w:t>Variable Name</w:t>
            </w:r>
          </w:p>
        </w:tc>
        <w:tc>
          <w:tcPr>
            <w:tcW w:w="1878" w:type="dxa"/>
            <w:vAlign w:val="center"/>
            <w:hideMark/>
          </w:tcPr>
          <w:p w:rsidR="0086063B" w:rsidRDefault="0086063B">
            <w:pPr>
              <w:jc w:val="center"/>
              <w:rPr>
                <w:rFonts w:ascii="Arial" w:hAnsi="Arial" w:cs="Arial"/>
                <w:b/>
                <w:bCs/>
                <w:sz w:val="20"/>
                <w:szCs w:val="20"/>
                <w:u w:val="single"/>
              </w:rPr>
            </w:pPr>
            <w:r>
              <w:rPr>
                <w:rFonts w:ascii="Arial" w:hAnsi="Arial" w:cs="Arial"/>
                <w:b/>
                <w:bCs/>
                <w:sz w:val="20"/>
                <w:szCs w:val="20"/>
                <w:u w:val="single"/>
              </w:rPr>
              <w:t>Proposal</w:t>
            </w:r>
          </w:p>
        </w:tc>
      </w:tr>
      <w:tr w:rsidR="0086063B" w:rsidTr="0086063B">
        <w:trPr>
          <w:trHeight w:val="598"/>
        </w:trPr>
        <w:tc>
          <w:tcPr>
            <w:tcW w:w="995" w:type="dxa"/>
            <w:noWrap/>
            <w:vAlign w:val="bottom"/>
            <w:hideMark/>
          </w:tcPr>
          <w:p w:rsidR="0086063B" w:rsidRDefault="0086063B">
            <w:pPr>
              <w:rPr>
                <w:rFonts w:ascii="Arial" w:hAnsi="Arial" w:cs="Arial"/>
                <w:sz w:val="20"/>
                <w:szCs w:val="20"/>
              </w:rPr>
            </w:pPr>
            <w:r>
              <w:rPr>
                <w:rFonts w:ascii="Arial" w:hAnsi="Arial" w:cs="Arial"/>
                <w:sz w:val="20"/>
                <w:szCs w:val="20"/>
              </w:rPr>
              <w:t>1.6</w:t>
            </w:r>
          </w:p>
        </w:tc>
        <w:tc>
          <w:tcPr>
            <w:tcW w:w="7641" w:type="dxa"/>
            <w:noWrap/>
            <w:vAlign w:val="bottom"/>
            <w:hideMark/>
          </w:tcPr>
          <w:p w:rsidR="0086063B" w:rsidRDefault="0086063B">
            <w:pPr>
              <w:rPr>
                <w:sz w:val="22"/>
                <w:szCs w:val="22"/>
              </w:rPr>
            </w:pPr>
            <w:r>
              <w:rPr>
                <w:sz w:val="22"/>
                <w:szCs w:val="22"/>
              </w:rPr>
              <w:t>Number of employees in the local unit</w:t>
            </w:r>
          </w:p>
        </w:tc>
        <w:tc>
          <w:tcPr>
            <w:tcW w:w="1878" w:type="dxa"/>
            <w:noWrap/>
            <w:vAlign w:val="bottom"/>
            <w:hideMark/>
          </w:tcPr>
          <w:p w:rsidR="0086063B" w:rsidRDefault="0086063B">
            <w:pPr>
              <w:jc w:val="center"/>
              <w:rPr>
                <w:rFonts w:ascii="Arial" w:hAnsi="Arial" w:cs="Arial"/>
                <w:sz w:val="20"/>
                <w:szCs w:val="20"/>
              </w:rPr>
            </w:pPr>
            <w:r>
              <w:rPr>
                <w:rFonts w:ascii="Arial" w:hAnsi="Arial" w:cs="Arial"/>
                <w:sz w:val="20"/>
                <w:szCs w:val="20"/>
              </w:rPr>
              <w:t>DELETE</w:t>
            </w:r>
          </w:p>
        </w:tc>
      </w:tr>
      <w:tr w:rsidR="0086063B" w:rsidTr="0086063B">
        <w:trPr>
          <w:trHeight w:val="598"/>
        </w:trPr>
        <w:tc>
          <w:tcPr>
            <w:tcW w:w="995" w:type="dxa"/>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1.7</w:t>
            </w:r>
          </w:p>
        </w:tc>
        <w:tc>
          <w:tcPr>
            <w:tcW w:w="7641" w:type="dxa"/>
            <w:noWrap/>
            <w:vAlign w:val="bottom"/>
            <w:hideMark/>
          </w:tcPr>
          <w:p w:rsidR="0086063B" w:rsidRDefault="0086063B">
            <w:pPr>
              <w:rPr>
                <w:sz w:val="22"/>
                <w:szCs w:val="22"/>
              </w:rPr>
            </w:pPr>
            <w:r>
              <w:rPr>
                <w:sz w:val="22"/>
                <w:szCs w:val="22"/>
              </w:rPr>
              <w:t>Affiliation of the local unit to a group of enterprises</w:t>
            </w:r>
          </w:p>
        </w:tc>
        <w:tc>
          <w:tcPr>
            <w:tcW w:w="1878" w:type="dxa"/>
            <w:noWrap/>
            <w:vAlign w:val="bottom"/>
            <w:hideMark/>
          </w:tcPr>
          <w:p w:rsidR="0086063B" w:rsidRDefault="0086063B">
            <w:pPr>
              <w:jc w:val="center"/>
              <w:rPr>
                <w:rFonts w:ascii="Arial" w:hAnsi="Arial" w:cs="Arial"/>
                <w:sz w:val="20"/>
                <w:szCs w:val="20"/>
              </w:rPr>
            </w:pPr>
            <w:r>
              <w:rPr>
                <w:rFonts w:ascii="Arial" w:hAnsi="Arial" w:cs="Arial"/>
                <w:sz w:val="20"/>
                <w:szCs w:val="20"/>
              </w:rPr>
              <w:t>DELETE</w:t>
            </w:r>
          </w:p>
        </w:tc>
      </w:tr>
      <w:tr w:rsidR="0086063B" w:rsidTr="0086063B">
        <w:trPr>
          <w:trHeight w:val="598"/>
        </w:trPr>
        <w:tc>
          <w:tcPr>
            <w:tcW w:w="995" w:type="dxa"/>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2.4</w:t>
            </w:r>
          </w:p>
        </w:tc>
        <w:tc>
          <w:tcPr>
            <w:tcW w:w="7641" w:type="dxa"/>
            <w:noWrap/>
            <w:vAlign w:val="bottom"/>
            <w:hideMark/>
          </w:tcPr>
          <w:p w:rsidR="0086063B" w:rsidRDefault="0086063B">
            <w:pPr>
              <w:rPr>
                <w:sz w:val="22"/>
                <w:szCs w:val="22"/>
              </w:rPr>
            </w:pPr>
            <w:r>
              <w:rPr>
                <w:sz w:val="22"/>
                <w:szCs w:val="22"/>
              </w:rPr>
              <w:t>Managerial or supervisory position</w:t>
            </w:r>
          </w:p>
        </w:tc>
        <w:tc>
          <w:tcPr>
            <w:tcW w:w="1878" w:type="dxa"/>
            <w:noWrap/>
            <w:vAlign w:val="bottom"/>
            <w:hideMark/>
          </w:tcPr>
          <w:p w:rsidR="0086063B" w:rsidRDefault="0086063B">
            <w:pPr>
              <w:jc w:val="center"/>
              <w:rPr>
                <w:rFonts w:ascii="Arial" w:hAnsi="Arial" w:cs="Arial"/>
                <w:sz w:val="20"/>
                <w:szCs w:val="20"/>
              </w:rPr>
            </w:pPr>
            <w:r>
              <w:rPr>
                <w:rFonts w:ascii="Arial" w:hAnsi="Arial" w:cs="Arial"/>
                <w:sz w:val="20"/>
                <w:szCs w:val="20"/>
              </w:rPr>
              <w:t>KEEP</w:t>
            </w:r>
          </w:p>
        </w:tc>
      </w:tr>
      <w:tr w:rsidR="0086063B" w:rsidTr="0086063B">
        <w:trPr>
          <w:trHeight w:val="598"/>
        </w:trPr>
        <w:tc>
          <w:tcPr>
            <w:tcW w:w="995" w:type="dxa"/>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2.9</w:t>
            </w:r>
          </w:p>
        </w:tc>
        <w:tc>
          <w:tcPr>
            <w:tcW w:w="7641" w:type="dxa"/>
            <w:noWrap/>
            <w:vAlign w:val="bottom"/>
            <w:hideMark/>
          </w:tcPr>
          <w:p w:rsidR="0086063B" w:rsidRDefault="0086063B">
            <w:pPr>
              <w:rPr>
                <w:sz w:val="22"/>
                <w:szCs w:val="22"/>
              </w:rPr>
            </w:pPr>
            <w:r>
              <w:rPr>
                <w:sz w:val="22"/>
                <w:szCs w:val="22"/>
              </w:rPr>
              <w:t>Citizenship</w:t>
            </w:r>
          </w:p>
        </w:tc>
        <w:tc>
          <w:tcPr>
            <w:tcW w:w="1878" w:type="dxa"/>
            <w:noWrap/>
            <w:vAlign w:val="bottom"/>
            <w:hideMark/>
          </w:tcPr>
          <w:p w:rsidR="0086063B" w:rsidRDefault="0086063B">
            <w:pPr>
              <w:jc w:val="center"/>
              <w:rPr>
                <w:rFonts w:ascii="Arial" w:hAnsi="Arial" w:cs="Arial"/>
                <w:sz w:val="20"/>
                <w:szCs w:val="20"/>
              </w:rPr>
            </w:pPr>
            <w:r>
              <w:rPr>
                <w:rFonts w:ascii="Arial" w:hAnsi="Arial" w:cs="Arial"/>
                <w:sz w:val="20"/>
                <w:szCs w:val="20"/>
              </w:rPr>
              <w:t>KEEP</w:t>
            </w:r>
          </w:p>
        </w:tc>
      </w:tr>
      <w:tr w:rsidR="0086063B" w:rsidTr="0086063B">
        <w:trPr>
          <w:trHeight w:val="598"/>
        </w:trPr>
        <w:tc>
          <w:tcPr>
            <w:tcW w:w="995" w:type="dxa"/>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3.4</w:t>
            </w:r>
          </w:p>
        </w:tc>
        <w:tc>
          <w:tcPr>
            <w:tcW w:w="7641" w:type="dxa"/>
            <w:noWrap/>
            <w:vAlign w:val="bottom"/>
            <w:hideMark/>
          </w:tcPr>
          <w:p w:rsidR="0086063B" w:rsidRDefault="0086063B">
            <w:pPr>
              <w:rPr>
                <w:sz w:val="22"/>
                <w:szCs w:val="22"/>
              </w:rPr>
            </w:pPr>
            <w:r>
              <w:rPr>
                <w:sz w:val="22"/>
                <w:szCs w:val="22"/>
              </w:rPr>
              <w:t xml:space="preserve">Other annual days of paid absence </w:t>
            </w:r>
          </w:p>
        </w:tc>
        <w:tc>
          <w:tcPr>
            <w:tcW w:w="1878" w:type="dxa"/>
            <w:noWrap/>
            <w:vAlign w:val="bottom"/>
            <w:hideMark/>
          </w:tcPr>
          <w:p w:rsidR="0086063B" w:rsidRDefault="0086063B">
            <w:pPr>
              <w:jc w:val="center"/>
              <w:rPr>
                <w:rFonts w:ascii="Arial" w:hAnsi="Arial" w:cs="Arial"/>
                <w:sz w:val="20"/>
                <w:szCs w:val="20"/>
              </w:rPr>
            </w:pPr>
            <w:r>
              <w:rPr>
                <w:rFonts w:ascii="Arial" w:hAnsi="Arial" w:cs="Arial"/>
                <w:sz w:val="20"/>
                <w:szCs w:val="20"/>
              </w:rPr>
              <w:t>DELETE</w:t>
            </w:r>
          </w:p>
        </w:tc>
      </w:tr>
      <w:tr w:rsidR="0086063B" w:rsidTr="0086063B">
        <w:trPr>
          <w:trHeight w:val="598"/>
        </w:trPr>
        <w:tc>
          <w:tcPr>
            <w:tcW w:w="995" w:type="dxa"/>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4.1.2</w:t>
            </w:r>
          </w:p>
        </w:tc>
        <w:tc>
          <w:tcPr>
            <w:tcW w:w="7641" w:type="dxa"/>
            <w:noWrap/>
            <w:vAlign w:val="bottom"/>
            <w:hideMark/>
          </w:tcPr>
          <w:p w:rsidR="0086063B" w:rsidRDefault="0086063B">
            <w:pPr>
              <w:rPr>
                <w:sz w:val="22"/>
                <w:szCs w:val="22"/>
              </w:rPr>
            </w:pPr>
            <w:r>
              <w:rPr>
                <w:sz w:val="22"/>
                <w:szCs w:val="22"/>
              </w:rPr>
              <w:t>Annual payments in kind</w:t>
            </w:r>
          </w:p>
        </w:tc>
        <w:tc>
          <w:tcPr>
            <w:tcW w:w="1878" w:type="dxa"/>
            <w:noWrap/>
            <w:vAlign w:val="bottom"/>
            <w:hideMark/>
          </w:tcPr>
          <w:p w:rsidR="0086063B" w:rsidRDefault="0086063B">
            <w:pPr>
              <w:jc w:val="center"/>
              <w:rPr>
                <w:rFonts w:ascii="Arial" w:hAnsi="Arial" w:cs="Arial"/>
                <w:sz w:val="20"/>
                <w:szCs w:val="20"/>
              </w:rPr>
            </w:pPr>
            <w:r>
              <w:rPr>
                <w:rFonts w:ascii="Arial" w:hAnsi="Arial" w:cs="Arial"/>
                <w:sz w:val="20"/>
                <w:szCs w:val="20"/>
              </w:rPr>
              <w:t>KEEP</w:t>
            </w:r>
          </w:p>
        </w:tc>
      </w:tr>
      <w:tr w:rsidR="0086063B" w:rsidTr="0086063B">
        <w:trPr>
          <w:trHeight w:val="598"/>
        </w:trPr>
        <w:tc>
          <w:tcPr>
            <w:tcW w:w="995" w:type="dxa"/>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4.2.3</w:t>
            </w:r>
          </w:p>
        </w:tc>
        <w:tc>
          <w:tcPr>
            <w:tcW w:w="7641" w:type="dxa"/>
            <w:noWrap/>
            <w:vAlign w:val="bottom"/>
            <w:hideMark/>
          </w:tcPr>
          <w:p w:rsidR="0086063B" w:rsidRDefault="0086063B">
            <w:pPr>
              <w:rPr>
                <w:sz w:val="22"/>
                <w:szCs w:val="22"/>
              </w:rPr>
            </w:pPr>
            <w:r>
              <w:rPr>
                <w:sz w:val="22"/>
                <w:szCs w:val="22"/>
              </w:rPr>
              <w:t>Compulsory social contributions and taxes paid by employer on behalf of employee</w:t>
            </w:r>
          </w:p>
        </w:tc>
        <w:tc>
          <w:tcPr>
            <w:tcW w:w="1878" w:type="dxa"/>
            <w:noWrap/>
            <w:vAlign w:val="bottom"/>
            <w:hideMark/>
          </w:tcPr>
          <w:p w:rsidR="0086063B" w:rsidRDefault="0086063B">
            <w:pPr>
              <w:jc w:val="center"/>
              <w:rPr>
                <w:rFonts w:ascii="Arial" w:hAnsi="Arial" w:cs="Arial"/>
                <w:sz w:val="20"/>
                <w:szCs w:val="20"/>
              </w:rPr>
            </w:pPr>
            <w:r>
              <w:rPr>
                <w:rFonts w:ascii="Arial" w:hAnsi="Arial" w:cs="Arial"/>
                <w:sz w:val="20"/>
                <w:szCs w:val="20"/>
              </w:rPr>
              <w:t>DELETE</w:t>
            </w:r>
          </w:p>
        </w:tc>
      </w:tr>
      <w:tr w:rsidR="0086063B" w:rsidTr="0086063B">
        <w:trPr>
          <w:trHeight w:val="598"/>
        </w:trPr>
        <w:tc>
          <w:tcPr>
            <w:tcW w:w="995" w:type="dxa"/>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4.2.3.1</w:t>
            </w:r>
          </w:p>
        </w:tc>
        <w:tc>
          <w:tcPr>
            <w:tcW w:w="7641" w:type="dxa"/>
            <w:noWrap/>
            <w:vAlign w:val="bottom"/>
            <w:hideMark/>
          </w:tcPr>
          <w:p w:rsidR="0086063B" w:rsidRDefault="0086063B">
            <w:pPr>
              <w:rPr>
                <w:sz w:val="22"/>
                <w:szCs w:val="22"/>
              </w:rPr>
            </w:pPr>
            <w:r>
              <w:rPr>
                <w:sz w:val="22"/>
                <w:szCs w:val="22"/>
              </w:rPr>
              <w:t xml:space="preserve">Compulsory social-security contributions </w:t>
            </w:r>
          </w:p>
        </w:tc>
        <w:tc>
          <w:tcPr>
            <w:tcW w:w="1878" w:type="dxa"/>
            <w:noWrap/>
            <w:vAlign w:val="bottom"/>
            <w:hideMark/>
          </w:tcPr>
          <w:p w:rsidR="0086063B" w:rsidRDefault="0086063B">
            <w:pPr>
              <w:jc w:val="center"/>
              <w:rPr>
                <w:rFonts w:ascii="Arial" w:hAnsi="Arial" w:cs="Arial"/>
                <w:sz w:val="20"/>
                <w:szCs w:val="20"/>
              </w:rPr>
            </w:pPr>
            <w:r>
              <w:rPr>
                <w:rFonts w:ascii="Arial" w:hAnsi="Arial" w:cs="Arial"/>
                <w:sz w:val="20"/>
                <w:szCs w:val="20"/>
              </w:rPr>
              <w:t>DELETE</w:t>
            </w:r>
          </w:p>
        </w:tc>
      </w:tr>
      <w:tr w:rsidR="0086063B" w:rsidTr="0086063B">
        <w:trPr>
          <w:trHeight w:val="598"/>
        </w:trPr>
        <w:tc>
          <w:tcPr>
            <w:tcW w:w="995" w:type="dxa"/>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4.2.3.2</w:t>
            </w:r>
          </w:p>
        </w:tc>
        <w:tc>
          <w:tcPr>
            <w:tcW w:w="7641" w:type="dxa"/>
            <w:noWrap/>
            <w:vAlign w:val="bottom"/>
            <w:hideMark/>
          </w:tcPr>
          <w:p w:rsidR="0086063B" w:rsidRDefault="0086063B">
            <w:pPr>
              <w:rPr>
                <w:sz w:val="22"/>
                <w:szCs w:val="22"/>
              </w:rPr>
            </w:pPr>
            <w:r>
              <w:rPr>
                <w:sz w:val="22"/>
                <w:szCs w:val="22"/>
              </w:rPr>
              <w:t>Taxes</w:t>
            </w:r>
          </w:p>
        </w:tc>
        <w:tc>
          <w:tcPr>
            <w:tcW w:w="1878" w:type="dxa"/>
            <w:noWrap/>
            <w:vAlign w:val="bottom"/>
            <w:hideMark/>
          </w:tcPr>
          <w:p w:rsidR="0086063B" w:rsidRDefault="0086063B">
            <w:pPr>
              <w:jc w:val="center"/>
              <w:rPr>
                <w:rFonts w:ascii="Arial" w:hAnsi="Arial" w:cs="Arial"/>
                <w:sz w:val="20"/>
                <w:szCs w:val="20"/>
              </w:rPr>
            </w:pPr>
            <w:r>
              <w:rPr>
                <w:rFonts w:ascii="Arial" w:hAnsi="Arial" w:cs="Arial"/>
                <w:sz w:val="20"/>
                <w:szCs w:val="20"/>
              </w:rPr>
              <w:t>DELETE</w:t>
            </w:r>
          </w:p>
        </w:tc>
      </w:tr>
    </w:tbl>
    <w:p w:rsidR="0086063B" w:rsidRDefault="0086063B" w:rsidP="0086063B">
      <w:pPr>
        <w:spacing w:line="360" w:lineRule="auto"/>
      </w:pPr>
    </w:p>
    <w:p w:rsidR="00BD21C0" w:rsidRDefault="00BD21C0" w:rsidP="0086063B">
      <w:pPr>
        <w:spacing w:line="360" w:lineRule="auto"/>
      </w:pPr>
    </w:p>
    <w:p w:rsidR="00BD21C0" w:rsidRPr="00A45F48" w:rsidRDefault="00BD21C0" w:rsidP="00BD21C0">
      <w:pPr>
        <w:spacing w:line="360" w:lineRule="auto"/>
        <w:rPr>
          <w:i/>
        </w:rPr>
      </w:pPr>
      <w:r>
        <w:rPr>
          <w:i/>
        </w:rPr>
        <w:t xml:space="preserve">Compulsory </w:t>
      </w:r>
      <w:r w:rsidRPr="00A45F48">
        <w:rPr>
          <w:i/>
        </w:rPr>
        <w:t>variables</w:t>
      </w:r>
    </w:p>
    <w:p w:rsidR="00BD21C0" w:rsidRDefault="00BD21C0" w:rsidP="0086063B">
      <w:pPr>
        <w:spacing w:line="360" w:lineRule="auto"/>
      </w:pPr>
    </w:p>
    <w:p w:rsidR="0086063B" w:rsidRDefault="0086063B" w:rsidP="00E92413">
      <w:pPr>
        <w:spacing w:line="360" w:lineRule="auto"/>
        <w:jc w:val="both"/>
      </w:pPr>
      <w:r>
        <w:t>With regard to the compulsory variables, it was not an easy task to identify possible candidate variables that could be suggested for dropping since most variables in the SES are of crucial importance in calculating other statistics, such as the Gender Pay Gap (GPG). Nonetheless, the TF successfully identified potential mandatory variables which could be dropped or simplified and would like to propose the following recommendations after further consultation and feedback received from users of SES data.</w:t>
      </w:r>
    </w:p>
    <w:p w:rsidR="0086063B" w:rsidRDefault="0086063B" w:rsidP="00E92413">
      <w:pPr>
        <w:spacing w:line="360" w:lineRule="auto"/>
        <w:jc w:val="both"/>
      </w:pPr>
    </w:p>
    <w:p w:rsidR="0086063B" w:rsidRDefault="0086063B" w:rsidP="00E92413">
      <w:pPr>
        <w:spacing w:line="360" w:lineRule="auto"/>
        <w:jc w:val="both"/>
        <w:rPr>
          <w:b/>
          <w:sz w:val="22"/>
          <w:szCs w:val="22"/>
        </w:rPr>
      </w:pPr>
      <w:r>
        <w:rPr>
          <w:b/>
          <w:sz w:val="22"/>
          <w:szCs w:val="22"/>
        </w:rPr>
        <w:t>Variable 1.5: Collective pay agreement</w:t>
      </w:r>
    </w:p>
    <w:p w:rsidR="0086063B" w:rsidRDefault="0086063B" w:rsidP="00E92413">
      <w:pPr>
        <w:spacing w:line="360" w:lineRule="auto"/>
        <w:jc w:val="both"/>
        <w:rPr>
          <w:sz w:val="22"/>
          <w:szCs w:val="22"/>
        </w:rPr>
      </w:pPr>
    </w:p>
    <w:p w:rsidR="00136A7B" w:rsidRDefault="0086063B" w:rsidP="00E92413">
      <w:pPr>
        <w:spacing w:line="360" w:lineRule="auto"/>
        <w:jc w:val="both"/>
      </w:pPr>
      <w:r>
        <w:t>Currently, this question asks enterprises to choose the most appropriate answer, distinguishing from 7 different categories of collective pay agreements covering at least 50 % of employees in the local unit.</w:t>
      </w:r>
    </w:p>
    <w:p w:rsidR="00136A7B" w:rsidRDefault="00136A7B" w:rsidP="00E92413">
      <w:pPr>
        <w:jc w:val="both"/>
      </w:pPr>
      <w:r>
        <w:br w:type="page"/>
      </w:r>
    </w:p>
    <w:p w:rsidR="0086063B" w:rsidRDefault="0086063B" w:rsidP="00E92413">
      <w:pPr>
        <w:spacing w:line="360" w:lineRule="auto"/>
        <w:jc w:val="both"/>
      </w:pPr>
      <w:r>
        <w:t>One of the following should usually be chosen:</w:t>
      </w:r>
    </w:p>
    <w:p w:rsidR="0086063B" w:rsidRDefault="0086063B" w:rsidP="00E92413">
      <w:pPr>
        <w:spacing w:line="360" w:lineRule="auto"/>
        <w:jc w:val="both"/>
      </w:pPr>
    </w:p>
    <w:p w:rsidR="0086063B" w:rsidRDefault="0086063B" w:rsidP="00E92413">
      <w:pPr>
        <w:numPr>
          <w:ilvl w:val="0"/>
          <w:numId w:val="17"/>
        </w:numPr>
        <w:spacing w:line="360" w:lineRule="auto"/>
        <w:jc w:val="both"/>
      </w:pPr>
      <w:r>
        <w:t>A (national level or inter-</w:t>
      </w:r>
      <w:proofErr w:type="spellStart"/>
      <w:r>
        <w:t>confederal</w:t>
      </w:r>
      <w:proofErr w:type="spellEnd"/>
      <w:r>
        <w:t xml:space="preserve"> agreement)</w:t>
      </w:r>
    </w:p>
    <w:p w:rsidR="0086063B" w:rsidRDefault="0086063B" w:rsidP="00E92413">
      <w:pPr>
        <w:numPr>
          <w:ilvl w:val="0"/>
          <w:numId w:val="17"/>
        </w:numPr>
        <w:spacing w:line="360" w:lineRule="auto"/>
        <w:jc w:val="both"/>
      </w:pPr>
      <w:r>
        <w:t xml:space="preserve">B (industry agreement) </w:t>
      </w:r>
    </w:p>
    <w:p w:rsidR="0086063B" w:rsidRDefault="0086063B" w:rsidP="00E92413">
      <w:pPr>
        <w:numPr>
          <w:ilvl w:val="0"/>
          <w:numId w:val="17"/>
        </w:numPr>
        <w:spacing w:line="360" w:lineRule="auto"/>
        <w:jc w:val="both"/>
      </w:pPr>
      <w:r>
        <w:t>C (agreement for individual industries in individual regions)</w:t>
      </w:r>
    </w:p>
    <w:p w:rsidR="0086063B" w:rsidRDefault="0086063B" w:rsidP="00E92413">
      <w:pPr>
        <w:numPr>
          <w:ilvl w:val="0"/>
          <w:numId w:val="17"/>
        </w:numPr>
        <w:spacing w:line="360" w:lineRule="auto"/>
        <w:jc w:val="both"/>
      </w:pPr>
      <w:r>
        <w:t xml:space="preserve">D (enterprise or single employer agreement) </w:t>
      </w:r>
    </w:p>
    <w:p w:rsidR="0086063B" w:rsidRDefault="0086063B" w:rsidP="00E92413">
      <w:pPr>
        <w:numPr>
          <w:ilvl w:val="0"/>
          <w:numId w:val="17"/>
        </w:numPr>
        <w:spacing w:line="360" w:lineRule="auto"/>
        <w:jc w:val="both"/>
      </w:pPr>
      <w:r>
        <w:t xml:space="preserve">E (agreement applying only to workers in the local unit) </w:t>
      </w:r>
    </w:p>
    <w:p w:rsidR="0086063B" w:rsidRDefault="0086063B" w:rsidP="00E92413">
      <w:pPr>
        <w:numPr>
          <w:ilvl w:val="0"/>
          <w:numId w:val="17"/>
        </w:numPr>
        <w:spacing w:line="360" w:lineRule="auto"/>
        <w:jc w:val="both"/>
      </w:pPr>
      <w:r>
        <w:t>F (any other type of agreement)</w:t>
      </w:r>
    </w:p>
    <w:p w:rsidR="0086063B" w:rsidRDefault="0086063B" w:rsidP="00E92413">
      <w:pPr>
        <w:numPr>
          <w:ilvl w:val="0"/>
          <w:numId w:val="17"/>
        </w:numPr>
        <w:spacing w:line="360" w:lineRule="auto"/>
        <w:jc w:val="both"/>
      </w:pPr>
      <w:r>
        <w:t>N (no collective agreement exists)</w:t>
      </w:r>
    </w:p>
    <w:p w:rsidR="0086063B" w:rsidRDefault="0086063B" w:rsidP="00E92413">
      <w:pPr>
        <w:spacing w:line="360" w:lineRule="auto"/>
        <w:jc w:val="both"/>
      </w:pPr>
    </w:p>
    <w:p w:rsidR="00B42495" w:rsidRDefault="0086063B" w:rsidP="00B42495">
      <w:pPr>
        <w:spacing w:line="360" w:lineRule="auto"/>
        <w:jc w:val="both"/>
      </w:pPr>
      <w:r>
        <w:t xml:space="preserve">It appears that such level of detail is not frequently sought by national / European users of SES. Sometimes it is also problematic for enterprises to choose the best type of agreement. </w:t>
      </w:r>
    </w:p>
    <w:p w:rsidR="00B42495" w:rsidRDefault="00B42495" w:rsidP="00B42495">
      <w:pPr>
        <w:spacing w:line="360" w:lineRule="auto"/>
        <w:jc w:val="both"/>
      </w:pPr>
    </w:p>
    <w:p w:rsidR="0086063B" w:rsidRDefault="0086063B" w:rsidP="001E000A">
      <w:pPr>
        <w:spacing w:line="360" w:lineRule="auto"/>
      </w:pPr>
      <w:r>
        <w:t xml:space="preserve">For this reason the TF proposes </w:t>
      </w:r>
      <w:r w:rsidRPr="00AF77D4">
        <w:rPr>
          <w:i/>
        </w:rPr>
        <w:t>to simplify</w:t>
      </w:r>
      <w:r>
        <w:t xml:space="preserve"> this variable, keeping only 2 categorical answers:</w:t>
      </w:r>
    </w:p>
    <w:p w:rsidR="0086063B" w:rsidRDefault="0086063B" w:rsidP="00E92413">
      <w:pPr>
        <w:spacing w:line="360" w:lineRule="auto"/>
        <w:jc w:val="both"/>
      </w:pPr>
    </w:p>
    <w:p w:rsidR="0086063B" w:rsidRDefault="0086063B" w:rsidP="00E92413">
      <w:pPr>
        <w:numPr>
          <w:ilvl w:val="0"/>
          <w:numId w:val="17"/>
        </w:numPr>
        <w:spacing w:line="360" w:lineRule="auto"/>
        <w:jc w:val="both"/>
      </w:pPr>
      <w:r>
        <w:t>YES (covered)</w:t>
      </w:r>
    </w:p>
    <w:p w:rsidR="0086063B" w:rsidRDefault="0086063B" w:rsidP="00E92413">
      <w:pPr>
        <w:numPr>
          <w:ilvl w:val="0"/>
          <w:numId w:val="17"/>
        </w:numPr>
        <w:spacing w:line="360" w:lineRule="auto"/>
        <w:jc w:val="both"/>
      </w:pPr>
      <w:r>
        <w:t>NO (not covered)</w:t>
      </w:r>
    </w:p>
    <w:p w:rsidR="0086063B" w:rsidRDefault="0086063B" w:rsidP="00E92413">
      <w:pPr>
        <w:spacing w:line="360" w:lineRule="auto"/>
        <w:jc w:val="both"/>
      </w:pPr>
    </w:p>
    <w:p w:rsidR="0086063B" w:rsidRDefault="0086063B" w:rsidP="00E92413">
      <w:pPr>
        <w:spacing w:line="360" w:lineRule="auto"/>
        <w:jc w:val="both"/>
      </w:pPr>
      <w:r>
        <w:t>Countries may wish to keep the current detailed classification for national purposes, but only the 2-categorical answer should be mandatory for EU purposes.</w:t>
      </w:r>
    </w:p>
    <w:p w:rsidR="0086063B" w:rsidRDefault="0086063B" w:rsidP="00E92413">
      <w:pPr>
        <w:spacing w:line="360" w:lineRule="auto"/>
        <w:jc w:val="both"/>
        <w:rPr>
          <w:b/>
        </w:rPr>
      </w:pPr>
    </w:p>
    <w:p w:rsidR="0086063B" w:rsidRDefault="0086063B" w:rsidP="00E92413">
      <w:pPr>
        <w:spacing w:line="360" w:lineRule="auto"/>
        <w:jc w:val="both"/>
        <w:rPr>
          <w:b/>
        </w:rPr>
      </w:pPr>
      <w:r>
        <w:rPr>
          <w:b/>
        </w:rPr>
        <w:t>Variable 2.5: Highest successfully completed level of education and training</w:t>
      </w:r>
      <w:r>
        <w:rPr>
          <w:rStyle w:val="FootnoteReference"/>
          <w:b/>
        </w:rPr>
        <w:footnoteReference w:id="4"/>
      </w:r>
    </w:p>
    <w:p w:rsidR="0086063B" w:rsidRDefault="0086063B" w:rsidP="00E92413">
      <w:pPr>
        <w:spacing w:line="360" w:lineRule="auto"/>
        <w:jc w:val="both"/>
      </w:pPr>
    </w:p>
    <w:p w:rsidR="0086063B" w:rsidRDefault="0086063B" w:rsidP="00E92413">
      <w:pPr>
        <w:spacing w:line="360" w:lineRule="auto"/>
        <w:jc w:val="both"/>
      </w:pPr>
      <w:r>
        <w:t xml:space="preserve">The TF also initiated the first discussions on the implementation of the new educational attainment classification (ISCED 2011). It appears that information about education (highest qualification attained in this case) is often available only in the employees' CVs and is rarely updated, even if the person increases knowledge by attending vocational or other training courses. This constitutes burden for enterprises to report (correctly) about the highest education level of their employees. </w:t>
      </w:r>
    </w:p>
    <w:p w:rsidR="0086063B" w:rsidRDefault="0086063B" w:rsidP="00E92413">
      <w:pPr>
        <w:spacing w:line="360" w:lineRule="auto"/>
        <w:jc w:val="both"/>
      </w:pPr>
    </w:p>
    <w:p w:rsidR="0086063B" w:rsidRDefault="0086063B" w:rsidP="00E92413">
      <w:pPr>
        <w:spacing w:line="360" w:lineRule="auto"/>
        <w:jc w:val="both"/>
      </w:pPr>
      <w:r>
        <w:t xml:space="preserve">Whereas currently data is collected at 6 ISCED (1997) levels, the new classification ISCED 2011 (see Annex 3: New coding of Education attainment) consists of 8 education levels. The division of the current two tertiary education levels into four categories reflect the introduction of the so-called ‘Bologna structures’ in Europe (Bachelor, Master and Doctorate). </w:t>
      </w:r>
    </w:p>
    <w:p w:rsidR="0086063B" w:rsidRDefault="0086063B" w:rsidP="00E92413">
      <w:pPr>
        <w:spacing w:line="360" w:lineRule="auto"/>
        <w:jc w:val="both"/>
      </w:pPr>
    </w:p>
    <w:p w:rsidR="0086063B" w:rsidRDefault="0086063B" w:rsidP="00E92413">
      <w:pPr>
        <w:spacing w:line="360" w:lineRule="auto"/>
        <w:jc w:val="both"/>
        <w:rPr>
          <w:bCs/>
          <w:i/>
          <w:iCs/>
          <w:u w:val="single"/>
        </w:rPr>
      </w:pPr>
      <w:r>
        <w:t xml:space="preserve">In view of this, reducing burden on enterprises in reporting about the highest education attainment of their employees on the one hand, and distinguishing between the different levels of tertiary education on the other, the TF propose </w:t>
      </w:r>
      <w:r w:rsidRPr="00AF77D4">
        <w:rPr>
          <w:i/>
        </w:rPr>
        <w:t>to group</w:t>
      </w:r>
      <w:r>
        <w:t xml:space="preserve"> the 8 levels of education attainment classifications into 4 main groups as below:</w:t>
      </w:r>
    </w:p>
    <w:p w:rsidR="00AF321D" w:rsidRDefault="00AF321D" w:rsidP="00E92413">
      <w:pPr>
        <w:spacing w:line="360" w:lineRule="auto"/>
        <w:ind w:left="720"/>
        <w:jc w:val="both"/>
        <w:rPr>
          <w:bCs/>
          <w:i/>
          <w:iCs/>
          <w:u w:val="single"/>
        </w:rPr>
      </w:pPr>
    </w:p>
    <w:p w:rsidR="0086063B" w:rsidRDefault="0086063B" w:rsidP="00E92413">
      <w:pPr>
        <w:spacing w:line="360" w:lineRule="auto"/>
        <w:ind w:left="720"/>
        <w:jc w:val="both"/>
        <w:rPr>
          <w:bCs/>
          <w:i/>
          <w:iCs/>
          <w:u w:val="single"/>
        </w:rPr>
      </w:pPr>
      <w:r>
        <w:rPr>
          <w:bCs/>
          <w:i/>
          <w:iCs/>
          <w:u w:val="single"/>
        </w:rPr>
        <w:t>Group 1:</w:t>
      </w:r>
      <w:r>
        <w:rPr>
          <w:bCs/>
          <w:i/>
          <w:iCs/>
        </w:rPr>
        <w:tab/>
      </w:r>
      <w:r>
        <w:rPr>
          <w:bCs/>
          <w:i/>
          <w:iCs/>
          <w:u w:val="single"/>
        </w:rPr>
        <w:t>Basic education</w:t>
      </w:r>
    </w:p>
    <w:p w:rsidR="0086063B" w:rsidRDefault="0086063B" w:rsidP="00E92413">
      <w:pPr>
        <w:spacing w:line="360" w:lineRule="auto"/>
        <w:jc w:val="both"/>
        <w:rPr>
          <w:bCs/>
          <w:iCs/>
        </w:rPr>
      </w:pPr>
      <w:r>
        <w:rPr>
          <w:bCs/>
          <w:iCs/>
        </w:rPr>
        <w:tab/>
        <w:t>0 Less than primary</w:t>
      </w:r>
    </w:p>
    <w:p w:rsidR="0086063B" w:rsidRDefault="0086063B" w:rsidP="00E92413">
      <w:pPr>
        <w:spacing w:line="360" w:lineRule="auto"/>
        <w:jc w:val="both"/>
        <w:rPr>
          <w:bCs/>
          <w:iCs/>
        </w:rPr>
      </w:pPr>
      <w:r>
        <w:rPr>
          <w:bCs/>
          <w:iCs/>
        </w:rPr>
        <w:tab/>
        <w:t>1 Primary</w:t>
      </w:r>
    </w:p>
    <w:p w:rsidR="0086063B" w:rsidRDefault="0086063B" w:rsidP="00E92413">
      <w:pPr>
        <w:spacing w:line="360" w:lineRule="auto"/>
        <w:jc w:val="both"/>
        <w:rPr>
          <w:bCs/>
          <w:iCs/>
        </w:rPr>
      </w:pPr>
      <w:r>
        <w:rPr>
          <w:bCs/>
          <w:iCs/>
        </w:rPr>
        <w:tab/>
        <w:t>2 Lower secondary</w:t>
      </w:r>
    </w:p>
    <w:p w:rsidR="0086063B" w:rsidRDefault="0086063B" w:rsidP="00E92413">
      <w:pPr>
        <w:spacing w:line="360" w:lineRule="auto"/>
        <w:jc w:val="both"/>
        <w:rPr>
          <w:bCs/>
          <w:iCs/>
        </w:rPr>
      </w:pPr>
    </w:p>
    <w:p w:rsidR="0086063B" w:rsidRDefault="0086063B" w:rsidP="00E92413">
      <w:pPr>
        <w:spacing w:line="360" w:lineRule="auto"/>
        <w:ind w:left="720"/>
        <w:jc w:val="both"/>
        <w:rPr>
          <w:bCs/>
          <w:i/>
          <w:iCs/>
        </w:rPr>
      </w:pPr>
      <w:r>
        <w:rPr>
          <w:bCs/>
          <w:i/>
          <w:iCs/>
          <w:u w:val="single"/>
        </w:rPr>
        <w:t>Group 2:</w:t>
      </w:r>
      <w:r>
        <w:rPr>
          <w:bCs/>
          <w:i/>
          <w:iCs/>
        </w:rPr>
        <w:tab/>
      </w:r>
      <w:r>
        <w:rPr>
          <w:bCs/>
          <w:i/>
          <w:iCs/>
          <w:u w:val="single"/>
        </w:rPr>
        <w:t>Secondary education</w:t>
      </w:r>
    </w:p>
    <w:p w:rsidR="0086063B" w:rsidRDefault="0086063B" w:rsidP="00E92413">
      <w:pPr>
        <w:spacing w:line="360" w:lineRule="auto"/>
        <w:jc w:val="both"/>
        <w:rPr>
          <w:bCs/>
          <w:iCs/>
        </w:rPr>
      </w:pPr>
      <w:r>
        <w:rPr>
          <w:bCs/>
          <w:iCs/>
        </w:rPr>
        <w:tab/>
        <w:t>3 Upper secondary</w:t>
      </w:r>
    </w:p>
    <w:p w:rsidR="0086063B" w:rsidRDefault="0086063B" w:rsidP="00E92413">
      <w:pPr>
        <w:spacing w:line="360" w:lineRule="auto"/>
        <w:jc w:val="both"/>
        <w:rPr>
          <w:bCs/>
          <w:iCs/>
        </w:rPr>
      </w:pPr>
      <w:r>
        <w:rPr>
          <w:bCs/>
          <w:iCs/>
        </w:rPr>
        <w:tab/>
        <w:t>4 Post-secondary (non-tertiary)</w:t>
      </w:r>
    </w:p>
    <w:p w:rsidR="0086063B" w:rsidRDefault="0086063B" w:rsidP="00E92413">
      <w:pPr>
        <w:spacing w:line="360" w:lineRule="auto"/>
        <w:jc w:val="both"/>
        <w:rPr>
          <w:bCs/>
          <w:iCs/>
        </w:rPr>
      </w:pPr>
    </w:p>
    <w:p w:rsidR="0086063B" w:rsidRDefault="0086063B" w:rsidP="00E92413">
      <w:pPr>
        <w:spacing w:line="360" w:lineRule="auto"/>
        <w:ind w:left="720"/>
        <w:jc w:val="both"/>
        <w:rPr>
          <w:bCs/>
          <w:i/>
          <w:iCs/>
        </w:rPr>
      </w:pPr>
      <w:r>
        <w:rPr>
          <w:bCs/>
          <w:i/>
          <w:iCs/>
          <w:u w:val="single"/>
        </w:rPr>
        <w:t>Group 3:</w:t>
      </w:r>
      <w:r>
        <w:rPr>
          <w:bCs/>
          <w:i/>
          <w:iCs/>
        </w:rPr>
        <w:tab/>
      </w:r>
      <w:r>
        <w:rPr>
          <w:bCs/>
          <w:i/>
          <w:iCs/>
          <w:u w:val="single"/>
        </w:rPr>
        <w:t>Tertiary education (up to 4 years)</w:t>
      </w:r>
    </w:p>
    <w:p w:rsidR="0086063B" w:rsidRDefault="0086063B" w:rsidP="00E92413">
      <w:pPr>
        <w:spacing w:line="360" w:lineRule="auto"/>
        <w:jc w:val="both"/>
        <w:rPr>
          <w:bCs/>
          <w:iCs/>
        </w:rPr>
      </w:pPr>
      <w:r>
        <w:rPr>
          <w:bCs/>
          <w:iCs/>
        </w:rPr>
        <w:tab/>
        <w:t>5 Short-cycle tertiary</w:t>
      </w:r>
    </w:p>
    <w:p w:rsidR="0086063B" w:rsidRDefault="0086063B" w:rsidP="00E92413">
      <w:pPr>
        <w:spacing w:line="360" w:lineRule="auto"/>
        <w:jc w:val="both"/>
        <w:rPr>
          <w:bCs/>
          <w:iCs/>
        </w:rPr>
      </w:pPr>
      <w:r>
        <w:rPr>
          <w:bCs/>
          <w:iCs/>
        </w:rPr>
        <w:tab/>
        <w:t>6 Bachelor or equivalent</w:t>
      </w:r>
    </w:p>
    <w:p w:rsidR="0086063B" w:rsidRDefault="0086063B" w:rsidP="00E92413">
      <w:pPr>
        <w:spacing w:line="360" w:lineRule="auto"/>
        <w:jc w:val="both"/>
        <w:rPr>
          <w:bCs/>
          <w:iCs/>
        </w:rPr>
      </w:pPr>
    </w:p>
    <w:p w:rsidR="0086063B" w:rsidRDefault="0086063B" w:rsidP="00E92413">
      <w:pPr>
        <w:spacing w:line="360" w:lineRule="auto"/>
        <w:ind w:left="720"/>
        <w:jc w:val="both"/>
        <w:rPr>
          <w:bCs/>
          <w:i/>
          <w:iCs/>
        </w:rPr>
      </w:pPr>
      <w:r>
        <w:rPr>
          <w:bCs/>
          <w:i/>
          <w:iCs/>
          <w:u w:val="single"/>
        </w:rPr>
        <w:t>Group 4:</w:t>
      </w:r>
      <w:r>
        <w:rPr>
          <w:bCs/>
          <w:i/>
          <w:iCs/>
        </w:rPr>
        <w:tab/>
      </w:r>
      <w:r>
        <w:rPr>
          <w:bCs/>
          <w:i/>
          <w:iCs/>
          <w:u w:val="single"/>
        </w:rPr>
        <w:t>Tertiary education (more than 4 years)</w:t>
      </w:r>
    </w:p>
    <w:p w:rsidR="0086063B" w:rsidRDefault="0086063B" w:rsidP="00E92413">
      <w:pPr>
        <w:spacing w:line="360" w:lineRule="auto"/>
        <w:jc w:val="both"/>
        <w:rPr>
          <w:bCs/>
          <w:iCs/>
        </w:rPr>
      </w:pPr>
      <w:r>
        <w:rPr>
          <w:bCs/>
          <w:iCs/>
        </w:rPr>
        <w:tab/>
        <w:t>7 Master or equivalent</w:t>
      </w:r>
    </w:p>
    <w:p w:rsidR="0086063B" w:rsidRDefault="0086063B" w:rsidP="00E92413">
      <w:pPr>
        <w:spacing w:line="360" w:lineRule="auto"/>
        <w:jc w:val="both"/>
        <w:rPr>
          <w:bCs/>
          <w:iCs/>
        </w:rPr>
      </w:pPr>
      <w:r>
        <w:rPr>
          <w:bCs/>
          <w:iCs/>
        </w:rPr>
        <w:tab/>
        <w:t>8 Doctoral or equivalent</w:t>
      </w:r>
    </w:p>
    <w:p w:rsidR="0086063B" w:rsidRDefault="0086063B" w:rsidP="00E92413">
      <w:pPr>
        <w:spacing w:line="360" w:lineRule="auto"/>
        <w:jc w:val="both"/>
        <w:rPr>
          <w:bCs/>
          <w:iCs/>
        </w:rPr>
      </w:pPr>
    </w:p>
    <w:p w:rsidR="0086063B" w:rsidRDefault="0086063B" w:rsidP="00E92413">
      <w:pPr>
        <w:spacing w:line="360" w:lineRule="auto"/>
        <w:jc w:val="both"/>
        <w:rPr>
          <w:b/>
        </w:rPr>
      </w:pPr>
      <w:r>
        <w:rPr>
          <w:color w:val="FF0000"/>
        </w:rPr>
        <w:t xml:space="preserve"> </w:t>
      </w:r>
      <w:r>
        <w:rPr>
          <w:b/>
        </w:rPr>
        <w:t>Variable 2.8: Type of employment contract</w:t>
      </w:r>
    </w:p>
    <w:p w:rsidR="0086063B" w:rsidRDefault="0086063B" w:rsidP="00E92413">
      <w:pPr>
        <w:spacing w:line="360" w:lineRule="auto"/>
        <w:jc w:val="both"/>
      </w:pPr>
    </w:p>
    <w:p w:rsidR="0086063B" w:rsidRDefault="0086063B" w:rsidP="00E92413">
      <w:pPr>
        <w:spacing w:line="360" w:lineRule="auto"/>
        <w:jc w:val="both"/>
      </w:pPr>
      <w:r>
        <w:t xml:space="preserve">In analysing the structural components of earnings and the different pay levels with respect to the type of work done, this variable is of crucial importance in SES. It is also important in associating pay with respect to fixed and temporary work contracts. The TF agrees and proposes that, since this piece of information is very useful and not hard for users to provide, it </w:t>
      </w:r>
      <w:r w:rsidRPr="00AF77D4">
        <w:rPr>
          <w:i/>
        </w:rPr>
        <w:t>should be kept</w:t>
      </w:r>
      <w:r>
        <w:t xml:space="preserve"> in SES.</w:t>
      </w:r>
    </w:p>
    <w:p w:rsidR="00AF321D" w:rsidRDefault="00AF321D" w:rsidP="00E92413">
      <w:pPr>
        <w:spacing w:line="360" w:lineRule="auto"/>
        <w:jc w:val="both"/>
      </w:pPr>
    </w:p>
    <w:p w:rsidR="0086063B" w:rsidRDefault="0086063B" w:rsidP="00E92413">
      <w:pPr>
        <w:spacing w:line="360" w:lineRule="auto"/>
        <w:jc w:val="both"/>
        <w:rPr>
          <w:b/>
        </w:rPr>
      </w:pPr>
      <w:r>
        <w:rPr>
          <w:b/>
        </w:rPr>
        <w:t>Variable 3.3: Annual days of holiday leave</w:t>
      </w:r>
    </w:p>
    <w:p w:rsidR="0086063B" w:rsidRDefault="0086063B" w:rsidP="00E92413">
      <w:pPr>
        <w:spacing w:line="360" w:lineRule="auto"/>
        <w:jc w:val="both"/>
      </w:pPr>
    </w:p>
    <w:p w:rsidR="0086063B" w:rsidRDefault="0086063B" w:rsidP="00E92413">
      <w:pPr>
        <w:spacing w:line="360" w:lineRule="auto"/>
        <w:jc w:val="both"/>
      </w:pPr>
      <w:r>
        <w:t xml:space="preserve">This variable is burdensome for respondents to provide information for, with a relatively high item non-response rate and one of the highest scoring variable with wrong information provided. In addition, almost no interest is shown by users in this information since the main scope of SES is to provide the structural components of earnings. The Task Force therefore propose </w:t>
      </w:r>
      <w:r w:rsidRPr="00AF77D4">
        <w:rPr>
          <w:i/>
        </w:rPr>
        <w:t>to delete</w:t>
      </w:r>
      <w:r>
        <w:t xml:space="preserve"> this item from SES.</w:t>
      </w:r>
    </w:p>
    <w:p w:rsidR="0086063B" w:rsidRDefault="0086063B" w:rsidP="0086063B">
      <w:pPr>
        <w:spacing w:line="360" w:lineRule="auto"/>
        <w:jc w:val="both"/>
      </w:pPr>
      <w:r>
        <w:t xml:space="preserve"> </w:t>
      </w:r>
    </w:p>
    <w:p w:rsidR="0086063B" w:rsidRDefault="0086063B" w:rsidP="0086063B">
      <w:pPr>
        <w:spacing w:line="360" w:lineRule="auto"/>
        <w:jc w:val="both"/>
      </w:pPr>
      <w:r>
        <w:t>The TF concluded and propose the following mandatory variables to be dropped / simplified:</w:t>
      </w:r>
    </w:p>
    <w:tbl>
      <w:tblPr>
        <w:tblW w:w="10514" w:type="dxa"/>
        <w:tblInd w:w="93" w:type="dxa"/>
        <w:tblLook w:val="04A0" w:firstRow="1" w:lastRow="0" w:firstColumn="1" w:lastColumn="0" w:noHBand="0" w:noVBand="1"/>
      </w:tblPr>
      <w:tblGrid>
        <w:gridCol w:w="995"/>
        <w:gridCol w:w="7641"/>
        <w:gridCol w:w="1878"/>
      </w:tblGrid>
      <w:tr w:rsidR="0086063B" w:rsidTr="0086063B">
        <w:trPr>
          <w:trHeight w:val="598"/>
        </w:trPr>
        <w:tc>
          <w:tcPr>
            <w:tcW w:w="995" w:type="dxa"/>
            <w:vAlign w:val="center"/>
            <w:hideMark/>
          </w:tcPr>
          <w:p w:rsidR="0086063B" w:rsidRDefault="0086063B">
            <w:pPr>
              <w:jc w:val="center"/>
              <w:rPr>
                <w:rFonts w:ascii="Arial" w:hAnsi="Arial" w:cs="Arial"/>
                <w:b/>
                <w:bCs/>
                <w:sz w:val="20"/>
                <w:szCs w:val="20"/>
                <w:u w:val="single"/>
              </w:rPr>
            </w:pPr>
            <w:r>
              <w:rPr>
                <w:rFonts w:ascii="Arial" w:hAnsi="Arial" w:cs="Arial"/>
                <w:b/>
                <w:bCs/>
                <w:sz w:val="20"/>
                <w:szCs w:val="20"/>
                <w:u w:val="single"/>
              </w:rPr>
              <w:t>Code</w:t>
            </w:r>
          </w:p>
        </w:tc>
        <w:tc>
          <w:tcPr>
            <w:tcW w:w="7641" w:type="dxa"/>
            <w:vAlign w:val="center"/>
            <w:hideMark/>
          </w:tcPr>
          <w:p w:rsidR="0086063B" w:rsidRDefault="0086063B">
            <w:pPr>
              <w:jc w:val="center"/>
              <w:rPr>
                <w:rFonts w:ascii="Arial" w:hAnsi="Arial" w:cs="Arial"/>
                <w:b/>
                <w:bCs/>
                <w:sz w:val="20"/>
                <w:szCs w:val="20"/>
                <w:u w:val="single"/>
              </w:rPr>
            </w:pPr>
            <w:r>
              <w:rPr>
                <w:rFonts w:ascii="Arial" w:hAnsi="Arial" w:cs="Arial"/>
                <w:b/>
                <w:bCs/>
                <w:sz w:val="20"/>
                <w:szCs w:val="20"/>
                <w:u w:val="single"/>
              </w:rPr>
              <w:t>Variable Name</w:t>
            </w:r>
          </w:p>
        </w:tc>
        <w:tc>
          <w:tcPr>
            <w:tcW w:w="1878" w:type="dxa"/>
            <w:vAlign w:val="center"/>
            <w:hideMark/>
          </w:tcPr>
          <w:p w:rsidR="0086063B" w:rsidRDefault="0086063B">
            <w:pPr>
              <w:jc w:val="center"/>
              <w:rPr>
                <w:rFonts w:ascii="Arial" w:hAnsi="Arial" w:cs="Arial"/>
                <w:b/>
                <w:bCs/>
                <w:sz w:val="20"/>
                <w:szCs w:val="20"/>
                <w:u w:val="single"/>
              </w:rPr>
            </w:pPr>
            <w:r>
              <w:rPr>
                <w:rFonts w:ascii="Arial" w:hAnsi="Arial" w:cs="Arial"/>
                <w:b/>
                <w:bCs/>
                <w:sz w:val="20"/>
                <w:szCs w:val="20"/>
                <w:u w:val="single"/>
              </w:rPr>
              <w:t>Proposal</w:t>
            </w:r>
          </w:p>
        </w:tc>
      </w:tr>
      <w:tr w:rsidR="0086063B" w:rsidTr="0086063B">
        <w:trPr>
          <w:trHeight w:val="598"/>
        </w:trPr>
        <w:tc>
          <w:tcPr>
            <w:tcW w:w="995" w:type="dxa"/>
            <w:noWrap/>
            <w:vAlign w:val="bottom"/>
            <w:hideMark/>
          </w:tcPr>
          <w:p w:rsidR="0086063B" w:rsidRDefault="0086063B">
            <w:pPr>
              <w:rPr>
                <w:rFonts w:ascii="Arial" w:hAnsi="Arial" w:cs="Arial"/>
                <w:sz w:val="20"/>
                <w:szCs w:val="20"/>
              </w:rPr>
            </w:pPr>
            <w:r>
              <w:rPr>
                <w:rFonts w:ascii="Arial" w:hAnsi="Arial" w:cs="Arial"/>
                <w:sz w:val="20"/>
                <w:szCs w:val="20"/>
              </w:rPr>
              <w:t>1.5</w:t>
            </w:r>
          </w:p>
        </w:tc>
        <w:tc>
          <w:tcPr>
            <w:tcW w:w="7641" w:type="dxa"/>
            <w:noWrap/>
            <w:vAlign w:val="bottom"/>
            <w:hideMark/>
          </w:tcPr>
          <w:p w:rsidR="0086063B" w:rsidRDefault="0086063B">
            <w:pPr>
              <w:rPr>
                <w:sz w:val="22"/>
                <w:szCs w:val="22"/>
              </w:rPr>
            </w:pPr>
            <w:r>
              <w:rPr>
                <w:sz w:val="22"/>
                <w:szCs w:val="22"/>
              </w:rPr>
              <w:t>Collective pay agreement</w:t>
            </w:r>
          </w:p>
        </w:tc>
        <w:tc>
          <w:tcPr>
            <w:tcW w:w="1878" w:type="dxa"/>
            <w:noWrap/>
            <w:vAlign w:val="bottom"/>
            <w:hideMark/>
          </w:tcPr>
          <w:p w:rsidR="0086063B" w:rsidRDefault="0086063B" w:rsidP="00AF321D">
            <w:pPr>
              <w:jc w:val="center"/>
              <w:rPr>
                <w:rFonts w:ascii="Arial" w:hAnsi="Arial" w:cs="Arial"/>
                <w:sz w:val="20"/>
                <w:szCs w:val="20"/>
              </w:rPr>
            </w:pPr>
            <w:r>
              <w:rPr>
                <w:rFonts w:ascii="Arial" w:hAnsi="Arial" w:cs="Arial"/>
                <w:sz w:val="20"/>
                <w:szCs w:val="20"/>
              </w:rPr>
              <w:t>SIMPL</w:t>
            </w:r>
            <w:r w:rsidR="00AF321D">
              <w:rPr>
                <w:rFonts w:ascii="Arial" w:hAnsi="Arial" w:cs="Arial"/>
                <w:sz w:val="20"/>
                <w:szCs w:val="20"/>
              </w:rPr>
              <w:t>IFY</w:t>
            </w:r>
          </w:p>
        </w:tc>
      </w:tr>
      <w:tr w:rsidR="0086063B" w:rsidTr="0086063B">
        <w:trPr>
          <w:trHeight w:val="598"/>
        </w:trPr>
        <w:tc>
          <w:tcPr>
            <w:tcW w:w="995" w:type="dxa"/>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2.5</w:t>
            </w:r>
          </w:p>
        </w:tc>
        <w:tc>
          <w:tcPr>
            <w:tcW w:w="7641" w:type="dxa"/>
            <w:noWrap/>
            <w:vAlign w:val="bottom"/>
            <w:hideMark/>
          </w:tcPr>
          <w:p w:rsidR="0086063B" w:rsidRDefault="0086063B">
            <w:pPr>
              <w:rPr>
                <w:sz w:val="22"/>
                <w:szCs w:val="22"/>
              </w:rPr>
            </w:pPr>
            <w:r>
              <w:rPr>
                <w:sz w:val="22"/>
                <w:szCs w:val="22"/>
              </w:rPr>
              <w:t>Highest successfully completed level of education and training (ISCED 2011)</w:t>
            </w:r>
          </w:p>
        </w:tc>
        <w:tc>
          <w:tcPr>
            <w:tcW w:w="1878" w:type="dxa"/>
            <w:noWrap/>
            <w:vAlign w:val="bottom"/>
            <w:hideMark/>
          </w:tcPr>
          <w:p w:rsidR="0086063B" w:rsidRDefault="0086063B" w:rsidP="00AF321D">
            <w:pPr>
              <w:jc w:val="center"/>
              <w:rPr>
                <w:rFonts w:ascii="Arial" w:hAnsi="Arial" w:cs="Arial"/>
                <w:sz w:val="20"/>
                <w:szCs w:val="20"/>
              </w:rPr>
            </w:pPr>
            <w:r>
              <w:rPr>
                <w:rFonts w:ascii="Arial" w:hAnsi="Arial" w:cs="Arial"/>
                <w:sz w:val="20"/>
                <w:szCs w:val="20"/>
              </w:rPr>
              <w:t>SIMPL</w:t>
            </w:r>
            <w:r w:rsidR="00AF321D">
              <w:rPr>
                <w:rFonts w:ascii="Arial" w:hAnsi="Arial" w:cs="Arial"/>
                <w:sz w:val="20"/>
                <w:szCs w:val="20"/>
              </w:rPr>
              <w:t>IFY</w:t>
            </w:r>
          </w:p>
        </w:tc>
      </w:tr>
      <w:tr w:rsidR="0086063B" w:rsidTr="0086063B">
        <w:trPr>
          <w:trHeight w:val="598"/>
        </w:trPr>
        <w:tc>
          <w:tcPr>
            <w:tcW w:w="995" w:type="dxa"/>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2.8</w:t>
            </w:r>
          </w:p>
        </w:tc>
        <w:tc>
          <w:tcPr>
            <w:tcW w:w="7641" w:type="dxa"/>
            <w:noWrap/>
            <w:vAlign w:val="bottom"/>
            <w:hideMark/>
          </w:tcPr>
          <w:p w:rsidR="0086063B" w:rsidRDefault="0086063B">
            <w:pPr>
              <w:rPr>
                <w:sz w:val="22"/>
                <w:szCs w:val="22"/>
              </w:rPr>
            </w:pPr>
            <w:r>
              <w:rPr>
                <w:sz w:val="22"/>
                <w:szCs w:val="22"/>
              </w:rPr>
              <w:t>Type of employment contract</w:t>
            </w:r>
          </w:p>
        </w:tc>
        <w:tc>
          <w:tcPr>
            <w:tcW w:w="1878" w:type="dxa"/>
            <w:noWrap/>
            <w:vAlign w:val="bottom"/>
            <w:hideMark/>
          </w:tcPr>
          <w:p w:rsidR="0086063B" w:rsidRDefault="0086063B">
            <w:pPr>
              <w:jc w:val="center"/>
              <w:rPr>
                <w:rFonts w:ascii="Arial" w:hAnsi="Arial" w:cs="Arial"/>
                <w:sz w:val="20"/>
                <w:szCs w:val="20"/>
              </w:rPr>
            </w:pPr>
            <w:r>
              <w:rPr>
                <w:rFonts w:ascii="Arial" w:hAnsi="Arial" w:cs="Arial"/>
                <w:sz w:val="20"/>
                <w:szCs w:val="20"/>
              </w:rPr>
              <w:t>KEEP</w:t>
            </w:r>
          </w:p>
        </w:tc>
      </w:tr>
      <w:tr w:rsidR="0086063B" w:rsidTr="0086063B">
        <w:trPr>
          <w:trHeight w:val="598"/>
        </w:trPr>
        <w:tc>
          <w:tcPr>
            <w:tcW w:w="995" w:type="dxa"/>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3.3</w:t>
            </w:r>
          </w:p>
        </w:tc>
        <w:tc>
          <w:tcPr>
            <w:tcW w:w="7641" w:type="dxa"/>
            <w:noWrap/>
            <w:vAlign w:val="bottom"/>
            <w:hideMark/>
          </w:tcPr>
          <w:p w:rsidR="0086063B" w:rsidRDefault="0086063B">
            <w:pPr>
              <w:rPr>
                <w:sz w:val="22"/>
                <w:szCs w:val="22"/>
              </w:rPr>
            </w:pPr>
            <w:r>
              <w:rPr>
                <w:sz w:val="22"/>
                <w:szCs w:val="22"/>
              </w:rPr>
              <w:t xml:space="preserve">Annual days of holiday leave </w:t>
            </w:r>
          </w:p>
        </w:tc>
        <w:tc>
          <w:tcPr>
            <w:tcW w:w="1878" w:type="dxa"/>
            <w:noWrap/>
            <w:vAlign w:val="bottom"/>
            <w:hideMark/>
          </w:tcPr>
          <w:p w:rsidR="0086063B" w:rsidRDefault="0086063B">
            <w:pPr>
              <w:jc w:val="center"/>
              <w:rPr>
                <w:rFonts w:ascii="Arial" w:hAnsi="Arial" w:cs="Arial"/>
                <w:sz w:val="20"/>
                <w:szCs w:val="20"/>
              </w:rPr>
            </w:pPr>
            <w:r>
              <w:rPr>
                <w:rFonts w:ascii="Arial" w:hAnsi="Arial" w:cs="Arial"/>
                <w:sz w:val="20"/>
                <w:szCs w:val="20"/>
              </w:rPr>
              <w:t>DELETE</w:t>
            </w:r>
          </w:p>
        </w:tc>
      </w:tr>
    </w:tbl>
    <w:p w:rsidR="0086063B" w:rsidRDefault="0086063B" w:rsidP="0086063B">
      <w:pPr>
        <w:jc w:val="center"/>
        <w:rPr>
          <w:color w:val="FF0000"/>
        </w:rPr>
      </w:pPr>
    </w:p>
    <w:p w:rsidR="0086063B" w:rsidRDefault="0086063B" w:rsidP="0086063B">
      <w:pPr>
        <w:spacing w:line="360" w:lineRule="auto"/>
        <w:rPr>
          <w:b/>
        </w:rPr>
      </w:pPr>
    </w:p>
    <w:p w:rsidR="0086063B" w:rsidRPr="0086063B" w:rsidRDefault="0086063B" w:rsidP="0086063B">
      <w:pPr>
        <w:pStyle w:val="Heading1"/>
        <w:rPr>
          <w:sz w:val="26"/>
          <w:szCs w:val="26"/>
        </w:rPr>
      </w:pPr>
      <w:bookmarkStart w:id="7" w:name="_Toc330460767"/>
      <w:r w:rsidRPr="0086063B">
        <w:rPr>
          <w:sz w:val="26"/>
          <w:szCs w:val="26"/>
        </w:rPr>
        <w:t>4.2 Calculated Hourly and Annual Earnings</w:t>
      </w:r>
    </w:p>
    <w:p w:rsidR="0086063B" w:rsidRDefault="0086063B" w:rsidP="0086063B">
      <w:pPr>
        <w:spacing w:line="360" w:lineRule="auto"/>
        <w:jc w:val="both"/>
        <w:rPr>
          <w:color w:val="FF0000"/>
        </w:rPr>
      </w:pPr>
    </w:p>
    <w:p w:rsidR="0086063B" w:rsidRDefault="0086063B" w:rsidP="0086063B">
      <w:pPr>
        <w:spacing w:line="360" w:lineRule="auto"/>
        <w:jc w:val="both"/>
      </w:pPr>
      <w:r>
        <w:t xml:space="preserve">Other possible options around simplification and burden reduction were analysed with respect to information about </w:t>
      </w:r>
      <w:r w:rsidR="00243654">
        <w:t>e</w:t>
      </w:r>
      <w:r>
        <w:t xml:space="preserve">arnings. The TF discussed and analysed the possibilities of asking only for one "earnings" variable (hourly, monthly or annual) and compute the rest from respective variables. </w:t>
      </w:r>
    </w:p>
    <w:p w:rsidR="0086063B" w:rsidRDefault="0086063B" w:rsidP="0086063B">
      <w:pPr>
        <w:spacing w:line="360" w:lineRule="auto"/>
        <w:jc w:val="both"/>
      </w:pPr>
    </w:p>
    <w:p w:rsidR="0086063B" w:rsidRDefault="0086063B" w:rsidP="0086063B">
      <w:pPr>
        <w:spacing w:line="360" w:lineRule="auto"/>
        <w:jc w:val="both"/>
      </w:pPr>
      <w:r>
        <w:t xml:space="preserve">In the case of hourly earnings, the </w:t>
      </w:r>
      <w:r w:rsidR="00243654">
        <w:t xml:space="preserve">test </w:t>
      </w:r>
      <w:r>
        <w:t>calculations were done on the actual SES 2006 data sent by the countries. The variables taken into consideration were:</w:t>
      </w:r>
    </w:p>
    <w:p w:rsidR="0086063B" w:rsidRDefault="0086063B" w:rsidP="0086063B">
      <w:pPr>
        <w:spacing w:line="360" w:lineRule="auto"/>
        <w:jc w:val="both"/>
      </w:pPr>
    </w:p>
    <w:p w:rsidR="0086063B" w:rsidRDefault="0086063B" w:rsidP="0086063B">
      <w:pPr>
        <w:numPr>
          <w:ilvl w:val="0"/>
          <w:numId w:val="18"/>
        </w:numPr>
        <w:spacing w:line="360" w:lineRule="auto"/>
        <w:jc w:val="both"/>
      </w:pPr>
      <w:r>
        <w:t>Number of hours actually paid during the reference month (B32)</w:t>
      </w:r>
    </w:p>
    <w:p w:rsidR="0086063B" w:rsidRDefault="0086063B" w:rsidP="0086063B">
      <w:pPr>
        <w:numPr>
          <w:ilvl w:val="0"/>
          <w:numId w:val="18"/>
        </w:numPr>
        <w:spacing w:line="360" w:lineRule="auto"/>
        <w:jc w:val="both"/>
      </w:pPr>
      <w:r>
        <w:t xml:space="preserve">Gross earnings in the reference month (B42) </w:t>
      </w:r>
    </w:p>
    <w:p w:rsidR="0086063B" w:rsidRDefault="0086063B" w:rsidP="0086063B">
      <w:pPr>
        <w:numPr>
          <w:ilvl w:val="0"/>
          <w:numId w:val="18"/>
        </w:numPr>
        <w:spacing w:line="360" w:lineRule="auto"/>
        <w:jc w:val="both"/>
      </w:pPr>
      <w:r>
        <w:t>Average gross hourly earnings in the reference month (B43)</w:t>
      </w:r>
    </w:p>
    <w:p w:rsidR="0086063B" w:rsidRDefault="0086063B" w:rsidP="0086063B">
      <w:pPr>
        <w:spacing w:line="360" w:lineRule="auto"/>
        <w:jc w:val="both"/>
      </w:pPr>
    </w:p>
    <w:p w:rsidR="0086063B" w:rsidRDefault="0086063B" w:rsidP="0086063B">
      <w:pPr>
        <w:spacing w:line="360" w:lineRule="auto"/>
        <w:jc w:val="both"/>
      </w:pPr>
      <w:r>
        <w:t xml:space="preserve">In order to obtain the average gross hourly earnings (calculated B43), the gross earnings in the reference month (B42) were divided by the number of hours actually paid during the reference month (B32). The outcomes of these calculations were compared to the actual hourly earnings (B43) data supplied by the countries and the differences (in percentage) between the two were grouped by country and percentage segments. The TF observed that in the majority of observations, calculations done yield figures which are close to those provided by the countries for 2006. The TF also informed Eurostat that none of them ask for hourly earnings separately, but indeed such information is calculated as above. </w:t>
      </w:r>
      <w:r w:rsidR="00D94B75">
        <w:t xml:space="preserve">The minor differences to the actual hourly earnings are due to rounding up of variables B32 and B43. </w:t>
      </w:r>
      <w:r>
        <w:t>Hence, with respect to hourly earnings, the TF can only recommend other NSIs who have not yet adopted such principles, to consider this approach as from the next SES data collection.</w:t>
      </w:r>
    </w:p>
    <w:p w:rsidR="0086063B" w:rsidRDefault="0086063B" w:rsidP="0086063B">
      <w:pPr>
        <w:spacing w:line="360" w:lineRule="auto"/>
        <w:jc w:val="both"/>
      </w:pPr>
    </w:p>
    <w:p w:rsidR="0086063B" w:rsidRDefault="0086063B" w:rsidP="0086063B">
      <w:pPr>
        <w:spacing w:line="360" w:lineRule="auto"/>
        <w:jc w:val="both"/>
      </w:pPr>
      <w:r>
        <w:t xml:space="preserve">In addition to hourly earnings, the TF also discussed the possibility to simplify the </w:t>
      </w:r>
      <w:r w:rsidR="00243654">
        <w:t xml:space="preserve">provision of </w:t>
      </w:r>
      <w:r>
        <w:t>annual earnings</w:t>
      </w:r>
      <w:r w:rsidR="00243654">
        <w:t xml:space="preserve"> data</w:t>
      </w:r>
      <w:r>
        <w:t xml:space="preserve">. In particular, the TF suggested investigating if the earnings paid during the reference month are reliable indicators of earnings for an entire reference year. This would allow, in addition to hourly earnings, </w:t>
      </w:r>
      <w:r w:rsidR="0064700F">
        <w:t>to derive</w:t>
      </w:r>
      <w:r>
        <w:t xml:space="preserve"> annual earnings from monthly earnings, enabling respondents to fill in the survey for only one reference period. </w:t>
      </w:r>
    </w:p>
    <w:p w:rsidR="0086063B" w:rsidRDefault="0086063B" w:rsidP="0086063B">
      <w:pPr>
        <w:spacing w:line="360" w:lineRule="auto"/>
        <w:jc w:val="both"/>
      </w:pPr>
    </w:p>
    <w:p w:rsidR="0086063B" w:rsidRDefault="0086063B" w:rsidP="0086063B">
      <w:pPr>
        <w:spacing w:line="360" w:lineRule="auto"/>
        <w:jc w:val="both"/>
      </w:pPr>
      <w:r>
        <w:t>Five countries (BE, DE, ES, FI and LU) volunteered to test the differences between the current calculation method and two alternative approaches based on monthly earnings. The SES 2010 data were used as the source for these calculations.</w:t>
      </w:r>
    </w:p>
    <w:p w:rsidR="0086063B" w:rsidRDefault="0086063B" w:rsidP="0086063B">
      <w:pPr>
        <w:spacing w:line="360" w:lineRule="auto"/>
        <w:jc w:val="both"/>
        <w:rPr>
          <w:rFonts w:ascii="Arial" w:hAnsi="Arial" w:cs="Arial"/>
          <w:b/>
          <w:sz w:val="20"/>
          <w:szCs w:val="20"/>
        </w:rPr>
      </w:pPr>
    </w:p>
    <w:p w:rsidR="0086063B" w:rsidRDefault="0086063B" w:rsidP="0086063B">
      <w:pPr>
        <w:spacing w:line="360" w:lineRule="auto"/>
        <w:jc w:val="both"/>
        <w:rPr>
          <w:b/>
        </w:rPr>
      </w:pPr>
      <w:r>
        <w:rPr>
          <w:b/>
        </w:rPr>
        <w:t>Traditional approach</w:t>
      </w:r>
      <w:r w:rsidR="0064700F">
        <w:rPr>
          <w:b/>
        </w:rPr>
        <w:t xml:space="preserve"> (benchmark)</w:t>
      </w:r>
    </w:p>
    <w:p w:rsidR="0086063B" w:rsidRDefault="0086063B" w:rsidP="0086063B">
      <w:pPr>
        <w:spacing w:line="360" w:lineRule="auto"/>
        <w:jc w:val="both"/>
        <w:rPr>
          <w:rFonts w:ascii="Arial" w:hAnsi="Arial" w:cs="Arial"/>
          <w:sz w:val="20"/>
          <w:szCs w:val="20"/>
        </w:rPr>
      </w:pPr>
    </w:p>
    <w:p w:rsidR="0086063B" w:rsidRDefault="0086063B" w:rsidP="0086063B">
      <w:pPr>
        <w:spacing w:line="360" w:lineRule="auto"/>
        <w:jc w:val="both"/>
      </w:pPr>
      <w:r>
        <w:t>A benchmark is calculated to test the result reliability of the alternative approaches</w:t>
      </w:r>
      <w:r>
        <w:rPr>
          <w:rStyle w:val="FootnoteReference"/>
        </w:rPr>
        <w:footnoteReference w:id="5"/>
      </w:r>
      <w:r>
        <w:t>. This benchmark is based on the current variable B41, which reflects the gross earnings during the reference year for each employee. The variable B31 is used for employees who did not work a full year to level up their actual annual earnings to the entire calendar year (52.14 weeks). The traditional approach therefore uses the following formula:</w:t>
      </w:r>
    </w:p>
    <w:p w:rsidR="0086063B" w:rsidRDefault="0086063B" w:rsidP="0086063B">
      <w:pPr>
        <w:spacing w:line="360" w:lineRule="auto"/>
        <w:jc w:val="both"/>
      </w:pPr>
    </w:p>
    <w:p w:rsidR="0086063B" w:rsidRDefault="0086063B" w:rsidP="0086063B">
      <w:pPr>
        <w:spacing w:line="360" w:lineRule="auto"/>
        <w:jc w:val="both"/>
      </w:pPr>
      <w:r>
        <w:t>Annual(a) = B41 * (52.14 / B31)</w:t>
      </w:r>
    </w:p>
    <w:p w:rsidR="0064700F" w:rsidRDefault="0064700F">
      <w:pPr>
        <w:rPr>
          <w:b/>
        </w:rPr>
      </w:pPr>
      <w:r>
        <w:rPr>
          <w:b/>
        </w:rPr>
        <w:br w:type="page"/>
      </w:r>
    </w:p>
    <w:p w:rsidR="0086063B" w:rsidRDefault="0086063B" w:rsidP="0086063B">
      <w:pPr>
        <w:spacing w:line="360" w:lineRule="auto"/>
        <w:jc w:val="both"/>
        <w:rPr>
          <w:b/>
        </w:rPr>
      </w:pPr>
      <w:r>
        <w:rPr>
          <w:b/>
        </w:rPr>
        <w:t>Alternative approaches</w:t>
      </w:r>
    </w:p>
    <w:p w:rsidR="0086063B" w:rsidRDefault="0086063B" w:rsidP="0086063B">
      <w:pPr>
        <w:spacing w:line="360" w:lineRule="auto"/>
        <w:jc w:val="both"/>
        <w:rPr>
          <w:rFonts w:ascii="Arial" w:hAnsi="Arial" w:cs="Arial"/>
          <w:sz w:val="20"/>
          <w:szCs w:val="20"/>
        </w:rPr>
      </w:pPr>
    </w:p>
    <w:p w:rsidR="0086063B" w:rsidRDefault="0086063B" w:rsidP="0086063B">
      <w:pPr>
        <w:spacing w:line="360" w:lineRule="auto"/>
        <w:jc w:val="both"/>
      </w:pPr>
      <w:r>
        <w:t xml:space="preserve">In addition to the traditional calculation method two alternative approaches </w:t>
      </w:r>
      <w:r w:rsidR="00243654">
        <w:t>were</w:t>
      </w:r>
      <w:r>
        <w:t xml:space="preserve"> tested that both use the gross monthly earnings (B42) as a basis. Both methods s</w:t>
      </w:r>
      <w:r w:rsidR="0064700F">
        <w:t xml:space="preserve">tart from </w:t>
      </w:r>
      <w:r>
        <w:t xml:space="preserve">multiplying the value of variable B42 by factor 12 to obtain annual earnings. However, in the next step of the formula both approaches differ, which may be explained by the fact that the concept of 'earnings' between variables B41 and B42 is different in two respects. On the one hand, annual earnings comprise bonuses that are not paid at each pay period (B411). On the other hand, payments in kind are only embodied in the annual earnings concept (B412). The difference between the two alternative approaches lies in the way in which this additional information is added to the monthly earnings. </w:t>
      </w:r>
    </w:p>
    <w:p w:rsidR="0086063B" w:rsidRDefault="0086063B" w:rsidP="0086063B">
      <w:pPr>
        <w:spacing w:line="360" w:lineRule="auto"/>
        <w:jc w:val="both"/>
      </w:pPr>
    </w:p>
    <w:p w:rsidR="0086063B" w:rsidRDefault="0086063B" w:rsidP="0086063B">
      <w:pPr>
        <w:spacing w:line="360" w:lineRule="auto"/>
        <w:jc w:val="both"/>
      </w:pPr>
      <w:r>
        <w:t>The first alternative approach adds the sum of variables B411 + B412 to the annual earnings</w:t>
      </w:r>
      <w:r w:rsidR="00243654">
        <w:t xml:space="preserve"> derived from the monthly earnings</w:t>
      </w:r>
      <w:r>
        <w:t>. This therefore results in the following formula:</w:t>
      </w:r>
    </w:p>
    <w:p w:rsidR="0086063B" w:rsidRDefault="0086063B" w:rsidP="0086063B">
      <w:pPr>
        <w:spacing w:line="360" w:lineRule="auto"/>
        <w:jc w:val="both"/>
      </w:pPr>
    </w:p>
    <w:p w:rsidR="0086063B" w:rsidRDefault="0086063B" w:rsidP="0086063B">
      <w:pPr>
        <w:spacing w:line="360" w:lineRule="auto"/>
        <w:jc w:val="both"/>
      </w:pPr>
      <w:r>
        <w:t>Annual(b) = B42 * 12 + (B411+B412)</w:t>
      </w:r>
    </w:p>
    <w:p w:rsidR="0086063B" w:rsidRDefault="0086063B" w:rsidP="0086063B">
      <w:pPr>
        <w:spacing w:line="360" w:lineRule="auto"/>
        <w:jc w:val="both"/>
      </w:pPr>
    </w:p>
    <w:p w:rsidR="0064700F" w:rsidRDefault="0086063B" w:rsidP="0086063B">
      <w:pPr>
        <w:spacing w:line="360" w:lineRule="auto"/>
        <w:jc w:val="both"/>
      </w:pPr>
      <w:r>
        <w:t xml:space="preserve">The drawback </w:t>
      </w:r>
      <w:r w:rsidR="0064700F">
        <w:t xml:space="preserve">of </w:t>
      </w:r>
      <w:r>
        <w:t>th</w:t>
      </w:r>
      <w:r w:rsidR="0064700F">
        <w:t>is</w:t>
      </w:r>
      <w:r>
        <w:t xml:space="preserve"> method is that there is no levelling up of non-periodical bonuses and payments in kind for employees that did not work a full year (i.e. for whom B31 &lt; 52.14). However, we may assume that the size of the sum B411 + B412 is influenced by the number of weeks worked.</w:t>
      </w:r>
    </w:p>
    <w:p w:rsidR="0064700F" w:rsidRDefault="0064700F" w:rsidP="0086063B">
      <w:pPr>
        <w:spacing w:line="360" w:lineRule="auto"/>
        <w:jc w:val="both"/>
      </w:pPr>
    </w:p>
    <w:p w:rsidR="0086063B" w:rsidRDefault="0086063B" w:rsidP="0086063B">
      <w:pPr>
        <w:spacing w:line="360" w:lineRule="auto"/>
        <w:jc w:val="both"/>
      </w:pPr>
      <w:r>
        <w:t>The second alternative approach therefore levels this sum up to the entire calendar year. This results in the following formula:</w:t>
      </w:r>
    </w:p>
    <w:p w:rsidR="0086063B" w:rsidRDefault="0086063B" w:rsidP="0086063B">
      <w:pPr>
        <w:spacing w:line="360" w:lineRule="auto"/>
        <w:jc w:val="both"/>
      </w:pPr>
    </w:p>
    <w:p w:rsidR="0086063B" w:rsidRDefault="0086063B" w:rsidP="0086063B">
      <w:pPr>
        <w:spacing w:line="360" w:lineRule="auto"/>
        <w:jc w:val="both"/>
      </w:pPr>
      <w:r>
        <w:t>Annual(c) = B42 * 12 + (B411 + B412) * (52.14/B31)</w:t>
      </w:r>
    </w:p>
    <w:p w:rsidR="0064700F" w:rsidRDefault="0064700F" w:rsidP="0086063B">
      <w:pPr>
        <w:spacing w:line="360" w:lineRule="auto"/>
        <w:jc w:val="both"/>
      </w:pPr>
    </w:p>
    <w:p w:rsidR="0086063B" w:rsidRDefault="0086063B" w:rsidP="0086063B">
      <w:pPr>
        <w:spacing w:line="360" w:lineRule="auto"/>
        <w:jc w:val="both"/>
        <w:rPr>
          <w:b/>
        </w:rPr>
      </w:pPr>
      <w:r>
        <w:rPr>
          <w:b/>
        </w:rPr>
        <w:t>Comparing the different approaches</w:t>
      </w:r>
    </w:p>
    <w:p w:rsidR="0086063B" w:rsidRDefault="0086063B" w:rsidP="0086063B">
      <w:pPr>
        <w:spacing w:line="360" w:lineRule="auto"/>
        <w:jc w:val="both"/>
      </w:pPr>
    </w:p>
    <w:p w:rsidR="0086063B" w:rsidRDefault="0086063B" w:rsidP="0086063B">
      <w:pPr>
        <w:spacing w:line="360" w:lineRule="auto"/>
        <w:jc w:val="both"/>
      </w:pPr>
      <w:r>
        <w:t>In the following section, the result of this exercise and the differences between the three approaches are presented. The first comparison includes data of all employees in full-time units:</w:t>
      </w:r>
    </w:p>
    <w:p w:rsidR="0086063B" w:rsidRDefault="0086063B" w:rsidP="0086063B">
      <w:pPr>
        <w:spacing w:line="360" w:lineRule="auto"/>
        <w:jc w:val="both"/>
      </w:pPr>
    </w:p>
    <w:tbl>
      <w:tblPr>
        <w:tblW w:w="8840" w:type="dxa"/>
        <w:tblInd w:w="56" w:type="dxa"/>
        <w:tblCellMar>
          <w:left w:w="70" w:type="dxa"/>
          <w:right w:w="70" w:type="dxa"/>
        </w:tblCellMar>
        <w:tblLook w:val="04A0" w:firstRow="1" w:lastRow="0" w:firstColumn="1" w:lastColumn="0" w:noHBand="0" w:noVBand="1"/>
      </w:tblPr>
      <w:tblGrid>
        <w:gridCol w:w="1162"/>
        <w:gridCol w:w="2158"/>
        <w:gridCol w:w="920"/>
        <w:gridCol w:w="920"/>
        <w:gridCol w:w="920"/>
        <w:gridCol w:w="920"/>
        <w:gridCol w:w="920"/>
        <w:gridCol w:w="920"/>
      </w:tblGrid>
      <w:tr w:rsidR="0086063B" w:rsidTr="0086063B">
        <w:trPr>
          <w:trHeight w:val="450"/>
        </w:trPr>
        <w:tc>
          <w:tcPr>
            <w:tcW w:w="3320" w:type="dxa"/>
            <w:gridSpan w:val="2"/>
            <w:tcBorders>
              <w:top w:val="single" w:sz="8" w:space="0" w:color="auto"/>
              <w:left w:val="single" w:sz="8" w:space="0" w:color="auto"/>
              <w:bottom w:val="single" w:sz="4" w:space="0" w:color="auto"/>
              <w:right w:val="single" w:sz="4" w:space="0" w:color="000000"/>
            </w:tcBorders>
            <w:noWrap/>
            <w:vAlign w:val="center"/>
            <w:hideMark/>
          </w:tcPr>
          <w:p w:rsidR="0086063B" w:rsidRDefault="0086063B">
            <w:pPr>
              <w:jc w:val="center"/>
              <w:rPr>
                <w:rFonts w:ascii="Arial" w:hAnsi="Arial" w:cs="Arial"/>
                <w:b/>
                <w:bCs/>
                <w:sz w:val="16"/>
                <w:szCs w:val="16"/>
                <w:u w:val="single"/>
              </w:rPr>
            </w:pPr>
            <w:r>
              <w:rPr>
                <w:rFonts w:ascii="Arial" w:hAnsi="Arial" w:cs="Arial"/>
                <w:b/>
                <w:bCs/>
                <w:sz w:val="16"/>
                <w:szCs w:val="16"/>
                <w:u w:val="single"/>
              </w:rPr>
              <w:t>Total (in FTU)</w:t>
            </w:r>
          </w:p>
        </w:tc>
        <w:tc>
          <w:tcPr>
            <w:tcW w:w="920" w:type="dxa"/>
            <w:tcBorders>
              <w:top w:val="single" w:sz="8" w:space="0" w:color="auto"/>
              <w:left w:val="nil"/>
              <w:bottom w:val="single" w:sz="4" w:space="0" w:color="auto"/>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Mean</w:t>
            </w:r>
          </w:p>
        </w:tc>
        <w:tc>
          <w:tcPr>
            <w:tcW w:w="920" w:type="dxa"/>
            <w:tcBorders>
              <w:top w:val="single" w:sz="8" w:space="0" w:color="auto"/>
              <w:left w:val="nil"/>
              <w:bottom w:val="single" w:sz="4" w:space="0" w:color="auto"/>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Standard Deviation</w:t>
            </w:r>
          </w:p>
        </w:tc>
        <w:tc>
          <w:tcPr>
            <w:tcW w:w="920" w:type="dxa"/>
            <w:tcBorders>
              <w:top w:val="single" w:sz="8" w:space="0" w:color="auto"/>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10th percentile</w:t>
            </w:r>
          </w:p>
        </w:tc>
        <w:tc>
          <w:tcPr>
            <w:tcW w:w="920" w:type="dxa"/>
            <w:tcBorders>
              <w:top w:val="single" w:sz="8" w:space="0" w:color="auto"/>
              <w:left w:val="nil"/>
              <w:bottom w:val="single" w:sz="4" w:space="0" w:color="auto"/>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Median</w:t>
            </w:r>
          </w:p>
        </w:tc>
        <w:tc>
          <w:tcPr>
            <w:tcW w:w="920" w:type="dxa"/>
            <w:tcBorders>
              <w:top w:val="single" w:sz="8" w:space="0" w:color="auto"/>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90th percentile</w:t>
            </w:r>
          </w:p>
        </w:tc>
        <w:tc>
          <w:tcPr>
            <w:tcW w:w="920" w:type="dxa"/>
            <w:tcBorders>
              <w:top w:val="single" w:sz="8" w:space="0" w:color="auto"/>
              <w:left w:val="nil"/>
              <w:bottom w:val="single" w:sz="4" w:space="0" w:color="auto"/>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Coefficient of variation</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Belgium</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42 284</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19 610</w:t>
            </w:r>
          </w:p>
        </w:tc>
        <w:tc>
          <w:tcPr>
            <w:tcW w:w="920" w:type="dxa"/>
            <w:tcBorders>
              <w:top w:val="single" w:sz="4" w:space="0" w:color="auto"/>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25 701</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37 544</w:t>
            </w:r>
          </w:p>
        </w:tc>
        <w:tc>
          <w:tcPr>
            <w:tcW w:w="920" w:type="dxa"/>
            <w:tcBorders>
              <w:top w:val="single" w:sz="4" w:space="0" w:color="auto"/>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62 361</w:t>
            </w:r>
          </w:p>
        </w:tc>
        <w:tc>
          <w:tcPr>
            <w:tcW w:w="920" w:type="dxa"/>
            <w:tcBorders>
              <w:top w:val="nil"/>
              <w:left w:val="nil"/>
              <w:bottom w:val="nil"/>
              <w:right w:val="single" w:sz="8"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46.38</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single" w:sz="4" w:space="0" w:color="auto"/>
            </w:tcBorders>
            <w:noWrap/>
            <w:hideMark/>
          </w:tcPr>
          <w:p w:rsidR="0086063B" w:rsidRDefault="0086063B">
            <w:pPr>
              <w:rPr>
                <w:rFonts w:ascii="Arial" w:hAnsi="Arial" w:cs="Arial"/>
                <w:sz w:val="16"/>
                <w:szCs w:val="16"/>
              </w:rPr>
            </w:pPr>
            <w:r>
              <w:rPr>
                <w:rFonts w:ascii="Arial" w:hAnsi="Arial" w:cs="Arial"/>
                <w:sz w:val="16"/>
                <w:szCs w:val="16"/>
              </w:rPr>
              <w:t xml:space="preserve">   38 485</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18 203</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23 221</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33 944</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57 893</w:t>
            </w:r>
          </w:p>
        </w:tc>
        <w:tc>
          <w:tcPr>
            <w:tcW w:w="920" w:type="dxa"/>
            <w:tcBorders>
              <w:top w:val="nil"/>
              <w:left w:val="nil"/>
              <w:bottom w:val="nil"/>
              <w:right w:val="single" w:sz="8" w:space="0" w:color="auto"/>
            </w:tcBorders>
            <w:noWrap/>
            <w:hideMark/>
          </w:tcPr>
          <w:p w:rsidR="0086063B" w:rsidRDefault="0086063B">
            <w:pPr>
              <w:jc w:val="center"/>
              <w:rPr>
                <w:rFonts w:ascii="Arial" w:hAnsi="Arial" w:cs="Arial"/>
                <w:sz w:val="16"/>
                <w:szCs w:val="16"/>
              </w:rPr>
            </w:pPr>
            <w:r>
              <w:rPr>
                <w:rFonts w:ascii="Arial" w:hAnsi="Arial" w:cs="Arial"/>
                <w:sz w:val="16"/>
                <w:szCs w:val="16"/>
              </w:rPr>
              <w:t>47.30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38 683</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18 195</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23 496</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34 098</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58 028</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47.04</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D94B75" w:rsidRDefault="0086063B" w:rsidP="00D94B75">
            <w:pPr>
              <w:rPr>
                <w:rFonts w:ascii="Arial" w:hAnsi="Arial" w:cs="Arial"/>
                <w:b/>
                <w:bCs/>
                <w:sz w:val="16"/>
                <w:szCs w:val="16"/>
              </w:rPr>
            </w:pPr>
            <w:r>
              <w:rPr>
                <w:rFonts w:ascii="Arial" w:hAnsi="Arial" w:cs="Arial"/>
                <w:b/>
                <w:bCs/>
                <w:sz w:val="16"/>
                <w:szCs w:val="16"/>
              </w:rPr>
              <w:t>Difference:</w:t>
            </w:r>
          </w:p>
          <w:p w:rsidR="0086063B" w:rsidRDefault="0086063B" w:rsidP="00D94B75">
            <w:pPr>
              <w:rPr>
                <w:rFonts w:ascii="Arial" w:hAnsi="Arial" w:cs="Arial"/>
                <w:b/>
                <w:bCs/>
                <w:sz w:val="16"/>
                <w:szCs w:val="16"/>
              </w:rPr>
            </w:pPr>
            <w:r>
              <w:rPr>
                <w:rFonts w:ascii="Arial" w:hAnsi="Arial" w:cs="Arial"/>
                <w:b/>
                <w:bCs/>
                <w:sz w:val="16"/>
                <w:szCs w:val="16"/>
              </w:rPr>
              <w:t>(b)</w:t>
            </w:r>
            <w:r w:rsidR="00D94B75">
              <w:rPr>
                <w:rFonts w:ascii="Arial" w:hAnsi="Arial" w:cs="Arial"/>
                <w:b/>
                <w:bCs/>
                <w:sz w:val="16"/>
                <w:szCs w:val="16"/>
              </w:rPr>
              <w:t xml:space="preserve"> - </w:t>
            </w:r>
            <w:r>
              <w:rPr>
                <w:rFonts w:ascii="Arial" w:hAnsi="Arial" w:cs="Arial"/>
                <w:b/>
                <w:bCs/>
                <w:sz w:val="16"/>
                <w:szCs w:val="16"/>
              </w:rPr>
              <w:t>(a) in %</w:t>
            </w:r>
            <w:r w:rsidR="00D94B75">
              <w:rPr>
                <w:rFonts w:ascii="Arial" w:hAnsi="Arial" w:cs="Arial"/>
                <w:b/>
                <w:bCs/>
                <w:sz w:val="16"/>
                <w:szCs w:val="16"/>
              </w:rPr>
              <w:t xml:space="preserve">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-8.98</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-7.17</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-9.65</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-9.59</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-7.16</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1.99</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D94B75" w:rsidP="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-8.52</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-7.22</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-8.58</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-9.18</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-6.95</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1.42</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bottom"/>
          </w:tcPr>
          <w:p w:rsidR="0086063B" w:rsidRDefault="0086063B">
            <w:pPr>
              <w:rPr>
                <w:rFonts w:ascii="Arial" w:hAnsi="Arial" w:cs="Arial"/>
                <w:sz w:val="16"/>
                <w:szCs w:val="16"/>
              </w:rPr>
            </w:pP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center"/>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Germany</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nil"/>
            </w:tcBorders>
            <w:vAlign w:val="bottom"/>
            <w:hideMark/>
          </w:tcPr>
          <w:p w:rsidR="0086063B" w:rsidRDefault="0086063B">
            <w:pPr>
              <w:jc w:val="center"/>
              <w:rPr>
                <w:rFonts w:ascii="Arial" w:hAnsi="Arial" w:cs="Arial"/>
                <w:sz w:val="16"/>
                <w:szCs w:val="16"/>
              </w:rPr>
            </w:pPr>
            <w:r>
              <w:rPr>
                <w:rFonts w:ascii="Arial" w:hAnsi="Arial" w:cs="Arial"/>
                <w:sz w:val="16"/>
                <w:szCs w:val="16"/>
              </w:rPr>
              <w:t>37 570</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27 985</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14 515</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33 328</w:t>
            </w:r>
          </w:p>
        </w:tc>
        <w:tc>
          <w:tcPr>
            <w:tcW w:w="920" w:type="dxa"/>
            <w:tcBorders>
              <w:top w:val="nil"/>
              <w:left w:val="nil"/>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62 410</w:t>
            </w:r>
          </w:p>
        </w:tc>
        <w:tc>
          <w:tcPr>
            <w:tcW w:w="920" w:type="dxa"/>
            <w:tcBorders>
              <w:top w:val="nil"/>
              <w:left w:val="nil"/>
              <w:bottom w:val="nil"/>
              <w:right w:val="single" w:sz="8"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74.49</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rPr>
                <w:rFonts w:ascii="Arial" w:hAnsi="Arial" w:cs="Arial"/>
                <w:b/>
                <w:bCs/>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37 598</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27 149</w:t>
            </w:r>
          </w:p>
        </w:tc>
        <w:tc>
          <w:tcPr>
            <w:tcW w:w="920" w:type="dxa"/>
            <w:hideMark/>
          </w:tcPr>
          <w:p w:rsidR="0086063B" w:rsidRDefault="0086063B">
            <w:pPr>
              <w:jc w:val="center"/>
              <w:rPr>
                <w:rFonts w:ascii="Arial" w:hAnsi="Arial" w:cs="Arial"/>
                <w:sz w:val="16"/>
                <w:szCs w:val="16"/>
              </w:rPr>
            </w:pPr>
            <w:r>
              <w:rPr>
                <w:rFonts w:ascii="Arial" w:hAnsi="Arial" w:cs="Arial"/>
                <w:sz w:val="16"/>
                <w:szCs w:val="16"/>
              </w:rPr>
              <w:t>14 676</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33 435</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62 502</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72.21</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37 736</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27 896</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14 701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33 520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62 672</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73.93</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0.07</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-2.99</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1.11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0.32</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0.15</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-3.06</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0.44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-0.32</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1.28</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0.58</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0.42</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-0.75</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bottom"/>
          </w:tcPr>
          <w:p w:rsidR="0086063B" w:rsidRDefault="0086063B">
            <w:pPr>
              <w:rPr>
                <w:rFonts w:ascii="Arial" w:hAnsi="Arial" w:cs="Arial"/>
                <w:sz w:val="16"/>
                <w:szCs w:val="16"/>
              </w:rPr>
            </w:pP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Spain</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nil"/>
            </w:tcBorders>
            <w:vAlign w:val="bottom"/>
            <w:hideMark/>
          </w:tcPr>
          <w:p w:rsidR="0086063B" w:rsidRDefault="0086063B">
            <w:pPr>
              <w:jc w:val="center"/>
              <w:rPr>
                <w:rFonts w:ascii="Arial" w:hAnsi="Arial" w:cs="Arial"/>
                <w:sz w:val="16"/>
                <w:szCs w:val="16"/>
              </w:rPr>
            </w:pPr>
            <w:r>
              <w:rPr>
                <w:rFonts w:ascii="Arial" w:hAnsi="Arial" w:cs="Arial"/>
                <w:sz w:val="16"/>
                <w:szCs w:val="16"/>
              </w:rPr>
              <w:t>24 875</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16 918</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12 560</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20 168</w:t>
            </w:r>
          </w:p>
        </w:tc>
        <w:tc>
          <w:tcPr>
            <w:tcW w:w="920" w:type="dxa"/>
            <w:tcBorders>
              <w:top w:val="nil"/>
              <w:left w:val="nil"/>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42 111</w:t>
            </w:r>
          </w:p>
        </w:tc>
        <w:tc>
          <w:tcPr>
            <w:tcW w:w="920" w:type="dxa"/>
            <w:tcBorders>
              <w:top w:val="nil"/>
              <w:left w:val="nil"/>
              <w:bottom w:val="nil"/>
              <w:right w:val="single" w:sz="8"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68.01</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24 900</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16 843</w:t>
            </w:r>
          </w:p>
        </w:tc>
        <w:tc>
          <w:tcPr>
            <w:tcW w:w="920" w:type="dxa"/>
            <w:hideMark/>
          </w:tcPr>
          <w:p w:rsidR="0086063B" w:rsidRDefault="0086063B">
            <w:pPr>
              <w:jc w:val="center"/>
              <w:rPr>
                <w:rFonts w:ascii="Arial" w:hAnsi="Arial" w:cs="Arial"/>
                <w:sz w:val="16"/>
                <w:szCs w:val="16"/>
              </w:rPr>
            </w:pPr>
            <w:r>
              <w:rPr>
                <w:rFonts w:ascii="Arial" w:hAnsi="Arial" w:cs="Arial"/>
                <w:sz w:val="16"/>
                <w:szCs w:val="16"/>
              </w:rPr>
              <w:t>12 589</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20 079</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42 168</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67.64</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25 047</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16 894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12 720</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20 223</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42 342</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67.45</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0.10</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-0.44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0.23</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-0.44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0.14</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-0.54</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0.69</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-0.14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1.28</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0.27</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0.55</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-0.83</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tcPr>
          <w:p w:rsidR="0086063B" w:rsidRDefault="0086063B">
            <w:pPr>
              <w:rPr>
                <w:rFonts w:ascii="Arial" w:hAnsi="Arial" w:cs="Arial"/>
                <w:sz w:val="16"/>
                <w:szCs w:val="16"/>
              </w:rPr>
            </w:pP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Luxembourg</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48 792</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42 417</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21 852</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38 658</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83 840</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0.87</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bottom"/>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46 506</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40 812</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19 876</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37 128</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82 014</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0.88</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46 692</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40 906</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19 966</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37 274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82 252</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0.88</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-4.69</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-3.78</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-9.05</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-3.96</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-2.18</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0.95</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-4.30</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-3.56</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-8.63</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-3.58</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-1.89</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0.78</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tcPr>
          <w:p w:rsidR="0086063B" w:rsidRDefault="0086063B">
            <w:pPr>
              <w:rPr>
                <w:rFonts w:ascii="Arial" w:hAnsi="Arial" w:cs="Arial"/>
                <w:sz w:val="16"/>
                <w:szCs w:val="16"/>
              </w:rPr>
            </w:pP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Finland</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39 767</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63 979</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33 965</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23 248</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60 079</w:t>
            </w:r>
          </w:p>
        </w:tc>
        <w:tc>
          <w:tcPr>
            <w:tcW w:w="920" w:type="dxa"/>
            <w:tcBorders>
              <w:top w:val="nil"/>
              <w:left w:val="nil"/>
              <w:bottom w:val="nil"/>
              <w:right w:val="single" w:sz="8" w:space="0" w:color="auto"/>
            </w:tcBorders>
            <w:noWrap/>
            <w:hideMark/>
          </w:tcPr>
          <w:p w:rsidR="0086063B" w:rsidRDefault="0086063B">
            <w:pPr>
              <w:jc w:val="center"/>
              <w:rPr>
                <w:rFonts w:ascii="Arial" w:hAnsi="Arial" w:cs="Arial"/>
                <w:sz w:val="16"/>
                <w:szCs w:val="16"/>
              </w:rPr>
            </w:pPr>
            <w:r>
              <w:rPr>
                <w:rFonts w:ascii="Arial" w:hAnsi="Arial" w:cs="Arial"/>
                <w:sz w:val="16"/>
                <w:szCs w:val="16"/>
              </w:rPr>
              <w:t>61.00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bottom"/>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37 974</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38 701</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33 384</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23 501</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56 712</w:t>
            </w:r>
          </w:p>
        </w:tc>
        <w:tc>
          <w:tcPr>
            <w:tcW w:w="920" w:type="dxa"/>
            <w:tcBorders>
              <w:top w:val="nil"/>
              <w:left w:val="nil"/>
              <w:bottom w:val="nil"/>
              <w:right w:val="single" w:sz="8" w:space="0" w:color="auto"/>
            </w:tcBorders>
            <w:noWrap/>
            <w:hideMark/>
          </w:tcPr>
          <w:p w:rsidR="0086063B" w:rsidRDefault="0086063B">
            <w:pPr>
              <w:jc w:val="center"/>
              <w:rPr>
                <w:rFonts w:ascii="Arial" w:hAnsi="Arial" w:cs="Arial"/>
                <w:sz w:val="16"/>
                <w:szCs w:val="16"/>
              </w:rPr>
            </w:pPr>
            <w:r>
              <w:rPr>
                <w:rFonts w:ascii="Arial" w:hAnsi="Arial" w:cs="Arial"/>
                <w:sz w:val="16"/>
                <w:szCs w:val="16"/>
              </w:rPr>
              <w:t>2.00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38 111</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38 892</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33 513</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23 585</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56 932</w:t>
            </w:r>
          </w:p>
        </w:tc>
        <w:tc>
          <w:tcPr>
            <w:tcW w:w="920" w:type="dxa"/>
            <w:tcBorders>
              <w:top w:val="nil"/>
              <w:left w:val="nil"/>
              <w:bottom w:val="nil"/>
              <w:right w:val="single" w:sz="8" w:space="0" w:color="auto"/>
            </w:tcBorders>
            <w:noWrap/>
            <w:hideMark/>
          </w:tcPr>
          <w:p w:rsidR="0086063B" w:rsidRDefault="0086063B">
            <w:pPr>
              <w:jc w:val="center"/>
              <w:rPr>
                <w:rFonts w:ascii="Arial" w:hAnsi="Arial" w:cs="Arial"/>
                <w:sz w:val="16"/>
                <w:szCs w:val="16"/>
              </w:rPr>
            </w:pPr>
            <w:r>
              <w:rPr>
                <w:rFonts w:ascii="Arial" w:hAnsi="Arial" w:cs="Arial"/>
                <w:sz w:val="16"/>
                <w:szCs w:val="16"/>
              </w:rPr>
              <w:t>2.00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-4.50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-39.50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-1.70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1.10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-5.60</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-36.70</w:t>
            </w:r>
          </w:p>
        </w:tc>
      </w:tr>
      <w:tr w:rsidR="0086063B" w:rsidTr="0086063B">
        <w:trPr>
          <w:trHeight w:val="270"/>
        </w:trPr>
        <w:tc>
          <w:tcPr>
            <w:tcW w:w="1162" w:type="dxa"/>
            <w:tcBorders>
              <w:top w:val="nil"/>
              <w:left w:val="single" w:sz="8" w:space="0" w:color="auto"/>
              <w:bottom w:val="single" w:sz="8" w:space="0" w:color="auto"/>
              <w:right w:val="nil"/>
            </w:tcBorders>
            <w:noWrap/>
            <w:vAlign w:val="bottom"/>
          </w:tcPr>
          <w:p w:rsidR="0086063B" w:rsidRDefault="0086063B">
            <w:pPr>
              <w:rPr>
                <w:rFonts w:ascii="Arial" w:hAnsi="Arial" w:cs="Arial"/>
                <w:b/>
                <w:bCs/>
                <w:sz w:val="16"/>
                <w:szCs w:val="16"/>
              </w:rPr>
            </w:pPr>
          </w:p>
        </w:tc>
        <w:tc>
          <w:tcPr>
            <w:tcW w:w="2158" w:type="dxa"/>
            <w:tcBorders>
              <w:top w:val="nil"/>
              <w:left w:val="nil"/>
              <w:bottom w:val="single" w:sz="8" w:space="0" w:color="auto"/>
              <w:right w:val="nil"/>
            </w:tcBorders>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single" w:sz="8" w:space="0" w:color="auto"/>
              <w:right w:val="single" w:sz="4"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-4.20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-39.20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-1.30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1.40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-5.20</w:t>
            </w:r>
          </w:p>
        </w:tc>
        <w:tc>
          <w:tcPr>
            <w:tcW w:w="920" w:type="dxa"/>
            <w:tcBorders>
              <w:top w:val="nil"/>
              <w:left w:val="nil"/>
              <w:bottom w:val="single" w:sz="8" w:space="0" w:color="auto"/>
              <w:right w:val="single" w:sz="8" w:space="0" w:color="auto"/>
            </w:tcBorders>
            <w:noWrap/>
            <w:vAlign w:val="bottom"/>
            <w:hideMark/>
          </w:tcPr>
          <w:p w:rsidR="0086063B" w:rsidRDefault="0086063B">
            <w:pPr>
              <w:jc w:val="center"/>
              <w:rPr>
                <w:rFonts w:ascii="Arial" w:hAnsi="Arial" w:cs="Arial"/>
                <w:bCs/>
                <w:sz w:val="16"/>
                <w:szCs w:val="16"/>
              </w:rPr>
            </w:pPr>
            <w:r>
              <w:rPr>
                <w:rFonts w:ascii="Arial" w:hAnsi="Arial" w:cs="Arial"/>
                <w:bCs/>
                <w:sz w:val="16"/>
                <w:szCs w:val="16"/>
              </w:rPr>
              <w:t>-36.60</w:t>
            </w:r>
          </w:p>
        </w:tc>
      </w:tr>
    </w:tbl>
    <w:p w:rsidR="0086063B" w:rsidRDefault="0086063B" w:rsidP="0086063B">
      <w:pPr>
        <w:spacing w:line="360" w:lineRule="auto"/>
        <w:jc w:val="both"/>
        <w:rPr>
          <w:rFonts w:ascii="Arial" w:hAnsi="Arial" w:cs="Arial"/>
          <w:sz w:val="20"/>
          <w:szCs w:val="20"/>
        </w:rPr>
      </w:pPr>
    </w:p>
    <w:p w:rsidR="0086063B" w:rsidRDefault="0086063B" w:rsidP="0086063B">
      <w:pPr>
        <w:spacing w:line="360" w:lineRule="auto"/>
        <w:jc w:val="both"/>
      </w:pPr>
      <w:r>
        <w:t>For the total economy, differences between the annual(b) and the benchmark annual(a) varies between 0.1% in the case of Germany and Spain to 9.0% for Belgium. So wh</w:t>
      </w:r>
      <w:r w:rsidR="007472C0">
        <w:t>ile</w:t>
      </w:r>
      <w:r>
        <w:t xml:space="preserve"> accuracy losses are limited for Germany and Spain, we notice significant differences for Belgium, Finland and Luxembourg. In the latter three countries, annual(b) underestimate</w:t>
      </w:r>
      <w:r w:rsidR="00D434A0">
        <w:t>s</w:t>
      </w:r>
      <w:r>
        <w:t xml:space="preserve"> substantially the annual earnings, which could be partly explained by the </w:t>
      </w:r>
      <w:r w:rsidR="00D434A0">
        <w:t>fact that the optional variable '</w:t>
      </w:r>
      <w:r>
        <w:t>payments in kind</w:t>
      </w:r>
      <w:r w:rsidR="00D434A0">
        <w:t>'</w:t>
      </w:r>
      <w:r>
        <w:t xml:space="preserve"> (B412) </w:t>
      </w:r>
      <w:r w:rsidR="00D434A0">
        <w:t>is not transmitted by these countries</w:t>
      </w:r>
      <w:r>
        <w:t>.</w:t>
      </w:r>
    </w:p>
    <w:p w:rsidR="0086063B" w:rsidRDefault="0086063B" w:rsidP="0086063B">
      <w:pPr>
        <w:spacing w:line="360" w:lineRule="auto"/>
        <w:jc w:val="both"/>
      </w:pPr>
    </w:p>
    <w:p w:rsidR="0086063B" w:rsidRDefault="00CC797D" w:rsidP="0086063B">
      <w:pPr>
        <w:spacing w:line="360" w:lineRule="auto"/>
        <w:jc w:val="both"/>
      </w:pPr>
      <w:r>
        <w:t xml:space="preserve">For the second alternative approach, annual(c), the differences with the benchmark varies namely between 0.4% in the case of Germany up to 8.5% for Belgium. In the case of Germany and Spain, annual b) </w:t>
      </w:r>
      <w:r w:rsidR="0086063B">
        <w:t xml:space="preserve">gives </w:t>
      </w:r>
      <w:r>
        <w:t xml:space="preserve">slightly </w:t>
      </w:r>
      <w:r w:rsidR="0086063B">
        <w:t>better results than the annual(c)</w:t>
      </w:r>
      <w:r>
        <w:t xml:space="preserve"> but the results of both methods are overall very close (maximum 0.6 percentage point difference in the respective gaps vis-à-vis annual a)</w:t>
      </w:r>
      <w:r w:rsidR="0086063B">
        <w:t>.</w:t>
      </w:r>
    </w:p>
    <w:p w:rsidR="0086063B" w:rsidRDefault="0086063B" w:rsidP="0086063B">
      <w:pPr>
        <w:spacing w:line="360" w:lineRule="auto"/>
        <w:jc w:val="both"/>
      </w:pPr>
    </w:p>
    <w:p w:rsidR="0086063B" w:rsidRDefault="0086063B" w:rsidP="0086063B">
      <w:pPr>
        <w:spacing w:line="360" w:lineRule="auto"/>
        <w:jc w:val="both"/>
      </w:pPr>
      <w:r>
        <w:t>Besides the figures for the total economy, the calculations were also done for full-time and part-time workers separately. Below is an overview of the main outcomes for full-time workers:</w:t>
      </w:r>
    </w:p>
    <w:p w:rsidR="0086063B" w:rsidRDefault="0086063B" w:rsidP="0086063B">
      <w:pPr>
        <w:spacing w:line="360" w:lineRule="auto"/>
        <w:jc w:val="both"/>
      </w:pPr>
    </w:p>
    <w:tbl>
      <w:tblPr>
        <w:tblW w:w="8840" w:type="dxa"/>
        <w:tblInd w:w="56" w:type="dxa"/>
        <w:tblCellMar>
          <w:left w:w="70" w:type="dxa"/>
          <w:right w:w="70" w:type="dxa"/>
        </w:tblCellMar>
        <w:tblLook w:val="04A0" w:firstRow="1" w:lastRow="0" w:firstColumn="1" w:lastColumn="0" w:noHBand="0" w:noVBand="1"/>
      </w:tblPr>
      <w:tblGrid>
        <w:gridCol w:w="1162"/>
        <w:gridCol w:w="2158"/>
        <w:gridCol w:w="920"/>
        <w:gridCol w:w="920"/>
        <w:gridCol w:w="920"/>
        <w:gridCol w:w="920"/>
        <w:gridCol w:w="920"/>
        <w:gridCol w:w="920"/>
      </w:tblGrid>
      <w:tr w:rsidR="0086063B" w:rsidTr="0086063B">
        <w:trPr>
          <w:trHeight w:val="450"/>
        </w:trPr>
        <w:tc>
          <w:tcPr>
            <w:tcW w:w="3320" w:type="dxa"/>
            <w:gridSpan w:val="2"/>
            <w:tcBorders>
              <w:top w:val="single" w:sz="8" w:space="0" w:color="auto"/>
              <w:left w:val="single" w:sz="8" w:space="0" w:color="auto"/>
              <w:bottom w:val="single" w:sz="4" w:space="0" w:color="auto"/>
              <w:right w:val="single" w:sz="4" w:space="0" w:color="000000"/>
            </w:tcBorders>
            <w:noWrap/>
            <w:vAlign w:val="center"/>
            <w:hideMark/>
          </w:tcPr>
          <w:p w:rsidR="0086063B" w:rsidRDefault="0086063B">
            <w:pPr>
              <w:jc w:val="center"/>
              <w:rPr>
                <w:rFonts w:ascii="Arial" w:hAnsi="Arial" w:cs="Arial"/>
                <w:b/>
                <w:bCs/>
                <w:sz w:val="16"/>
                <w:szCs w:val="16"/>
                <w:u w:val="single"/>
              </w:rPr>
            </w:pPr>
            <w:r>
              <w:rPr>
                <w:rFonts w:ascii="Arial" w:hAnsi="Arial" w:cs="Arial"/>
                <w:b/>
                <w:bCs/>
                <w:sz w:val="16"/>
                <w:szCs w:val="16"/>
                <w:u w:val="single"/>
              </w:rPr>
              <w:t>Full-Time Workers</w:t>
            </w:r>
          </w:p>
        </w:tc>
        <w:tc>
          <w:tcPr>
            <w:tcW w:w="920" w:type="dxa"/>
            <w:tcBorders>
              <w:top w:val="single" w:sz="8" w:space="0" w:color="auto"/>
              <w:left w:val="nil"/>
              <w:bottom w:val="single" w:sz="4" w:space="0" w:color="auto"/>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Mean</w:t>
            </w:r>
          </w:p>
        </w:tc>
        <w:tc>
          <w:tcPr>
            <w:tcW w:w="920" w:type="dxa"/>
            <w:tcBorders>
              <w:top w:val="single" w:sz="8" w:space="0" w:color="auto"/>
              <w:left w:val="nil"/>
              <w:bottom w:val="single" w:sz="4" w:space="0" w:color="auto"/>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Standard Deviation</w:t>
            </w:r>
          </w:p>
        </w:tc>
        <w:tc>
          <w:tcPr>
            <w:tcW w:w="920" w:type="dxa"/>
            <w:tcBorders>
              <w:top w:val="single" w:sz="8" w:space="0" w:color="auto"/>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10th percentile</w:t>
            </w:r>
          </w:p>
        </w:tc>
        <w:tc>
          <w:tcPr>
            <w:tcW w:w="920" w:type="dxa"/>
            <w:tcBorders>
              <w:top w:val="single" w:sz="8" w:space="0" w:color="auto"/>
              <w:left w:val="nil"/>
              <w:bottom w:val="single" w:sz="4" w:space="0" w:color="auto"/>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Median</w:t>
            </w:r>
          </w:p>
        </w:tc>
        <w:tc>
          <w:tcPr>
            <w:tcW w:w="920" w:type="dxa"/>
            <w:tcBorders>
              <w:top w:val="single" w:sz="8" w:space="0" w:color="auto"/>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90th percentile</w:t>
            </w:r>
          </w:p>
        </w:tc>
        <w:tc>
          <w:tcPr>
            <w:tcW w:w="920" w:type="dxa"/>
            <w:tcBorders>
              <w:top w:val="single" w:sz="8" w:space="0" w:color="auto"/>
              <w:left w:val="nil"/>
              <w:bottom w:val="single" w:sz="4" w:space="0" w:color="auto"/>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Coefficient of variation</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Belgium</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44 291</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20 641</w:t>
            </w:r>
          </w:p>
        </w:tc>
        <w:tc>
          <w:tcPr>
            <w:tcW w:w="920" w:type="dxa"/>
            <w:tcBorders>
              <w:top w:val="single" w:sz="4" w:space="0" w:color="auto"/>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27 518</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38 925</w:t>
            </w:r>
          </w:p>
        </w:tc>
        <w:tc>
          <w:tcPr>
            <w:tcW w:w="920" w:type="dxa"/>
            <w:tcBorders>
              <w:top w:val="single" w:sz="4" w:space="0" w:color="auto"/>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65 844</w:t>
            </w:r>
          </w:p>
        </w:tc>
        <w:tc>
          <w:tcPr>
            <w:tcW w:w="920" w:type="dxa"/>
            <w:tcBorders>
              <w:top w:val="nil"/>
              <w:left w:val="nil"/>
              <w:bottom w:val="nil"/>
              <w:right w:val="single" w:sz="8"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46.60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40 589</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19 195</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25 089</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35 351</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60 568</w:t>
            </w:r>
          </w:p>
        </w:tc>
        <w:tc>
          <w:tcPr>
            <w:tcW w:w="920" w:type="dxa"/>
            <w:tcBorders>
              <w:top w:val="nil"/>
              <w:left w:val="single" w:sz="4" w:space="0" w:color="auto"/>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47.29</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40 795</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19 184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25 411</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35 525</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60 723</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47.03</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-8.36</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-7.01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-8.83</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-9.18</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-8.01</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1.48</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-7.89</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-7.06</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-7.66</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-8.73</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-7.78</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0.91</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bottom"/>
          </w:tcPr>
          <w:p w:rsidR="0086063B" w:rsidRDefault="0086063B">
            <w:pPr>
              <w:rPr>
                <w:rFonts w:ascii="Arial" w:hAnsi="Arial" w:cs="Arial"/>
                <w:sz w:val="16"/>
                <w:szCs w:val="16"/>
              </w:rPr>
            </w:pP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center"/>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Germany</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nil"/>
            </w:tcBorders>
            <w:vAlign w:val="bottom"/>
            <w:hideMark/>
          </w:tcPr>
          <w:p w:rsidR="0086063B" w:rsidRDefault="0086063B">
            <w:pPr>
              <w:jc w:val="center"/>
              <w:rPr>
                <w:rFonts w:ascii="Arial" w:hAnsi="Arial" w:cs="Arial"/>
                <w:sz w:val="16"/>
                <w:szCs w:val="16"/>
              </w:rPr>
            </w:pPr>
            <w:r>
              <w:rPr>
                <w:rFonts w:ascii="Arial" w:hAnsi="Arial" w:cs="Arial"/>
                <w:sz w:val="16"/>
                <w:szCs w:val="16"/>
              </w:rPr>
              <w:t>39 957</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30 480</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15 521</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35 263</w:t>
            </w:r>
          </w:p>
        </w:tc>
        <w:tc>
          <w:tcPr>
            <w:tcW w:w="920" w:type="dxa"/>
            <w:tcBorders>
              <w:top w:val="nil"/>
              <w:left w:val="nil"/>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65 953</w:t>
            </w:r>
          </w:p>
        </w:tc>
        <w:tc>
          <w:tcPr>
            <w:tcW w:w="920" w:type="dxa"/>
            <w:tcBorders>
              <w:top w:val="nil"/>
              <w:left w:val="nil"/>
              <w:bottom w:val="nil"/>
              <w:right w:val="single" w:sz="8"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76.28</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rPr>
                <w:rFonts w:ascii="Arial" w:hAnsi="Arial" w:cs="Arial"/>
                <w:b/>
                <w:bCs/>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40 082</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29 446</w:t>
            </w:r>
          </w:p>
        </w:tc>
        <w:tc>
          <w:tcPr>
            <w:tcW w:w="920" w:type="dxa"/>
            <w:hideMark/>
          </w:tcPr>
          <w:p w:rsidR="0086063B" w:rsidRDefault="0086063B">
            <w:pPr>
              <w:jc w:val="center"/>
              <w:rPr>
                <w:rFonts w:ascii="Arial" w:hAnsi="Arial" w:cs="Arial"/>
                <w:sz w:val="16"/>
                <w:szCs w:val="16"/>
              </w:rPr>
            </w:pPr>
            <w:r>
              <w:rPr>
                <w:rFonts w:ascii="Arial" w:hAnsi="Arial" w:cs="Arial"/>
                <w:sz w:val="16"/>
                <w:szCs w:val="16"/>
              </w:rPr>
              <w:t>15 600</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35 476</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66 138</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73.46</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40 239</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30 397</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15 624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35 563</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66 328</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75.54</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0.31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-3.39</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0.51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0.60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0.28</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-3.70</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0.71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-0.27</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0.66</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0.85</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0.57</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-0.97</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bottom"/>
          </w:tcPr>
          <w:p w:rsidR="0086063B" w:rsidRDefault="0086063B">
            <w:pPr>
              <w:rPr>
                <w:rFonts w:ascii="Arial" w:hAnsi="Arial" w:cs="Arial"/>
                <w:sz w:val="16"/>
                <w:szCs w:val="16"/>
              </w:rPr>
            </w:pP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Spain</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nil"/>
            </w:tcBorders>
            <w:vAlign w:val="bottom"/>
            <w:hideMark/>
          </w:tcPr>
          <w:p w:rsidR="0086063B" w:rsidRDefault="0086063B">
            <w:pPr>
              <w:jc w:val="center"/>
              <w:rPr>
                <w:rFonts w:ascii="Arial" w:hAnsi="Arial" w:cs="Arial"/>
                <w:sz w:val="16"/>
                <w:szCs w:val="16"/>
              </w:rPr>
            </w:pPr>
            <w:r>
              <w:rPr>
                <w:rFonts w:ascii="Arial" w:hAnsi="Arial" w:cs="Arial"/>
                <w:sz w:val="16"/>
                <w:szCs w:val="16"/>
              </w:rPr>
              <w:t>25 944</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15 231</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13 296</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21 562</w:t>
            </w:r>
          </w:p>
        </w:tc>
        <w:tc>
          <w:tcPr>
            <w:tcW w:w="920" w:type="dxa"/>
            <w:tcBorders>
              <w:top w:val="nil"/>
              <w:left w:val="nil"/>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43 835</w:t>
            </w:r>
          </w:p>
        </w:tc>
        <w:tc>
          <w:tcPr>
            <w:tcW w:w="920" w:type="dxa"/>
            <w:tcBorders>
              <w:top w:val="nil"/>
              <w:left w:val="nil"/>
              <w:bottom w:val="nil"/>
              <w:right w:val="single" w:sz="8"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58.71</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26 060</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15 241</w:t>
            </w:r>
          </w:p>
        </w:tc>
        <w:tc>
          <w:tcPr>
            <w:tcW w:w="920" w:type="dxa"/>
            <w:hideMark/>
          </w:tcPr>
          <w:p w:rsidR="0086063B" w:rsidRDefault="0086063B">
            <w:pPr>
              <w:jc w:val="center"/>
              <w:rPr>
                <w:rFonts w:ascii="Arial" w:hAnsi="Arial" w:cs="Arial"/>
                <w:sz w:val="16"/>
                <w:szCs w:val="16"/>
              </w:rPr>
            </w:pPr>
            <w:r>
              <w:rPr>
                <w:rFonts w:ascii="Arial" w:hAnsi="Arial" w:cs="Arial"/>
                <w:sz w:val="16"/>
                <w:szCs w:val="16"/>
              </w:rPr>
              <w:t>13 440</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21 558</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44 039</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58.49</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26 192</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15 264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13 565</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21 672</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44 230</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58.28</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0.45</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0.07</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1.09</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-0.02</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0.47</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-0.38</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0.96</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0.22</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2.03</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0.51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0.90</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-0.73</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tcPr>
          <w:p w:rsidR="0086063B" w:rsidRDefault="0086063B">
            <w:pPr>
              <w:rPr>
                <w:rFonts w:ascii="Arial" w:hAnsi="Arial" w:cs="Arial"/>
                <w:sz w:val="16"/>
                <w:szCs w:val="16"/>
              </w:rPr>
            </w:pP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Luxembourg</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51 713</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44 296</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24 884</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40 302</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87 590</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0.86</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bottom"/>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49 374</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42 545</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22 782</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38 857</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85 262</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0.86</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49 557</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42 640</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22 855</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39 011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85 559</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0.86</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-4.52</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-3.95</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-8.45</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-3.59</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-2.66</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0.60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-4.17</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-3.74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-8.16</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-3.20</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-2.32</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0.45</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tcPr>
          <w:p w:rsidR="0086063B" w:rsidRDefault="0086063B">
            <w:pPr>
              <w:rPr>
                <w:rFonts w:ascii="Arial" w:hAnsi="Arial" w:cs="Arial"/>
                <w:sz w:val="16"/>
                <w:szCs w:val="16"/>
              </w:rPr>
            </w:pP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Finland</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39 135</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41 470</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34 203</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23 744</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59 141</w:t>
            </w:r>
          </w:p>
        </w:tc>
        <w:tc>
          <w:tcPr>
            <w:tcW w:w="920" w:type="dxa"/>
            <w:tcBorders>
              <w:top w:val="nil"/>
              <w:left w:val="nil"/>
              <w:bottom w:val="nil"/>
              <w:right w:val="single" w:sz="8" w:space="0" w:color="auto"/>
            </w:tcBorders>
            <w:noWrap/>
            <w:hideMark/>
          </w:tcPr>
          <w:p w:rsidR="0086063B" w:rsidRDefault="0086063B">
            <w:pPr>
              <w:jc w:val="center"/>
              <w:rPr>
                <w:rFonts w:ascii="Arial" w:hAnsi="Arial" w:cs="Arial"/>
                <w:sz w:val="16"/>
                <w:szCs w:val="16"/>
              </w:rPr>
            </w:pPr>
            <w:r>
              <w:rPr>
                <w:rFonts w:ascii="Arial" w:hAnsi="Arial" w:cs="Arial"/>
                <w:sz w:val="16"/>
                <w:szCs w:val="16"/>
              </w:rPr>
              <w:t>6.00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bottom"/>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38 724</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38 536</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34 203</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24 238</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57 250</w:t>
            </w:r>
          </w:p>
        </w:tc>
        <w:tc>
          <w:tcPr>
            <w:tcW w:w="920" w:type="dxa"/>
            <w:tcBorders>
              <w:top w:val="nil"/>
              <w:left w:val="nil"/>
              <w:bottom w:val="nil"/>
              <w:right w:val="single" w:sz="8" w:space="0" w:color="auto"/>
            </w:tcBorders>
            <w:noWrap/>
            <w:hideMark/>
          </w:tcPr>
          <w:p w:rsidR="0086063B" w:rsidRDefault="0086063B">
            <w:pPr>
              <w:jc w:val="center"/>
              <w:rPr>
                <w:rFonts w:ascii="Arial" w:hAnsi="Arial" w:cs="Arial"/>
                <w:sz w:val="16"/>
                <w:szCs w:val="16"/>
              </w:rPr>
            </w:pPr>
            <w:r>
              <w:rPr>
                <w:rFonts w:ascii="Arial" w:hAnsi="Arial" w:cs="Arial"/>
                <w:sz w:val="16"/>
                <w:szCs w:val="16"/>
              </w:rPr>
              <w:t>0.00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38 851</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38 691</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34 331</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24 327</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57 469</w:t>
            </w:r>
          </w:p>
        </w:tc>
        <w:tc>
          <w:tcPr>
            <w:tcW w:w="920" w:type="dxa"/>
            <w:tcBorders>
              <w:top w:val="nil"/>
              <w:left w:val="nil"/>
              <w:bottom w:val="nil"/>
              <w:right w:val="single" w:sz="8" w:space="0" w:color="auto"/>
            </w:tcBorders>
            <w:noWrap/>
            <w:hideMark/>
          </w:tcPr>
          <w:p w:rsidR="0086063B" w:rsidRDefault="0086063B">
            <w:pPr>
              <w:jc w:val="center"/>
              <w:rPr>
                <w:rFonts w:ascii="Arial" w:hAnsi="Arial" w:cs="Arial"/>
                <w:sz w:val="16"/>
                <w:szCs w:val="16"/>
              </w:rPr>
            </w:pPr>
            <w:r>
              <w:rPr>
                <w:rFonts w:ascii="Arial" w:hAnsi="Arial" w:cs="Arial"/>
                <w:sz w:val="16"/>
                <w:szCs w:val="16"/>
              </w:rPr>
              <w:t>0.00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D94B75" w:rsidRDefault="0086063B" w:rsidP="00D94B75">
            <w:pPr>
              <w:rPr>
                <w:rFonts w:ascii="Arial" w:hAnsi="Arial" w:cs="Arial"/>
                <w:b/>
                <w:bCs/>
                <w:sz w:val="16"/>
                <w:szCs w:val="16"/>
              </w:rPr>
            </w:pPr>
            <w:r>
              <w:rPr>
                <w:rFonts w:ascii="Arial" w:hAnsi="Arial" w:cs="Arial"/>
                <w:b/>
                <w:bCs/>
                <w:sz w:val="16"/>
                <w:szCs w:val="16"/>
              </w:rPr>
              <w:t xml:space="preserve">Difference: </w:t>
            </w:r>
          </w:p>
          <w:p w:rsidR="0086063B"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-1.10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-7.10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0.00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2.10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-3.20</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xml:space="preserve">-0.61 </w:t>
            </w:r>
          </w:p>
        </w:tc>
      </w:tr>
      <w:tr w:rsidR="0086063B" w:rsidTr="0086063B">
        <w:trPr>
          <w:trHeight w:val="270"/>
        </w:trPr>
        <w:tc>
          <w:tcPr>
            <w:tcW w:w="1162" w:type="dxa"/>
            <w:tcBorders>
              <w:top w:val="nil"/>
              <w:left w:val="single" w:sz="8" w:space="0" w:color="auto"/>
              <w:bottom w:val="single" w:sz="8" w:space="0" w:color="auto"/>
              <w:right w:val="nil"/>
            </w:tcBorders>
            <w:noWrap/>
            <w:vAlign w:val="bottom"/>
          </w:tcPr>
          <w:p w:rsidR="0086063B" w:rsidRDefault="0086063B">
            <w:pPr>
              <w:rPr>
                <w:rFonts w:ascii="Arial" w:hAnsi="Arial" w:cs="Arial"/>
                <w:sz w:val="16"/>
                <w:szCs w:val="16"/>
              </w:rPr>
            </w:pPr>
          </w:p>
        </w:tc>
        <w:tc>
          <w:tcPr>
            <w:tcW w:w="2158" w:type="dxa"/>
            <w:tcBorders>
              <w:top w:val="nil"/>
              <w:left w:val="nil"/>
              <w:bottom w:val="single" w:sz="8" w:space="0" w:color="auto"/>
              <w:right w:val="nil"/>
            </w:tcBorders>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single" w:sz="8" w:space="0" w:color="auto"/>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-0.70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-6.70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0.40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2.50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-2.80</w:t>
            </w:r>
          </w:p>
        </w:tc>
        <w:tc>
          <w:tcPr>
            <w:tcW w:w="920" w:type="dxa"/>
            <w:tcBorders>
              <w:top w:val="nil"/>
              <w:left w:val="nil"/>
              <w:bottom w:val="single" w:sz="8" w:space="0" w:color="auto"/>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-0.60</w:t>
            </w:r>
          </w:p>
        </w:tc>
      </w:tr>
    </w:tbl>
    <w:p w:rsidR="0086063B" w:rsidRDefault="0086063B" w:rsidP="0086063B">
      <w:pPr>
        <w:spacing w:line="360" w:lineRule="auto"/>
        <w:jc w:val="both"/>
        <w:rPr>
          <w:rFonts w:ascii="Arial" w:hAnsi="Arial" w:cs="Arial"/>
          <w:sz w:val="20"/>
          <w:szCs w:val="20"/>
        </w:rPr>
      </w:pPr>
    </w:p>
    <w:p w:rsidR="0086063B" w:rsidRDefault="0086063B" w:rsidP="0086063B">
      <w:pPr>
        <w:spacing w:line="360" w:lineRule="auto"/>
        <w:jc w:val="both"/>
      </w:pPr>
      <w:r>
        <w:t>Similar to the outcomes for all employees</w:t>
      </w:r>
      <w:r w:rsidR="007472C0">
        <w:t xml:space="preserve"> in FTU</w:t>
      </w:r>
      <w:r>
        <w:t xml:space="preserve">, the same comments apply for calculating annual earnings of full-time workers. The differences between the several methods are </w:t>
      </w:r>
      <w:r w:rsidR="00CC797D">
        <w:t xml:space="preserve">much smaller in the case of Finland, </w:t>
      </w:r>
      <w:r>
        <w:t xml:space="preserve">slightly smaller </w:t>
      </w:r>
      <w:r w:rsidR="00CC797D">
        <w:t xml:space="preserve">for </w:t>
      </w:r>
      <w:r>
        <w:t>Belgium</w:t>
      </w:r>
      <w:r w:rsidR="00CC797D">
        <w:t xml:space="preserve"> and</w:t>
      </w:r>
      <w:r>
        <w:t xml:space="preserve"> Luxembourg and a bit higher in the case of Germany and Spain. </w:t>
      </w:r>
      <w:r w:rsidR="00CC797D">
        <w:t>In the case of Finland, l</w:t>
      </w:r>
      <w:r>
        <w:t>imiting the analysis to full-time workers reduces the underestimation from 4% to 1% with the annual(b).</w:t>
      </w:r>
    </w:p>
    <w:p w:rsidR="0086063B" w:rsidRDefault="0086063B" w:rsidP="0086063B">
      <w:pPr>
        <w:spacing w:line="360" w:lineRule="auto"/>
        <w:jc w:val="both"/>
      </w:pPr>
    </w:p>
    <w:p w:rsidR="0086063B" w:rsidRDefault="0086063B" w:rsidP="0086063B">
      <w:pPr>
        <w:spacing w:line="360" w:lineRule="auto"/>
        <w:jc w:val="both"/>
      </w:pPr>
      <w:r>
        <w:t>Finally, below is an overview of results obtained for part-time workers converted in full-time units:</w:t>
      </w:r>
    </w:p>
    <w:p w:rsidR="0086063B" w:rsidRDefault="0086063B" w:rsidP="0086063B">
      <w:pPr>
        <w:spacing w:line="360" w:lineRule="auto"/>
        <w:jc w:val="both"/>
      </w:pPr>
    </w:p>
    <w:tbl>
      <w:tblPr>
        <w:tblW w:w="8840" w:type="dxa"/>
        <w:tblInd w:w="56" w:type="dxa"/>
        <w:tblCellMar>
          <w:left w:w="70" w:type="dxa"/>
          <w:right w:w="70" w:type="dxa"/>
        </w:tblCellMar>
        <w:tblLook w:val="04A0" w:firstRow="1" w:lastRow="0" w:firstColumn="1" w:lastColumn="0" w:noHBand="0" w:noVBand="1"/>
      </w:tblPr>
      <w:tblGrid>
        <w:gridCol w:w="1162"/>
        <w:gridCol w:w="2158"/>
        <w:gridCol w:w="920"/>
        <w:gridCol w:w="920"/>
        <w:gridCol w:w="920"/>
        <w:gridCol w:w="920"/>
        <w:gridCol w:w="920"/>
        <w:gridCol w:w="920"/>
      </w:tblGrid>
      <w:tr w:rsidR="0086063B" w:rsidTr="0086063B">
        <w:trPr>
          <w:trHeight w:val="450"/>
        </w:trPr>
        <w:tc>
          <w:tcPr>
            <w:tcW w:w="3320" w:type="dxa"/>
            <w:gridSpan w:val="2"/>
            <w:tcBorders>
              <w:top w:val="single" w:sz="8" w:space="0" w:color="auto"/>
              <w:left w:val="single" w:sz="8" w:space="0" w:color="auto"/>
              <w:bottom w:val="single" w:sz="4" w:space="0" w:color="auto"/>
              <w:right w:val="single" w:sz="4" w:space="0" w:color="000000"/>
            </w:tcBorders>
            <w:noWrap/>
            <w:vAlign w:val="center"/>
            <w:hideMark/>
          </w:tcPr>
          <w:p w:rsidR="0086063B" w:rsidRDefault="0086063B">
            <w:pPr>
              <w:jc w:val="center"/>
              <w:rPr>
                <w:rFonts w:ascii="Arial" w:hAnsi="Arial" w:cs="Arial"/>
                <w:b/>
                <w:bCs/>
                <w:sz w:val="16"/>
                <w:szCs w:val="16"/>
                <w:u w:val="single"/>
              </w:rPr>
            </w:pPr>
            <w:r>
              <w:rPr>
                <w:rFonts w:ascii="Arial" w:hAnsi="Arial" w:cs="Arial"/>
                <w:b/>
                <w:bCs/>
                <w:sz w:val="16"/>
                <w:szCs w:val="16"/>
                <w:u w:val="single"/>
              </w:rPr>
              <w:t>Part-Time Workers (FTU)</w:t>
            </w:r>
          </w:p>
        </w:tc>
        <w:tc>
          <w:tcPr>
            <w:tcW w:w="920" w:type="dxa"/>
            <w:tcBorders>
              <w:top w:val="single" w:sz="8" w:space="0" w:color="auto"/>
              <w:left w:val="nil"/>
              <w:bottom w:val="single" w:sz="4" w:space="0" w:color="auto"/>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Mean</w:t>
            </w:r>
          </w:p>
        </w:tc>
        <w:tc>
          <w:tcPr>
            <w:tcW w:w="920" w:type="dxa"/>
            <w:tcBorders>
              <w:top w:val="single" w:sz="8" w:space="0" w:color="auto"/>
              <w:left w:val="nil"/>
              <w:bottom w:val="single" w:sz="4" w:space="0" w:color="auto"/>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Standard Deviation</w:t>
            </w:r>
          </w:p>
        </w:tc>
        <w:tc>
          <w:tcPr>
            <w:tcW w:w="920" w:type="dxa"/>
            <w:tcBorders>
              <w:top w:val="single" w:sz="8" w:space="0" w:color="auto"/>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10th percentile</w:t>
            </w:r>
          </w:p>
        </w:tc>
        <w:tc>
          <w:tcPr>
            <w:tcW w:w="920" w:type="dxa"/>
            <w:tcBorders>
              <w:top w:val="single" w:sz="8" w:space="0" w:color="auto"/>
              <w:left w:val="nil"/>
              <w:bottom w:val="single" w:sz="4" w:space="0" w:color="auto"/>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Median</w:t>
            </w:r>
          </w:p>
        </w:tc>
        <w:tc>
          <w:tcPr>
            <w:tcW w:w="920" w:type="dxa"/>
            <w:tcBorders>
              <w:top w:val="single" w:sz="8" w:space="0" w:color="auto"/>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90th percentile</w:t>
            </w:r>
          </w:p>
        </w:tc>
        <w:tc>
          <w:tcPr>
            <w:tcW w:w="920" w:type="dxa"/>
            <w:tcBorders>
              <w:top w:val="single" w:sz="8" w:space="0" w:color="auto"/>
              <w:left w:val="nil"/>
              <w:bottom w:val="single" w:sz="4" w:space="0" w:color="auto"/>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Coefficient of variation</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Belgium</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35 791</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13 966</w:t>
            </w:r>
          </w:p>
        </w:tc>
        <w:tc>
          <w:tcPr>
            <w:tcW w:w="920" w:type="dxa"/>
            <w:tcBorders>
              <w:top w:val="single" w:sz="4" w:space="0" w:color="auto"/>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22 904</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32 525</w:t>
            </w:r>
          </w:p>
        </w:tc>
        <w:tc>
          <w:tcPr>
            <w:tcW w:w="920" w:type="dxa"/>
            <w:tcBorders>
              <w:top w:val="single" w:sz="4" w:space="0" w:color="auto"/>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52 560</w:t>
            </w:r>
          </w:p>
        </w:tc>
        <w:tc>
          <w:tcPr>
            <w:tcW w:w="920" w:type="dxa"/>
            <w:tcBorders>
              <w:top w:val="nil"/>
              <w:left w:val="nil"/>
              <w:bottom w:val="nil"/>
              <w:right w:val="single" w:sz="8"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39,02</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31 678</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12 274</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20 397</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28 533</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46 552</w:t>
            </w:r>
          </w:p>
        </w:tc>
        <w:tc>
          <w:tcPr>
            <w:tcW w:w="920" w:type="dxa"/>
            <w:tcBorders>
              <w:top w:val="nil"/>
              <w:left w:val="nil"/>
              <w:bottom w:val="nil"/>
              <w:right w:val="single" w:sz="8" w:space="0" w:color="auto"/>
            </w:tcBorders>
            <w:noWrap/>
            <w:hideMark/>
          </w:tcPr>
          <w:p w:rsidR="0086063B" w:rsidRDefault="0086063B">
            <w:pPr>
              <w:jc w:val="center"/>
              <w:rPr>
                <w:rFonts w:ascii="Arial" w:hAnsi="Arial" w:cs="Arial"/>
                <w:sz w:val="16"/>
                <w:szCs w:val="16"/>
              </w:rPr>
            </w:pPr>
            <w:r>
              <w:rPr>
                <w:rFonts w:ascii="Arial" w:hAnsi="Arial" w:cs="Arial"/>
                <w:sz w:val="16"/>
                <w:szCs w:val="16"/>
              </w:rPr>
              <w:t>38,75</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31 849</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12 262</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20 606</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28 711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46 666</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38,50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-11.49</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-12.12</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-10.95</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-12.27</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-11.43</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-0.70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-11.01</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-12.20</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-10.03</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-11.73</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-11.21</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-1.33</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bottom"/>
          </w:tcPr>
          <w:p w:rsidR="0086063B" w:rsidRDefault="0086063B">
            <w:pPr>
              <w:rPr>
                <w:rFonts w:ascii="Arial" w:hAnsi="Arial" w:cs="Arial"/>
                <w:sz w:val="16"/>
                <w:szCs w:val="16"/>
              </w:rPr>
            </w:pP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center"/>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Germany</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nil"/>
            </w:tcBorders>
            <w:vAlign w:val="bottom"/>
            <w:hideMark/>
          </w:tcPr>
          <w:p w:rsidR="0086063B" w:rsidRDefault="0086063B">
            <w:pPr>
              <w:jc w:val="center"/>
              <w:rPr>
                <w:rFonts w:ascii="Arial" w:hAnsi="Arial" w:cs="Arial"/>
                <w:sz w:val="16"/>
                <w:szCs w:val="16"/>
              </w:rPr>
            </w:pPr>
            <w:r>
              <w:rPr>
                <w:rFonts w:ascii="Arial" w:hAnsi="Arial" w:cs="Arial"/>
                <w:sz w:val="16"/>
                <w:szCs w:val="16"/>
              </w:rPr>
              <w:t>32 107</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20 642</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13 710</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27 949</w:t>
            </w:r>
          </w:p>
        </w:tc>
        <w:tc>
          <w:tcPr>
            <w:tcW w:w="920" w:type="dxa"/>
            <w:tcBorders>
              <w:top w:val="nil"/>
              <w:left w:val="nil"/>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54 131</w:t>
            </w:r>
          </w:p>
        </w:tc>
        <w:tc>
          <w:tcPr>
            <w:tcW w:w="920" w:type="dxa"/>
            <w:tcBorders>
              <w:top w:val="nil"/>
              <w:left w:val="nil"/>
              <w:bottom w:val="nil"/>
              <w:right w:val="single" w:sz="8"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64.29</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rPr>
                <w:rFonts w:ascii="Arial" w:hAnsi="Arial" w:cs="Arial"/>
                <w:b/>
                <w:bCs/>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31 912</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20 274</w:t>
            </w:r>
          </w:p>
        </w:tc>
        <w:tc>
          <w:tcPr>
            <w:tcW w:w="920" w:type="dxa"/>
            <w:hideMark/>
          </w:tcPr>
          <w:p w:rsidR="0086063B" w:rsidRDefault="0086063B">
            <w:pPr>
              <w:jc w:val="center"/>
              <w:rPr>
                <w:rFonts w:ascii="Arial" w:hAnsi="Arial" w:cs="Arial"/>
                <w:sz w:val="16"/>
                <w:szCs w:val="16"/>
              </w:rPr>
            </w:pPr>
            <w:r>
              <w:rPr>
                <w:rFonts w:ascii="Arial" w:hAnsi="Arial" w:cs="Arial"/>
                <w:sz w:val="16"/>
                <w:szCs w:val="16"/>
              </w:rPr>
              <w:t>13 858</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27 779</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53 795</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63.53</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32 006</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20 424</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13 862</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27 884</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53 941</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63.81</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-0.61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-1.78</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1.08</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-0.61</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-0.62</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-1.18</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nil"/>
            </w:tcBorders>
            <w:noWrap/>
            <w:vAlign w:val="bottom"/>
            <w:hideMark/>
          </w:tcPr>
          <w:p w:rsidR="0086063B" w:rsidRDefault="0086063B">
            <w:pPr>
              <w:jc w:val="center"/>
              <w:rPr>
                <w:rFonts w:ascii="Arial" w:hAnsi="Arial" w:cs="Arial"/>
                <w:sz w:val="16"/>
                <w:szCs w:val="16"/>
              </w:rPr>
            </w:pPr>
            <w:r>
              <w:rPr>
                <w:rFonts w:ascii="Arial" w:hAnsi="Arial" w:cs="Arial"/>
                <w:sz w:val="16"/>
                <w:szCs w:val="16"/>
              </w:rPr>
              <w:t>-0.32</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-1.06</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1.11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-0.23</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-0.35</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-0.75</w:t>
            </w:r>
          </w:p>
        </w:tc>
      </w:tr>
      <w:tr w:rsidR="0086063B" w:rsidTr="0086063B">
        <w:trPr>
          <w:trHeight w:val="255"/>
        </w:trPr>
        <w:tc>
          <w:tcPr>
            <w:tcW w:w="1162" w:type="dxa"/>
            <w:tcBorders>
              <w:top w:val="nil"/>
              <w:left w:val="single" w:sz="8" w:space="0" w:color="auto"/>
              <w:bottom w:val="nil"/>
              <w:right w:val="nil"/>
            </w:tcBorders>
            <w:noWrap/>
            <w:vAlign w:val="center"/>
          </w:tcPr>
          <w:p w:rsidR="0086063B" w:rsidRDefault="0086063B">
            <w:pPr>
              <w:jc w:val="center"/>
              <w:rPr>
                <w:rFonts w:ascii="Arial" w:hAnsi="Arial" w:cs="Arial"/>
                <w:b/>
                <w:bCs/>
                <w:sz w:val="16"/>
                <w:szCs w:val="16"/>
                <w:u w:val="single"/>
              </w:rPr>
            </w:pPr>
          </w:p>
        </w:tc>
        <w:tc>
          <w:tcPr>
            <w:tcW w:w="2158" w:type="dxa"/>
            <w:noWrap/>
            <w:vAlign w:val="bottom"/>
          </w:tcPr>
          <w:p w:rsidR="0086063B" w:rsidRDefault="0086063B">
            <w:pPr>
              <w:rPr>
                <w:rFonts w:ascii="Arial" w:hAnsi="Arial" w:cs="Arial"/>
                <w:sz w:val="16"/>
                <w:szCs w:val="16"/>
              </w:rPr>
            </w:pP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Spain</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nil"/>
            </w:tcBorders>
            <w:vAlign w:val="bottom"/>
            <w:hideMark/>
          </w:tcPr>
          <w:p w:rsidR="0086063B" w:rsidRDefault="0086063B">
            <w:pPr>
              <w:jc w:val="center"/>
              <w:rPr>
                <w:rFonts w:ascii="Arial" w:hAnsi="Arial" w:cs="Arial"/>
                <w:sz w:val="16"/>
                <w:szCs w:val="16"/>
              </w:rPr>
            </w:pPr>
            <w:r>
              <w:rPr>
                <w:rFonts w:ascii="Arial" w:hAnsi="Arial" w:cs="Arial"/>
                <w:sz w:val="16"/>
                <w:szCs w:val="16"/>
              </w:rPr>
              <w:t>20 670</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21 849</w:t>
            </w:r>
          </w:p>
        </w:tc>
        <w:tc>
          <w:tcPr>
            <w:tcW w:w="920" w:type="dxa"/>
            <w:vAlign w:val="bottom"/>
            <w:hideMark/>
          </w:tcPr>
          <w:p w:rsidR="0086063B" w:rsidRDefault="0086063B">
            <w:pPr>
              <w:jc w:val="center"/>
              <w:rPr>
                <w:rFonts w:ascii="Arial" w:hAnsi="Arial" w:cs="Arial"/>
                <w:sz w:val="16"/>
                <w:szCs w:val="16"/>
              </w:rPr>
            </w:pPr>
            <w:r>
              <w:rPr>
                <w:rFonts w:ascii="Arial" w:hAnsi="Arial" w:cs="Arial"/>
                <w:sz w:val="16"/>
                <w:szCs w:val="16"/>
              </w:rPr>
              <w:t>11 086</w:t>
            </w:r>
          </w:p>
        </w:tc>
        <w:tc>
          <w:tcPr>
            <w:tcW w:w="920" w:type="dxa"/>
            <w:tcBorders>
              <w:top w:val="nil"/>
              <w:left w:val="single" w:sz="4" w:space="0" w:color="auto"/>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15 915</w:t>
            </w:r>
          </w:p>
        </w:tc>
        <w:tc>
          <w:tcPr>
            <w:tcW w:w="920" w:type="dxa"/>
            <w:tcBorders>
              <w:top w:val="nil"/>
              <w:left w:val="nil"/>
              <w:bottom w:val="nil"/>
              <w:right w:val="single" w:sz="4"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32 398</w:t>
            </w:r>
          </w:p>
        </w:tc>
        <w:tc>
          <w:tcPr>
            <w:tcW w:w="920" w:type="dxa"/>
            <w:tcBorders>
              <w:top w:val="nil"/>
              <w:left w:val="nil"/>
              <w:bottom w:val="nil"/>
              <w:right w:val="single" w:sz="8" w:space="0" w:color="auto"/>
            </w:tcBorders>
            <w:vAlign w:val="bottom"/>
            <w:hideMark/>
          </w:tcPr>
          <w:p w:rsidR="0086063B" w:rsidRDefault="0086063B">
            <w:pPr>
              <w:jc w:val="center"/>
              <w:rPr>
                <w:rFonts w:ascii="Arial" w:hAnsi="Arial" w:cs="Arial"/>
                <w:sz w:val="16"/>
                <w:szCs w:val="16"/>
              </w:rPr>
            </w:pPr>
            <w:r>
              <w:rPr>
                <w:rFonts w:ascii="Arial" w:hAnsi="Arial" w:cs="Arial"/>
                <w:sz w:val="16"/>
                <w:szCs w:val="16"/>
              </w:rPr>
              <w:t>105.71</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nil"/>
            </w:tcBorders>
            <w:hideMark/>
          </w:tcPr>
          <w:p w:rsidR="0086063B" w:rsidRDefault="0086063B">
            <w:pPr>
              <w:jc w:val="center"/>
              <w:rPr>
                <w:rFonts w:ascii="Arial" w:hAnsi="Arial" w:cs="Arial"/>
                <w:sz w:val="16"/>
                <w:szCs w:val="16"/>
              </w:rPr>
            </w:pPr>
            <w:r>
              <w:rPr>
                <w:rFonts w:ascii="Arial" w:hAnsi="Arial" w:cs="Arial"/>
                <w:sz w:val="16"/>
                <w:szCs w:val="16"/>
              </w:rPr>
              <w:t>20 335</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21 442</w:t>
            </w:r>
          </w:p>
        </w:tc>
        <w:tc>
          <w:tcPr>
            <w:tcW w:w="920" w:type="dxa"/>
            <w:hideMark/>
          </w:tcPr>
          <w:p w:rsidR="0086063B" w:rsidRDefault="0086063B">
            <w:pPr>
              <w:jc w:val="center"/>
              <w:rPr>
                <w:rFonts w:ascii="Arial" w:hAnsi="Arial" w:cs="Arial"/>
                <w:sz w:val="16"/>
                <w:szCs w:val="16"/>
              </w:rPr>
            </w:pPr>
            <w:r>
              <w:rPr>
                <w:rFonts w:ascii="Arial" w:hAnsi="Arial" w:cs="Arial"/>
                <w:sz w:val="16"/>
                <w:szCs w:val="16"/>
              </w:rPr>
              <w:t>11 029</w:t>
            </w:r>
          </w:p>
        </w:tc>
        <w:tc>
          <w:tcPr>
            <w:tcW w:w="920" w:type="dxa"/>
            <w:tcBorders>
              <w:top w:val="nil"/>
              <w:left w:val="single" w:sz="4" w:space="0" w:color="auto"/>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15 788</w:t>
            </w:r>
          </w:p>
        </w:tc>
        <w:tc>
          <w:tcPr>
            <w:tcW w:w="920" w:type="dxa"/>
            <w:tcBorders>
              <w:top w:val="nil"/>
              <w:left w:val="nil"/>
              <w:bottom w:val="nil"/>
              <w:right w:val="single" w:sz="4" w:space="0" w:color="auto"/>
            </w:tcBorders>
            <w:hideMark/>
          </w:tcPr>
          <w:p w:rsidR="0086063B" w:rsidRDefault="0086063B">
            <w:pPr>
              <w:jc w:val="center"/>
              <w:rPr>
                <w:rFonts w:ascii="Arial" w:hAnsi="Arial" w:cs="Arial"/>
                <w:sz w:val="16"/>
                <w:szCs w:val="16"/>
              </w:rPr>
            </w:pPr>
            <w:r>
              <w:rPr>
                <w:rFonts w:ascii="Arial" w:hAnsi="Arial" w:cs="Arial"/>
                <w:sz w:val="16"/>
                <w:szCs w:val="16"/>
              </w:rPr>
              <w:t>31 546</w:t>
            </w:r>
          </w:p>
        </w:tc>
        <w:tc>
          <w:tcPr>
            <w:tcW w:w="920" w:type="dxa"/>
            <w:tcBorders>
              <w:top w:val="nil"/>
              <w:left w:val="nil"/>
              <w:bottom w:val="nil"/>
              <w:right w:val="single" w:sz="8" w:space="0" w:color="auto"/>
            </w:tcBorders>
            <w:hideMark/>
          </w:tcPr>
          <w:p w:rsidR="0086063B" w:rsidRDefault="0086063B">
            <w:pPr>
              <w:jc w:val="center"/>
              <w:rPr>
                <w:rFonts w:ascii="Arial" w:hAnsi="Arial" w:cs="Arial"/>
                <w:sz w:val="16"/>
                <w:szCs w:val="16"/>
              </w:rPr>
            </w:pPr>
            <w:r>
              <w:rPr>
                <w:rFonts w:ascii="Arial" w:hAnsi="Arial" w:cs="Arial"/>
                <w:sz w:val="16"/>
                <w:szCs w:val="16"/>
              </w:rPr>
              <w:t>105.44</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20 542</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21 589</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11 151</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15 971</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31 921</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105.10</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-1.62</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-1.86</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-0.51</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-0.80</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-2.63</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-0.25</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-0.62</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-1.19</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0.59</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0.35</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-1.47</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-0.57</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tcPr>
          <w:p w:rsidR="0086063B" w:rsidRDefault="0086063B">
            <w:pPr>
              <w:rPr>
                <w:rFonts w:ascii="Arial" w:hAnsi="Arial" w:cs="Arial"/>
                <w:sz w:val="16"/>
                <w:szCs w:val="16"/>
              </w:rPr>
            </w:pP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Luxembourg</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32 334</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23 710</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10 620</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26 382</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61 113</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0.73</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bottom"/>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30 307</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23 265</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9 091</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24 489</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57 561</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0.77</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30 511</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23 392</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9 144</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24 894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57 981</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0.77</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-6.27</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-1.88</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-14.40</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-7.17</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-5.81</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4.68</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-5.64</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-1.34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-13.90</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-5.64</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-5.12</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4.55</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tcPr>
          <w:p w:rsidR="0086063B" w:rsidRDefault="0086063B">
            <w:pPr>
              <w:rPr>
                <w:rFonts w:ascii="Arial" w:hAnsi="Arial" w:cs="Arial"/>
                <w:sz w:val="16"/>
                <w:szCs w:val="16"/>
              </w:rPr>
            </w:pP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 </w:t>
            </w:r>
          </w:p>
        </w:tc>
      </w:tr>
      <w:tr w:rsidR="0086063B" w:rsidTr="0086063B">
        <w:trPr>
          <w:trHeight w:val="255"/>
        </w:trPr>
        <w:tc>
          <w:tcPr>
            <w:tcW w:w="1162" w:type="dxa"/>
            <w:tcBorders>
              <w:top w:val="nil"/>
              <w:left w:val="single" w:sz="8" w:space="0" w:color="auto"/>
              <w:bottom w:val="nil"/>
              <w:right w:val="nil"/>
            </w:tcBorders>
            <w:noWrap/>
            <w:vAlign w:val="bottom"/>
            <w:hideMark/>
          </w:tcPr>
          <w:p w:rsidR="0086063B" w:rsidRDefault="0086063B">
            <w:pPr>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Finland</w:t>
                </w:r>
              </w:smartTag>
            </w:smartTag>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(a) in euros</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44 183</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140 037</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31 870</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20 077</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68 003</w:t>
            </w:r>
          </w:p>
        </w:tc>
        <w:tc>
          <w:tcPr>
            <w:tcW w:w="920" w:type="dxa"/>
            <w:tcBorders>
              <w:top w:val="nil"/>
              <w:left w:val="nil"/>
              <w:bottom w:val="nil"/>
              <w:right w:val="single" w:sz="8" w:space="0" w:color="auto"/>
            </w:tcBorders>
            <w:noWrap/>
            <w:hideMark/>
          </w:tcPr>
          <w:p w:rsidR="0086063B" w:rsidRDefault="0086063B">
            <w:pPr>
              <w:jc w:val="center"/>
              <w:rPr>
                <w:rFonts w:ascii="Arial" w:hAnsi="Arial" w:cs="Arial"/>
                <w:sz w:val="16"/>
                <w:szCs w:val="16"/>
              </w:rPr>
            </w:pPr>
            <w:r>
              <w:rPr>
                <w:rFonts w:ascii="Arial" w:hAnsi="Arial" w:cs="Arial"/>
                <w:sz w:val="16"/>
                <w:szCs w:val="16"/>
              </w:rPr>
              <w:t>317</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b/>
                <w:bCs/>
                <w:sz w:val="16"/>
                <w:szCs w:val="16"/>
              </w:rPr>
            </w:pPr>
          </w:p>
        </w:tc>
        <w:tc>
          <w:tcPr>
            <w:tcW w:w="2158" w:type="dxa"/>
            <w:noWrap/>
            <w:vAlign w:val="bottom"/>
            <w:hideMark/>
          </w:tcPr>
          <w:p w:rsidR="0086063B" w:rsidRDefault="0086063B">
            <w:pPr>
              <w:rPr>
                <w:rFonts w:ascii="Arial" w:hAnsi="Arial" w:cs="Arial"/>
                <w:sz w:val="16"/>
                <w:szCs w:val="16"/>
              </w:rPr>
            </w:pPr>
            <w:r>
              <w:rPr>
                <w:rFonts w:ascii="Arial" w:hAnsi="Arial" w:cs="Arial"/>
                <w:sz w:val="16"/>
                <w:szCs w:val="16"/>
              </w:rPr>
              <w:t>(b) in euros</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32 727</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37 994</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27 577</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20 100</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51 481</w:t>
            </w:r>
          </w:p>
        </w:tc>
        <w:tc>
          <w:tcPr>
            <w:tcW w:w="920" w:type="dxa"/>
            <w:tcBorders>
              <w:top w:val="nil"/>
              <w:left w:val="nil"/>
              <w:bottom w:val="nil"/>
              <w:right w:val="single" w:sz="8" w:space="0" w:color="auto"/>
            </w:tcBorders>
            <w:noWrap/>
            <w:hideMark/>
          </w:tcPr>
          <w:p w:rsidR="0086063B" w:rsidRDefault="0086063B">
            <w:pPr>
              <w:jc w:val="center"/>
              <w:rPr>
                <w:rFonts w:ascii="Arial" w:hAnsi="Arial" w:cs="Arial"/>
                <w:sz w:val="16"/>
                <w:szCs w:val="16"/>
              </w:rPr>
            </w:pPr>
            <w:r>
              <w:rPr>
                <w:rFonts w:ascii="Arial" w:hAnsi="Arial" w:cs="Arial"/>
                <w:sz w:val="16"/>
                <w:szCs w:val="16"/>
              </w:rPr>
              <w:t>116</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pPr>
              <w:rPr>
                <w:rFonts w:ascii="Arial" w:hAnsi="Arial" w:cs="Arial"/>
                <w:sz w:val="16"/>
                <w:szCs w:val="16"/>
              </w:rPr>
            </w:pPr>
            <w:r>
              <w:rPr>
                <w:rFonts w:ascii="Arial" w:hAnsi="Arial" w:cs="Arial"/>
                <w:sz w:val="16"/>
                <w:szCs w:val="16"/>
              </w:rPr>
              <w:t>(c) in euros</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32 941</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38 491</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27 714</w:t>
            </w:r>
          </w:p>
        </w:tc>
        <w:tc>
          <w:tcPr>
            <w:tcW w:w="920" w:type="dxa"/>
            <w:noWrap/>
            <w:hideMark/>
          </w:tcPr>
          <w:p w:rsidR="0086063B" w:rsidRDefault="0086063B">
            <w:pPr>
              <w:jc w:val="center"/>
              <w:rPr>
                <w:rFonts w:ascii="Arial" w:hAnsi="Arial" w:cs="Arial"/>
                <w:sz w:val="16"/>
                <w:szCs w:val="16"/>
              </w:rPr>
            </w:pPr>
            <w:r>
              <w:rPr>
                <w:rFonts w:ascii="Arial" w:hAnsi="Arial" w:cs="Arial"/>
                <w:sz w:val="16"/>
                <w:szCs w:val="16"/>
              </w:rPr>
              <w:t>20 170</w:t>
            </w:r>
          </w:p>
        </w:tc>
        <w:tc>
          <w:tcPr>
            <w:tcW w:w="920" w:type="dxa"/>
            <w:tcBorders>
              <w:top w:val="nil"/>
              <w:left w:val="single" w:sz="4" w:space="0" w:color="auto"/>
              <w:bottom w:val="nil"/>
              <w:right w:val="single" w:sz="4" w:space="0" w:color="auto"/>
            </w:tcBorders>
            <w:noWrap/>
            <w:hideMark/>
          </w:tcPr>
          <w:p w:rsidR="0086063B" w:rsidRDefault="0086063B">
            <w:pPr>
              <w:jc w:val="center"/>
              <w:rPr>
                <w:rFonts w:ascii="Arial" w:hAnsi="Arial" w:cs="Arial"/>
                <w:sz w:val="16"/>
                <w:szCs w:val="16"/>
              </w:rPr>
            </w:pPr>
            <w:r>
              <w:rPr>
                <w:rFonts w:ascii="Arial" w:hAnsi="Arial" w:cs="Arial"/>
                <w:sz w:val="16"/>
                <w:szCs w:val="16"/>
              </w:rPr>
              <w:t>51 780</w:t>
            </w:r>
          </w:p>
        </w:tc>
        <w:tc>
          <w:tcPr>
            <w:tcW w:w="920" w:type="dxa"/>
            <w:tcBorders>
              <w:top w:val="nil"/>
              <w:left w:val="nil"/>
              <w:bottom w:val="nil"/>
              <w:right w:val="single" w:sz="8" w:space="0" w:color="auto"/>
            </w:tcBorders>
            <w:noWrap/>
            <w:hideMark/>
          </w:tcPr>
          <w:p w:rsidR="0086063B" w:rsidRDefault="0086063B">
            <w:pPr>
              <w:jc w:val="center"/>
              <w:rPr>
                <w:rFonts w:ascii="Arial" w:hAnsi="Arial" w:cs="Arial"/>
                <w:sz w:val="16"/>
                <w:szCs w:val="16"/>
              </w:rPr>
            </w:pPr>
            <w:r>
              <w:rPr>
                <w:rFonts w:ascii="Arial" w:hAnsi="Arial" w:cs="Arial"/>
                <w:sz w:val="16"/>
                <w:szCs w:val="16"/>
              </w:rPr>
              <w:t>117</w:t>
            </w:r>
          </w:p>
        </w:tc>
      </w:tr>
      <w:tr w:rsidR="0086063B" w:rsidTr="0086063B">
        <w:trPr>
          <w:trHeight w:val="255"/>
        </w:trPr>
        <w:tc>
          <w:tcPr>
            <w:tcW w:w="1162" w:type="dxa"/>
            <w:tcBorders>
              <w:top w:val="nil"/>
              <w:left w:val="single" w:sz="8" w:space="0" w:color="auto"/>
              <w:bottom w:val="nil"/>
              <w:right w:val="nil"/>
            </w:tcBorders>
            <w:noWrap/>
            <w:vAlign w:val="bottom"/>
          </w:tcPr>
          <w:p w:rsidR="0086063B" w:rsidRDefault="0086063B">
            <w:pPr>
              <w:rPr>
                <w:rFonts w:ascii="Arial" w:hAnsi="Arial" w:cs="Arial"/>
                <w:sz w:val="16"/>
                <w:szCs w:val="16"/>
              </w:rPr>
            </w:pPr>
          </w:p>
        </w:tc>
        <w:tc>
          <w:tcPr>
            <w:tcW w:w="2158" w:type="dxa"/>
            <w:noWrap/>
            <w:vAlign w:val="center"/>
            <w:hideMark/>
          </w:tcPr>
          <w:p w:rsidR="0086063B" w:rsidRDefault="0086063B" w:rsidP="00D94B75">
            <w:pPr>
              <w:rPr>
                <w:rFonts w:ascii="Arial" w:hAnsi="Arial" w:cs="Arial"/>
                <w:b/>
                <w:bCs/>
                <w:sz w:val="16"/>
                <w:szCs w:val="16"/>
              </w:rPr>
            </w:pPr>
            <w:r>
              <w:rPr>
                <w:rFonts w:ascii="Arial" w:hAnsi="Arial" w:cs="Arial"/>
                <w:b/>
                <w:bCs/>
                <w:sz w:val="16"/>
                <w:szCs w:val="16"/>
              </w:rPr>
              <w:t xml:space="preserve">Difference: </w:t>
            </w:r>
          </w:p>
          <w:p w:rsidR="00D94B75" w:rsidRDefault="00D94B75" w:rsidP="00D94B75">
            <w:pPr>
              <w:rPr>
                <w:rFonts w:ascii="Arial" w:hAnsi="Arial" w:cs="Arial"/>
                <w:b/>
                <w:bCs/>
                <w:sz w:val="16"/>
                <w:szCs w:val="16"/>
              </w:rPr>
            </w:pPr>
            <w:r>
              <w:rPr>
                <w:rFonts w:ascii="Arial" w:hAnsi="Arial" w:cs="Arial"/>
                <w:b/>
                <w:bCs/>
                <w:sz w:val="16"/>
                <w:szCs w:val="16"/>
              </w:rPr>
              <w:t>(b) - (a) in % of (a)</w:t>
            </w:r>
          </w:p>
        </w:tc>
        <w:tc>
          <w:tcPr>
            <w:tcW w:w="920" w:type="dxa"/>
            <w:tcBorders>
              <w:top w:val="nil"/>
              <w:left w:val="single" w:sz="4" w:space="0" w:color="auto"/>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-25.90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-72.90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-13.50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0.10</w:t>
            </w:r>
          </w:p>
        </w:tc>
        <w:tc>
          <w:tcPr>
            <w:tcW w:w="920" w:type="dxa"/>
            <w:tcBorders>
              <w:top w:val="nil"/>
              <w:left w:val="nil"/>
              <w:bottom w:val="nil"/>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-24.30</w:t>
            </w:r>
          </w:p>
        </w:tc>
        <w:tc>
          <w:tcPr>
            <w:tcW w:w="920" w:type="dxa"/>
            <w:tcBorders>
              <w:top w:val="nil"/>
              <w:left w:val="nil"/>
              <w:bottom w:val="nil"/>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-0.63</w:t>
            </w:r>
          </w:p>
        </w:tc>
      </w:tr>
      <w:tr w:rsidR="0086063B" w:rsidTr="0086063B">
        <w:trPr>
          <w:trHeight w:val="270"/>
        </w:trPr>
        <w:tc>
          <w:tcPr>
            <w:tcW w:w="1162" w:type="dxa"/>
            <w:tcBorders>
              <w:top w:val="nil"/>
              <w:left w:val="single" w:sz="8" w:space="0" w:color="auto"/>
              <w:bottom w:val="single" w:sz="8" w:space="0" w:color="auto"/>
              <w:right w:val="nil"/>
            </w:tcBorders>
            <w:noWrap/>
            <w:vAlign w:val="bottom"/>
          </w:tcPr>
          <w:p w:rsidR="0086063B" w:rsidRDefault="0086063B">
            <w:pPr>
              <w:rPr>
                <w:rFonts w:ascii="Arial" w:hAnsi="Arial" w:cs="Arial"/>
                <w:sz w:val="16"/>
                <w:szCs w:val="16"/>
              </w:rPr>
            </w:pPr>
          </w:p>
        </w:tc>
        <w:tc>
          <w:tcPr>
            <w:tcW w:w="2158" w:type="dxa"/>
            <w:tcBorders>
              <w:top w:val="nil"/>
              <w:left w:val="nil"/>
              <w:bottom w:val="single" w:sz="8" w:space="0" w:color="auto"/>
              <w:right w:val="nil"/>
            </w:tcBorders>
            <w:noWrap/>
            <w:vAlign w:val="center"/>
            <w:hideMark/>
          </w:tcPr>
          <w:p w:rsidR="0086063B" w:rsidRDefault="00D94B75">
            <w:pPr>
              <w:rPr>
                <w:rFonts w:ascii="Arial" w:hAnsi="Arial" w:cs="Arial"/>
                <w:b/>
                <w:bCs/>
                <w:sz w:val="16"/>
                <w:szCs w:val="16"/>
              </w:rPr>
            </w:pPr>
            <w:r>
              <w:rPr>
                <w:rFonts w:ascii="Arial" w:hAnsi="Arial" w:cs="Arial"/>
                <w:b/>
                <w:bCs/>
                <w:sz w:val="16"/>
                <w:szCs w:val="16"/>
              </w:rPr>
              <w:t>(c) - (a) in % of (a)</w:t>
            </w:r>
          </w:p>
        </w:tc>
        <w:tc>
          <w:tcPr>
            <w:tcW w:w="920" w:type="dxa"/>
            <w:tcBorders>
              <w:top w:val="nil"/>
              <w:left w:val="single" w:sz="4" w:space="0" w:color="auto"/>
              <w:bottom w:val="single" w:sz="8" w:space="0" w:color="auto"/>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-25.40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-72.50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-13.00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0.50</w:t>
            </w:r>
          </w:p>
        </w:tc>
        <w:tc>
          <w:tcPr>
            <w:tcW w:w="920" w:type="dxa"/>
            <w:tcBorders>
              <w:top w:val="nil"/>
              <w:left w:val="nil"/>
              <w:bottom w:val="single" w:sz="8" w:space="0" w:color="auto"/>
              <w:right w:val="single" w:sz="4"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-23.90</w:t>
            </w:r>
          </w:p>
        </w:tc>
        <w:tc>
          <w:tcPr>
            <w:tcW w:w="920" w:type="dxa"/>
            <w:tcBorders>
              <w:top w:val="nil"/>
              <w:left w:val="nil"/>
              <w:bottom w:val="single" w:sz="8" w:space="0" w:color="auto"/>
              <w:right w:val="single" w:sz="8" w:space="0" w:color="auto"/>
            </w:tcBorders>
            <w:noWrap/>
            <w:vAlign w:val="bottom"/>
            <w:hideMark/>
          </w:tcPr>
          <w:p w:rsidR="0086063B" w:rsidRDefault="0086063B">
            <w:pPr>
              <w:jc w:val="center"/>
              <w:rPr>
                <w:rFonts w:ascii="Arial" w:hAnsi="Arial" w:cs="Arial"/>
                <w:sz w:val="16"/>
                <w:szCs w:val="16"/>
              </w:rPr>
            </w:pPr>
            <w:r>
              <w:rPr>
                <w:rFonts w:ascii="Arial" w:hAnsi="Arial" w:cs="Arial"/>
                <w:sz w:val="16"/>
                <w:szCs w:val="16"/>
              </w:rPr>
              <w:t>-0.63</w:t>
            </w:r>
          </w:p>
        </w:tc>
      </w:tr>
    </w:tbl>
    <w:p w:rsidR="0086063B" w:rsidRDefault="0086063B" w:rsidP="0086063B">
      <w:pPr>
        <w:spacing w:line="360" w:lineRule="auto"/>
        <w:jc w:val="both"/>
        <w:rPr>
          <w:rFonts w:ascii="Arial" w:hAnsi="Arial" w:cs="Arial"/>
          <w:sz w:val="20"/>
          <w:szCs w:val="20"/>
        </w:rPr>
      </w:pPr>
    </w:p>
    <w:p w:rsidR="00255878" w:rsidRDefault="0086063B" w:rsidP="0086063B">
      <w:pPr>
        <w:spacing w:line="360" w:lineRule="auto"/>
        <w:jc w:val="both"/>
      </w:pPr>
      <w:r>
        <w:t>The alternative approaches result for all the five countries in an underestimation of the annual earnings. The relative numbers varies from 0.3% in the case of Germany to 26% for Finland. Moreover it can be noticed that for part-time workers the annual(c) gives better results than the annual(b), although the differences between both methods are generally small.</w:t>
      </w:r>
    </w:p>
    <w:p w:rsidR="00255878" w:rsidRDefault="00255878" w:rsidP="0086063B">
      <w:pPr>
        <w:spacing w:line="360" w:lineRule="auto"/>
        <w:jc w:val="both"/>
      </w:pPr>
    </w:p>
    <w:p w:rsidR="00255878" w:rsidRDefault="00255878" w:rsidP="0086063B">
      <w:pPr>
        <w:spacing w:line="360" w:lineRule="auto"/>
        <w:jc w:val="both"/>
      </w:pPr>
      <w:r>
        <w:t>In the case of Finland,</w:t>
      </w:r>
      <w:r w:rsidR="0086063B">
        <w:t xml:space="preserve"> </w:t>
      </w:r>
      <w:r>
        <w:t>the large</w:t>
      </w:r>
      <w:r w:rsidR="0086063B">
        <w:t xml:space="preserve"> underestimation </w:t>
      </w:r>
      <w:r>
        <w:t xml:space="preserve">was explained by </w:t>
      </w:r>
      <w:r w:rsidR="0086063B">
        <w:t xml:space="preserve">the fact that many of the part-timers do not work on part-time basis </w:t>
      </w:r>
      <w:r>
        <w:t xml:space="preserve">during </w:t>
      </w:r>
      <w:r w:rsidR="0086063B">
        <w:t>the whole year</w:t>
      </w:r>
      <w:r>
        <w:t>. Therefore,</w:t>
      </w:r>
      <w:r w:rsidR="0086063B">
        <w:t xml:space="preserve"> there are many cases where annual earnings are much greater than those in the reference month multiplied by 12. Finally it is worth mentioning that for all the five countries, the alternative approaches result in a lower coefficient of variation.</w:t>
      </w:r>
    </w:p>
    <w:p w:rsidR="00255878" w:rsidRDefault="00255878" w:rsidP="0086063B">
      <w:pPr>
        <w:spacing w:line="360" w:lineRule="auto"/>
        <w:jc w:val="both"/>
      </w:pPr>
    </w:p>
    <w:p w:rsidR="0086063B" w:rsidRDefault="0086063B" w:rsidP="0086063B">
      <w:pPr>
        <w:spacing w:line="360" w:lineRule="auto"/>
        <w:jc w:val="both"/>
      </w:pPr>
      <w:r>
        <w:t xml:space="preserve">Eurostat </w:t>
      </w:r>
      <w:r w:rsidR="00255878">
        <w:t xml:space="preserve">extended these test calculations based on SES2010 data to </w:t>
      </w:r>
      <w:r>
        <w:t>further countries</w:t>
      </w:r>
      <w:r w:rsidR="00255878">
        <w:t xml:space="preserve"> which were not members </w:t>
      </w:r>
      <w:r>
        <w:t>of the TF</w:t>
      </w:r>
      <w:r w:rsidR="00255878">
        <w:t xml:space="preserve">. Using the </w:t>
      </w:r>
      <w:r>
        <w:t xml:space="preserve">two alternative approaches </w:t>
      </w:r>
      <w:r w:rsidR="00255878">
        <w:t xml:space="preserve">also </w:t>
      </w:r>
      <w:r>
        <w:t>resulted in significant differences (underestimation greater than 5%)</w:t>
      </w:r>
      <w:r w:rsidR="00255878">
        <w:t xml:space="preserve"> with the benchmark method, especially for part-timers</w:t>
      </w:r>
      <w:r>
        <w:t xml:space="preserve">. The countries concerned (AT, RO, SK, SE, IS and NO) informed that working hours and earnings of part-timers in the reference month (October) </w:t>
      </w:r>
      <w:r w:rsidR="00255878">
        <w:t xml:space="preserve">were </w:t>
      </w:r>
      <w:r>
        <w:t>not necessarily representative for the entire year. This result</w:t>
      </w:r>
      <w:r w:rsidR="00255878">
        <w:t>s from</w:t>
      </w:r>
      <w:r>
        <w:t xml:space="preserve"> different working hours and working patter</w:t>
      </w:r>
      <w:r w:rsidR="00255878">
        <w:t>n</w:t>
      </w:r>
      <w:r>
        <w:t xml:space="preserve">s of part-time employees (switching to full-time) throughout the reference year. Some enterprises have </w:t>
      </w:r>
      <w:r w:rsidR="00255878">
        <w:t xml:space="preserve">a </w:t>
      </w:r>
      <w:r>
        <w:t xml:space="preserve">different economic </w:t>
      </w:r>
      <w:r w:rsidR="00255878">
        <w:t>activity</w:t>
      </w:r>
      <w:r>
        <w:t xml:space="preserve"> (</w:t>
      </w:r>
      <w:r w:rsidR="00255878">
        <w:t xml:space="preserve">e.g. </w:t>
      </w:r>
      <w:r>
        <w:t xml:space="preserve">due to </w:t>
      </w:r>
      <w:r w:rsidR="00255878">
        <w:t xml:space="preserve">seasonal </w:t>
      </w:r>
      <w:r>
        <w:t xml:space="preserve">demand) during the year </w:t>
      </w:r>
      <w:r w:rsidR="00255878">
        <w:t xml:space="preserve">which translates </w:t>
      </w:r>
      <w:r>
        <w:t>i</w:t>
      </w:r>
      <w:r w:rsidR="00255878">
        <w:t>nto</w:t>
      </w:r>
      <w:r>
        <w:t xml:space="preserve"> a change in the working patter</w:t>
      </w:r>
      <w:r w:rsidR="00255878">
        <w:t>n</w:t>
      </w:r>
      <w:r>
        <w:t xml:space="preserve"> of particular employees, especially part-timers.</w:t>
      </w:r>
    </w:p>
    <w:p w:rsidR="0086063B" w:rsidRDefault="0086063B" w:rsidP="0086063B">
      <w:pPr>
        <w:spacing w:line="360" w:lineRule="auto"/>
        <w:jc w:val="both"/>
        <w:rPr>
          <w:color w:val="FF0000"/>
        </w:rPr>
      </w:pPr>
    </w:p>
    <w:p w:rsidR="0086063B" w:rsidRDefault="0086063B" w:rsidP="0086063B">
      <w:pPr>
        <w:spacing w:line="360" w:lineRule="auto"/>
        <w:jc w:val="both"/>
      </w:pPr>
      <w:r>
        <w:t>Annex 4 gives a more detailed overview of the TF testing results, broken down by economic activity. The figures by NACE section are in line with the general results, although the differences between the classical approach and the alternative approaches seem bigger for smaller activities like NACE section D in Spain and temporal / seasonal economic activities like NACE section I in Belgium.</w:t>
      </w:r>
    </w:p>
    <w:p w:rsidR="0086063B" w:rsidRDefault="0086063B" w:rsidP="0086063B">
      <w:pPr>
        <w:spacing w:line="360" w:lineRule="auto"/>
        <w:jc w:val="both"/>
        <w:rPr>
          <w:rFonts w:ascii="Arial" w:hAnsi="Arial" w:cs="Arial"/>
          <w:sz w:val="20"/>
          <w:szCs w:val="20"/>
        </w:rPr>
      </w:pPr>
    </w:p>
    <w:p w:rsidR="0086063B" w:rsidRDefault="0086063B" w:rsidP="0086063B">
      <w:pPr>
        <w:spacing w:line="360" w:lineRule="auto"/>
        <w:jc w:val="both"/>
      </w:pPr>
      <w:r>
        <w:t xml:space="preserve">To sum up, the comparative study between the three different approaches indicates that the monthly earnings (B42) aren’t necessarily a reliable source to calculate annual earnings. Moreover the results differ substantially between the five countries. For </w:t>
      </w:r>
      <w:smartTag w:uri="urn:schemas-microsoft-com:office:smarttags" w:element="country-region">
        <w:r>
          <w:t>Germany</w:t>
        </w:r>
      </w:smartTag>
      <w:r>
        <w:t xml:space="preserve"> and </w:t>
      </w:r>
      <w:smartTag w:uri="urn:schemas-microsoft-com:office:smarttags" w:element="country-region">
        <w:smartTag w:uri="urn:schemas-microsoft-com:office:smarttags" w:element="place">
          <w:r>
            <w:t>Spain</w:t>
          </w:r>
        </w:smartTag>
      </w:smartTag>
      <w:r>
        <w:t xml:space="preserve"> the outcome of the test is positive, because the difference between the alternative approaches and the benchmark amounts to less than 1%. For the three other countries, the loss of accuracy varies between 4% and 25%. The following reasons could explain this substantial difference.</w:t>
      </w:r>
    </w:p>
    <w:p w:rsidR="0086063B" w:rsidRDefault="0086063B" w:rsidP="0086063B">
      <w:pPr>
        <w:spacing w:line="360" w:lineRule="auto"/>
        <w:jc w:val="both"/>
      </w:pPr>
    </w:p>
    <w:p w:rsidR="0086063B" w:rsidRDefault="0086063B" w:rsidP="0086063B">
      <w:pPr>
        <w:spacing w:line="360" w:lineRule="auto"/>
        <w:jc w:val="both"/>
      </w:pPr>
      <w:r>
        <w:t>Several countries (BE, DE, FI and LU) don’t collect the annual payments in kind (B412) separately</w:t>
      </w:r>
      <w:r>
        <w:rPr>
          <w:vertAlign w:val="superscript"/>
        </w:rPr>
        <w:footnoteReference w:id="6"/>
      </w:r>
      <w:r>
        <w:t xml:space="preserve">. These countries are therefore encountered with a difference in content between the classical approach based on the annual earnings and the alternative approaches derived from the monthly earnings. Variable B41 includes namely the payments in kind, while for the alternative approaches it isn’t possible to add this information to the calculated annual earnings. An underestimation of the annual earnings with a few percentages could therefore be explained for those countries where B412 isn’t available. </w:t>
      </w:r>
      <w:r w:rsidR="002132A9">
        <w:t>In the case of Germany though, for which B412 is not available either, the</w:t>
      </w:r>
      <w:r>
        <w:t xml:space="preserve"> tests </w:t>
      </w:r>
      <w:r w:rsidR="002132A9">
        <w:t>show</w:t>
      </w:r>
      <w:r>
        <w:t xml:space="preserve"> very comparable results between the benchmark and the alternative approaches</w:t>
      </w:r>
      <w:r w:rsidR="002132A9">
        <w:t xml:space="preserve">. This could indicate that methods based on monthly earnings in reality </w:t>
      </w:r>
      <w:r w:rsidR="00D272D1">
        <w:t>overestimate</w:t>
      </w:r>
      <w:r w:rsidR="002132A9">
        <w:t xml:space="preserve"> the annual ea</w:t>
      </w:r>
      <w:r w:rsidR="00AF77D4">
        <w:t>r</w:t>
      </w:r>
      <w:r w:rsidR="002132A9">
        <w:t>nings</w:t>
      </w:r>
      <w:r w:rsidR="0097385D">
        <w:t xml:space="preserve"> </w:t>
      </w:r>
      <w:r w:rsidR="00DD75B1">
        <w:t xml:space="preserve">or alternatively </w:t>
      </w:r>
      <w:r w:rsidR="0097385D">
        <w:t>that the benchmark annual earnings do not fully capture</w:t>
      </w:r>
      <w:r w:rsidR="000E0317">
        <w:t xml:space="preserve"> payments</w:t>
      </w:r>
      <w:r w:rsidR="0097385D">
        <w:t xml:space="preserve"> in kind</w:t>
      </w:r>
      <w:r w:rsidR="002132A9">
        <w:t>.</w:t>
      </w:r>
    </w:p>
    <w:p w:rsidR="0086063B" w:rsidRDefault="0086063B" w:rsidP="0086063B">
      <w:pPr>
        <w:spacing w:line="360" w:lineRule="auto"/>
        <w:jc w:val="both"/>
      </w:pPr>
    </w:p>
    <w:p w:rsidR="0086063B" w:rsidRDefault="0086063B" w:rsidP="0086063B">
      <w:pPr>
        <w:spacing w:line="360" w:lineRule="auto"/>
        <w:jc w:val="both"/>
      </w:pPr>
      <w:r>
        <w:t xml:space="preserve">The two alternative approaches start from the assumption that the earnings paid during the reference month are representative </w:t>
      </w:r>
      <w:r w:rsidR="002132A9">
        <w:t>of</w:t>
      </w:r>
      <w:r>
        <w:t xml:space="preserve"> the whole year. The practice shows that this assumption </w:t>
      </w:r>
      <w:r w:rsidR="002132A9">
        <w:t xml:space="preserve">is </w:t>
      </w:r>
      <w:r>
        <w:t xml:space="preserve">not necessarily </w:t>
      </w:r>
      <w:r w:rsidR="002132A9">
        <w:t>true, for a number of reasons listed below</w:t>
      </w:r>
      <w:r>
        <w:t>:</w:t>
      </w:r>
    </w:p>
    <w:p w:rsidR="0086063B" w:rsidRDefault="0086063B" w:rsidP="001E000A">
      <w:pPr>
        <w:spacing w:line="360" w:lineRule="auto"/>
      </w:pPr>
    </w:p>
    <w:p w:rsidR="0086063B" w:rsidRDefault="0086063B" w:rsidP="001E000A">
      <w:pPr>
        <w:numPr>
          <w:ilvl w:val="0"/>
          <w:numId w:val="19"/>
        </w:numPr>
        <w:spacing w:line="360" w:lineRule="auto"/>
      </w:pPr>
      <w:r>
        <w:t>Earnings are often determined by collective pay agreements. In Luxembourg e.g., all the wages were indexed with 2.5% in July 2010. In Belgium, the same process took place in November 2010. So where in Luxembourg the calculated annual earnings (based on the monthly earnings of October, being the reference month) would overestimate the real figures, these methods would lead to an underestimation for Belgium.</w:t>
      </w:r>
    </w:p>
    <w:p w:rsidR="0086063B" w:rsidRDefault="0086063B" w:rsidP="001E000A">
      <w:pPr>
        <w:spacing w:line="360" w:lineRule="auto"/>
        <w:ind w:left="720"/>
      </w:pPr>
    </w:p>
    <w:p w:rsidR="0086063B" w:rsidRDefault="0086063B" w:rsidP="001E000A">
      <w:pPr>
        <w:numPr>
          <w:ilvl w:val="0"/>
          <w:numId w:val="19"/>
        </w:numPr>
        <w:spacing w:line="360" w:lineRule="auto"/>
      </w:pPr>
      <w:r>
        <w:t xml:space="preserve">Concerning the working profile (full-time versus part-time worker), the situation in October isn’t necessarily representative for the whole year. The contractual working time could namely differ substantially between the different months of the year. In </w:t>
      </w:r>
      <w:r w:rsidR="002132A9">
        <w:t xml:space="preserve">the </w:t>
      </w:r>
      <w:r>
        <w:t xml:space="preserve">tourism </w:t>
      </w:r>
      <w:r w:rsidR="002132A9">
        <w:t xml:space="preserve">industry, </w:t>
      </w:r>
      <w:r>
        <w:t>people can e.g. work on a full-time basis during the busy summer period while in October there is only work for a part-time post.  In general, the variability of working arrangements is higher for part-time workers, which explains why for this category of workers the differences with the classical approach are more pronounced.</w:t>
      </w:r>
    </w:p>
    <w:p w:rsidR="0086063B" w:rsidRDefault="0086063B" w:rsidP="0086063B">
      <w:pPr>
        <w:spacing w:line="360" w:lineRule="auto"/>
        <w:jc w:val="both"/>
      </w:pPr>
    </w:p>
    <w:p w:rsidR="00700CE2" w:rsidRDefault="0086063B" w:rsidP="0086063B">
      <w:pPr>
        <w:spacing w:line="360" w:lineRule="auto"/>
        <w:jc w:val="both"/>
      </w:pPr>
      <w:r w:rsidRPr="00AF77D4">
        <w:rPr>
          <w:i/>
        </w:rPr>
        <w:t xml:space="preserve">Given the above remarks, the TF proposes to keep </w:t>
      </w:r>
      <w:r w:rsidR="002C5367" w:rsidRPr="00AF77D4">
        <w:rPr>
          <w:i/>
        </w:rPr>
        <w:t>collecting the annual earnings</w:t>
      </w:r>
      <w:r w:rsidRPr="00AF77D4">
        <w:rPr>
          <w:i/>
        </w:rPr>
        <w:t xml:space="preserve"> as the general rule.</w:t>
      </w:r>
      <w:r>
        <w:t xml:space="preserve"> This proposition implies that all the variables related to the reference year should be kept as separate variables, collected independently from the reference month. </w:t>
      </w:r>
    </w:p>
    <w:p w:rsidR="00700CE2" w:rsidRDefault="00700CE2" w:rsidP="0086063B">
      <w:pPr>
        <w:spacing w:line="360" w:lineRule="auto"/>
        <w:jc w:val="both"/>
      </w:pPr>
    </w:p>
    <w:p w:rsidR="0086063B" w:rsidRDefault="0086063B" w:rsidP="0086063B">
      <w:pPr>
        <w:spacing w:line="360" w:lineRule="auto"/>
        <w:jc w:val="both"/>
      </w:pPr>
      <w:r>
        <w:t>On the other hand, the comparative study between the different approaches makes clear that for two of the five countries accuracy losses are limited. For Belgium and Luxembourg, part of this gap could already be explained by the absence of the payments in kind as a separate variable.</w:t>
      </w:r>
      <w:r w:rsidR="00700CE2">
        <w:t xml:space="preserve"> Moreover,</w:t>
      </w:r>
      <w:r w:rsidR="002C5367">
        <w:t xml:space="preserve"> t</w:t>
      </w:r>
      <w:r>
        <w:t xml:space="preserve">he TF could not </w:t>
      </w:r>
      <w:r w:rsidR="002C5367">
        <w:t xml:space="preserve">ignore </w:t>
      </w:r>
      <w:r>
        <w:t xml:space="preserve">that for some member states the variables related to the reference year are very burdensome for enterprises. The alternative approaches have clearly the advantage that some information could be derived from the monthly earnings. This benefit is a more important issue for annual(b), because in this approach not only variable B41 but also variable B31 could be crossed off. </w:t>
      </w:r>
      <w:r w:rsidR="00700CE2">
        <w:t>However, using method annual(</w:t>
      </w:r>
      <w:r w:rsidR="00702D87">
        <w:t>b</w:t>
      </w:r>
      <w:r w:rsidR="00700CE2">
        <w:t xml:space="preserve">) implies that data on bonuses </w:t>
      </w:r>
      <w:r w:rsidR="00702D87">
        <w:t xml:space="preserve">(B411) </w:t>
      </w:r>
      <w:r w:rsidR="00700CE2">
        <w:t xml:space="preserve">and in-kind payments </w:t>
      </w:r>
      <w:r w:rsidR="00702D87">
        <w:t xml:space="preserve">(B412) have been extrapolated to </w:t>
      </w:r>
      <w:r>
        <w:t>the full year</w:t>
      </w:r>
      <w:r w:rsidR="00702D87">
        <w:t xml:space="preserve"> and that B31 is made </w:t>
      </w:r>
      <w:r>
        <w:t>equal to 52.14 for every employee in the data file.</w:t>
      </w:r>
    </w:p>
    <w:p w:rsidR="0086063B" w:rsidRDefault="0086063B" w:rsidP="0086063B">
      <w:pPr>
        <w:spacing w:line="360" w:lineRule="auto"/>
        <w:jc w:val="both"/>
      </w:pPr>
    </w:p>
    <w:p w:rsidR="0086063B" w:rsidRDefault="00702D87" w:rsidP="0086063B">
      <w:pPr>
        <w:spacing w:line="360" w:lineRule="auto"/>
        <w:jc w:val="both"/>
      </w:pPr>
      <w:r>
        <w:t>Therefore, it is proposed to allow c</w:t>
      </w:r>
      <w:r w:rsidR="0086063B">
        <w:t xml:space="preserve">ountries to use any of the alternative approaches </w:t>
      </w:r>
      <w:r>
        <w:t>provide they meet the two following conditions</w:t>
      </w:r>
      <w:r w:rsidR="0086063B">
        <w:t>:</w:t>
      </w:r>
    </w:p>
    <w:p w:rsidR="0086063B" w:rsidRDefault="0086063B" w:rsidP="001E000A">
      <w:pPr>
        <w:spacing w:line="360" w:lineRule="auto"/>
      </w:pPr>
    </w:p>
    <w:p w:rsidR="002C5367" w:rsidRDefault="002C5367" w:rsidP="001E000A">
      <w:pPr>
        <w:numPr>
          <w:ilvl w:val="0"/>
          <w:numId w:val="20"/>
        </w:numPr>
        <w:spacing w:line="360" w:lineRule="auto"/>
      </w:pPr>
      <w:r>
        <w:t xml:space="preserve">Data on annual payments in kind (B412) are separately </w:t>
      </w:r>
      <w:r w:rsidR="00702D87">
        <w:t xml:space="preserve">reported </w:t>
      </w:r>
      <w:r>
        <w:t xml:space="preserve">to Eurostat. This way annual earnings derived from monthly earnings can be complemented to reach the full scope of the current annual earnings. This means that the optional variable B412 </w:t>
      </w:r>
      <w:r w:rsidR="00702D87">
        <w:t xml:space="preserve">would </w:t>
      </w:r>
      <w:r>
        <w:t xml:space="preserve">become mandatory for </w:t>
      </w:r>
      <w:r w:rsidR="00702D87">
        <w:t xml:space="preserve">those </w:t>
      </w:r>
      <w:r>
        <w:t xml:space="preserve">member states who </w:t>
      </w:r>
      <w:r w:rsidR="00702D87">
        <w:t>stop collecting the annual earnings (B41)</w:t>
      </w:r>
      <w:r>
        <w:t>;</w:t>
      </w:r>
    </w:p>
    <w:p w:rsidR="0086063B" w:rsidRDefault="0086063B" w:rsidP="001E000A">
      <w:pPr>
        <w:spacing w:line="360" w:lineRule="auto"/>
        <w:ind w:left="720"/>
      </w:pPr>
    </w:p>
    <w:p w:rsidR="0086063B" w:rsidRDefault="00702D87" w:rsidP="001E000A">
      <w:pPr>
        <w:numPr>
          <w:ilvl w:val="0"/>
          <w:numId w:val="20"/>
        </w:numPr>
        <w:spacing w:line="360" w:lineRule="auto"/>
      </w:pPr>
      <w:r>
        <w:t>Member States demonstrate that, for their country,</w:t>
      </w:r>
      <w:r w:rsidR="0086063B">
        <w:t xml:space="preserve"> </w:t>
      </w:r>
      <w:r>
        <w:t xml:space="preserve">the alternative method chosen would not cause </w:t>
      </w:r>
      <w:r w:rsidR="0086063B">
        <w:t>accuracy losses</w:t>
      </w:r>
      <w:r>
        <w:t>, for the average annual earnings in Full Time Units,</w:t>
      </w:r>
      <w:r w:rsidR="0086063B">
        <w:t xml:space="preserve"> </w:t>
      </w:r>
      <w:r>
        <w:t xml:space="preserve">of more than </w:t>
      </w:r>
      <w:r w:rsidR="008F6BD4">
        <w:t>1</w:t>
      </w:r>
      <w:r>
        <w:t xml:space="preserve"> % </w:t>
      </w:r>
      <w:r w:rsidR="008F6BD4">
        <w:t>for the grand total and 5% for every NACE section</w:t>
      </w:r>
      <w:r w:rsidR="0086063B">
        <w:t>. This demonstration could be done in a dedicated section of the Quality Report, where the countries concerned compare the calculated earnings with the classical approach using the SES 2010 data.</w:t>
      </w:r>
    </w:p>
    <w:bookmarkEnd w:id="7"/>
    <w:p w:rsidR="0086063B" w:rsidRDefault="0086063B" w:rsidP="008C696E">
      <w:pPr>
        <w:spacing w:line="360" w:lineRule="auto"/>
        <w:rPr>
          <w:b/>
        </w:rPr>
      </w:pPr>
    </w:p>
    <w:p w:rsidR="0086063B" w:rsidRPr="0086063B" w:rsidRDefault="0086063B" w:rsidP="0086063B">
      <w:pPr>
        <w:pStyle w:val="Heading1"/>
        <w:rPr>
          <w:sz w:val="26"/>
          <w:szCs w:val="26"/>
        </w:rPr>
      </w:pPr>
      <w:bookmarkStart w:id="8" w:name="_Toc330460768"/>
      <w:r w:rsidRPr="0086063B">
        <w:rPr>
          <w:sz w:val="26"/>
          <w:szCs w:val="26"/>
        </w:rPr>
        <w:t>4.3 Reducing the scope of the survey</w:t>
      </w:r>
      <w:bookmarkEnd w:id="8"/>
    </w:p>
    <w:p w:rsidR="0086063B" w:rsidRDefault="0086063B" w:rsidP="001E000A">
      <w:pPr>
        <w:spacing w:line="360" w:lineRule="auto"/>
        <w:jc w:val="both"/>
      </w:pPr>
      <w:r>
        <w:rPr>
          <w:color w:val="FF0000"/>
        </w:rPr>
        <w:br/>
      </w:r>
      <w:r>
        <w:t>The TF also analysed what possible options could be proposed with respect to reducing the scope of the survey. Several reduction options are possible: size class threshold, coverage of economic sector (NACE) as well as changes in the frequency of data collection, however these had to also be analysed with respect to loss of  relevance should any of the above mentioned options is taken on board.</w:t>
      </w:r>
    </w:p>
    <w:p w:rsidR="0086063B" w:rsidRDefault="0086063B" w:rsidP="001E000A">
      <w:pPr>
        <w:spacing w:line="360" w:lineRule="auto"/>
        <w:jc w:val="both"/>
      </w:pPr>
    </w:p>
    <w:p w:rsidR="0086063B" w:rsidRDefault="0086063B" w:rsidP="001E000A">
      <w:pPr>
        <w:spacing w:line="360" w:lineRule="auto"/>
        <w:jc w:val="both"/>
      </w:pPr>
      <w:r>
        <w:t xml:space="preserve">The purpose of SES is to give structural information on the labour market. If the mandatory scope is reduced to enterprises employing 20 employees or more, the relevance of SES, in analysing and providing information on micro enterprises would suffer dramatically. The TF also learned that SES is more of a burden for larger firms, mainly due to the number of employees to include in the sample rather than smaller ones. Small firms have only few employees, out of which a sample should be drawn, so burden is much lower. In addition to that, most countries have a significant share of small business entities, which goes up to 85% (employing less than 10 employees) and 92% (with less than 20 employees) in Slovenia for SES 2010. Most countries include and deliver information on enterprises employing less than 10 employees even though this size class category is optional to include. </w:t>
      </w:r>
    </w:p>
    <w:p w:rsidR="0086063B" w:rsidRDefault="0086063B" w:rsidP="001E000A">
      <w:pPr>
        <w:spacing w:line="360" w:lineRule="auto"/>
        <w:jc w:val="both"/>
        <w:rPr>
          <w:color w:val="FF0000"/>
        </w:rPr>
      </w:pPr>
    </w:p>
    <w:p w:rsidR="0086063B" w:rsidRDefault="0086063B" w:rsidP="001E000A">
      <w:pPr>
        <w:spacing w:line="360" w:lineRule="auto"/>
        <w:jc w:val="both"/>
      </w:pPr>
      <w:r>
        <w:t>The option of reducing the frequency from four to a six-yearly survey was also taken into consideration. However, policy-makers and data users need timely information in order to monitor the structural changes of the labour market and therefore they want to keep the time gap with the reference period of the data as short as possible. Hence, the TF thinks that the SES should at least be produced every four years and a further reduction in the frequency of the survey will undermine this important principle. In these dynamic times when every year the economic and social situation is changing rapidly, even a 4-yearly period is at the limit.</w:t>
      </w:r>
    </w:p>
    <w:p w:rsidR="0086063B" w:rsidRDefault="0086063B" w:rsidP="0086063B">
      <w:pPr>
        <w:pStyle w:val="arial"/>
      </w:pPr>
    </w:p>
    <w:p w:rsidR="0086063B" w:rsidRPr="0086063B" w:rsidRDefault="0086063B" w:rsidP="0086063B">
      <w:pPr>
        <w:pStyle w:val="Heading1"/>
        <w:rPr>
          <w:sz w:val="26"/>
          <w:szCs w:val="26"/>
        </w:rPr>
      </w:pPr>
      <w:bookmarkStart w:id="9" w:name="_Toc330460769"/>
      <w:r w:rsidRPr="0086063B">
        <w:rPr>
          <w:sz w:val="26"/>
          <w:szCs w:val="26"/>
        </w:rPr>
        <w:t>4.4 Use of administrative data</w:t>
      </w:r>
      <w:bookmarkEnd w:id="9"/>
    </w:p>
    <w:p w:rsidR="0086063B" w:rsidRDefault="0086063B" w:rsidP="0086063B">
      <w:pPr>
        <w:pStyle w:val="arial"/>
        <w:rPr>
          <w:rFonts w:ascii="Times New Roman" w:hAnsi="Times New Roman"/>
          <w:b w:val="0"/>
          <w:color w:val="FF0000"/>
          <w:sz w:val="22"/>
          <w:szCs w:val="22"/>
        </w:rPr>
      </w:pPr>
    </w:p>
    <w:p w:rsidR="0086063B" w:rsidRDefault="0086063B" w:rsidP="001E000A">
      <w:pPr>
        <w:spacing w:line="360" w:lineRule="auto"/>
        <w:jc w:val="both"/>
      </w:pPr>
      <w:r>
        <w:t>One of the possibilities to reduce the response burden is by using administrative data. Council Regulation (EG) 530/1999 concerning structural statistics on earnings and labour costs explicitly encourages the use of administrative records (see Recital and article 7 (3)). The use of administrative sources depends crucially on the national framework, and Member States’ starting situations, activities and experiences differ widely. Numerous difficulties exist against re-use of administrative data in Member States, starting with some of them having strong legal barriers. However manifold and long-standing experiences exist in other countries and such good practices, more generally for any kind of business survey, shall be made known and shared. The conditions of their success as well as the difficulties they faced should be also analysed. This objective becomes even more useful in the light of the Commission’s recent proposal for a regulation of the European Parliament and of the Council amending Regulation (EC) No 223/2009 on European statistics</w:t>
      </w:r>
      <w:r>
        <w:rPr>
          <w:rStyle w:val="FootnoteReference"/>
        </w:rPr>
        <w:footnoteReference w:id="7"/>
      </w:r>
      <w:r>
        <w:t>. The proposal puts much weight on enhancing and facilitating the use of administrative data for the production of European statistics. Draft article 17a “Access, use and integration of administrative records” could provide a general breakthrough for the legal framework in all Member States for all statistics, including SES.</w:t>
      </w:r>
    </w:p>
    <w:p w:rsidR="0086063B" w:rsidRDefault="0086063B" w:rsidP="001E000A">
      <w:pPr>
        <w:spacing w:line="360" w:lineRule="auto"/>
        <w:jc w:val="both"/>
      </w:pPr>
    </w:p>
    <w:p w:rsidR="0086063B" w:rsidRDefault="0086063B" w:rsidP="001E000A">
      <w:pPr>
        <w:spacing w:line="360" w:lineRule="auto"/>
        <w:jc w:val="both"/>
      </w:pPr>
      <w:r>
        <w:t xml:space="preserve">The Task Force developed a questionnaire which was sent to all countries in order to collect the relevant information on the current use of administrative data for SES. The aim of the questionnaire was to obtain information in a harmonised way and to draw conclusions which could be used for recommendations or as an example for the countries’ future production of SES. A copy of the questionnaire (including a summary of results obtained from the countries) is available in Annex 5 of this document. The questionnaire comprised two sections: the first section checked the national legal and administrative prerequisites for using administrative data for SES, whereas the second section asked for the experiences made in using administrative data for SES. The questionnaire was answered by 27 countries, of which 10 do not use administrative data for SES yet and therefore could only report on the first section of the questionnaire (CZ, DE, EE, FR, LV, PL, RO, SK, TR, CH). The other 17 countries have already used administrative data for SES and had to report additionally on the second section of the questionnaire (BE, DK, ES, CY, IT, LT, LU, HU, MT, NL, AT, PT, SI, FI, SE, UK, IS). </w:t>
      </w:r>
    </w:p>
    <w:p w:rsidR="0086063B" w:rsidRDefault="0086063B" w:rsidP="001E000A">
      <w:pPr>
        <w:spacing w:line="360" w:lineRule="auto"/>
        <w:jc w:val="both"/>
      </w:pPr>
    </w:p>
    <w:p w:rsidR="0086063B" w:rsidRDefault="0086063B" w:rsidP="001E000A">
      <w:pPr>
        <w:spacing w:line="360" w:lineRule="auto"/>
        <w:jc w:val="both"/>
      </w:pPr>
      <w:r>
        <w:t>In the Task Force discussions, national examples, details and further aspects related to the SES, which were not covered by the questionnaire, were addressed.</w:t>
      </w:r>
    </w:p>
    <w:p w:rsidR="0086063B" w:rsidRDefault="0086063B" w:rsidP="001E000A">
      <w:pPr>
        <w:spacing w:line="360" w:lineRule="auto"/>
        <w:jc w:val="both"/>
      </w:pPr>
    </w:p>
    <w:p w:rsidR="0086063B" w:rsidRDefault="0086063B" w:rsidP="001E000A">
      <w:pPr>
        <w:spacing w:line="360" w:lineRule="auto"/>
        <w:jc w:val="both"/>
      </w:pPr>
      <w:r>
        <w:t xml:space="preserve">Consolidated, the status quo of using administrative data for SES is </w:t>
      </w:r>
      <w:r w:rsidR="008C696E">
        <w:t xml:space="preserve">summarized in the </w:t>
      </w:r>
      <w:r>
        <w:t>follow</w:t>
      </w:r>
      <w:r w:rsidR="008C696E">
        <w:t>ing.</w:t>
      </w:r>
    </w:p>
    <w:p w:rsidR="0086063B" w:rsidRDefault="0086063B" w:rsidP="001E000A">
      <w:pPr>
        <w:spacing w:line="360" w:lineRule="auto"/>
        <w:jc w:val="both"/>
      </w:pPr>
    </w:p>
    <w:p w:rsidR="0086063B" w:rsidRDefault="0086063B" w:rsidP="001E000A">
      <w:pPr>
        <w:spacing w:line="360" w:lineRule="auto"/>
        <w:jc w:val="both"/>
      </w:pPr>
      <w:r>
        <w:t>There are countries that have been using administrative data for many years and exhaustively, for example the Netherlands and there are countries not using any administrative data at all, for example Germany. Whereas most of the countries make partial use of administrative data in the compilation of SES, all countries are interested in making further use in the (near) future.</w:t>
      </w:r>
    </w:p>
    <w:p w:rsidR="0086063B" w:rsidRDefault="0086063B" w:rsidP="001E000A">
      <w:pPr>
        <w:jc w:val="both"/>
      </w:pPr>
    </w:p>
    <w:p w:rsidR="0086063B" w:rsidRDefault="0086063B" w:rsidP="001E000A">
      <w:pPr>
        <w:spacing w:line="360" w:lineRule="auto"/>
        <w:jc w:val="both"/>
      </w:pPr>
      <w:r>
        <w:t>5 of the 17 countries, who already use administrative data for the SES, have been doing so even before 2002 whereas SES 2002 appeared to be the point of initiation for another 7 countries. The national legal and administrative framework differs a lot from country to country. Not for the majority, but still for quite a number of countries, national legislation prevents from using and matching administrative data. Furthermore, in some countries useful tools such as a centralised municipal population register, which could provide a steady backbone for linking administrative sources, do not exist. This tool is of crucial importance if one is to match with other sources, for variables not available in the administrative data. In the Netherlands, one country making use of this process, the matching (with the LFS) is done by one key variable (unique for every person) via a deterministic record linkage procedure on individual level.  For other countries, linking, by a unique key is not possible because no unique identifying key variable in the LFS and the administrative data is available. For the countries using administrative data, it appears that this is a general approach within the National Statistical Institute (NSI), not specifically done for SES, e.g. in Spain and the Netherlands. Furthermore, in Belgium and Switzerland the statistical office is obliged to use administrative sources and a direct survey is not possible to organise as long as there is no justification that there are no other possible sources in acquiring such information.</w:t>
      </w:r>
    </w:p>
    <w:p w:rsidR="0086063B" w:rsidRDefault="0086063B" w:rsidP="001E000A">
      <w:pPr>
        <w:spacing w:line="360" w:lineRule="auto"/>
        <w:jc w:val="both"/>
      </w:pPr>
    </w:p>
    <w:p w:rsidR="0086063B" w:rsidRDefault="0086063B" w:rsidP="001E000A">
      <w:pPr>
        <w:spacing w:line="360" w:lineRule="auto"/>
        <w:jc w:val="both"/>
      </w:pPr>
      <w:r>
        <w:t>Not a single country can use administrative data for all SES variables. All countries using administrative data do so for only part of the variables or for (at least parts of) information about the public sector only (Cyprus, Italy and Luxemburg). The variables not covered by administrative data are surveyed, as in Belgium, or drawn from the Labour Force Survey, as the variables 'occupation' and 'education' in the Netherlands. If surveyed, depending on the national framework, the survey sample is drawn from the administrative data or another source. Linking sources was reported to be easy for most countries.</w:t>
      </w:r>
    </w:p>
    <w:p w:rsidR="0086063B" w:rsidRDefault="0086063B" w:rsidP="001E000A">
      <w:pPr>
        <w:spacing w:line="360" w:lineRule="auto"/>
        <w:jc w:val="both"/>
      </w:pPr>
    </w:p>
    <w:p w:rsidR="0086063B" w:rsidRDefault="0086063B" w:rsidP="001E000A">
      <w:pPr>
        <w:spacing w:line="360" w:lineRule="auto"/>
        <w:jc w:val="both"/>
      </w:pPr>
      <w:r>
        <w:t>In general, the use of administrative data need not lead to insufficient data quality. Most countries experience unvarying quality with respect to accuracy, timeliness and coherence (see results for questions 5.1 to 5.6 in Annex 5). For accuracy, almost all countries rated the problems encountered to be of negligible or only minor magnitude. This means that coverage, statistical concepts and the frequency of missing values of the administrative sources sufficiently fitted to SES demands. Problems are usually solved by imputation methods, for example in Austria in the case of missing values for gross annual earnings or in the United Kingdom if information on age is missing. Timeliness of administrative data compared to survey data was reported to range from better to worse. It seems that these factors depend on the national characteristics on the use of the administrative data. Coherence of administrative data compared to survey data was reported to be the same and there is a tendency of better coherence when other statistics also make use of administrative data.</w:t>
      </w:r>
    </w:p>
    <w:p w:rsidR="0086063B" w:rsidRDefault="0086063B" w:rsidP="001E000A">
      <w:pPr>
        <w:spacing w:line="360" w:lineRule="auto"/>
        <w:jc w:val="both"/>
      </w:pPr>
    </w:p>
    <w:p w:rsidR="0086063B" w:rsidRDefault="0086063B" w:rsidP="001E000A">
      <w:pPr>
        <w:spacing w:line="360" w:lineRule="auto"/>
        <w:jc w:val="both"/>
      </w:pPr>
      <w:r>
        <w:t>The majority of countries reported that using administrative data requires staff with different capabilities compared to organising a specific survey. Staff should usually have qualification in Information Technology (e.g. databases) and knowledge of the administrative sources. The majority of countries reported about efficiency gains (and corresponding saving of resources) compared to organising a survey. The saving’s scale is hard to estimate, however in the maximum it could reach from 50 to 80% of the former cost. Most countries reported between one to four years necessary to establish a sufficient process of using administrative data for SES, once legal conditions are in place. Further details about the information obtained by the countries are available in the annex.</w:t>
      </w:r>
    </w:p>
    <w:p w:rsidR="0086063B" w:rsidRDefault="0086063B" w:rsidP="00DD75B1">
      <w:pPr>
        <w:spacing w:line="360" w:lineRule="auto"/>
      </w:pPr>
    </w:p>
    <w:p w:rsidR="0086063B" w:rsidRDefault="0086063B" w:rsidP="00DD75B1">
      <w:pPr>
        <w:spacing w:line="360" w:lineRule="auto"/>
      </w:pPr>
      <w:r>
        <w:t xml:space="preserve">In summary, the lessons learned from the Member States' experiences are as follows: </w:t>
      </w:r>
    </w:p>
    <w:p w:rsidR="0086063B" w:rsidRDefault="0086063B"/>
    <w:p w:rsidR="0086063B" w:rsidRDefault="0086063B" w:rsidP="001E000A">
      <w:pPr>
        <w:numPr>
          <w:ilvl w:val="0"/>
          <w:numId w:val="21"/>
        </w:numPr>
        <w:spacing w:line="360" w:lineRule="auto"/>
      </w:pPr>
      <w:r>
        <w:t>Using administrative data and matching/linking data sources to compile SES is real life in the majority of countries. Even if it is not possible to collect all the variables from administrative sources it is still very useful to collect those available and match the data.</w:t>
      </w:r>
    </w:p>
    <w:p w:rsidR="0086063B" w:rsidRDefault="0086063B" w:rsidP="001E000A">
      <w:pPr>
        <w:spacing w:line="360" w:lineRule="auto"/>
        <w:ind w:left="720"/>
      </w:pPr>
    </w:p>
    <w:p w:rsidR="0086063B" w:rsidRDefault="0086063B" w:rsidP="001E000A">
      <w:pPr>
        <w:numPr>
          <w:ilvl w:val="0"/>
          <w:numId w:val="21"/>
        </w:numPr>
        <w:spacing w:line="360" w:lineRule="auto"/>
      </w:pPr>
      <w:r>
        <w:t>Using administrative data and matching/linking data sources to compile SES clearly reduces burden. In the long run it will also result in lowering costs on statistical offices.</w:t>
      </w:r>
    </w:p>
    <w:p w:rsidR="0086063B" w:rsidRDefault="0086063B" w:rsidP="001E000A">
      <w:pPr>
        <w:spacing w:line="360" w:lineRule="auto"/>
        <w:ind w:left="720"/>
      </w:pPr>
    </w:p>
    <w:p w:rsidR="0086063B" w:rsidRDefault="0086063B" w:rsidP="001E000A">
      <w:pPr>
        <w:numPr>
          <w:ilvl w:val="0"/>
          <w:numId w:val="21"/>
        </w:numPr>
        <w:spacing w:line="360" w:lineRule="auto"/>
      </w:pPr>
      <w:r>
        <w:t xml:space="preserve">Using administrative data and matching/linking data sources to compile SES is not an easy switch. It will need an investment in IT and statisticians familiar with IT and contents of administrative sources. </w:t>
      </w:r>
    </w:p>
    <w:p w:rsidR="0086063B" w:rsidRDefault="0086063B" w:rsidP="001E000A">
      <w:pPr>
        <w:spacing w:line="360" w:lineRule="auto"/>
        <w:ind w:left="720"/>
      </w:pPr>
    </w:p>
    <w:p w:rsidR="0086063B" w:rsidRDefault="0086063B" w:rsidP="001E000A">
      <w:pPr>
        <w:numPr>
          <w:ilvl w:val="0"/>
          <w:numId w:val="21"/>
        </w:numPr>
        <w:spacing w:line="360" w:lineRule="auto"/>
      </w:pPr>
      <w:r>
        <w:t>The preparation for using administrative data and matching/linking data to compile SES takes time especially in countries where it is necessary to get legislation on the use of administrative data for statistical purposes. In this case, the first step in the process of compiling the SES with administrative data must be to get an appropriate legal basis.</w:t>
      </w:r>
    </w:p>
    <w:p w:rsidR="0086063B" w:rsidRDefault="0086063B" w:rsidP="001E000A">
      <w:pPr>
        <w:spacing w:line="360" w:lineRule="auto"/>
        <w:ind w:left="720"/>
      </w:pPr>
    </w:p>
    <w:p w:rsidR="0086063B" w:rsidRDefault="0086063B" w:rsidP="001E000A">
      <w:pPr>
        <w:numPr>
          <w:ilvl w:val="0"/>
          <w:numId w:val="21"/>
        </w:numPr>
        <w:spacing w:line="360" w:lineRule="auto"/>
      </w:pPr>
      <w:r>
        <w:t>Using administrative data and matching/linking data sources to compile SES require a unique identifier to connect the different datasets in an unambiguous way.</w:t>
      </w:r>
    </w:p>
    <w:p w:rsidR="0086063B" w:rsidRDefault="0086063B" w:rsidP="001E000A">
      <w:pPr>
        <w:spacing w:line="360" w:lineRule="auto"/>
        <w:ind w:left="720"/>
      </w:pPr>
    </w:p>
    <w:p w:rsidR="0086063B" w:rsidRDefault="0086063B" w:rsidP="001E000A">
      <w:pPr>
        <w:numPr>
          <w:ilvl w:val="0"/>
          <w:numId w:val="21"/>
        </w:numPr>
        <w:spacing w:line="360" w:lineRule="auto"/>
      </w:pPr>
      <w:r>
        <w:t>Using administrative data and matching/linking data sources to compile SES need not lead to insufficient data quality. Most countries experience unvarying quality with respect to accuracy, timeliness and coherence.</w:t>
      </w:r>
    </w:p>
    <w:p w:rsidR="008C696E" w:rsidRDefault="008C696E" w:rsidP="0086063B">
      <w:pPr>
        <w:spacing w:line="360" w:lineRule="auto"/>
      </w:pPr>
    </w:p>
    <w:p w:rsidR="0086063B" w:rsidRDefault="0086063B" w:rsidP="001E000A">
      <w:pPr>
        <w:spacing w:line="360" w:lineRule="auto"/>
        <w:jc w:val="both"/>
      </w:pPr>
      <w:r>
        <w:t>In view of this, the TF concludes that using administrative data and matching data sources is an appropriate means for reducing response burden of SES without jeopardising the fulfilment of the EU regulations and other user needs. It is evident that there is room for strengthening the use of administrative data in the Member states, however the situation and possibilities are often country specific.</w:t>
      </w:r>
    </w:p>
    <w:p w:rsidR="0086063B" w:rsidRDefault="0086063B" w:rsidP="001E000A">
      <w:pPr>
        <w:spacing w:line="360" w:lineRule="auto"/>
        <w:jc w:val="both"/>
      </w:pPr>
    </w:p>
    <w:p w:rsidR="0086063B" w:rsidRDefault="0086063B" w:rsidP="001E000A">
      <w:pPr>
        <w:spacing w:line="360" w:lineRule="auto"/>
        <w:jc w:val="both"/>
      </w:pPr>
      <w:r>
        <w:t>The Task Force is not in a position to recommend a general approach on the use of administrative data but would encourage countries to learn from each other's' experiences and practices.</w:t>
      </w:r>
    </w:p>
    <w:p w:rsidR="0086063B" w:rsidRDefault="0086063B" w:rsidP="001E000A">
      <w:pPr>
        <w:spacing w:line="360" w:lineRule="auto"/>
        <w:jc w:val="both"/>
      </w:pPr>
    </w:p>
    <w:p w:rsidR="0086063B" w:rsidRDefault="0086063B" w:rsidP="001E000A">
      <w:pPr>
        <w:spacing w:line="360" w:lineRule="auto"/>
        <w:jc w:val="both"/>
      </w:pPr>
      <w:r>
        <w:t>To that end, the members of the Task Force prepared a so-called country information sheet</w:t>
      </w:r>
      <w:r>
        <w:rPr>
          <w:rStyle w:val="FootnoteReference"/>
        </w:rPr>
        <w:footnoteReference w:id="8"/>
      </w:r>
      <w:r>
        <w:t xml:space="preserve">, describing in detail who is doing what, which variables and what information is acquired from administrative sources, what the sources are and if any conceptual adjustments are involved. This shall allow countries to identify a best-match country, to use as a reference point in allowing any possible use of administrative sources in the data collection for SES. Information sheets are currently only available for the countries that are members of the TF, however all countries are asked to join this action and provide further country information sheets to Eurostat. The key lessons from the investigation should serve as a starting point and as a motivation for countries' own activities. </w:t>
      </w:r>
      <w:bookmarkStart w:id="10" w:name="_GoBack"/>
      <w:bookmarkEnd w:id="10"/>
    </w:p>
    <w:p w:rsidR="0086063B" w:rsidRDefault="0086063B" w:rsidP="001E000A">
      <w:pPr>
        <w:spacing w:line="360" w:lineRule="auto"/>
        <w:jc w:val="both"/>
      </w:pPr>
    </w:p>
    <w:p w:rsidR="0086063B" w:rsidRDefault="0086063B" w:rsidP="001E000A">
      <w:pPr>
        <w:spacing w:line="360" w:lineRule="auto"/>
        <w:jc w:val="both"/>
      </w:pPr>
      <w:r>
        <w:t>A synthesis of the Task Force members’ country specific information sheet is shown in Annex 6. For variables "geographical location of local unit" and "principal economic activity of the local unit" all countries obtain the data from administrative registers and from other surveys. For other variables most countries obtain the information from administrative registers and other surveys. These variables being "size of enterprise to which the local unit belongs", "form of economic and financial control of the enterprise" and "number of employees in the local unit". For other variables only one country (Italy) obtain the information from administrative registers and other surveys, and this only applies to the public sector of education.</w:t>
      </w:r>
    </w:p>
    <w:p w:rsidR="008C696E" w:rsidRDefault="008C696E" w:rsidP="001E000A">
      <w:pPr>
        <w:spacing w:line="360" w:lineRule="auto"/>
        <w:jc w:val="both"/>
      </w:pPr>
    </w:p>
    <w:p w:rsidR="0086063B" w:rsidRDefault="0086063B" w:rsidP="001E000A">
      <w:pPr>
        <w:spacing w:line="360" w:lineRule="auto"/>
        <w:jc w:val="both"/>
      </w:pPr>
      <w:r>
        <w:t>For some variables there is great potential for using administrative data, either directly, with some transformation or after further examination. For example the variable "gross annual earnings" has such potential in 4 countries and in one country implementation is already planned. Similarly, variables "length of service in the enterprise", "form of economic and financial control", "affiliation of the local unit to a group of enterprises", "sex", "age", "citizenship", "number of weeks to which annual earnings relate", "other annual days of paid absence", "annual payments in kind", "gross earnings for the reference month" and "social contributions and taxes paid by the employer on behalf of the employee" have the potential of being obtained from registers in several countries.</w:t>
      </w:r>
    </w:p>
    <w:p w:rsidR="0086063B" w:rsidRDefault="0086063B" w:rsidP="001E000A">
      <w:pPr>
        <w:spacing w:line="360" w:lineRule="auto"/>
        <w:jc w:val="both"/>
      </w:pPr>
    </w:p>
    <w:p w:rsidR="0086063B" w:rsidRDefault="0086063B" w:rsidP="001E000A">
      <w:pPr>
        <w:spacing w:line="360" w:lineRule="auto"/>
        <w:jc w:val="both"/>
      </w:pPr>
      <w:r>
        <w:t>For some variables, the majority of countries find no potential of obtaining information from registers or other surveys. This is for instance the case for "annual days of holiday leave", "special payments for shift work", "occupation", "managerial/supervisory position", "number of hours actually paid during the reference month", "number of overtime hours paid in the reference month", "earnings related to overtime" and "gross hourly earnings in the reference month". The most common reasons for this lack of potential is that the content of available information is not suitable, due to legal obstacles and other reasons.</w:t>
      </w:r>
    </w:p>
    <w:p w:rsidR="0086063B" w:rsidRDefault="0086063B" w:rsidP="0086063B"/>
    <w:p w:rsidR="0086063B" w:rsidRPr="0086063B" w:rsidRDefault="0086063B" w:rsidP="0086063B">
      <w:pPr>
        <w:pStyle w:val="Heading1"/>
        <w:rPr>
          <w:sz w:val="26"/>
          <w:szCs w:val="26"/>
        </w:rPr>
      </w:pPr>
      <w:bookmarkStart w:id="11" w:name="_Toc330460770"/>
      <w:r w:rsidRPr="0086063B">
        <w:rPr>
          <w:sz w:val="26"/>
          <w:szCs w:val="26"/>
        </w:rPr>
        <w:t>4.5 Use of Information Technology (IT) tools</w:t>
      </w:r>
      <w:bookmarkEnd w:id="11"/>
    </w:p>
    <w:p w:rsidR="0086063B" w:rsidRDefault="0086063B" w:rsidP="0086063B">
      <w:pPr>
        <w:spacing w:line="360" w:lineRule="auto"/>
      </w:pPr>
    </w:p>
    <w:p w:rsidR="0086063B" w:rsidRDefault="0086063B" w:rsidP="0086063B">
      <w:pPr>
        <w:spacing w:line="360" w:lineRule="auto"/>
        <w:jc w:val="both"/>
      </w:pPr>
      <w:r>
        <w:t>IT tools can be very effective to reduce burden in the SES. The burden reduction can be achieved on the side of the respondents as well as on the side of the NSI’s. IT tools can assist in different ways: automatic extraction of existing data, automatic error checking and validation, or encoding helps such as copy/paste functions and dropdown lists for categorical variables. The range of the IT tools deployed in the Member States is quite large. It goes from the e-mail transfer of an Excel file to sophisticated web questionnaires and modules for payroll software.</w:t>
      </w:r>
    </w:p>
    <w:p w:rsidR="0086063B" w:rsidRDefault="0086063B" w:rsidP="0086063B"/>
    <w:p w:rsidR="0086063B" w:rsidRDefault="0086063B" w:rsidP="0086063B">
      <w:pPr>
        <w:spacing w:line="360" w:lineRule="auto"/>
        <w:jc w:val="both"/>
      </w:pPr>
      <w:r>
        <w:t>The TF sent a questionnaire to Member States on the “Use of IT tools in SES (and other Earnings and Labour Cost) data collection”. A copy of the questionnaire can be found in Annex 7 of this document. The aim of this questionnaire was to find out to what extent IT tools are used and what kind of tools are used.</w:t>
      </w:r>
    </w:p>
    <w:p w:rsidR="0086063B" w:rsidRDefault="0086063B" w:rsidP="0086063B">
      <w:pPr>
        <w:spacing w:line="360" w:lineRule="auto"/>
        <w:jc w:val="both"/>
      </w:pPr>
    </w:p>
    <w:p w:rsidR="0086063B" w:rsidRDefault="0086063B" w:rsidP="0086063B">
      <w:pPr>
        <w:spacing w:line="360" w:lineRule="auto"/>
        <w:jc w:val="both"/>
      </w:pPr>
      <w:r>
        <w:t>Among the EU member states, 23 have replied to the questionnaire</w:t>
      </w:r>
      <w:r w:rsidR="00170B6C">
        <w:t>, namely:</w:t>
      </w:r>
      <w:r w:rsidR="00170B6C" w:rsidDel="00170B6C">
        <w:t xml:space="preserve"> </w:t>
      </w:r>
      <w:r>
        <w:t xml:space="preserve">Belgium, Czech Republic, Denmark, Germany, Estonia, Spain, France, Italy, Cyprus, Latvia, Lithuania, Luxembourg, Hungary, Malta, Austria, Poland, Portugal, Romania, Slovenia, Slovakia, Finland, Sweden and the United Kingdom. Moreover, one candidate country, Turkey, two European Free Trade Association (EFTA) countries, Iceland and Switzerland, as well as the Confederation of Danish employers, hereafter abbreviated as DNK, have replied. </w:t>
      </w:r>
    </w:p>
    <w:p w:rsidR="0086063B" w:rsidRDefault="0086063B" w:rsidP="0086063B">
      <w:pPr>
        <w:spacing w:line="360" w:lineRule="auto"/>
        <w:jc w:val="both"/>
      </w:pPr>
    </w:p>
    <w:p w:rsidR="0086063B" w:rsidRDefault="0086063B" w:rsidP="0086063B">
      <w:pPr>
        <w:spacing w:line="360" w:lineRule="auto"/>
        <w:jc w:val="both"/>
      </w:pPr>
      <w:r>
        <w:t>Among the 27 respondents, all of them declared that they have used some sort of IT tools to collect data for SES 2010 and the same countries declared that they will also make use of for the 2014 round. Detailed information on countries making use of IT tools is given below:</w:t>
      </w:r>
    </w:p>
    <w:p w:rsidR="0086063B" w:rsidRDefault="0086063B" w:rsidP="0086063B">
      <w:pPr>
        <w:rPr>
          <w:lang w:val="en-US"/>
        </w:rPr>
      </w:pPr>
    </w:p>
    <w:tbl>
      <w:tblPr>
        <w:tblW w:w="9686" w:type="dxa"/>
        <w:tblInd w:w="93" w:type="dxa"/>
        <w:tblLook w:val="04A0" w:firstRow="1" w:lastRow="0" w:firstColumn="1" w:lastColumn="0" w:noHBand="0" w:noVBand="1"/>
      </w:tblPr>
      <w:tblGrid>
        <w:gridCol w:w="3206"/>
        <w:gridCol w:w="6480"/>
      </w:tblGrid>
      <w:tr w:rsidR="0086063B" w:rsidTr="0086063B">
        <w:trPr>
          <w:trHeight w:val="421"/>
        </w:trPr>
        <w:tc>
          <w:tcPr>
            <w:tcW w:w="3206" w:type="dxa"/>
            <w:tcBorders>
              <w:top w:val="single" w:sz="8" w:space="0" w:color="auto"/>
              <w:left w:val="single" w:sz="8" w:space="0" w:color="auto"/>
              <w:bottom w:val="single" w:sz="8" w:space="0" w:color="auto"/>
              <w:right w:val="single" w:sz="8" w:space="0" w:color="auto"/>
            </w:tcBorders>
            <w:noWrap/>
            <w:vAlign w:val="bottom"/>
            <w:hideMark/>
          </w:tcPr>
          <w:p w:rsidR="0086063B" w:rsidRDefault="0086063B">
            <w:r>
              <w:t> </w:t>
            </w:r>
          </w:p>
        </w:tc>
        <w:tc>
          <w:tcPr>
            <w:tcW w:w="6480" w:type="dxa"/>
            <w:tcBorders>
              <w:top w:val="single" w:sz="8" w:space="0" w:color="auto"/>
              <w:left w:val="nil"/>
              <w:bottom w:val="single" w:sz="8" w:space="0" w:color="auto"/>
              <w:right w:val="single" w:sz="8" w:space="0" w:color="auto"/>
            </w:tcBorders>
            <w:hideMark/>
          </w:tcPr>
          <w:p w:rsidR="0086063B" w:rsidRDefault="0086063B">
            <w:pPr>
              <w:jc w:val="center"/>
              <w:rPr>
                <w:b/>
                <w:bCs/>
                <w:color w:val="000000"/>
              </w:rPr>
            </w:pPr>
            <w:r>
              <w:rPr>
                <w:b/>
                <w:bCs/>
                <w:color w:val="000000"/>
              </w:rPr>
              <w:t>Using or planning to use IT tools</w:t>
            </w:r>
          </w:p>
        </w:tc>
      </w:tr>
      <w:tr w:rsidR="0086063B" w:rsidTr="0086063B">
        <w:trPr>
          <w:trHeight w:val="808"/>
        </w:trPr>
        <w:tc>
          <w:tcPr>
            <w:tcW w:w="3206" w:type="dxa"/>
            <w:tcBorders>
              <w:top w:val="nil"/>
              <w:left w:val="single" w:sz="8" w:space="0" w:color="auto"/>
              <w:bottom w:val="single" w:sz="8" w:space="0" w:color="auto"/>
              <w:right w:val="single" w:sz="8" w:space="0" w:color="auto"/>
            </w:tcBorders>
            <w:hideMark/>
          </w:tcPr>
          <w:p w:rsidR="0086063B" w:rsidRDefault="0086063B">
            <w:pPr>
              <w:rPr>
                <w:b/>
                <w:bCs/>
                <w:color w:val="000000"/>
              </w:rPr>
            </w:pPr>
            <w:r>
              <w:rPr>
                <w:b/>
                <w:bCs/>
                <w:color w:val="000000"/>
              </w:rPr>
              <w:t>SES 2010</w:t>
            </w:r>
          </w:p>
        </w:tc>
        <w:tc>
          <w:tcPr>
            <w:tcW w:w="6480" w:type="dxa"/>
            <w:tcBorders>
              <w:top w:val="nil"/>
              <w:left w:val="nil"/>
              <w:bottom w:val="single" w:sz="8" w:space="0" w:color="auto"/>
              <w:right w:val="single" w:sz="8" w:space="0" w:color="auto"/>
            </w:tcBorders>
            <w:hideMark/>
          </w:tcPr>
          <w:p w:rsidR="0086063B" w:rsidRDefault="0086063B" w:rsidP="00B82070">
            <w:pPr>
              <w:rPr>
                <w:color w:val="000000"/>
              </w:rPr>
            </w:pPr>
            <w:r>
              <w:rPr>
                <w:color w:val="000000"/>
              </w:rPr>
              <w:t>BE, CZ,</w:t>
            </w:r>
            <w:r>
              <w:rPr>
                <w:bCs/>
                <w:color w:val="000000"/>
              </w:rPr>
              <w:t xml:space="preserve"> DK,</w:t>
            </w:r>
            <w:r>
              <w:rPr>
                <w:color w:val="000000"/>
              </w:rPr>
              <w:t xml:space="preserve"> DE, EE, ES, FR, IT, CY, LV, LT, LU, HU, MT, AT, PL, PT, RO, SI, SK, FI, SE, UK, TR, IS, CH and </w:t>
            </w:r>
            <w:r w:rsidRPr="00B82070">
              <w:rPr>
                <w:color w:val="000000"/>
              </w:rPr>
              <w:t>DNK</w:t>
            </w:r>
          </w:p>
        </w:tc>
      </w:tr>
      <w:tr w:rsidR="0086063B" w:rsidTr="0086063B">
        <w:trPr>
          <w:trHeight w:val="716"/>
        </w:trPr>
        <w:tc>
          <w:tcPr>
            <w:tcW w:w="3206" w:type="dxa"/>
            <w:tcBorders>
              <w:top w:val="nil"/>
              <w:left w:val="single" w:sz="8" w:space="0" w:color="auto"/>
              <w:bottom w:val="single" w:sz="8" w:space="0" w:color="auto"/>
              <w:right w:val="single" w:sz="8" w:space="0" w:color="auto"/>
            </w:tcBorders>
            <w:hideMark/>
          </w:tcPr>
          <w:p w:rsidR="0086063B" w:rsidRDefault="0086063B">
            <w:pPr>
              <w:rPr>
                <w:b/>
                <w:bCs/>
                <w:color w:val="000000"/>
              </w:rPr>
            </w:pPr>
            <w:r>
              <w:rPr>
                <w:b/>
                <w:bCs/>
                <w:color w:val="000000"/>
              </w:rPr>
              <w:t>SES 2014</w:t>
            </w:r>
          </w:p>
        </w:tc>
        <w:tc>
          <w:tcPr>
            <w:tcW w:w="6480" w:type="dxa"/>
            <w:tcBorders>
              <w:top w:val="nil"/>
              <w:left w:val="nil"/>
              <w:bottom w:val="single" w:sz="8" w:space="0" w:color="auto"/>
              <w:right w:val="single" w:sz="8" w:space="0" w:color="auto"/>
            </w:tcBorders>
            <w:hideMark/>
          </w:tcPr>
          <w:p w:rsidR="0086063B" w:rsidRDefault="0086063B" w:rsidP="00B82070">
            <w:pPr>
              <w:rPr>
                <w:color w:val="000000"/>
              </w:rPr>
            </w:pPr>
            <w:r>
              <w:rPr>
                <w:bCs/>
                <w:color w:val="000000"/>
              </w:rPr>
              <w:t xml:space="preserve">BE, </w:t>
            </w:r>
            <w:r>
              <w:rPr>
                <w:color w:val="000000"/>
                <w:lang w:val="en-US"/>
              </w:rPr>
              <w:t xml:space="preserve">CZ, DE, </w:t>
            </w:r>
            <w:r>
              <w:rPr>
                <w:bCs/>
                <w:color w:val="000000"/>
              </w:rPr>
              <w:t xml:space="preserve">DK, </w:t>
            </w:r>
            <w:r>
              <w:rPr>
                <w:color w:val="000000"/>
                <w:lang w:val="en-US"/>
              </w:rPr>
              <w:t xml:space="preserve">EE, ES, FR, IT, CY, LT, LV, LU, HU, MT, AT, </w:t>
            </w:r>
            <w:r>
              <w:rPr>
                <w:color w:val="000000"/>
              </w:rPr>
              <w:t xml:space="preserve">PL, PT, RO, SI, SK, FI, SE, UK, TR, IS, CH and </w:t>
            </w:r>
            <w:r w:rsidRPr="00B82070">
              <w:rPr>
                <w:color w:val="000000"/>
              </w:rPr>
              <w:t>DNK</w:t>
            </w:r>
          </w:p>
        </w:tc>
      </w:tr>
    </w:tbl>
    <w:p w:rsidR="0086063B" w:rsidRDefault="0086063B" w:rsidP="0086063B">
      <w:pPr>
        <w:rPr>
          <w:lang w:val="en-US"/>
        </w:rPr>
      </w:pPr>
    </w:p>
    <w:p w:rsidR="0086063B" w:rsidRDefault="0086063B" w:rsidP="0086063B">
      <w:pPr>
        <w:spacing w:line="360" w:lineRule="auto"/>
        <w:jc w:val="both"/>
      </w:pPr>
      <w:r>
        <w:t>The use of IT tools is widespread in the SES. It can be split into three main categories:</w:t>
      </w:r>
    </w:p>
    <w:p w:rsidR="0086063B" w:rsidRDefault="0086063B" w:rsidP="0086063B">
      <w:pPr>
        <w:spacing w:line="360" w:lineRule="auto"/>
        <w:jc w:val="both"/>
      </w:pPr>
    </w:p>
    <w:p w:rsidR="0086063B" w:rsidRDefault="0086063B" w:rsidP="0086063B">
      <w:pPr>
        <w:spacing w:line="360" w:lineRule="auto"/>
        <w:jc w:val="both"/>
      </w:pPr>
      <w:r>
        <w:rPr>
          <w:b/>
        </w:rPr>
        <w:t>Payroll software:</w:t>
      </w:r>
      <w:r>
        <w:t xml:space="preserve"> This category contains tools tapping directly the enterprises’ payroll software. This usually takes the form of a module added to the payroll software of enterprises, which extracts the information needed and puts it into a pre-specified format.</w:t>
      </w:r>
    </w:p>
    <w:p w:rsidR="0086063B" w:rsidRDefault="0086063B" w:rsidP="0086063B">
      <w:pPr>
        <w:spacing w:line="360" w:lineRule="auto"/>
        <w:jc w:val="both"/>
      </w:pPr>
    </w:p>
    <w:p w:rsidR="0086063B" w:rsidRDefault="0086063B" w:rsidP="0086063B">
      <w:pPr>
        <w:spacing w:line="360" w:lineRule="auto"/>
        <w:jc w:val="both"/>
      </w:pPr>
      <w:r>
        <w:rPr>
          <w:b/>
        </w:rPr>
        <w:t>Web questionnaire:</w:t>
      </w:r>
      <w:r>
        <w:t xml:space="preserve"> This category contains questionnaires that are designed to allow data capturing via the internet. </w:t>
      </w:r>
    </w:p>
    <w:p w:rsidR="0086063B" w:rsidRDefault="0086063B" w:rsidP="0086063B">
      <w:pPr>
        <w:spacing w:line="360" w:lineRule="auto"/>
        <w:jc w:val="both"/>
      </w:pPr>
    </w:p>
    <w:p w:rsidR="0086063B" w:rsidRDefault="0086063B" w:rsidP="0086063B">
      <w:pPr>
        <w:spacing w:line="360" w:lineRule="auto"/>
        <w:jc w:val="both"/>
      </w:pPr>
      <w:r>
        <w:rPr>
          <w:b/>
        </w:rPr>
        <w:t>Electronic transmission:</w:t>
      </w:r>
      <w:r>
        <w:t xml:space="preserve"> This category contains a collection of tools that are used to transmit electronic files. These can be structured files such as XML, Excel, or text files. These can also be electronic forms or questionnaires sent to the firms. Different types of transmission are available: dedicated transfer tools, e-mail and USB sticks. </w:t>
      </w:r>
    </w:p>
    <w:p w:rsidR="0086063B" w:rsidRDefault="0086063B" w:rsidP="0086063B">
      <w:pPr>
        <w:rPr>
          <w:lang w:val="en-US"/>
        </w:rPr>
      </w:pPr>
    </w:p>
    <w:p w:rsidR="00B408C9" w:rsidRDefault="00B408C9" w:rsidP="0086063B">
      <w:pPr>
        <w:spacing w:line="360" w:lineRule="auto"/>
        <w:jc w:val="both"/>
      </w:pPr>
    </w:p>
    <w:p w:rsidR="0086063B" w:rsidRDefault="0086063B" w:rsidP="0086063B">
      <w:pPr>
        <w:spacing w:line="360" w:lineRule="auto"/>
        <w:jc w:val="both"/>
      </w:pPr>
      <w:r>
        <w:t xml:space="preserve">The graph below shows the popularity of these three categories. Electronic transmission has been used in 18 out of 27 countries. Web questionnaires have been used in 15 countries and payroll software has been tapped in 9 countries. </w:t>
      </w:r>
    </w:p>
    <w:p w:rsidR="0086063B" w:rsidRDefault="0086063B" w:rsidP="0086063B">
      <w:pPr>
        <w:spacing w:line="360" w:lineRule="auto"/>
        <w:jc w:val="both"/>
      </w:pPr>
    </w:p>
    <w:p w:rsidR="0086063B" w:rsidRDefault="0086063B" w:rsidP="0086063B">
      <w:pPr>
        <w:jc w:val="both"/>
        <w:rPr>
          <w:lang w:val="en-US"/>
        </w:rPr>
      </w:pPr>
      <w:r>
        <w:rPr>
          <w:noProof/>
        </w:rPr>
        <w:drawing>
          <wp:inline distT="0" distB="0" distL="0" distR="0" wp14:anchorId="759633D5" wp14:editId="1E4F6FF6">
            <wp:extent cx="4800600" cy="24993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0" cy="2499360"/>
                    </a:xfrm>
                    <a:prstGeom prst="rect">
                      <a:avLst/>
                    </a:prstGeom>
                    <a:noFill/>
                    <a:ln>
                      <a:noFill/>
                    </a:ln>
                  </pic:spPr>
                </pic:pic>
              </a:graphicData>
            </a:graphic>
          </wp:inline>
        </w:drawing>
      </w:r>
    </w:p>
    <w:p w:rsidR="0086063B" w:rsidRDefault="0086063B" w:rsidP="0086063B">
      <w:pPr>
        <w:rPr>
          <w:lang w:val="en-US"/>
        </w:rPr>
      </w:pPr>
    </w:p>
    <w:p w:rsidR="0086063B" w:rsidRDefault="0086063B" w:rsidP="0086063B">
      <w:pPr>
        <w:spacing w:line="360" w:lineRule="auto"/>
        <w:jc w:val="both"/>
      </w:pPr>
      <w:r>
        <w:t>Each country can make use of tools from more than one category. The table below shows the combinations of tools used in the different countries. There are 12 countries relying on one category and 15 countries combining tools from two categories. Electronic transmission is the most popular single category, being used in 8 countries. The most popular combination of tools is the web questionnaire and the electronic transmission, currently being used in 7 countries.</w:t>
      </w:r>
    </w:p>
    <w:p w:rsidR="0086063B" w:rsidRDefault="0086063B" w:rsidP="0086063B">
      <w:pPr>
        <w:rPr>
          <w:lang w:val="en-US"/>
        </w:rPr>
      </w:pPr>
    </w:p>
    <w:p w:rsidR="0086063B" w:rsidRDefault="0086063B" w:rsidP="0086063B">
      <w:pPr>
        <w:rPr>
          <w:lang w:val="en-US"/>
        </w:rPr>
      </w:pPr>
    </w:p>
    <w:p w:rsidR="0086063B" w:rsidRDefault="0086063B" w:rsidP="0086063B">
      <w:pPr>
        <w:rPr>
          <w:lang w:val="en-US"/>
        </w:rPr>
      </w:pPr>
      <w:r>
        <w:rPr>
          <w:noProof/>
        </w:rPr>
        <w:drawing>
          <wp:inline distT="0" distB="0" distL="0" distR="0" wp14:anchorId="6886F453" wp14:editId="1C580AB1">
            <wp:extent cx="6103620" cy="13258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03620" cy="1325880"/>
                    </a:xfrm>
                    <a:prstGeom prst="rect">
                      <a:avLst/>
                    </a:prstGeom>
                    <a:noFill/>
                    <a:ln>
                      <a:noFill/>
                    </a:ln>
                  </pic:spPr>
                </pic:pic>
              </a:graphicData>
            </a:graphic>
          </wp:inline>
        </w:drawing>
      </w:r>
    </w:p>
    <w:p w:rsidR="008C696E" w:rsidRDefault="008C696E">
      <w:pPr>
        <w:rPr>
          <w:lang w:val="en-US"/>
        </w:rPr>
      </w:pPr>
      <w:r>
        <w:rPr>
          <w:lang w:val="en-US"/>
        </w:rPr>
        <w:br w:type="page"/>
      </w:r>
    </w:p>
    <w:p w:rsidR="0086063B" w:rsidRDefault="0086063B" w:rsidP="008C696E">
      <w:pPr>
        <w:rPr>
          <w:lang w:val="en-US"/>
        </w:rPr>
      </w:pPr>
    </w:p>
    <w:p w:rsidR="0086063B" w:rsidRDefault="0086063B" w:rsidP="001E000A">
      <w:pPr>
        <w:spacing w:line="360" w:lineRule="auto"/>
      </w:pPr>
      <w:r>
        <w:t>In each of the above mentioned categories, several 'check' schemes can be implemented:</w:t>
      </w:r>
    </w:p>
    <w:p w:rsidR="008C696E" w:rsidRDefault="008C696E" w:rsidP="008C696E"/>
    <w:p w:rsidR="0086063B" w:rsidRDefault="008C696E" w:rsidP="001E000A">
      <w:pPr>
        <w:spacing w:line="360" w:lineRule="auto"/>
      </w:pPr>
      <w:r>
        <w:t xml:space="preserve">- </w:t>
      </w:r>
      <w:r w:rsidR="0086063B">
        <w:rPr>
          <w:b/>
        </w:rPr>
        <w:t>Interactive control on the web questionnaire:</w:t>
      </w:r>
      <w:r w:rsidR="0086063B">
        <w:t xml:space="preserve"> check boxes and notifications of possible errors are possible immediately after the inputting the data;</w:t>
      </w:r>
    </w:p>
    <w:p w:rsidR="0086063B" w:rsidRDefault="0086063B" w:rsidP="001E000A">
      <w:pPr>
        <w:spacing w:line="360" w:lineRule="auto"/>
      </w:pPr>
    </w:p>
    <w:p w:rsidR="0086063B" w:rsidRDefault="008C696E" w:rsidP="001E000A">
      <w:pPr>
        <w:spacing w:line="360" w:lineRule="auto"/>
      </w:pPr>
      <w:r>
        <w:rPr>
          <w:b/>
        </w:rPr>
        <w:t xml:space="preserve">- </w:t>
      </w:r>
      <w:r w:rsidR="0086063B">
        <w:rPr>
          <w:b/>
        </w:rPr>
        <w:t>Further software tools (sometimes to be installed on user's computer):</w:t>
      </w:r>
      <w:r w:rsidR="0086063B">
        <w:t xml:space="preserve"> check specific edits on the data and the presence of mandatory variable, especially implemented in the payroll category;</w:t>
      </w:r>
    </w:p>
    <w:p w:rsidR="0086063B" w:rsidRDefault="0086063B" w:rsidP="001E000A">
      <w:pPr>
        <w:spacing w:line="360" w:lineRule="auto"/>
      </w:pPr>
    </w:p>
    <w:p w:rsidR="0086063B" w:rsidRDefault="008C696E" w:rsidP="001E000A">
      <w:pPr>
        <w:spacing w:line="360" w:lineRule="auto"/>
      </w:pPr>
      <w:r>
        <w:rPr>
          <w:b/>
        </w:rPr>
        <w:t xml:space="preserve">- </w:t>
      </w:r>
      <w:r w:rsidR="0086063B">
        <w:rPr>
          <w:b/>
        </w:rPr>
        <w:t>Software tools the NSI uses:</w:t>
      </w:r>
      <w:r w:rsidR="0086063B">
        <w:t xml:space="preserve"> check the data once they are transmitted, to eventually call back the respondent to ask for clarification or to correct the data.</w:t>
      </w:r>
    </w:p>
    <w:p w:rsidR="0086063B" w:rsidRDefault="0086063B" w:rsidP="001E000A">
      <w:pPr>
        <w:spacing w:line="360" w:lineRule="auto"/>
      </w:pPr>
    </w:p>
    <w:p w:rsidR="0086063B" w:rsidRDefault="0086063B" w:rsidP="0086063B">
      <w:pPr>
        <w:spacing w:line="360" w:lineRule="auto"/>
        <w:jc w:val="both"/>
      </w:pPr>
      <w:r>
        <w:t xml:space="preserve">Among all countries, 19 countries have applied validation controls: 11 during data input, 19 when data is complete. Basically, controls are usually distinguished in: </w:t>
      </w:r>
    </w:p>
    <w:p w:rsidR="0086063B" w:rsidRDefault="0086063B" w:rsidP="0086063B">
      <w:pPr>
        <w:spacing w:line="360" w:lineRule="auto"/>
        <w:jc w:val="both"/>
      </w:pPr>
    </w:p>
    <w:p w:rsidR="0086063B" w:rsidRDefault="0086063B" w:rsidP="0086063B">
      <w:pPr>
        <w:spacing w:line="360" w:lineRule="auto"/>
        <w:jc w:val="both"/>
      </w:pPr>
      <w:r>
        <w:rPr>
          <w:b/>
        </w:rPr>
        <w:t>I. basic:</w:t>
      </w:r>
      <w:r>
        <w:t xml:space="preserve"> missing mandatory fields; </w:t>
      </w:r>
    </w:p>
    <w:p w:rsidR="0086063B" w:rsidRDefault="0086063B" w:rsidP="0086063B">
      <w:pPr>
        <w:spacing w:line="360" w:lineRule="auto"/>
        <w:jc w:val="both"/>
      </w:pPr>
    </w:p>
    <w:p w:rsidR="0086063B" w:rsidRDefault="0086063B" w:rsidP="0086063B">
      <w:pPr>
        <w:spacing w:line="360" w:lineRule="auto"/>
        <w:jc w:val="both"/>
      </w:pPr>
      <w:r>
        <w:rPr>
          <w:b/>
        </w:rPr>
        <w:t>II. soft and hard:</w:t>
      </w:r>
      <w:r>
        <w:t xml:space="preserve"> in the first case, signals of strange figures are given in order to ask the respondent to correct or confirm the data; in the second case serious mistakes or missing mandatory variables are identified. In the case of the latter, the transmission of the data is not permitted. </w:t>
      </w:r>
    </w:p>
    <w:p w:rsidR="0086063B" w:rsidRDefault="0086063B" w:rsidP="0086063B">
      <w:pPr>
        <w:spacing w:line="360" w:lineRule="auto"/>
        <w:jc w:val="both"/>
      </w:pPr>
    </w:p>
    <w:p w:rsidR="0086063B" w:rsidRDefault="0086063B" w:rsidP="0086063B">
      <w:pPr>
        <w:spacing w:line="360" w:lineRule="auto"/>
        <w:jc w:val="both"/>
      </w:pPr>
      <w:r>
        <w:t>Only 9 countries have applied ‘blocks’ on erroneous data, indeed in some cases too many hard edits are considered to discourage the users to fulfil the questionnaire.</w:t>
      </w:r>
    </w:p>
    <w:p w:rsidR="0086063B" w:rsidRDefault="0086063B" w:rsidP="0086063B">
      <w:pPr>
        <w:spacing w:line="360" w:lineRule="auto"/>
        <w:jc w:val="both"/>
      </w:pPr>
    </w:p>
    <w:p w:rsidR="0086063B" w:rsidRDefault="0086063B" w:rsidP="0086063B">
      <w:pPr>
        <w:spacing w:line="360" w:lineRule="auto"/>
        <w:jc w:val="both"/>
      </w:pPr>
      <w:r>
        <w:t>From the questionnaire, a few remarks came out regarding achievements and difficulties:</w:t>
      </w:r>
    </w:p>
    <w:p w:rsidR="0086063B" w:rsidRDefault="0086063B" w:rsidP="001E000A">
      <w:pPr>
        <w:spacing w:line="360" w:lineRule="auto"/>
      </w:pPr>
    </w:p>
    <w:p w:rsidR="0086063B" w:rsidRDefault="0086063B" w:rsidP="001E000A">
      <w:pPr>
        <w:numPr>
          <w:ilvl w:val="0"/>
          <w:numId w:val="21"/>
        </w:numPr>
        <w:spacing w:line="360" w:lineRule="auto"/>
      </w:pPr>
      <w:r>
        <w:t>Launching a new tool requires some attention and extra support for assistance on how the tool works, at least at the beginning until respondents get used to it.</w:t>
      </w:r>
    </w:p>
    <w:p w:rsidR="0086063B" w:rsidRDefault="0086063B" w:rsidP="001E000A">
      <w:pPr>
        <w:spacing w:line="360" w:lineRule="auto"/>
      </w:pPr>
    </w:p>
    <w:p w:rsidR="0086063B" w:rsidRDefault="0086063B" w:rsidP="001E000A">
      <w:pPr>
        <w:numPr>
          <w:ilvl w:val="0"/>
          <w:numId w:val="22"/>
        </w:numPr>
        <w:spacing w:line="360" w:lineRule="auto"/>
      </w:pPr>
      <w:r>
        <w:t>The IT tools must be straightforward to use and easy to access.</w:t>
      </w:r>
    </w:p>
    <w:p w:rsidR="0086063B" w:rsidRDefault="0086063B" w:rsidP="001E000A">
      <w:pPr>
        <w:spacing w:line="360" w:lineRule="auto"/>
        <w:ind w:left="720"/>
      </w:pPr>
    </w:p>
    <w:p w:rsidR="0086063B" w:rsidRDefault="0086063B" w:rsidP="001E000A">
      <w:pPr>
        <w:numPr>
          <w:ilvl w:val="0"/>
          <w:numId w:val="22"/>
        </w:numPr>
        <w:spacing w:line="360" w:lineRule="auto"/>
      </w:pPr>
      <w:r>
        <w:t>When payroll systems are to be exploited, a good communication between the software providers and the NSI’s is indispensable.</w:t>
      </w:r>
    </w:p>
    <w:p w:rsidR="0086063B" w:rsidRDefault="0086063B" w:rsidP="001E000A">
      <w:pPr>
        <w:spacing w:line="360" w:lineRule="auto"/>
        <w:ind w:left="720"/>
      </w:pPr>
    </w:p>
    <w:p w:rsidR="0086063B" w:rsidRDefault="0086063B" w:rsidP="001E000A">
      <w:pPr>
        <w:numPr>
          <w:ilvl w:val="0"/>
          <w:numId w:val="22"/>
        </w:numPr>
        <w:spacing w:line="360" w:lineRule="auto"/>
      </w:pPr>
      <w:r>
        <w:t>IT tools enable a timelier transmission of the final data. Moreover, validation controls and error checking ensure to increase the quality of the data and reduce time burden in follow-ups.</w:t>
      </w:r>
    </w:p>
    <w:p w:rsidR="0086063B" w:rsidRDefault="0086063B" w:rsidP="001E000A">
      <w:pPr>
        <w:spacing w:line="360" w:lineRule="auto"/>
        <w:ind w:left="720"/>
      </w:pPr>
    </w:p>
    <w:p w:rsidR="0086063B" w:rsidRDefault="0086063B" w:rsidP="001E000A">
      <w:pPr>
        <w:numPr>
          <w:ilvl w:val="0"/>
          <w:numId w:val="22"/>
        </w:numPr>
        <w:spacing w:line="360" w:lineRule="auto"/>
      </w:pPr>
      <w:r>
        <w:t xml:space="preserve">It is important to harmonize IT tools across the NSI’s. This increases the usability of the tools, as the users do not have to be retrained for each specific survey. </w:t>
      </w:r>
    </w:p>
    <w:p w:rsidR="0086063B" w:rsidRDefault="0086063B" w:rsidP="0086063B">
      <w:pPr>
        <w:spacing w:line="360" w:lineRule="auto"/>
        <w:jc w:val="both"/>
      </w:pPr>
    </w:p>
    <w:p w:rsidR="0086063B" w:rsidRDefault="0086063B" w:rsidP="0086063B">
      <w:pPr>
        <w:spacing w:line="360" w:lineRule="auto"/>
        <w:jc w:val="both"/>
      </w:pPr>
      <w:r>
        <w:t>In the case of add-on modules for payroll systems there may be a cost issue for the respondents. Indeed, software developers are ready to develop add-ons but they will also charge their clients for using these add-ons. Thus, for the respondents the benefits of using these tools must be clear.</w:t>
      </w:r>
    </w:p>
    <w:p w:rsidR="0086063B" w:rsidRDefault="0086063B" w:rsidP="0086063B">
      <w:pPr>
        <w:spacing w:line="360" w:lineRule="auto"/>
        <w:jc w:val="both"/>
      </w:pPr>
    </w:p>
    <w:p w:rsidR="0086063B" w:rsidRDefault="0086063B" w:rsidP="0086063B">
      <w:pPr>
        <w:spacing w:line="360" w:lineRule="auto"/>
        <w:jc w:val="both"/>
      </w:pPr>
      <w:r>
        <w:t>When it comes to IT tools, it might be a good idea to propose alternatives, rather than focusing on one tool. Moreover, the choice of the right tool(s) depends very much on the country specific situations. One should seek an answer to questions like:</w:t>
      </w:r>
    </w:p>
    <w:p w:rsidR="0086063B" w:rsidRDefault="0086063B" w:rsidP="0086063B">
      <w:pPr>
        <w:spacing w:line="360" w:lineRule="auto"/>
        <w:jc w:val="both"/>
      </w:pPr>
    </w:p>
    <w:p w:rsidR="0086063B" w:rsidRDefault="0086063B" w:rsidP="0086063B">
      <w:pPr>
        <w:numPr>
          <w:ilvl w:val="0"/>
          <w:numId w:val="23"/>
        </w:numPr>
        <w:spacing w:line="360" w:lineRule="auto"/>
        <w:jc w:val="both"/>
      </w:pPr>
      <w:r>
        <w:t>Are there existing platforms that could be used for the SES?</w:t>
      </w:r>
    </w:p>
    <w:p w:rsidR="0086063B" w:rsidRDefault="0086063B" w:rsidP="0086063B">
      <w:pPr>
        <w:spacing w:line="360" w:lineRule="auto"/>
        <w:ind w:left="720"/>
        <w:jc w:val="both"/>
      </w:pPr>
    </w:p>
    <w:p w:rsidR="0086063B" w:rsidRDefault="0086063B" w:rsidP="0086063B">
      <w:pPr>
        <w:numPr>
          <w:ilvl w:val="0"/>
          <w:numId w:val="23"/>
        </w:numPr>
        <w:spacing w:line="360" w:lineRule="auto"/>
        <w:jc w:val="both"/>
      </w:pPr>
      <w:r>
        <w:t xml:space="preserve">Is it possible to get software providers on board? </w:t>
      </w:r>
    </w:p>
    <w:p w:rsidR="0086063B" w:rsidRDefault="0086063B" w:rsidP="0086063B">
      <w:pPr>
        <w:spacing w:line="360" w:lineRule="auto"/>
        <w:jc w:val="both"/>
      </w:pPr>
    </w:p>
    <w:p w:rsidR="0086063B" w:rsidRDefault="0086063B" w:rsidP="0086063B">
      <w:pPr>
        <w:spacing w:line="360" w:lineRule="auto"/>
        <w:jc w:val="both"/>
      </w:pPr>
      <w:r>
        <w:t xml:space="preserve">Finally, the TF concludes that IT tools should not be used for the sake of using them but they should be considered as an effective way to simplify and rationalize the job of the respondents and data collectors. </w:t>
      </w:r>
    </w:p>
    <w:p w:rsidR="0086063B" w:rsidRDefault="0086063B" w:rsidP="0086063B">
      <w:pPr>
        <w:spacing w:line="360" w:lineRule="auto"/>
        <w:rPr>
          <w:b/>
          <w:color w:val="FF0000"/>
        </w:rPr>
      </w:pPr>
    </w:p>
    <w:p w:rsidR="0086063B" w:rsidRPr="0086063B" w:rsidRDefault="0086063B" w:rsidP="0086063B">
      <w:pPr>
        <w:pStyle w:val="Heading1"/>
        <w:rPr>
          <w:sz w:val="26"/>
          <w:szCs w:val="26"/>
        </w:rPr>
      </w:pPr>
      <w:bookmarkStart w:id="12" w:name="_Toc330460771"/>
      <w:r w:rsidRPr="0086063B">
        <w:rPr>
          <w:sz w:val="26"/>
          <w:szCs w:val="26"/>
        </w:rPr>
        <w:t>4.6 Statistical units and sampling aspects</w:t>
      </w:r>
      <w:bookmarkEnd w:id="12"/>
    </w:p>
    <w:p w:rsidR="0086063B" w:rsidRDefault="0086063B" w:rsidP="0086063B"/>
    <w:p w:rsidR="0086063B" w:rsidRPr="0086063B" w:rsidRDefault="0086063B" w:rsidP="0086063B">
      <w:pPr>
        <w:autoSpaceDE w:val="0"/>
        <w:autoSpaceDN w:val="0"/>
        <w:adjustRightInd w:val="0"/>
        <w:spacing w:line="360" w:lineRule="auto"/>
        <w:jc w:val="both"/>
      </w:pPr>
      <w:r>
        <w:t xml:space="preserve">According to Article 5 of Council Regulation (EC) No 530/1999, </w:t>
      </w:r>
      <w:r w:rsidRPr="0086063B">
        <w:t xml:space="preserve">concerning structural statistics on earnings and on labour costs, </w:t>
      </w:r>
      <w:r w:rsidRPr="0086063B">
        <w:rPr>
          <w:bCs/>
        </w:rPr>
        <w:t xml:space="preserve">the compilation of the statistics shall be based on local units and enterprises as defined in Council Regulation (EEC) No 696/93 of 15 March 1993 on the statistical units for the observation and analysis of the production system in the Community. Although the observation unit in SES is the employee, the first set of questions include information about the local unit, according to the </w:t>
      </w:r>
      <w:r w:rsidRPr="0086063B">
        <w:t>Commission Regulation (EC) No 1738/2005 amending Regulation (EC) No 1916/2000 as regards the definition and transmission of information on the structure of earnings</w:t>
      </w:r>
      <w:r w:rsidRPr="0086063B">
        <w:rPr>
          <w:bCs/>
        </w:rPr>
        <w:t xml:space="preserve"> (Annex 1, List of variables, Item 1: Information about the local unit to which the sampled employees are attached)</w:t>
      </w:r>
      <w:r w:rsidRPr="0086063B">
        <w:t>.</w:t>
      </w:r>
    </w:p>
    <w:p w:rsidR="0086063B" w:rsidRPr="0086063B" w:rsidRDefault="0086063B" w:rsidP="0086063B">
      <w:pPr>
        <w:autoSpaceDE w:val="0"/>
        <w:autoSpaceDN w:val="0"/>
        <w:adjustRightInd w:val="0"/>
        <w:spacing w:line="360" w:lineRule="auto"/>
        <w:jc w:val="both"/>
      </w:pPr>
    </w:p>
    <w:p w:rsidR="0086063B" w:rsidRPr="0086063B" w:rsidRDefault="0086063B" w:rsidP="0086063B">
      <w:pPr>
        <w:autoSpaceDE w:val="0"/>
        <w:autoSpaceDN w:val="0"/>
        <w:adjustRightInd w:val="0"/>
        <w:spacing w:line="360" w:lineRule="auto"/>
        <w:jc w:val="both"/>
      </w:pPr>
      <w:r w:rsidRPr="0086063B">
        <w:t>Members of the TF have tested the differences between the statistical units used on the first stage sampling (sample of units and enterprises). From the set of variables in SES, the TF decided to analyse those mostly used, namely gross average wage, the number of employees and the sum of their gross wages, and in some cases the number of units. Data were analysed by economic activity (NACE Rev. 2 at 2-digit level) and by regions (NUTS 1)</w:t>
      </w:r>
      <w:r w:rsidRPr="0086063B">
        <w:footnoteReference w:id="9"/>
      </w:r>
      <w:r w:rsidRPr="0086063B">
        <w:t>, which levels are required by the SES regulations. Whereas data is requested for local units, for some countries analysis was done on local kind of activity unit (LKAU) due to the fact that statistics on earnings are calculated at such level of detail.</w:t>
      </w:r>
    </w:p>
    <w:p w:rsidR="0086063B" w:rsidRDefault="0086063B" w:rsidP="0086063B">
      <w:pPr>
        <w:autoSpaceDE w:val="0"/>
        <w:autoSpaceDN w:val="0"/>
        <w:adjustRightInd w:val="0"/>
        <w:spacing w:line="360" w:lineRule="auto"/>
        <w:jc w:val="both"/>
        <w:rPr>
          <w:rFonts w:cs="Arial"/>
          <w:kern w:val="32"/>
        </w:rPr>
      </w:pPr>
      <w:r>
        <w:rPr>
          <w:rFonts w:cs="Arial"/>
          <w:kern w:val="32"/>
        </w:rPr>
        <w:t xml:space="preserve"> </w:t>
      </w:r>
    </w:p>
    <w:p w:rsidR="0086063B" w:rsidRDefault="0086063B" w:rsidP="0086063B">
      <w:pPr>
        <w:spacing w:line="360" w:lineRule="auto"/>
        <w:jc w:val="both"/>
        <w:rPr>
          <w:rFonts w:cs="Arial"/>
          <w:kern w:val="32"/>
        </w:rPr>
      </w:pPr>
      <w:r>
        <w:rPr>
          <w:rFonts w:cs="Arial"/>
          <w:kern w:val="32"/>
        </w:rPr>
        <w:t>The results highlighted the differences between reporting on local kind of activity or enterprise level. Analysis showed considerable differences in gross average wages and number of employees between the two for particular NACE sections and even bigger differences at further detailed level. In comparison to data by NACE, there were smaller differences at NUTS 1 level with the exception of countries, where many of the enterprises had headquarters in one NUTS region (usually the capital city) and local units in other NUTS regions. Changing the statistical unit from local unit to enterprise would have a great impact on results by region.</w:t>
      </w:r>
      <w:r w:rsidR="00B6656F">
        <w:rPr>
          <w:rFonts w:cs="Arial"/>
          <w:kern w:val="32"/>
        </w:rPr>
        <w:t xml:space="preserve"> </w:t>
      </w:r>
      <w:r>
        <w:rPr>
          <w:rFonts w:cs="Arial"/>
          <w:kern w:val="32"/>
        </w:rPr>
        <w:t xml:space="preserve">Since such detailed information is important for most countries and the impact is more or less significant at NUTS 1 level and more drastic at NACE 2-digit level, the TF would not propose any changes to the legal requirements. </w:t>
      </w:r>
    </w:p>
    <w:p w:rsidR="0086063B" w:rsidRDefault="0086063B" w:rsidP="0086063B">
      <w:pPr>
        <w:spacing w:line="360" w:lineRule="auto"/>
        <w:jc w:val="both"/>
        <w:rPr>
          <w:rFonts w:cs="Arial"/>
          <w:kern w:val="32"/>
        </w:rPr>
      </w:pPr>
    </w:p>
    <w:p w:rsidR="0086063B" w:rsidRDefault="0086063B" w:rsidP="0086063B">
      <w:pPr>
        <w:spacing w:line="360" w:lineRule="auto"/>
        <w:jc w:val="both"/>
        <w:rPr>
          <w:rFonts w:cs="Arial"/>
          <w:kern w:val="32"/>
        </w:rPr>
      </w:pPr>
      <w:r>
        <w:rPr>
          <w:rFonts w:cs="Arial"/>
          <w:kern w:val="32"/>
        </w:rPr>
        <w:t xml:space="preserve">With respect to sampling aspects, no alternative solutions or recommendations could be identified by the TF. For most countries, it is not possible to reduce administrative burden by changing or reducing the sample design. Hence, the current sampling principles would be kept. </w:t>
      </w:r>
    </w:p>
    <w:p w:rsidR="00B408C9" w:rsidRDefault="00B408C9">
      <w:pPr>
        <w:rPr>
          <w:rFonts w:cs="Arial"/>
          <w:color w:val="FF0000"/>
          <w:kern w:val="32"/>
        </w:rPr>
      </w:pPr>
    </w:p>
    <w:p w:rsidR="0086063B" w:rsidRPr="0086063B" w:rsidRDefault="0086063B" w:rsidP="0086063B">
      <w:pPr>
        <w:pStyle w:val="Heading1"/>
        <w:rPr>
          <w:sz w:val="26"/>
          <w:szCs w:val="26"/>
        </w:rPr>
      </w:pPr>
      <w:bookmarkStart w:id="13" w:name="_Toc330460772"/>
      <w:r w:rsidRPr="0086063B">
        <w:rPr>
          <w:sz w:val="26"/>
          <w:szCs w:val="26"/>
        </w:rPr>
        <w:t>5. Conclusions</w:t>
      </w:r>
      <w:bookmarkEnd w:id="13"/>
    </w:p>
    <w:p w:rsidR="0086063B" w:rsidRDefault="0086063B" w:rsidP="0086063B">
      <w:pPr>
        <w:pStyle w:val="xreftext"/>
        <w:ind w:left="0" w:firstLine="0"/>
        <w:jc w:val="both"/>
        <w:rPr>
          <w:color w:val="FF0000"/>
        </w:rPr>
      </w:pPr>
    </w:p>
    <w:p w:rsidR="0086063B" w:rsidRDefault="0086063B" w:rsidP="001E000A">
      <w:pPr>
        <w:spacing w:line="360" w:lineRule="auto"/>
        <w:jc w:val="both"/>
      </w:pPr>
      <w:r>
        <w:t xml:space="preserve">The TF concludes that there is not much room for manoeuvre in terms of eliminating a number of variables to lighten the SES, in particular, mandatory variables which are fundamental to the calculation of important indicators such as the Gender Pay Gap (GPG). With the exception of three mandatory variables, the possible simplification or dropping could only be considered for optional variables. Six optional variables are proposed for deletion.  </w:t>
      </w:r>
    </w:p>
    <w:p w:rsidR="0086063B" w:rsidRDefault="0086063B" w:rsidP="0086063B">
      <w:pPr>
        <w:spacing w:line="360" w:lineRule="auto"/>
      </w:pPr>
    </w:p>
    <w:p w:rsidR="0086063B" w:rsidRDefault="0086063B" w:rsidP="0086063B">
      <w:pPr>
        <w:spacing w:line="360" w:lineRule="auto"/>
        <w:jc w:val="both"/>
      </w:pPr>
      <w:r>
        <w:t xml:space="preserve">The possibilities of calculating variables (such as hourly and annual earnings) from other variables (such as monthly earnings) were also discussed and tested. In principle all Task Force members' countries reported that hourly earnings are already calculated from monthly earnings and hence this information is excluded from the specific enterprise survey. The TF can only recommend countries not yet calculating hourly earnings from monthly earnings data to apply this approach as from SES 2014. On the other hand, deriving annual earnings from monthly earnings could indeed reduce burden by removing variables B41 (annual gross earnings) and B31 (number of week relating to gross annual earnings) from data collection. Whereas the alternative approach works well for full-time employees, the calculations do not provide convincing results for part-time employees. Any of the alternative approaches </w:t>
      </w:r>
      <w:r w:rsidR="00E92B2C">
        <w:t xml:space="preserve">would require making </w:t>
      </w:r>
      <w:r>
        <w:t xml:space="preserve">variable B412 (annual payments in kind) </w:t>
      </w:r>
      <w:r w:rsidR="00E92B2C">
        <w:t>mandatory for the countries concerned which</w:t>
      </w:r>
      <w:r w:rsidR="004C7523">
        <w:t xml:space="preserve"> would</w:t>
      </w:r>
      <w:r w:rsidR="00E92B2C">
        <w:t xml:space="preserve"> limit the gains to be expected from the simplification. Moreover, a country could opt for the alternative approach only if it demonstrates in the SES quality report that </w:t>
      </w:r>
      <w:r w:rsidR="008F6BD4">
        <w:t>it will not change the annual earnings in FTU by more t</w:t>
      </w:r>
      <w:r w:rsidR="00E92B2C">
        <w:t xml:space="preserve">han </w:t>
      </w:r>
      <w:r w:rsidR="008F6BD4">
        <w:t>1 % for the grand total and 5% for every NACE section.</w:t>
      </w:r>
    </w:p>
    <w:p w:rsidR="0086063B" w:rsidRDefault="0086063B" w:rsidP="0086063B">
      <w:pPr>
        <w:spacing w:line="360" w:lineRule="auto"/>
      </w:pPr>
    </w:p>
    <w:p w:rsidR="0086063B" w:rsidRDefault="0086063B" w:rsidP="001E000A">
      <w:pPr>
        <w:spacing w:line="360" w:lineRule="auto"/>
        <w:jc w:val="both"/>
      </w:pPr>
      <w:r>
        <w:t>The TF propose</w:t>
      </w:r>
      <w:r w:rsidR="00B6656F">
        <w:t>s</w:t>
      </w:r>
      <w:r>
        <w:t xml:space="preserve"> countries to make better use of administrative data and IT tools (mainly web-questionnaires and use of payroll data), which appear to be two good elements aimed at reducing burden on enterprises. The country sheets on use of administrative data shows great potential for extended use of administrative data or reuse of data from other surveys in several countries.</w:t>
      </w:r>
    </w:p>
    <w:p w:rsidR="0086063B" w:rsidRDefault="0086063B" w:rsidP="0086063B">
      <w:pPr>
        <w:spacing w:line="360" w:lineRule="auto"/>
      </w:pPr>
    </w:p>
    <w:p w:rsidR="0086063B" w:rsidRDefault="00E92B2C" w:rsidP="001E000A">
      <w:pPr>
        <w:spacing w:line="360" w:lineRule="auto"/>
        <w:jc w:val="both"/>
      </w:pPr>
      <w:r>
        <w:t>Finally, w</w:t>
      </w:r>
      <w:r w:rsidR="0086063B">
        <w:t>ith regard to the statistical unit used, the TF considers that there is no reason for changing the basic principles of the regulation and each country should establish its sampling methods according to what's best and feasible at national level and what is needed by national users as long as the basic requirements of the regulation are respected.</w:t>
      </w:r>
    </w:p>
    <w:p w:rsidR="0086063B" w:rsidRPr="0086063B" w:rsidRDefault="0086063B" w:rsidP="0086063B">
      <w:pPr>
        <w:pStyle w:val="Heading1"/>
        <w:ind w:left="1116" w:hanging="1116"/>
        <w:rPr>
          <w:sz w:val="24"/>
          <w:szCs w:val="24"/>
        </w:rPr>
      </w:pPr>
      <w:bookmarkStart w:id="14" w:name="_Toc330460773"/>
      <w:r w:rsidRPr="0086063B">
        <w:rPr>
          <w:sz w:val="24"/>
          <w:szCs w:val="24"/>
        </w:rPr>
        <w:t>ANNEX 1: SUGGESTED DROPPING OF VARIABLES BY MEMBER STATES</w:t>
      </w:r>
      <w:bookmarkEnd w:id="14"/>
    </w:p>
    <w:p w:rsidR="0086063B" w:rsidRDefault="0086063B" w:rsidP="0086063B">
      <w:pPr>
        <w:spacing w:line="360" w:lineRule="auto"/>
        <w:jc w:val="both"/>
        <w:rPr>
          <w:b/>
          <w:i/>
        </w:rPr>
      </w:pPr>
    </w:p>
    <w:p w:rsidR="0086063B" w:rsidRDefault="0086063B" w:rsidP="0086063B">
      <w:pPr>
        <w:spacing w:line="360" w:lineRule="auto"/>
        <w:jc w:val="both"/>
        <w:rPr>
          <w:noProof/>
        </w:rPr>
      </w:pPr>
      <w:r>
        <w:rPr>
          <w:noProof/>
        </w:rPr>
        <w:drawing>
          <wp:inline distT="0" distB="0" distL="0" distR="0">
            <wp:extent cx="2407920" cy="43967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7920" cy="4396740"/>
                    </a:xfrm>
                    <a:prstGeom prst="rect">
                      <a:avLst/>
                    </a:prstGeom>
                    <a:noFill/>
                    <a:ln>
                      <a:noFill/>
                    </a:ln>
                  </pic:spPr>
                </pic:pic>
              </a:graphicData>
            </a:graphic>
          </wp:inline>
        </w:drawing>
      </w:r>
    </w:p>
    <w:p w:rsidR="0086063B" w:rsidRDefault="0086063B" w:rsidP="0086063B">
      <w:pPr>
        <w:spacing w:line="360" w:lineRule="auto"/>
        <w:jc w:val="both"/>
        <w:rPr>
          <w:b/>
          <w:i/>
        </w:rPr>
      </w:pPr>
      <w:r>
        <w:rPr>
          <w:noProof/>
        </w:rPr>
        <w:drawing>
          <wp:inline distT="0" distB="0" distL="0" distR="0">
            <wp:extent cx="5943600" cy="3581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3581400"/>
                    </a:xfrm>
                    <a:prstGeom prst="rect">
                      <a:avLst/>
                    </a:prstGeom>
                    <a:noFill/>
                    <a:ln>
                      <a:noFill/>
                    </a:ln>
                  </pic:spPr>
                </pic:pic>
              </a:graphicData>
            </a:graphic>
          </wp:inline>
        </w:drawing>
      </w:r>
    </w:p>
    <w:p w:rsidR="0086063B" w:rsidRDefault="0086063B">
      <w:pPr>
        <w:rPr>
          <w:rFonts w:ascii="Arial" w:hAnsi="Arial" w:cs="Arial"/>
          <w:b/>
          <w:bCs/>
          <w:kern w:val="32"/>
          <w:sz w:val="32"/>
          <w:szCs w:val="32"/>
        </w:rPr>
      </w:pPr>
    </w:p>
    <w:p w:rsidR="0086063B" w:rsidRPr="0086063B" w:rsidRDefault="0086063B" w:rsidP="0086063B">
      <w:pPr>
        <w:pStyle w:val="Heading1"/>
        <w:ind w:left="1116" w:hanging="1116"/>
        <w:rPr>
          <w:sz w:val="24"/>
          <w:szCs w:val="24"/>
        </w:rPr>
      </w:pPr>
      <w:bookmarkStart w:id="15" w:name="_Toc330460774"/>
      <w:r w:rsidRPr="0086063B">
        <w:rPr>
          <w:sz w:val="24"/>
          <w:szCs w:val="24"/>
        </w:rPr>
        <w:t>ANNEX 2: ANALYSIS OF OPTIONAL VARIABLES IN SES 2006</w:t>
      </w:r>
      <w:bookmarkEnd w:id="15"/>
    </w:p>
    <w:p w:rsidR="0086063B" w:rsidRDefault="0086063B" w:rsidP="0086063B">
      <w:pPr>
        <w:spacing w:line="360" w:lineRule="auto"/>
        <w:jc w:val="both"/>
        <w:rPr>
          <w:b/>
        </w:rPr>
      </w:pP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7770"/>
        <w:gridCol w:w="1727"/>
      </w:tblGrid>
      <w:tr w:rsidR="0086063B" w:rsidTr="0086063B">
        <w:trPr>
          <w:trHeight w:val="598"/>
        </w:trPr>
        <w:tc>
          <w:tcPr>
            <w:tcW w:w="8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063B" w:rsidRDefault="0086063B">
            <w:pPr>
              <w:jc w:val="center"/>
              <w:rPr>
                <w:rFonts w:ascii="Arial" w:hAnsi="Arial" w:cs="Arial"/>
                <w:b/>
                <w:bCs/>
                <w:sz w:val="20"/>
                <w:szCs w:val="20"/>
                <w:u w:val="single"/>
              </w:rPr>
            </w:pPr>
            <w:r>
              <w:rPr>
                <w:rFonts w:ascii="Arial" w:hAnsi="Arial" w:cs="Arial"/>
                <w:b/>
                <w:bCs/>
                <w:sz w:val="20"/>
                <w:szCs w:val="20"/>
                <w:u w:val="single"/>
              </w:rPr>
              <w:t>Code</w:t>
            </w:r>
          </w:p>
        </w:tc>
        <w:tc>
          <w:tcPr>
            <w:tcW w:w="77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063B" w:rsidRDefault="0086063B">
            <w:pPr>
              <w:jc w:val="center"/>
              <w:rPr>
                <w:rFonts w:ascii="Arial" w:hAnsi="Arial" w:cs="Arial"/>
                <w:b/>
                <w:bCs/>
                <w:sz w:val="20"/>
                <w:szCs w:val="20"/>
                <w:u w:val="single"/>
              </w:rPr>
            </w:pPr>
            <w:r>
              <w:rPr>
                <w:rFonts w:ascii="Arial" w:hAnsi="Arial" w:cs="Arial"/>
                <w:b/>
                <w:bCs/>
                <w:sz w:val="20"/>
                <w:szCs w:val="20"/>
                <w:u w:val="single"/>
              </w:rPr>
              <w:t>Variable name</w:t>
            </w:r>
          </w:p>
        </w:tc>
        <w:tc>
          <w:tcPr>
            <w:tcW w:w="17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063B" w:rsidRDefault="0086063B">
            <w:pPr>
              <w:rPr>
                <w:rFonts w:ascii="Arial" w:hAnsi="Arial" w:cs="Arial"/>
                <w:b/>
                <w:bCs/>
                <w:sz w:val="20"/>
                <w:szCs w:val="20"/>
                <w:u w:val="single"/>
              </w:rPr>
            </w:pPr>
            <w:r>
              <w:rPr>
                <w:rFonts w:ascii="Arial" w:hAnsi="Arial" w:cs="Arial"/>
                <w:b/>
                <w:bCs/>
                <w:sz w:val="20"/>
                <w:szCs w:val="20"/>
                <w:u w:val="single"/>
              </w:rPr>
              <w:t xml:space="preserve">Countries not </w:t>
            </w:r>
          </w:p>
          <w:p w:rsidR="0086063B" w:rsidRDefault="0086063B">
            <w:pPr>
              <w:rPr>
                <w:rFonts w:ascii="Arial" w:hAnsi="Arial" w:cs="Arial"/>
                <w:b/>
                <w:bCs/>
                <w:sz w:val="20"/>
                <w:szCs w:val="20"/>
                <w:u w:val="single"/>
              </w:rPr>
            </w:pPr>
            <w:r>
              <w:rPr>
                <w:rFonts w:ascii="Arial" w:hAnsi="Arial" w:cs="Arial"/>
                <w:b/>
                <w:bCs/>
                <w:sz w:val="20"/>
                <w:szCs w:val="20"/>
                <w:u w:val="single"/>
              </w:rPr>
              <w:t>providing data</w:t>
            </w:r>
          </w:p>
        </w:tc>
      </w:tr>
      <w:tr w:rsidR="0086063B" w:rsidTr="0086063B">
        <w:trPr>
          <w:trHeight w:val="598"/>
        </w:trPr>
        <w:tc>
          <w:tcPr>
            <w:tcW w:w="866"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A16</w:t>
            </w:r>
          </w:p>
        </w:tc>
        <w:tc>
          <w:tcPr>
            <w:tcW w:w="7770"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sz w:val="22"/>
                <w:szCs w:val="22"/>
              </w:rPr>
            </w:pPr>
            <w:r>
              <w:rPr>
                <w:sz w:val="22"/>
                <w:szCs w:val="22"/>
              </w:rPr>
              <w:t>Number of employees in the local unit</w:t>
            </w:r>
          </w:p>
        </w:tc>
        <w:tc>
          <w:tcPr>
            <w:tcW w:w="1727"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jc w:val="center"/>
              <w:rPr>
                <w:rFonts w:ascii="Arial" w:hAnsi="Arial" w:cs="Arial"/>
                <w:sz w:val="20"/>
                <w:szCs w:val="20"/>
              </w:rPr>
            </w:pPr>
            <w:r>
              <w:rPr>
                <w:rFonts w:ascii="Arial" w:hAnsi="Arial" w:cs="Arial"/>
                <w:sz w:val="20"/>
                <w:szCs w:val="20"/>
              </w:rPr>
              <w:t>17</w:t>
            </w:r>
          </w:p>
        </w:tc>
      </w:tr>
      <w:tr w:rsidR="0086063B" w:rsidTr="0086063B">
        <w:trPr>
          <w:trHeight w:val="598"/>
        </w:trPr>
        <w:tc>
          <w:tcPr>
            <w:tcW w:w="866" w:type="dxa"/>
            <w:tcBorders>
              <w:top w:val="single" w:sz="4" w:space="0" w:color="auto"/>
              <w:left w:val="single" w:sz="4" w:space="0" w:color="auto"/>
              <w:bottom w:val="single" w:sz="4" w:space="0" w:color="auto"/>
              <w:right w:val="single" w:sz="4" w:space="0" w:color="auto"/>
            </w:tcBorders>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A17</w:t>
            </w:r>
          </w:p>
        </w:tc>
        <w:tc>
          <w:tcPr>
            <w:tcW w:w="7770"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sz w:val="22"/>
                <w:szCs w:val="22"/>
              </w:rPr>
            </w:pPr>
            <w:r>
              <w:rPr>
                <w:sz w:val="22"/>
                <w:szCs w:val="22"/>
              </w:rPr>
              <w:t>Affiliation of the local unit to a group of enterprises</w:t>
            </w:r>
          </w:p>
        </w:tc>
        <w:tc>
          <w:tcPr>
            <w:tcW w:w="1727"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jc w:val="center"/>
              <w:rPr>
                <w:rFonts w:ascii="Arial" w:hAnsi="Arial" w:cs="Arial"/>
                <w:sz w:val="20"/>
                <w:szCs w:val="20"/>
              </w:rPr>
            </w:pPr>
            <w:r>
              <w:rPr>
                <w:rFonts w:ascii="Arial" w:hAnsi="Arial" w:cs="Arial"/>
                <w:sz w:val="20"/>
                <w:szCs w:val="20"/>
              </w:rPr>
              <w:t>29</w:t>
            </w:r>
          </w:p>
        </w:tc>
      </w:tr>
      <w:tr w:rsidR="0086063B" w:rsidTr="0086063B">
        <w:trPr>
          <w:trHeight w:val="598"/>
        </w:trPr>
        <w:tc>
          <w:tcPr>
            <w:tcW w:w="866" w:type="dxa"/>
            <w:tcBorders>
              <w:top w:val="single" w:sz="4" w:space="0" w:color="auto"/>
              <w:left w:val="single" w:sz="4" w:space="0" w:color="auto"/>
              <w:bottom w:val="single" w:sz="4" w:space="0" w:color="auto"/>
              <w:right w:val="single" w:sz="4" w:space="0" w:color="auto"/>
            </w:tcBorders>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B24</w:t>
            </w:r>
          </w:p>
        </w:tc>
        <w:tc>
          <w:tcPr>
            <w:tcW w:w="7770"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sz w:val="22"/>
                <w:szCs w:val="22"/>
              </w:rPr>
            </w:pPr>
            <w:r>
              <w:rPr>
                <w:sz w:val="22"/>
                <w:szCs w:val="22"/>
              </w:rPr>
              <w:t>Managerial or supervisory position</w:t>
            </w:r>
          </w:p>
        </w:tc>
        <w:tc>
          <w:tcPr>
            <w:tcW w:w="1727"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jc w:val="center"/>
              <w:rPr>
                <w:rFonts w:ascii="Arial" w:hAnsi="Arial" w:cs="Arial"/>
                <w:sz w:val="20"/>
                <w:szCs w:val="20"/>
              </w:rPr>
            </w:pPr>
            <w:r>
              <w:rPr>
                <w:rFonts w:ascii="Arial" w:hAnsi="Arial" w:cs="Arial"/>
                <w:sz w:val="20"/>
                <w:szCs w:val="20"/>
              </w:rPr>
              <w:t>20</w:t>
            </w:r>
          </w:p>
        </w:tc>
      </w:tr>
      <w:tr w:rsidR="0086063B" w:rsidTr="0086063B">
        <w:trPr>
          <w:trHeight w:val="598"/>
        </w:trPr>
        <w:tc>
          <w:tcPr>
            <w:tcW w:w="866" w:type="dxa"/>
            <w:tcBorders>
              <w:top w:val="single" w:sz="4" w:space="0" w:color="auto"/>
              <w:left w:val="single" w:sz="4" w:space="0" w:color="auto"/>
              <w:bottom w:val="single" w:sz="4" w:space="0" w:color="auto"/>
              <w:right w:val="single" w:sz="4" w:space="0" w:color="auto"/>
            </w:tcBorders>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B29</w:t>
            </w:r>
          </w:p>
        </w:tc>
        <w:tc>
          <w:tcPr>
            <w:tcW w:w="7770"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sz w:val="22"/>
                <w:szCs w:val="22"/>
              </w:rPr>
            </w:pPr>
            <w:r>
              <w:rPr>
                <w:sz w:val="22"/>
                <w:szCs w:val="22"/>
              </w:rPr>
              <w:t xml:space="preserve">Citizenship </w:t>
            </w:r>
          </w:p>
        </w:tc>
        <w:tc>
          <w:tcPr>
            <w:tcW w:w="1727"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jc w:val="center"/>
              <w:rPr>
                <w:rFonts w:ascii="Arial" w:hAnsi="Arial" w:cs="Arial"/>
                <w:sz w:val="20"/>
                <w:szCs w:val="20"/>
              </w:rPr>
            </w:pPr>
            <w:r>
              <w:rPr>
                <w:rFonts w:ascii="Arial" w:hAnsi="Arial" w:cs="Arial"/>
                <w:sz w:val="20"/>
                <w:szCs w:val="20"/>
              </w:rPr>
              <w:t>22</w:t>
            </w:r>
          </w:p>
        </w:tc>
      </w:tr>
      <w:tr w:rsidR="0086063B" w:rsidTr="0086063B">
        <w:trPr>
          <w:trHeight w:val="598"/>
        </w:trPr>
        <w:tc>
          <w:tcPr>
            <w:tcW w:w="866"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B34</w:t>
            </w:r>
          </w:p>
        </w:tc>
        <w:tc>
          <w:tcPr>
            <w:tcW w:w="7770"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sz w:val="22"/>
                <w:szCs w:val="22"/>
              </w:rPr>
            </w:pPr>
            <w:r>
              <w:rPr>
                <w:sz w:val="22"/>
                <w:szCs w:val="22"/>
              </w:rPr>
              <w:t>Other annual days of paid absence</w:t>
            </w:r>
          </w:p>
        </w:tc>
        <w:tc>
          <w:tcPr>
            <w:tcW w:w="1727"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jc w:val="center"/>
              <w:rPr>
                <w:rFonts w:ascii="Arial" w:hAnsi="Arial" w:cs="Arial"/>
                <w:sz w:val="20"/>
                <w:szCs w:val="20"/>
              </w:rPr>
            </w:pPr>
            <w:r>
              <w:rPr>
                <w:rFonts w:ascii="Arial" w:hAnsi="Arial" w:cs="Arial"/>
                <w:sz w:val="20"/>
                <w:szCs w:val="20"/>
              </w:rPr>
              <w:t>24</w:t>
            </w:r>
          </w:p>
        </w:tc>
      </w:tr>
      <w:tr w:rsidR="0086063B" w:rsidTr="0086063B">
        <w:trPr>
          <w:trHeight w:val="598"/>
        </w:trPr>
        <w:tc>
          <w:tcPr>
            <w:tcW w:w="866"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B412</w:t>
            </w:r>
          </w:p>
        </w:tc>
        <w:tc>
          <w:tcPr>
            <w:tcW w:w="7770"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sz w:val="22"/>
                <w:szCs w:val="22"/>
              </w:rPr>
            </w:pPr>
            <w:r>
              <w:rPr>
                <w:sz w:val="22"/>
                <w:szCs w:val="22"/>
              </w:rPr>
              <w:t>Annual payments in kind</w:t>
            </w:r>
          </w:p>
        </w:tc>
        <w:tc>
          <w:tcPr>
            <w:tcW w:w="1727"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jc w:val="center"/>
              <w:rPr>
                <w:rFonts w:ascii="Arial" w:hAnsi="Arial" w:cs="Arial"/>
                <w:sz w:val="20"/>
                <w:szCs w:val="20"/>
              </w:rPr>
            </w:pPr>
            <w:r>
              <w:rPr>
                <w:rFonts w:ascii="Arial" w:hAnsi="Arial" w:cs="Arial"/>
                <w:sz w:val="20"/>
                <w:szCs w:val="20"/>
              </w:rPr>
              <w:t>22</w:t>
            </w:r>
          </w:p>
        </w:tc>
      </w:tr>
      <w:tr w:rsidR="0086063B" w:rsidTr="0086063B">
        <w:trPr>
          <w:trHeight w:val="598"/>
        </w:trPr>
        <w:tc>
          <w:tcPr>
            <w:tcW w:w="866" w:type="dxa"/>
            <w:tcBorders>
              <w:top w:val="single" w:sz="4" w:space="0" w:color="auto"/>
              <w:left w:val="single" w:sz="4" w:space="0" w:color="auto"/>
              <w:bottom w:val="single" w:sz="4" w:space="0" w:color="auto"/>
              <w:right w:val="single" w:sz="4" w:space="0" w:color="auto"/>
            </w:tcBorders>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B423</w:t>
            </w:r>
          </w:p>
        </w:tc>
        <w:tc>
          <w:tcPr>
            <w:tcW w:w="7770"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sz w:val="22"/>
                <w:szCs w:val="22"/>
              </w:rPr>
            </w:pPr>
            <w:r>
              <w:rPr>
                <w:sz w:val="22"/>
                <w:szCs w:val="22"/>
              </w:rPr>
              <w:t>Compulsory social contributions &amp; taxes paid by employer on behalf of employee</w:t>
            </w:r>
          </w:p>
        </w:tc>
        <w:tc>
          <w:tcPr>
            <w:tcW w:w="1727"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jc w:val="center"/>
              <w:rPr>
                <w:rFonts w:ascii="Arial" w:hAnsi="Arial" w:cs="Arial"/>
                <w:sz w:val="20"/>
                <w:szCs w:val="20"/>
              </w:rPr>
            </w:pPr>
            <w:r>
              <w:rPr>
                <w:rFonts w:ascii="Arial" w:hAnsi="Arial" w:cs="Arial"/>
                <w:sz w:val="20"/>
                <w:szCs w:val="20"/>
              </w:rPr>
              <w:t>23</w:t>
            </w:r>
          </w:p>
        </w:tc>
      </w:tr>
      <w:tr w:rsidR="0086063B" w:rsidTr="0086063B">
        <w:trPr>
          <w:trHeight w:val="598"/>
        </w:trPr>
        <w:tc>
          <w:tcPr>
            <w:tcW w:w="866" w:type="dxa"/>
            <w:tcBorders>
              <w:top w:val="single" w:sz="4" w:space="0" w:color="auto"/>
              <w:left w:val="single" w:sz="4" w:space="0" w:color="auto"/>
              <w:bottom w:val="single" w:sz="4" w:space="0" w:color="auto"/>
              <w:right w:val="single" w:sz="4" w:space="0" w:color="auto"/>
            </w:tcBorders>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B4231</w:t>
            </w:r>
          </w:p>
        </w:tc>
        <w:tc>
          <w:tcPr>
            <w:tcW w:w="7770"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sz w:val="22"/>
                <w:szCs w:val="22"/>
              </w:rPr>
            </w:pPr>
            <w:r>
              <w:rPr>
                <w:sz w:val="22"/>
                <w:szCs w:val="22"/>
              </w:rPr>
              <w:t xml:space="preserve"> Compulsory social contributions</w:t>
            </w:r>
          </w:p>
        </w:tc>
        <w:tc>
          <w:tcPr>
            <w:tcW w:w="1727"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jc w:val="center"/>
              <w:rPr>
                <w:rFonts w:ascii="Arial" w:hAnsi="Arial" w:cs="Arial"/>
                <w:sz w:val="20"/>
                <w:szCs w:val="20"/>
              </w:rPr>
            </w:pPr>
            <w:r>
              <w:rPr>
                <w:rFonts w:ascii="Arial" w:hAnsi="Arial" w:cs="Arial"/>
                <w:sz w:val="20"/>
                <w:szCs w:val="20"/>
              </w:rPr>
              <w:t>24</w:t>
            </w:r>
          </w:p>
        </w:tc>
      </w:tr>
      <w:tr w:rsidR="0086063B" w:rsidTr="0086063B">
        <w:trPr>
          <w:trHeight w:val="598"/>
        </w:trPr>
        <w:tc>
          <w:tcPr>
            <w:tcW w:w="866" w:type="dxa"/>
            <w:tcBorders>
              <w:top w:val="single" w:sz="4" w:space="0" w:color="auto"/>
              <w:left w:val="single" w:sz="4" w:space="0" w:color="auto"/>
              <w:bottom w:val="single" w:sz="4" w:space="0" w:color="auto"/>
              <w:right w:val="single" w:sz="4" w:space="0" w:color="auto"/>
            </w:tcBorders>
            <w:noWrap/>
            <w:vAlign w:val="bottom"/>
          </w:tcPr>
          <w:p w:rsidR="0086063B" w:rsidRDefault="0086063B">
            <w:pPr>
              <w:rPr>
                <w:rFonts w:ascii="Arial" w:hAnsi="Arial" w:cs="Arial"/>
                <w:sz w:val="20"/>
                <w:szCs w:val="20"/>
              </w:rPr>
            </w:pPr>
          </w:p>
          <w:p w:rsidR="0086063B" w:rsidRDefault="0086063B">
            <w:pPr>
              <w:rPr>
                <w:rFonts w:ascii="Arial" w:hAnsi="Arial" w:cs="Arial"/>
                <w:sz w:val="20"/>
                <w:szCs w:val="20"/>
              </w:rPr>
            </w:pPr>
            <w:r>
              <w:rPr>
                <w:rFonts w:ascii="Arial" w:hAnsi="Arial" w:cs="Arial"/>
                <w:sz w:val="20"/>
                <w:szCs w:val="20"/>
              </w:rPr>
              <w:t>B4232</w:t>
            </w:r>
          </w:p>
        </w:tc>
        <w:tc>
          <w:tcPr>
            <w:tcW w:w="7770"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rPr>
                <w:sz w:val="22"/>
                <w:szCs w:val="22"/>
              </w:rPr>
            </w:pPr>
            <w:r>
              <w:rPr>
                <w:sz w:val="22"/>
                <w:szCs w:val="22"/>
              </w:rPr>
              <w:t xml:space="preserve">Taxes </w:t>
            </w:r>
          </w:p>
        </w:tc>
        <w:tc>
          <w:tcPr>
            <w:tcW w:w="1727" w:type="dxa"/>
            <w:tcBorders>
              <w:top w:val="single" w:sz="4" w:space="0" w:color="auto"/>
              <w:left w:val="single" w:sz="4" w:space="0" w:color="auto"/>
              <w:bottom w:val="single" w:sz="4" w:space="0" w:color="auto"/>
              <w:right w:val="single" w:sz="4" w:space="0" w:color="auto"/>
            </w:tcBorders>
            <w:noWrap/>
            <w:vAlign w:val="bottom"/>
            <w:hideMark/>
          </w:tcPr>
          <w:p w:rsidR="0086063B" w:rsidRDefault="0086063B">
            <w:pPr>
              <w:jc w:val="center"/>
              <w:rPr>
                <w:rFonts w:ascii="Arial" w:hAnsi="Arial" w:cs="Arial"/>
                <w:sz w:val="20"/>
                <w:szCs w:val="20"/>
              </w:rPr>
            </w:pPr>
            <w:r>
              <w:rPr>
                <w:rFonts w:ascii="Arial" w:hAnsi="Arial" w:cs="Arial"/>
                <w:sz w:val="20"/>
                <w:szCs w:val="20"/>
              </w:rPr>
              <w:t>23</w:t>
            </w:r>
          </w:p>
        </w:tc>
      </w:tr>
    </w:tbl>
    <w:p w:rsidR="0086063B" w:rsidRDefault="0086063B" w:rsidP="0086063B">
      <w:pPr>
        <w:spacing w:line="360" w:lineRule="auto"/>
        <w:jc w:val="both"/>
        <w:rPr>
          <w:b/>
        </w:rPr>
      </w:pPr>
      <w:r>
        <w:rPr>
          <w:b/>
        </w:rPr>
        <w:br w:type="page"/>
      </w:r>
    </w:p>
    <w:p w:rsidR="0086063B" w:rsidRPr="0086063B" w:rsidRDefault="0086063B" w:rsidP="0086063B">
      <w:pPr>
        <w:pStyle w:val="Heading1"/>
        <w:ind w:left="1116" w:hanging="1116"/>
        <w:rPr>
          <w:sz w:val="24"/>
          <w:szCs w:val="24"/>
        </w:rPr>
      </w:pPr>
      <w:bookmarkStart w:id="16" w:name="_Toc330460775"/>
      <w:r w:rsidRPr="0086063B">
        <w:rPr>
          <w:sz w:val="24"/>
          <w:szCs w:val="24"/>
        </w:rPr>
        <w:t>ANNEX 3: NEW CODING OF EDUCATION ATTAINMENT (ISCED 2011)</w:t>
      </w:r>
      <w:bookmarkEnd w:id="16"/>
    </w:p>
    <w:p w:rsidR="0086063B" w:rsidRDefault="0086063B" w:rsidP="0086063B">
      <w:pPr>
        <w:autoSpaceDE w:val="0"/>
        <w:autoSpaceDN w:val="0"/>
        <w:adjustRightInd w:val="0"/>
        <w:rPr>
          <w:rFonts w:ascii="Arial" w:hAnsi="Arial" w:cs="Arial"/>
          <w:b/>
          <w:bCs/>
          <w:sz w:val="20"/>
          <w:szCs w:val="20"/>
        </w:rPr>
      </w:pPr>
      <w:r>
        <w:rPr>
          <w:rFonts w:ascii="Arial" w:hAnsi="Arial" w:cs="Arial"/>
          <w:b/>
          <w:bCs/>
          <w:sz w:val="20"/>
          <w:szCs w:val="20"/>
        </w:rPr>
        <w:t>0 Less than primary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01 never attended an educational programme</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010 never attended an educational programme</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02 some early childhood education</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020 some early childhood education</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03 some primary education (without level completion)</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030 some primary education (without level completion)</w:t>
      </w:r>
    </w:p>
    <w:p w:rsidR="0086063B" w:rsidRDefault="0086063B" w:rsidP="0086063B">
      <w:pPr>
        <w:autoSpaceDE w:val="0"/>
        <w:autoSpaceDN w:val="0"/>
        <w:adjustRightInd w:val="0"/>
        <w:rPr>
          <w:rFonts w:ascii="ArialMT" w:hAnsi="ArialMT" w:cs="ArialMT"/>
          <w:sz w:val="20"/>
          <w:szCs w:val="20"/>
        </w:rPr>
      </w:pPr>
    </w:p>
    <w:p w:rsidR="0086063B" w:rsidRDefault="0086063B" w:rsidP="0086063B">
      <w:pPr>
        <w:autoSpaceDE w:val="0"/>
        <w:autoSpaceDN w:val="0"/>
        <w:adjustRightInd w:val="0"/>
        <w:rPr>
          <w:rFonts w:ascii="Arial" w:hAnsi="Arial" w:cs="Arial"/>
          <w:b/>
          <w:bCs/>
          <w:sz w:val="20"/>
          <w:szCs w:val="20"/>
        </w:rPr>
      </w:pPr>
      <w:r>
        <w:rPr>
          <w:rFonts w:ascii="Arial" w:hAnsi="Arial" w:cs="Arial"/>
          <w:b/>
          <w:bCs/>
          <w:sz w:val="20"/>
          <w:szCs w:val="20"/>
        </w:rPr>
        <w:t>1 Primary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10 primary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100 including recognized successful completion of a lower secondary programme insufficient for level completion or partial level completion</w:t>
      </w:r>
    </w:p>
    <w:p w:rsidR="0086063B" w:rsidRDefault="0086063B" w:rsidP="0086063B">
      <w:pPr>
        <w:autoSpaceDE w:val="0"/>
        <w:autoSpaceDN w:val="0"/>
        <w:adjustRightInd w:val="0"/>
        <w:rPr>
          <w:rFonts w:ascii="ArialMT" w:hAnsi="ArialMT" w:cs="ArialMT"/>
          <w:sz w:val="20"/>
          <w:szCs w:val="20"/>
        </w:rPr>
      </w:pPr>
    </w:p>
    <w:p w:rsidR="0086063B" w:rsidRDefault="0086063B" w:rsidP="0086063B">
      <w:pPr>
        <w:autoSpaceDE w:val="0"/>
        <w:autoSpaceDN w:val="0"/>
        <w:adjustRightInd w:val="0"/>
        <w:rPr>
          <w:rFonts w:ascii="ArialMT" w:hAnsi="ArialMT" w:cs="ArialMT"/>
          <w:sz w:val="20"/>
          <w:szCs w:val="20"/>
        </w:rPr>
      </w:pPr>
      <w:r>
        <w:rPr>
          <w:rFonts w:ascii="Arial" w:hAnsi="Arial" w:cs="Arial"/>
          <w:b/>
          <w:bCs/>
          <w:sz w:val="20"/>
          <w:szCs w:val="20"/>
        </w:rPr>
        <w:t>2 Lower secondary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24 general</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242 partial level completion and without direct access to upper secondary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243 level completion, without direct access to upper secondary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244 level completion, with direct access to upper secondary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25 vocational</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252 partial level completion and without direct access to upper secondary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253 level completion, without direct access to upper secondary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254 level completion, with direct access to upper secondary</w:t>
      </w:r>
    </w:p>
    <w:p w:rsidR="0086063B" w:rsidRDefault="0086063B" w:rsidP="0086063B">
      <w:pPr>
        <w:autoSpaceDE w:val="0"/>
        <w:autoSpaceDN w:val="0"/>
        <w:adjustRightInd w:val="0"/>
        <w:rPr>
          <w:rFonts w:ascii="ArialMT" w:hAnsi="ArialMT" w:cs="ArialMT"/>
          <w:sz w:val="20"/>
          <w:szCs w:val="20"/>
        </w:rPr>
      </w:pPr>
    </w:p>
    <w:p w:rsidR="0086063B" w:rsidRDefault="0086063B" w:rsidP="0086063B">
      <w:pPr>
        <w:autoSpaceDE w:val="0"/>
        <w:autoSpaceDN w:val="0"/>
        <w:adjustRightInd w:val="0"/>
        <w:rPr>
          <w:rFonts w:ascii="ArialMT" w:hAnsi="ArialMT" w:cs="ArialMT"/>
          <w:sz w:val="20"/>
          <w:szCs w:val="20"/>
        </w:rPr>
      </w:pPr>
      <w:r>
        <w:rPr>
          <w:rFonts w:ascii="Arial" w:hAnsi="Arial" w:cs="Arial"/>
          <w:b/>
          <w:bCs/>
          <w:sz w:val="20"/>
          <w:szCs w:val="20"/>
        </w:rPr>
        <w:t>3 Upper secondary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34 general</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342 partial level completion and without direct access to tertiary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343 level completion, without direct access to tertiary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344 level completion, with direct access to tertiary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35 vocational</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352 partial level completion and without direct access to tertiary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353 level completion, without direct access to tertiary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354 level completion, with direct access to tertiary</w:t>
      </w:r>
    </w:p>
    <w:p w:rsidR="0086063B" w:rsidRDefault="0086063B" w:rsidP="0086063B">
      <w:pPr>
        <w:autoSpaceDE w:val="0"/>
        <w:autoSpaceDN w:val="0"/>
        <w:adjustRightInd w:val="0"/>
        <w:rPr>
          <w:rFonts w:ascii="ArialMT" w:hAnsi="ArialMT" w:cs="ArialMT"/>
          <w:sz w:val="20"/>
          <w:szCs w:val="20"/>
        </w:rPr>
      </w:pPr>
    </w:p>
    <w:p w:rsidR="0086063B" w:rsidRDefault="0086063B" w:rsidP="0086063B">
      <w:pPr>
        <w:autoSpaceDE w:val="0"/>
        <w:autoSpaceDN w:val="0"/>
        <w:adjustRightInd w:val="0"/>
        <w:rPr>
          <w:rFonts w:ascii="ArialMT" w:hAnsi="ArialMT" w:cs="ArialMT"/>
          <w:sz w:val="20"/>
          <w:szCs w:val="20"/>
        </w:rPr>
      </w:pPr>
      <w:r>
        <w:rPr>
          <w:rFonts w:ascii="Arial" w:hAnsi="Arial" w:cs="Arial"/>
          <w:b/>
          <w:bCs/>
          <w:sz w:val="20"/>
          <w:szCs w:val="20"/>
        </w:rPr>
        <w:t>4 Post-secondary non-tertiary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44 general</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443 level completion, without direct access to tertiary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444 level completion, with direct access to tertiary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45 vocational</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453 level completion, without direct access to tertiary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454 level completion, with direct access to tertiary</w:t>
      </w:r>
    </w:p>
    <w:p w:rsidR="0086063B" w:rsidRDefault="0086063B" w:rsidP="0086063B">
      <w:pPr>
        <w:autoSpaceDE w:val="0"/>
        <w:autoSpaceDN w:val="0"/>
        <w:adjustRightInd w:val="0"/>
        <w:rPr>
          <w:rFonts w:ascii="ArialMT" w:hAnsi="ArialMT" w:cs="ArialMT"/>
          <w:sz w:val="20"/>
          <w:szCs w:val="20"/>
        </w:rPr>
      </w:pPr>
    </w:p>
    <w:p w:rsidR="0086063B" w:rsidRDefault="0086063B" w:rsidP="0086063B">
      <w:pPr>
        <w:autoSpaceDE w:val="0"/>
        <w:autoSpaceDN w:val="0"/>
        <w:adjustRightInd w:val="0"/>
        <w:rPr>
          <w:rFonts w:ascii="ArialMT" w:hAnsi="ArialMT" w:cs="ArialMT"/>
          <w:sz w:val="20"/>
          <w:szCs w:val="20"/>
        </w:rPr>
      </w:pPr>
      <w:r>
        <w:rPr>
          <w:rFonts w:ascii="Arial" w:hAnsi="Arial" w:cs="Arial"/>
          <w:b/>
          <w:bCs/>
          <w:sz w:val="20"/>
          <w:szCs w:val="20"/>
        </w:rPr>
        <w:t>5 Short-cycle tertiary</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54 general</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540 not further defined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55 vocational</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550 not further defined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56 orientation unspecified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560 not further defined</w:t>
      </w:r>
    </w:p>
    <w:p w:rsidR="0086063B" w:rsidRDefault="0086063B" w:rsidP="0086063B">
      <w:pPr>
        <w:autoSpaceDE w:val="0"/>
        <w:autoSpaceDN w:val="0"/>
        <w:adjustRightInd w:val="0"/>
        <w:rPr>
          <w:rFonts w:ascii="ArialMT" w:hAnsi="ArialMT" w:cs="ArialMT"/>
          <w:sz w:val="20"/>
          <w:szCs w:val="20"/>
        </w:rPr>
      </w:pPr>
    </w:p>
    <w:p w:rsidR="0086063B" w:rsidRDefault="0086063B" w:rsidP="0086063B">
      <w:pPr>
        <w:autoSpaceDE w:val="0"/>
        <w:autoSpaceDN w:val="0"/>
        <w:adjustRightInd w:val="0"/>
        <w:rPr>
          <w:rFonts w:ascii="ArialMT" w:hAnsi="ArialMT" w:cs="ArialMT"/>
          <w:sz w:val="20"/>
          <w:szCs w:val="20"/>
        </w:rPr>
      </w:pPr>
      <w:r>
        <w:rPr>
          <w:rFonts w:ascii="Arial" w:hAnsi="Arial" w:cs="Arial"/>
          <w:b/>
          <w:bCs/>
          <w:sz w:val="20"/>
          <w:szCs w:val="20"/>
        </w:rPr>
        <w:t>6 Bachelor or equivalent</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64 academic</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644 not further defined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65 professional1</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654 not further defined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66 orientation unspecified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664 not further defined</w:t>
      </w:r>
    </w:p>
    <w:p w:rsidR="0086063B" w:rsidRDefault="0086063B" w:rsidP="0086063B">
      <w:pPr>
        <w:autoSpaceDE w:val="0"/>
        <w:autoSpaceDN w:val="0"/>
        <w:adjustRightInd w:val="0"/>
        <w:rPr>
          <w:rFonts w:ascii="ArialMT" w:hAnsi="ArialMT" w:cs="ArialMT"/>
          <w:sz w:val="20"/>
          <w:szCs w:val="20"/>
        </w:rPr>
      </w:pPr>
    </w:p>
    <w:p w:rsidR="0086063B" w:rsidRDefault="0086063B" w:rsidP="0086063B">
      <w:pPr>
        <w:autoSpaceDE w:val="0"/>
        <w:autoSpaceDN w:val="0"/>
        <w:adjustRightInd w:val="0"/>
        <w:rPr>
          <w:rFonts w:ascii="ArialMT" w:hAnsi="ArialMT" w:cs="ArialMT"/>
          <w:sz w:val="20"/>
          <w:szCs w:val="20"/>
        </w:rPr>
      </w:pPr>
    </w:p>
    <w:p w:rsidR="0086063B" w:rsidRDefault="0086063B">
      <w:pPr>
        <w:rPr>
          <w:rFonts w:ascii="Arial" w:hAnsi="Arial" w:cs="Arial"/>
          <w:b/>
          <w:bCs/>
          <w:sz w:val="20"/>
          <w:szCs w:val="20"/>
        </w:rPr>
      </w:pPr>
      <w:r>
        <w:rPr>
          <w:rFonts w:ascii="Arial" w:hAnsi="Arial" w:cs="Arial"/>
          <w:b/>
          <w:bCs/>
          <w:sz w:val="20"/>
          <w:szCs w:val="20"/>
        </w:rPr>
        <w:br w:type="page"/>
      </w:r>
    </w:p>
    <w:p w:rsidR="0086063B" w:rsidRDefault="0086063B" w:rsidP="0086063B">
      <w:pPr>
        <w:autoSpaceDE w:val="0"/>
        <w:autoSpaceDN w:val="0"/>
        <w:adjustRightInd w:val="0"/>
        <w:rPr>
          <w:rFonts w:ascii="ArialMT" w:hAnsi="ArialMT" w:cs="ArialMT"/>
          <w:sz w:val="20"/>
          <w:szCs w:val="20"/>
        </w:rPr>
      </w:pPr>
      <w:r>
        <w:rPr>
          <w:rFonts w:ascii="Arial" w:hAnsi="Arial" w:cs="Arial"/>
          <w:b/>
          <w:bCs/>
          <w:sz w:val="20"/>
          <w:szCs w:val="20"/>
        </w:rPr>
        <w:t>7 Master or equivalent</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74 academic</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744 not further defined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75 professional</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754 not further defined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76 orientation unspecified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764 not further defined</w:t>
      </w:r>
    </w:p>
    <w:p w:rsidR="0086063B" w:rsidRDefault="0086063B" w:rsidP="0086063B">
      <w:pPr>
        <w:autoSpaceDE w:val="0"/>
        <w:autoSpaceDN w:val="0"/>
        <w:adjustRightInd w:val="0"/>
        <w:rPr>
          <w:rFonts w:ascii="ArialMT" w:hAnsi="ArialMT" w:cs="ArialMT"/>
          <w:sz w:val="20"/>
          <w:szCs w:val="20"/>
        </w:rPr>
      </w:pPr>
    </w:p>
    <w:p w:rsidR="0086063B" w:rsidRDefault="0086063B" w:rsidP="0086063B">
      <w:pPr>
        <w:autoSpaceDE w:val="0"/>
        <w:autoSpaceDN w:val="0"/>
        <w:adjustRightInd w:val="0"/>
        <w:rPr>
          <w:rFonts w:ascii="ArialMT" w:hAnsi="ArialMT" w:cs="ArialMT"/>
          <w:sz w:val="20"/>
          <w:szCs w:val="20"/>
        </w:rPr>
      </w:pPr>
      <w:r>
        <w:rPr>
          <w:rFonts w:ascii="Arial" w:hAnsi="Arial" w:cs="Arial"/>
          <w:b/>
          <w:bCs/>
          <w:sz w:val="20"/>
          <w:szCs w:val="20"/>
        </w:rPr>
        <w:t>8 Doctoral or equivalent</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84 academic</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840 not further defined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85 professional</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850 not further defined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86 orientation unspecified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860 not further defined</w:t>
      </w:r>
    </w:p>
    <w:p w:rsidR="0086063B" w:rsidRDefault="0086063B" w:rsidP="0086063B">
      <w:pPr>
        <w:autoSpaceDE w:val="0"/>
        <w:autoSpaceDN w:val="0"/>
        <w:adjustRightInd w:val="0"/>
        <w:rPr>
          <w:rFonts w:ascii="ArialMT" w:hAnsi="ArialMT" w:cs="ArialMT"/>
          <w:sz w:val="20"/>
          <w:szCs w:val="20"/>
        </w:rPr>
      </w:pPr>
    </w:p>
    <w:p w:rsidR="0086063B" w:rsidRDefault="0086063B" w:rsidP="0086063B">
      <w:pPr>
        <w:autoSpaceDE w:val="0"/>
        <w:autoSpaceDN w:val="0"/>
        <w:adjustRightInd w:val="0"/>
        <w:rPr>
          <w:rFonts w:ascii="Arial" w:hAnsi="Arial" w:cs="Arial"/>
          <w:b/>
          <w:bCs/>
          <w:sz w:val="20"/>
          <w:szCs w:val="20"/>
        </w:rPr>
      </w:pPr>
      <w:r>
        <w:rPr>
          <w:rFonts w:ascii="Arial" w:hAnsi="Arial" w:cs="Arial"/>
          <w:b/>
          <w:bCs/>
          <w:sz w:val="20"/>
          <w:szCs w:val="20"/>
        </w:rPr>
        <w:t>9 Not elsewhere classified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99 not elsewhere classified</w:t>
      </w:r>
    </w:p>
    <w:p w:rsidR="0086063B" w:rsidRDefault="0086063B" w:rsidP="0086063B">
      <w:pPr>
        <w:autoSpaceDE w:val="0"/>
        <w:autoSpaceDN w:val="0"/>
        <w:adjustRightInd w:val="0"/>
        <w:rPr>
          <w:rFonts w:ascii="ArialMT" w:hAnsi="ArialMT" w:cs="ArialMT"/>
          <w:sz w:val="20"/>
          <w:szCs w:val="20"/>
        </w:rPr>
      </w:pPr>
      <w:r>
        <w:rPr>
          <w:rFonts w:ascii="ArialMT" w:hAnsi="ArialMT" w:cs="ArialMT"/>
          <w:sz w:val="20"/>
          <w:szCs w:val="20"/>
        </w:rPr>
        <w:t>999 not elsewhere classified</w:t>
      </w:r>
    </w:p>
    <w:p w:rsidR="0086063B" w:rsidRDefault="0086063B" w:rsidP="0086063B">
      <w:pPr>
        <w:autoSpaceDE w:val="0"/>
        <w:autoSpaceDN w:val="0"/>
        <w:adjustRightInd w:val="0"/>
        <w:rPr>
          <w:rFonts w:ascii="ArialMT" w:hAnsi="ArialMT" w:cs="ArialMT"/>
          <w:sz w:val="20"/>
          <w:szCs w:val="20"/>
        </w:rPr>
      </w:pPr>
    </w:p>
    <w:p w:rsidR="0086063B" w:rsidRDefault="0086063B" w:rsidP="0086063B">
      <w:pPr>
        <w:spacing w:line="360" w:lineRule="auto"/>
        <w:jc w:val="both"/>
        <w:rPr>
          <w:rFonts w:ascii="ArialMT" w:hAnsi="ArialMT" w:cs="ArialMT"/>
          <w:sz w:val="20"/>
          <w:szCs w:val="20"/>
        </w:rPr>
      </w:pPr>
    </w:p>
    <w:p w:rsidR="0086063B" w:rsidRPr="0086063B" w:rsidRDefault="0086063B" w:rsidP="0086063B">
      <w:pPr>
        <w:pStyle w:val="Heading1"/>
        <w:ind w:left="1116" w:hanging="1116"/>
        <w:rPr>
          <w:rFonts w:ascii="Times New Roman" w:hAnsi="Times New Roman" w:cs="Times New Roman"/>
          <w:sz w:val="24"/>
          <w:szCs w:val="24"/>
        </w:rPr>
      </w:pPr>
      <w:r>
        <w:rPr>
          <w:b w:val="0"/>
          <w:bCs w:val="0"/>
        </w:rPr>
        <w:br w:type="page"/>
      </w:r>
      <w:bookmarkStart w:id="17" w:name="_Toc330460776"/>
      <w:r w:rsidRPr="0086063B">
        <w:rPr>
          <w:sz w:val="24"/>
          <w:szCs w:val="24"/>
        </w:rPr>
        <w:t>ANNEX 4: OUTCOMES OF CALCULATED ANNUAL EARNINGS</w:t>
      </w:r>
      <w:bookmarkEnd w:id="17"/>
      <w:r w:rsidRPr="0086063B">
        <w:rPr>
          <w:sz w:val="24"/>
          <w:szCs w:val="24"/>
        </w:rPr>
        <w:t xml:space="preserve"> BY NACE</w:t>
      </w:r>
      <w:r w:rsidRPr="0086063B">
        <w:rPr>
          <w:rStyle w:val="FootnoteReference"/>
          <w:sz w:val="24"/>
          <w:szCs w:val="24"/>
        </w:rPr>
        <w:footnoteReference w:id="10"/>
      </w:r>
    </w:p>
    <w:p w:rsidR="0086063B" w:rsidRDefault="0086063B" w:rsidP="0086063B">
      <w:pPr>
        <w:tabs>
          <w:tab w:val="left" w:pos="6946"/>
        </w:tabs>
        <w:autoSpaceDE w:val="0"/>
        <w:autoSpaceDN w:val="0"/>
        <w:adjustRightInd w:val="0"/>
        <w:rPr>
          <w:noProof/>
        </w:rPr>
      </w:pPr>
      <w:r>
        <w:rPr>
          <w:noProof/>
        </w:rPr>
        <w:drawing>
          <wp:inline distT="0" distB="0" distL="0" distR="0">
            <wp:extent cx="4457700" cy="38633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57700" cy="3863340"/>
                    </a:xfrm>
                    <a:prstGeom prst="rect">
                      <a:avLst/>
                    </a:prstGeom>
                    <a:noFill/>
                    <a:ln>
                      <a:noFill/>
                    </a:ln>
                  </pic:spPr>
                </pic:pic>
              </a:graphicData>
            </a:graphic>
          </wp:inline>
        </w:drawing>
      </w:r>
      <w:r>
        <w:rPr>
          <w:noProof/>
        </w:rPr>
        <w:t xml:space="preserve"> </w:t>
      </w:r>
      <w:r>
        <w:rPr>
          <w:noProof/>
        </w:rPr>
        <w:drawing>
          <wp:inline distT="0" distB="0" distL="0" distR="0">
            <wp:extent cx="4457700" cy="3878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57700" cy="3878580"/>
                    </a:xfrm>
                    <a:prstGeom prst="rect">
                      <a:avLst/>
                    </a:prstGeom>
                    <a:noFill/>
                    <a:ln>
                      <a:noFill/>
                    </a:ln>
                  </pic:spPr>
                </pic:pic>
              </a:graphicData>
            </a:graphic>
          </wp:inline>
        </w:drawing>
      </w:r>
      <w:r>
        <w:rPr>
          <w:noProof/>
        </w:rPr>
        <w:br w:type="page"/>
      </w:r>
      <w:r>
        <w:rPr>
          <w:noProof/>
        </w:rPr>
        <w:drawing>
          <wp:inline distT="0" distB="0" distL="0" distR="0">
            <wp:extent cx="4465320" cy="38785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65320" cy="3878580"/>
                    </a:xfrm>
                    <a:prstGeom prst="rect">
                      <a:avLst/>
                    </a:prstGeom>
                    <a:noFill/>
                    <a:ln>
                      <a:noFill/>
                    </a:ln>
                  </pic:spPr>
                </pic:pic>
              </a:graphicData>
            </a:graphic>
          </wp:inline>
        </w:drawing>
      </w:r>
      <w:r>
        <w:rPr>
          <w:noProof/>
        </w:rPr>
        <w:t xml:space="preserve">    </w:t>
      </w:r>
      <w:r>
        <w:rPr>
          <w:noProof/>
        </w:rPr>
        <w:drawing>
          <wp:inline distT="0" distB="0" distL="0" distR="0">
            <wp:extent cx="4465320" cy="38023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65320" cy="3802380"/>
                    </a:xfrm>
                    <a:prstGeom prst="rect">
                      <a:avLst/>
                    </a:prstGeom>
                    <a:noFill/>
                    <a:ln>
                      <a:noFill/>
                    </a:ln>
                  </pic:spPr>
                </pic:pic>
              </a:graphicData>
            </a:graphic>
          </wp:inline>
        </w:drawing>
      </w:r>
      <w:r>
        <w:rPr>
          <w:noProof/>
        </w:rPr>
        <w:br w:type="page"/>
      </w:r>
      <w:r>
        <w:rPr>
          <w:noProof/>
        </w:rPr>
        <w:drawing>
          <wp:inline distT="0" distB="0" distL="0" distR="0">
            <wp:extent cx="4495800" cy="388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95800" cy="3886200"/>
                    </a:xfrm>
                    <a:prstGeom prst="rect">
                      <a:avLst/>
                    </a:prstGeom>
                    <a:noFill/>
                    <a:ln>
                      <a:noFill/>
                    </a:ln>
                  </pic:spPr>
                </pic:pic>
              </a:graphicData>
            </a:graphic>
          </wp:inline>
        </w:drawing>
      </w:r>
      <w:r>
        <w:rPr>
          <w:noProof/>
        </w:rPr>
        <w:t xml:space="preserve"> </w:t>
      </w:r>
    </w:p>
    <w:p w:rsidR="0086063B" w:rsidRDefault="0086063B" w:rsidP="0086063B">
      <w:pPr>
        <w:tabs>
          <w:tab w:val="left" w:pos="7088"/>
        </w:tabs>
        <w:autoSpaceDE w:val="0"/>
        <w:autoSpaceDN w:val="0"/>
        <w:adjustRightInd w:val="0"/>
        <w:rPr>
          <w:noProof/>
        </w:rPr>
      </w:pPr>
      <w:r>
        <w:rPr>
          <w:noProof/>
        </w:rPr>
        <w:drawing>
          <wp:inline distT="0" distB="0" distL="0" distR="0">
            <wp:extent cx="4495800" cy="3916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95800" cy="3916680"/>
                    </a:xfrm>
                    <a:prstGeom prst="rect">
                      <a:avLst/>
                    </a:prstGeom>
                    <a:noFill/>
                    <a:ln>
                      <a:noFill/>
                    </a:ln>
                  </pic:spPr>
                </pic:pic>
              </a:graphicData>
            </a:graphic>
          </wp:inline>
        </w:drawing>
      </w:r>
      <w:r>
        <w:rPr>
          <w:noProof/>
        </w:rPr>
        <w:br w:type="page"/>
      </w:r>
      <w:r>
        <w:rPr>
          <w:noProof/>
        </w:rPr>
        <w:drawing>
          <wp:inline distT="0" distB="0" distL="0" distR="0">
            <wp:extent cx="4549140" cy="39471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49140" cy="3947160"/>
                    </a:xfrm>
                    <a:prstGeom prst="rect">
                      <a:avLst/>
                    </a:prstGeom>
                    <a:noFill/>
                    <a:ln>
                      <a:noFill/>
                    </a:ln>
                  </pic:spPr>
                </pic:pic>
              </a:graphicData>
            </a:graphic>
          </wp:inline>
        </w:drawing>
      </w:r>
      <w:r>
        <w:rPr>
          <w:noProof/>
        </w:rPr>
        <w:t xml:space="preserve"> </w:t>
      </w:r>
      <w:r>
        <w:rPr>
          <w:noProof/>
        </w:rPr>
        <w:drawing>
          <wp:inline distT="0" distB="0" distL="0" distR="0">
            <wp:extent cx="4549140" cy="3185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49140" cy="3185160"/>
                    </a:xfrm>
                    <a:prstGeom prst="rect">
                      <a:avLst/>
                    </a:prstGeom>
                    <a:noFill/>
                    <a:ln>
                      <a:noFill/>
                    </a:ln>
                  </pic:spPr>
                </pic:pic>
              </a:graphicData>
            </a:graphic>
          </wp:inline>
        </w:drawing>
      </w:r>
    </w:p>
    <w:p w:rsidR="0086063B" w:rsidRDefault="0086063B" w:rsidP="0086063B">
      <w:pPr>
        <w:autoSpaceDE w:val="0"/>
        <w:autoSpaceDN w:val="0"/>
        <w:adjustRightInd w:val="0"/>
        <w:rPr>
          <w:noProof/>
        </w:rPr>
      </w:pPr>
    </w:p>
    <w:p w:rsidR="0086063B" w:rsidRDefault="0086063B" w:rsidP="0086063B">
      <w:pPr>
        <w:autoSpaceDE w:val="0"/>
        <w:autoSpaceDN w:val="0"/>
        <w:adjustRightInd w:val="0"/>
        <w:rPr>
          <w:noProof/>
        </w:rPr>
      </w:pPr>
    </w:p>
    <w:p w:rsidR="0086063B" w:rsidRDefault="0086063B" w:rsidP="0086063B">
      <w:pPr>
        <w:tabs>
          <w:tab w:val="left" w:pos="7230"/>
        </w:tabs>
        <w:autoSpaceDE w:val="0"/>
        <w:autoSpaceDN w:val="0"/>
        <w:adjustRightInd w:val="0"/>
        <w:rPr>
          <w:noProof/>
        </w:rPr>
      </w:pPr>
      <w:r>
        <w:rPr>
          <w:noProof/>
        </w:rPr>
        <w:drawing>
          <wp:inline distT="0" distB="0" distL="0" distR="0">
            <wp:extent cx="4640580" cy="42824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40580" cy="4282440"/>
                    </a:xfrm>
                    <a:prstGeom prst="rect">
                      <a:avLst/>
                    </a:prstGeom>
                    <a:noFill/>
                    <a:ln>
                      <a:noFill/>
                    </a:ln>
                  </pic:spPr>
                </pic:pic>
              </a:graphicData>
            </a:graphic>
          </wp:inline>
        </w:drawing>
      </w:r>
      <w:r>
        <w:rPr>
          <w:noProof/>
        </w:rPr>
        <w:t xml:space="preserve"> </w:t>
      </w:r>
      <w:r>
        <w:rPr>
          <w:noProof/>
        </w:rPr>
        <w:drawing>
          <wp:inline distT="0" distB="0" distL="0" distR="0">
            <wp:extent cx="4640580" cy="41224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40580" cy="4122420"/>
                    </a:xfrm>
                    <a:prstGeom prst="rect">
                      <a:avLst/>
                    </a:prstGeom>
                    <a:noFill/>
                    <a:ln>
                      <a:noFill/>
                    </a:ln>
                  </pic:spPr>
                </pic:pic>
              </a:graphicData>
            </a:graphic>
          </wp:inline>
        </w:drawing>
      </w:r>
    </w:p>
    <w:p w:rsidR="0086063B" w:rsidRDefault="0086063B" w:rsidP="0086063B">
      <w:pPr>
        <w:autoSpaceDE w:val="0"/>
        <w:autoSpaceDN w:val="0"/>
        <w:adjustRightInd w:val="0"/>
      </w:pPr>
      <w:r>
        <w:br w:type="page"/>
      </w:r>
    </w:p>
    <w:p w:rsidR="0086063B" w:rsidRPr="0086063B" w:rsidRDefault="0086063B" w:rsidP="0086063B">
      <w:pPr>
        <w:pStyle w:val="Heading1"/>
        <w:ind w:left="1116" w:hanging="1116"/>
        <w:rPr>
          <w:sz w:val="24"/>
          <w:szCs w:val="24"/>
        </w:rPr>
      </w:pPr>
      <w:bookmarkStart w:id="18" w:name="_Toc330460777"/>
      <w:bookmarkStart w:id="19" w:name="_Toc324927358"/>
      <w:r w:rsidRPr="0086063B">
        <w:rPr>
          <w:sz w:val="24"/>
          <w:szCs w:val="24"/>
        </w:rPr>
        <w:t xml:space="preserve">ANNEX 5: </w:t>
      </w:r>
      <w:r w:rsidRPr="0086063B">
        <w:rPr>
          <w:sz w:val="24"/>
          <w:szCs w:val="24"/>
        </w:rPr>
        <w:tab/>
        <w:t>SYNTHESIS OF INFORMATION RECEIVED FROM THE COUNTRIES</w:t>
      </w:r>
      <w:bookmarkEnd w:id="18"/>
      <w:bookmarkEnd w:id="19"/>
      <w:r w:rsidRPr="0086063B">
        <w:rPr>
          <w:sz w:val="24"/>
          <w:szCs w:val="24"/>
        </w:rPr>
        <w:t xml:space="preserve"> </w:t>
      </w:r>
    </w:p>
    <w:p w:rsidR="0086063B" w:rsidRPr="0086063B" w:rsidRDefault="0086063B" w:rsidP="0086063B">
      <w:pPr>
        <w:pStyle w:val="Heading1"/>
        <w:ind w:left="1116" w:hanging="1116"/>
        <w:rPr>
          <w:sz w:val="24"/>
          <w:szCs w:val="24"/>
        </w:rPr>
      </w:pPr>
      <w:r w:rsidRPr="0086063B">
        <w:rPr>
          <w:sz w:val="24"/>
          <w:szCs w:val="24"/>
        </w:rPr>
        <w:tab/>
      </w:r>
      <w:bookmarkStart w:id="20" w:name="_Toc330460778"/>
      <w:r>
        <w:rPr>
          <w:sz w:val="24"/>
          <w:szCs w:val="24"/>
        </w:rPr>
        <w:tab/>
      </w:r>
      <w:r w:rsidRPr="0086063B">
        <w:rPr>
          <w:sz w:val="24"/>
          <w:szCs w:val="24"/>
        </w:rPr>
        <w:t>ABOUT THE USE OF ADMINISTRATIVE DATA QUESTIONNAIRE</w:t>
      </w:r>
      <w:bookmarkEnd w:id="20"/>
    </w:p>
    <w:p w:rsidR="0086063B" w:rsidRDefault="0086063B" w:rsidP="0086063B">
      <w:pPr>
        <w:rPr>
          <w:b/>
        </w:rPr>
      </w:pPr>
    </w:p>
    <w:p w:rsidR="0086063B" w:rsidRDefault="0086063B" w:rsidP="0086063B">
      <w:pPr>
        <w:rPr>
          <w:b/>
        </w:rPr>
      </w:pPr>
    </w:p>
    <w:p w:rsidR="0086063B" w:rsidRDefault="0086063B" w:rsidP="0086063B">
      <w:pPr>
        <w:rPr>
          <w:b/>
        </w:rPr>
      </w:pPr>
      <w:r>
        <w:rPr>
          <w:b/>
        </w:rPr>
        <w:t>Section 1: General questions on micro data release/access</w:t>
      </w:r>
    </w:p>
    <w:p w:rsidR="0086063B" w:rsidRDefault="0086063B" w:rsidP="0086063B">
      <w:pPr>
        <w:jc w:val="both"/>
        <w:rPr>
          <w:b/>
        </w:rPr>
      </w:pPr>
    </w:p>
    <w:p w:rsidR="0086063B" w:rsidRDefault="0086063B" w:rsidP="0086063B">
      <w:pPr>
        <w:jc w:val="both"/>
        <w:rPr>
          <w:b/>
        </w:rPr>
      </w:pPr>
      <w:r>
        <w:rPr>
          <w:b/>
        </w:rPr>
        <w:t xml:space="preserve">Q1. Does your national legislation allow the use of administrative data, not collected for statistical purposes, for any National and / or European dissemination of </w:t>
      </w:r>
      <w:proofErr w:type="spellStart"/>
      <w:r>
        <w:rPr>
          <w:b/>
        </w:rPr>
        <w:t>anonymized</w:t>
      </w:r>
      <w:proofErr w:type="spellEnd"/>
      <w:r>
        <w:rPr>
          <w:b/>
        </w:rPr>
        <w:t xml:space="preserve"> </w:t>
      </w:r>
      <w:proofErr w:type="spellStart"/>
      <w:r>
        <w:rPr>
          <w:b/>
        </w:rPr>
        <w:t>microdata</w:t>
      </w:r>
      <w:proofErr w:type="spellEnd"/>
      <w:r>
        <w:rPr>
          <w:b/>
        </w:rPr>
        <w:t xml:space="preserve"> file stemming from the Structure of Earnings Survey?</w:t>
      </w:r>
    </w:p>
    <w:p w:rsidR="0086063B" w:rsidRDefault="0086063B" w:rsidP="0086063B">
      <w:pPr>
        <w:tabs>
          <w:tab w:val="left" w:pos="1080"/>
        </w:tabs>
        <w:jc w:val="both"/>
      </w:pP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YES</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21</w:t>
            </w:r>
          </w:p>
        </w:tc>
      </w:tr>
      <w:tr w:rsidR="0086063B" w:rsidTr="0086063B">
        <w:trPr>
          <w:trHeight w:val="270"/>
        </w:trPr>
        <w:tc>
          <w:tcPr>
            <w:tcW w:w="2835" w:type="dxa"/>
            <w:noWrap/>
            <w:vAlign w:val="bottom"/>
            <w:hideMark/>
          </w:tcPr>
          <w:p w:rsidR="0086063B" w:rsidRDefault="0086063B">
            <w:pPr>
              <w:spacing w:before="60" w:after="60"/>
            </w:pPr>
            <w:r>
              <w:t>NO</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6</w:t>
            </w:r>
          </w:p>
        </w:tc>
      </w:tr>
    </w:tbl>
    <w:p w:rsidR="0086063B" w:rsidRDefault="0086063B" w:rsidP="0086063B">
      <w:pPr>
        <w:tabs>
          <w:tab w:val="left" w:pos="1080"/>
        </w:tabs>
        <w:jc w:val="both"/>
      </w:pPr>
    </w:p>
    <w:p w:rsidR="0086063B" w:rsidRDefault="0086063B" w:rsidP="0086063B">
      <w:pPr>
        <w:jc w:val="both"/>
        <w:rPr>
          <w:b/>
        </w:rPr>
      </w:pPr>
      <w:r>
        <w:rPr>
          <w:b/>
        </w:rPr>
        <w:t xml:space="preserve">Q2. Does a centralised Municipal Population Register exist in your country? </w:t>
      </w:r>
    </w:p>
    <w:p w:rsidR="0086063B" w:rsidRDefault="0086063B" w:rsidP="0086063B">
      <w:pPr>
        <w:tabs>
          <w:tab w:val="left" w:pos="1080"/>
        </w:tabs>
        <w:jc w:val="both"/>
      </w:pP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YES</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19</w:t>
            </w:r>
          </w:p>
        </w:tc>
      </w:tr>
      <w:tr w:rsidR="0086063B" w:rsidTr="0086063B">
        <w:trPr>
          <w:trHeight w:val="270"/>
        </w:trPr>
        <w:tc>
          <w:tcPr>
            <w:tcW w:w="2835" w:type="dxa"/>
            <w:noWrap/>
            <w:vAlign w:val="bottom"/>
            <w:hideMark/>
          </w:tcPr>
          <w:p w:rsidR="0086063B" w:rsidRDefault="0086063B">
            <w:pPr>
              <w:spacing w:before="60" w:after="60"/>
            </w:pPr>
            <w:r>
              <w:t>NO</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8</w:t>
            </w:r>
          </w:p>
        </w:tc>
      </w:tr>
    </w:tbl>
    <w:p w:rsidR="0086063B" w:rsidRDefault="0086063B" w:rsidP="0086063B">
      <w:pPr>
        <w:tabs>
          <w:tab w:val="left" w:pos="1080"/>
        </w:tabs>
        <w:jc w:val="both"/>
      </w:pPr>
    </w:p>
    <w:p w:rsidR="0086063B" w:rsidRDefault="0086063B" w:rsidP="0086063B">
      <w:pPr>
        <w:jc w:val="both"/>
        <w:rPr>
          <w:b/>
        </w:rPr>
      </w:pPr>
      <w:r>
        <w:rPr>
          <w:b/>
        </w:rPr>
        <w:t xml:space="preserve">Q3a. Does a centralised institution collecting and distributing administrative information about employees and employers exist in your country? </w:t>
      </w:r>
    </w:p>
    <w:p w:rsidR="0086063B" w:rsidRDefault="0086063B" w:rsidP="0086063B">
      <w:pPr>
        <w:tabs>
          <w:tab w:val="left" w:pos="1080"/>
        </w:tabs>
        <w:jc w:val="both"/>
      </w:pP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YES</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18</w:t>
            </w:r>
          </w:p>
        </w:tc>
      </w:tr>
      <w:tr w:rsidR="0086063B" w:rsidTr="0086063B">
        <w:trPr>
          <w:trHeight w:val="270"/>
        </w:trPr>
        <w:tc>
          <w:tcPr>
            <w:tcW w:w="2835" w:type="dxa"/>
            <w:noWrap/>
            <w:vAlign w:val="bottom"/>
            <w:hideMark/>
          </w:tcPr>
          <w:p w:rsidR="0086063B" w:rsidRDefault="0086063B">
            <w:pPr>
              <w:spacing w:before="60" w:after="60"/>
            </w:pPr>
            <w:r>
              <w:t>NO</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9</w:t>
            </w:r>
          </w:p>
        </w:tc>
      </w:tr>
    </w:tbl>
    <w:p w:rsidR="0086063B" w:rsidRDefault="0086063B" w:rsidP="0086063B">
      <w:pPr>
        <w:tabs>
          <w:tab w:val="left" w:pos="1080"/>
        </w:tabs>
        <w:jc w:val="both"/>
      </w:pPr>
    </w:p>
    <w:p w:rsidR="0086063B" w:rsidRDefault="0086063B" w:rsidP="0086063B">
      <w:pPr>
        <w:jc w:val="both"/>
        <w:rPr>
          <w:b/>
        </w:rPr>
      </w:pPr>
      <w:r>
        <w:rPr>
          <w:b/>
        </w:rPr>
        <w:t>Q3b. If the answer to Q3a is NO please answer the next question: Is it possible to collect the information needed for SES, in such a way that one data base with all employees and employers' information needed can be created?</w:t>
      </w:r>
    </w:p>
    <w:p w:rsidR="0086063B" w:rsidRDefault="0086063B" w:rsidP="0086063B">
      <w:pPr>
        <w:tabs>
          <w:tab w:val="left" w:pos="1080"/>
        </w:tabs>
        <w:jc w:val="both"/>
      </w:pP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YES</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7</w:t>
            </w:r>
          </w:p>
        </w:tc>
      </w:tr>
      <w:tr w:rsidR="0086063B" w:rsidTr="0086063B">
        <w:trPr>
          <w:trHeight w:val="270"/>
        </w:trPr>
        <w:tc>
          <w:tcPr>
            <w:tcW w:w="2835" w:type="dxa"/>
            <w:noWrap/>
            <w:vAlign w:val="bottom"/>
            <w:hideMark/>
          </w:tcPr>
          <w:p w:rsidR="0086063B" w:rsidRDefault="0086063B">
            <w:pPr>
              <w:spacing w:before="60" w:after="60"/>
            </w:pPr>
            <w:r>
              <w:t>NO</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20</w:t>
            </w:r>
          </w:p>
        </w:tc>
      </w:tr>
    </w:tbl>
    <w:p w:rsidR="0086063B" w:rsidRDefault="0086063B" w:rsidP="0086063B">
      <w:pPr>
        <w:tabs>
          <w:tab w:val="left" w:pos="1080"/>
        </w:tabs>
        <w:jc w:val="both"/>
      </w:pPr>
    </w:p>
    <w:p w:rsidR="0086063B" w:rsidRDefault="0086063B" w:rsidP="0086063B">
      <w:pPr>
        <w:jc w:val="both"/>
        <w:rPr>
          <w:b/>
        </w:rPr>
      </w:pPr>
      <w:r>
        <w:rPr>
          <w:b/>
        </w:rPr>
        <w:t>Q4. Is it technically possible to connect other statistical data sources / surveys (e.g. the Labour Force Survey) and the data sets mentioned in Q2 and Q3 by a unique key? 15</w:t>
      </w:r>
    </w:p>
    <w:p w:rsidR="0086063B" w:rsidRDefault="0086063B" w:rsidP="0086063B">
      <w:pPr>
        <w:tabs>
          <w:tab w:val="left" w:pos="1080"/>
        </w:tabs>
        <w:jc w:val="both"/>
      </w:pP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YES</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16</w:t>
            </w:r>
          </w:p>
        </w:tc>
      </w:tr>
      <w:tr w:rsidR="0086063B" w:rsidTr="0086063B">
        <w:trPr>
          <w:trHeight w:val="270"/>
        </w:trPr>
        <w:tc>
          <w:tcPr>
            <w:tcW w:w="2835" w:type="dxa"/>
            <w:noWrap/>
            <w:vAlign w:val="bottom"/>
            <w:hideMark/>
          </w:tcPr>
          <w:p w:rsidR="0086063B" w:rsidRDefault="0086063B">
            <w:pPr>
              <w:spacing w:before="60" w:after="60"/>
            </w:pPr>
            <w:r>
              <w:t>NO</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11</w:t>
            </w:r>
          </w:p>
        </w:tc>
      </w:tr>
    </w:tbl>
    <w:p w:rsidR="0086063B" w:rsidRDefault="0086063B" w:rsidP="0086063B">
      <w:pPr>
        <w:tabs>
          <w:tab w:val="left" w:pos="1080"/>
        </w:tabs>
        <w:jc w:val="both"/>
      </w:pPr>
    </w:p>
    <w:p w:rsidR="0086063B" w:rsidRDefault="0086063B" w:rsidP="0086063B">
      <w:pPr>
        <w:jc w:val="both"/>
        <w:rPr>
          <w:b/>
        </w:rPr>
      </w:pPr>
      <w:r>
        <w:rPr>
          <w:b/>
        </w:rPr>
        <w:t>Q5. Are there juridical problems to connect existing surveys with the data sets mentioned in Q2 and Q3 by a unique key? 9</w:t>
      </w:r>
    </w:p>
    <w:p w:rsidR="0086063B" w:rsidRDefault="0086063B" w:rsidP="0086063B">
      <w:pPr>
        <w:tabs>
          <w:tab w:val="left" w:pos="1080"/>
        </w:tabs>
        <w:jc w:val="both"/>
      </w:pP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YES</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9</w:t>
            </w:r>
          </w:p>
        </w:tc>
      </w:tr>
      <w:tr w:rsidR="0086063B" w:rsidTr="0086063B">
        <w:trPr>
          <w:trHeight w:val="270"/>
        </w:trPr>
        <w:tc>
          <w:tcPr>
            <w:tcW w:w="2835" w:type="dxa"/>
            <w:noWrap/>
            <w:vAlign w:val="bottom"/>
            <w:hideMark/>
          </w:tcPr>
          <w:p w:rsidR="0086063B" w:rsidRDefault="0086063B">
            <w:pPr>
              <w:spacing w:before="60" w:after="60"/>
            </w:pPr>
            <w:r>
              <w:t>NO</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18</w:t>
            </w:r>
          </w:p>
        </w:tc>
      </w:tr>
    </w:tbl>
    <w:p w:rsidR="0086063B" w:rsidRDefault="0086063B" w:rsidP="0086063B">
      <w:pPr>
        <w:tabs>
          <w:tab w:val="left" w:pos="1080"/>
        </w:tabs>
        <w:jc w:val="both"/>
      </w:pPr>
    </w:p>
    <w:p w:rsidR="0086063B" w:rsidRDefault="0086063B" w:rsidP="0086063B">
      <w:pPr>
        <w:jc w:val="both"/>
        <w:rPr>
          <w:b/>
        </w:rPr>
      </w:pPr>
      <w:r>
        <w:rPr>
          <w:b/>
        </w:rPr>
        <w:t>Section 2: Questions on experience in using administrative data for SES</w:t>
      </w:r>
    </w:p>
    <w:p w:rsidR="0086063B" w:rsidRDefault="0086063B" w:rsidP="0086063B">
      <w:pPr>
        <w:jc w:val="both"/>
        <w:rPr>
          <w:b/>
        </w:rPr>
      </w:pPr>
    </w:p>
    <w:p w:rsidR="0086063B" w:rsidRDefault="0086063B" w:rsidP="0086063B">
      <w:pPr>
        <w:jc w:val="both"/>
        <w:rPr>
          <w:b/>
        </w:rPr>
      </w:pPr>
      <w:r>
        <w:rPr>
          <w:b/>
        </w:rPr>
        <w:t>Q1. Since when do you use administrative data for SES?</w:t>
      </w:r>
    </w:p>
    <w:p w:rsidR="0086063B" w:rsidRDefault="0086063B" w:rsidP="0086063B">
      <w:pPr>
        <w:jc w:val="both"/>
        <w:rPr>
          <w:b/>
        </w:rPr>
      </w:pPr>
    </w:p>
    <w:p w:rsidR="0086063B" w:rsidRDefault="0086063B" w:rsidP="0086063B">
      <w:pPr>
        <w:tabs>
          <w:tab w:val="left" w:pos="1080"/>
        </w:tabs>
        <w:jc w:val="both"/>
      </w:pPr>
      <w:r>
        <w:t>&lt; 1999</w:t>
      </w:r>
      <w:r>
        <w:tab/>
        <w:t>4 countries</w:t>
      </w:r>
    </w:p>
    <w:p w:rsidR="0086063B" w:rsidRDefault="0086063B" w:rsidP="0086063B">
      <w:pPr>
        <w:tabs>
          <w:tab w:val="left" w:pos="1080"/>
        </w:tabs>
        <w:jc w:val="both"/>
      </w:pPr>
      <w:r>
        <w:t>1999</w:t>
      </w:r>
      <w:r>
        <w:tab/>
        <w:t>1 country</w:t>
      </w:r>
    </w:p>
    <w:p w:rsidR="0086063B" w:rsidRDefault="0086063B" w:rsidP="0086063B">
      <w:pPr>
        <w:tabs>
          <w:tab w:val="left" w:pos="1080"/>
        </w:tabs>
        <w:jc w:val="both"/>
      </w:pPr>
      <w:r>
        <w:t>2002</w:t>
      </w:r>
      <w:r>
        <w:tab/>
        <w:t>7 countries</w:t>
      </w:r>
    </w:p>
    <w:p w:rsidR="0086063B" w:rsidRDefault="0086063B" w:rsidP="0086063B">
      <w:pPr>
        <w:tabs>
          <w:tab w:val="left" w:pos="1080"/>
        </w:tabs>
        <w:jc w:val="both"/>
      </w:pPr>
      <w:r>
        <w:t>2006</w:t>
      </w:r>
      <w:r>
        <w:tab/>
        <w:t>2 countries</w:t>
      </w:r>
    </w:p>
    <w:p w:rsidR="0086063B" w:rsidRDefault="0086063B" w:rsidP="0086063B">
      <w:pPr>
        <w:tabs>
          <w:tab w:val="left" w:pos="1080"/>
        </w:tabs>
        <w:jc w:val="both"/>
      </w:pPr>
      <w:r>
        <w:t>2008</w:t>
      </w:r>
      <w:r>
        <w:tab/>
        <w:t>1 country</w:t>
      </w:r>
    </w:p>
    <w:p w:rsidR="0086063B" w:rsidRDefault="0086063B" w:rsidP="0086063B">
      <w:pPr>
        <w:tabs>
          <w:tab w:val="left" w:pos="1080"/>
        </w:tabs>
        <w:jc w:val="both"/>
      </w:pPr>
      <w:r>
        <w:t>2010</w:t>
      </w:r>
      <w:r>
        <w:tab/>
        <w:t>2 countries</w:t>
      </w:r>
    </w:p>
    <w:p w:rsidR="0086063B" w:rsidRDefault="0086063B" w:rsidP="0086063B">
      <w:pPr>
        <w:jc w:val="both"/>
        <w:rPr>
          <w:b/>
        </w:rPr>
      </w:pPr>
    </w:p>
    <w:p w:rsidR="0086063B" w:rsidRDefault="0086063B" w:rsidP="0086063B">
      <w:pPr>
        <w:jc w:val="both"/>
        <w:rPr>
          <w:b/>
        </w:rPr>
      </w:pPr>
      <w:r>
        <w:rPr>
          <w:b/>
        </w:rPr>
        <w:t xml:space="preserve">Q2. How many SES variables are obtained from administrative data? </w:t>
      </w:r>
    </w:p>
    <w:p w:rsidR="0086063B" w:rsidRDefault="0086063B" w:rsidP="0086063B">
      <w:pPr>
        <w:jc w:val="both"/>
        <w:rPr>
          <w:b/>
        </w:rPr>
      </w:pPr>
      <w:r>
        <w:rPr>
          <w:b/>
        </w:rPr>
        <w:t>If not all, which not and how are they obtained instead (e.g. surveyed)?</w:t>
      </w:r>
    </w:p>
    <w:p w:rsidR="0086063B" w:rsidRDefault="0086063B" w:rsidP="0086063B">
      <w:pPr>
        <w:jc w:val="both"/>
        <w:rPr>
          <w:b/>
        </w:rPr>
      </w:pPr>
    </w:p>
    <w:tbl>
      <w:tblPr>
        <w:tblW w:w="1864" w:type="dxa"/>
        <w:tblInd w:w="55" w:type="dxa"/>
        <w:tblCellMar>
          <w:left w:w="70" w:type="dxa"/>
          <w:right w:w="70" w:type="dxa"/>
        </w:tblCellMar>
        <w:tblLook w:val="04A0" w:firstRow="1" w:lastRow="0" w:firstColumn="1" w:lastColumn="0" w:noHBand="0" w:noVBand="1"/>
      </w:tblPr>
      <w:tblGrid>
        <w:gridCol w:w="962"/>
        <w:gridCol w:w="902"/>
      </w:tblGrid>
      <w:tr w:rsidR="0086063B" w:rsidTr="0086063B">
        <w:trPr>
          <w:trHeight w:val="270"/>
        </w:trPr>
        <w:tc>
          <w:tcPr>
            <w:tcW w:w="962" w:type="dxa"/>
            <w:noWrap/>
            <w:vAlign w:val="bottom"/>
            <w:hideMark/>
          </w:tcPr>
          <w:p w:rsidR="0086063B" w:rsidRDefault="0086063B">
            <w:pPr>
              <w:spacing w:before="60" w:after="60"/>
            </w:pPr>
            <w:r>
              <w:t>all</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0</w:t>
            </w:r>
          </w:p>
        </w:tc>
      </w:tr>
      <w:tr w:rsidR="0086063B" w:rsidTr="0086063B">
        <w:trPr>
          <w:trHeight w:val="270"/>
        </w:trPr>
        <w:tc>
          <w:tcPr>
            <w:tcW w:w="962" w:type="dxa"/>
            <w:noWrap/>
            <w:vAlign w:val="bottom"/>
            <w:hideMark/>
          </w:tcPr>
          <w:p w:rsidR="0086063B" w:rsidRDefault="0086063B">
            <w:pPr>
              <w:spacing w:before="60" w:after="60"/>
            </w:pPr>
            <w:r>
              <w:t>not all</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17</w:t>
            </w:r>
          </w:p>
        </w:tc>
      </w:tr>
    </w:tbl>
    <w:p w:rsidR="0086063B" w:rsidRDefault="0086063B" w:rsidP="0086063B">
      <w:pPr>
        <w:jc w:val="both"/>
        <w:rPr>
          <w:b/>
        </w:rPr>
      </w:pPr>
    </w:p>
    <w:p w:rsidR="0086063B" w:rsidRDefault="0086063B" w:rsidP="0086063B">
      <w:pPr>
        <w:jc w:val="both"/>
        <w:rPr>
          <w:b/>
        </w:rPr>
      </w:pPr>
      <w:r>
        <w:rPr>
          <w:b/>
        </w:rPr>
        <w:t xml:space="preserve">Q3. If some variables are surveyed, what is used as the survey’s sampling frame? </w:t>
      </w:r>
    </w:p>
    <w:p w:rsidR="0086063B" w:rsidRDefault="0086063B" w:rsidP="0086063B">
      <w:pPr>
        <w:jc w:val="both"/>
        <w:rPr>
          <w:b/>
        </w:rPr>
      </w:pPr>
      <w:r>
        <w:rPr>
          <w:b/>
        </w:rPr>
        <w:t>If "another frame", how do you link the administrative and the survey data?</w:t>
      </w:r>
    </w:p>
    <w:p w:rsidR="0086063B" w:rsidRDefault="0086063B" w:rsidP="0086063B">
      <w:pPr>
        <w:jc w:val="both"/>
        <w:rPr>
          <w:b/>
        </w:rPr>
      </w:pPr>
    </w:p>
    <w:tbl>
      <w:tblPr>
        <w:tblW w:w="0" w:type="auto"/>
        <w:tblInd w:w="55" w:type="dxa"/>
        <w:tblLayout w:type="fixed"/>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not applicable (no survey)</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3</w:t>
            </w:r>
          </w:p>
        </w:tc>
      </w:tr>
      <w:tr w:rsidR="0086063B" w:rsidTr="0086063B">
        <w:trPr>
          <w:trHeight w:val="270"/>
        </w:trPr>
        <w:tc>
          <w:tcPr>
            <w:tcW w:w="2835" w:type="dxa"/>
            <w:noWrap/>
            <w:vAlign w:val="bottom"/>
            <w:hideMark/>
          </w:tcPr>
          <w:p w:rsidR="0086063B" w:rsidRDefault="0086063B">
            <w:pPr>
              <w:spacing w:before="60" w:after="60"/>
            </w:pPr>
            <w:r>
              <w:t>the administrative data</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7</w:t>
            </w:r>
          </w:p>
        </w:tc>
      </w:tr>
      <w:tr w:rsidR="0086063B" w:rsidTr="0086063B">
        <w:trPr>
          <w:trHeight w:val="270"/>
        </w:trPr>
        <w:tc>
          <w:tcPr>
            <w:tcW w:w="2835" w:type="dxa"/>
            <w:noWrap/>
            <w:vAlign w:val="bottom"/>
            <w:hideMark/>
          </w:tcPr>
          <w:p w:rsidR="0086063B" w:rsidRDefault="0086063B">
            <w:pPr>
              <w:spacing w:before="60" w:after="60"/>
            </w:pPr>
            <w:r>
              <w:t>another frame</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7</w:t>
            </w:r>
          </w:p>
        </w:tc>
      </w:tr>
    </w:tbl>
    <w:p w:rsidR="0086063B" w:rsidRDefault="0086063B" w:rsidP="0086063B">
      <w:pPr>
        <w:jc w:val="both"/>
        <w:rPr>
          <w:b/>
        </w:rPr>
      </w:pPr>
    </w:p>
    <w:p w:rsidR="0086063B" w:rsidRDefault="0086063B" w:rsidP="0086063B">
      <w:pPr>
        <w:jc w:val="both"/>
        <w:rPr>
          <w:b/>
        </w:rPr>
      </w:pPr>
      <w:r>
        <w:rPr>
          <w:b/>
        </w:rPr>
        <w:t xml:space="preserve">Q4. If variables come from different administrative sources, was linking easy? </w:t>
      </w:r>
    </w:p>
    <w:p w:rsidR="0086063B" w:rsidRDefault="0086063B" w:rsidP="0086063B">
      <w:pPr>
        <w:jc w:val="both"/>
        <w:rPr>
          <w:b/>
        </w:rPr>
      </w:pPr>
      <w:r>
        <w:rPr>
          <w:b/>
        </w:rPr>
        <w:t>If not easy, why?</w:t>
      </w:r>
    </w:p>
    <w:p w:rsidR="0086063B" w:rsidRDefault="0086063B" w:rsidP="0086063B">
      <w:pPr>
        <w:jc w:val="both"/>
        <w:rPr>
          <w:b/>
        </w:rPr>
      </w:pPr>
    </w:p>
    <w:tbl>
      <w:tblPr>
        <w:tblW w:w="0" w:type="auto"/>
        <w:tblInd w:w="55" w:type="dxa"/>
        <w:tblLayout w:type="fixed"/>
        <w:tblCellMar>
          <w:left w:w="70" w:type="dxa"/>
          <w:right w:w="70" w:type="dxa"/>
        </w:tblCellMar>
        <w:tblLook w:val="04A0" w:firstRow="1" w:lastRow="0" w:firstColumn="1" w:lastColumn="0" w:noHBand="0" w:noVBand="1"/>
      </w:tblPr>
      <w:tblGrid>
        <w:gridCol w:w="3134"/>
        <w:gridCol w:w="902"/>
      </w:tblGrid>
      <w:tr w:rsidR="0086063B" w:rsidTr="0086063B">
        <w:trPr>
          <w:trHeight w:val="270"/>
        </w:trPr>
        <w:tc>
          <w:tcPr>
            <w:tcW w:w="3134" w:type="dxa"/>
            <w:noWrap/>
            <w:vAlign w:val="bottom"/>
            <w:hideMark/>
          </w:tcPr>
          <w:p w:rsidR="0086063B" w:rsidRDefault="0086063B">
            <w:pPr>
              <w:spacing w:before="60" w:after="60"/>
            </w:pPr>
            <w:r>
              <w:t>not applicable (single source)</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4</w:t>
            </w:r>
          </w:p>
        </w:tc>
      </w:tr>
      <w:tr w:rsidR="0086063B" w:rsidTr="0086063B">
        <w:trPr>
          <w:trHeight w:val="270"/>
        </w:trPr>
        <w:tc>
          <w:tcPr>
            <w:tcW w:w="3134" w:type="dxa"/>
            <w:noWrap/>
            <w:vAlign w:val="bottom"/>
            <w:hideMark/>
          </w:tcPr>
          <w:p w:rsidR="0086063B" w:rsidRDefault="0086063B">
            <w:pPr>
              <w:spacing w:before="60" w:after="60"/>
            </w:pPr>
            <w:r>
              <w:t>easy</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9</w:t>
            </w:r>
          </w:p>
        </w:tc>
      </w:tr>
      <w:tr w:rsidR="0086063B" w:rsidTr="0086063B">
        <w:trPr>
          <w:trHeight w:val="270"/>
        </w:trPr>
        <w:tc>
          <w:tcPr>
            <w:tcW w:w="3134" w:type="dxa"/>
            <w:noWrap/>
            <w:vAlign w:val="bottom"/>
            <w:hideMark/>
          </w:tcPr>
          <w:p w:rsidR="0086063B" w:rsidRDefault="0086063B">
            <w:pPr>
              <w:spacing w:before="60" w:after="60"/>
            </w:pPr>
            <w:r>
              <w:t>not easy</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4</w:t>
            </w:r>
          </w:p>
        </w:tc>
      </w:tr>
    </w:tbl>
    <w:p w:rsidR="0086063B" w:rsidRDefault="0086063B" w:rsidP="0086063B">
      <w:pPr>
        <w:jc w:val="both"/>
      </w:pPr>
    </w:p>
    <w:p w:rsidR="0086063B" w:rsidRDefault="0086063B" w:rsidP="0086063B">
      <w:pPr>
        <w:jc w:val="both"/>
        <w:rPr>
          <w:b/>
        </w:rPr>
      </w:pPr>
      <w:r>
        <w:rPr>
          <w:b/>
        </w:rPr>
        <w:t>Q5. How do you assess the accuracy of the SES variables obtained from administrative data?</w:t>
      </w:r>
    </w:p>
    <w:p w:rsidR="0086063B" w:rsidRDefault="0086063B" w:rsidP="0086063B">
      <w:pPr>
        <w:jc w:val="both"/>
        <w:rPr>
          <w:b/>
        </w:rPr>
      </w:pPr>
    </w:p>
    <w:p w:rsidR="0086063B" w:rsidRDefault="0086063B" w:rsidP="0086063B">
      <w:pPr>
        <w:jc w:val="both"/>
        <w:rPr>
          <w:b/>
        </w:rPr>
      </w:pPr>
      <w:r>
        <w:rPr>
          <w:b/>
        </w:rPr>
        <w:t>Q5.1 Accuracy in terms of coverage error (i.e. under- or over-coverage of employees)</w:t>
      </w:r>
    </w:p>
    <w:p w:rsidR="0086063B" w:rsidRDefault="0086063B" w:rsidP="0086063B">
      <w:pPr>
        <w:jc w:val="both"/>
      </w:pPr>
    </w:p>
    <w:p w:rsidR="0086063B" w:rsidRDefault="0086063B" w:rsidP="0086063B">
      <w:pPr>
        <w:tabs>
          <w:tab w:val="left" w:pos="3240"/>
        </w:tabs>
        <w:jc w:val="both"/>
      </w:pPr>
      <w:r>
        <w:t>Magnitude of error</w:t>
      </w: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major</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w:t>
            </w:r>
          </w:p>
        </w:tc>
      </w:tr>
      <w:tr w:rsidR="0086063B" w:rsidTr="0086063B">
        <w:trPr>
          <w:trHeight w:val="270"/>
        </w:trPr>
        <w:tc>
          <w:tcPr>
            <w:tcW w:w="2835" w:type="dxa"/>
            <w:noWrap/>
            <w:vAlign w:val="bottom"/>
            <w:hideMark/>
          </w:tcPr>
          <w:p w:rsidR="0086063B" w:rsidRDefault="0086063B">
            <w:pPr>
              <w:spacing w:before="60" w:after="60"/>
            </w:pPr>
            <w:r>
              <w:t>minor</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8</w:t>
            </w:r>
          </w:p>
        </w:tc>
      </w:tr>
      <w:tr w:rsidR="0086063B" w:rsidTr="0086063B">
        <w:trPr>
          <w:trHeight w:val="270"/>
        </w:trPr>
        <w:tc>
          <w:tcPr>
            <w:tcW w:w="2835" w:type="dxa"/>
            <w:noWrap/>
            <w:vAlign w:val="bottom"/>
            <w:hideMark/>
          </w:tcPr>
          <w:p w:rsidR="0086063B" w:rsidRDefault="0086063B">
            <w:pPr>
              <w:spacing w:before="60" w:after="60"/>
            </w:pPr>
            <w:r>
              <w:t>none</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8</w:t>
            </w:r>
          </w:p>
        </w:tc>
      </w:tr>
    </w:tbl>
    <w:p w:rsidR="0086063B" w:rsidRDefault="0086063B" w:rsidP="0086063B">
      <w:pPr>
        <w:jc w:val="both"/>
      </w:pPr>
    </w:p>
    <w:p w:rsidR="0086063B" w:rsidRDefault="0086063B" w:rsidP="0086063B">
      <w:pPr>
        <w:jc w:val="both"/>
        <w:rPr>
          <w:b/>
        </w:rPr>
      </w:pPr>
      <w:r>
        <w:rPr>
          <w:b/>
        </w:rPr>
        <w:br w:type="page"/>
        <w:t>Q5.2 Accuracy in terms of measurement error (i.e. compliance with SES definitions)</w:t>
      </w:r>
    </w:p>
    <w:p w:rsidR="0086063B" w:rsidRDefault="0086063B" w:rsidP="0086063B">
      <w:pPr>
        <w:jc w:val="both"/>
      </w:pPr>
    </w:p>
    <w:p w:rsidR="0086063B" w:rsidRDefault="0086063B" w:rsidP="0086063B">
      <w:pPr>
        <w:tabs>
          <w:tab w:val="left" w:pos="3240"/>
        </w:tabs>
        <w:jc w:val="both"/>
      </w:pPr>
      <w:r>
        <w:t>Magnitude of error</w:t>
      </w: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major</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0</w:t>
            </w:r>
          </w:p>
        </w:tc>
      </w:tr>
      <w:tr w:rsidR="0086063B" w:rsidTr="0086063B">
        <w:trPr>
          <w:trHeight w:val="270"/>
        </w:trPr>
        <w:tc>
          <w:tcPr>
            <w:tcW w:w="2835" w:type="dxa"/>
            <w:noWrap/>
            <w:vAlign w:val="bottom"/>
            <w:hideMark/>
          </w:tcPr>
          <w:p w:rsidR="0086063B" w:rsidRDefault="0086063B">
            <w:pPr>
              <w:spacing w:before="60" w:after="60"/>
            </w:pPr>
            <w:r>
              <w:t>minor</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6</w:t>
            </w:r>
          </w:p>
        </w:tc>
      </w:tr>
      <w:tr w:rsidR="0086063B" w:rsidTr="0086063B">
        <w:trPr>
          <w:trHeight w:val="270"/>
        </w:trPr>
        <w:tc>
          <w:tcPr>
            <w:tcW w:w="2835" w:type="dxa"/>
            <w:noWrap/>
            <w:vAlign w:val="bottom"/>
            <w:hideMark/>
          </w:tcPr>
          <w:p w:rsidR="0086063B" w:rsidRDefault="0086063B">
            <w:pPr>
              <w:spacing w:before="60" w:after="60"/>
            </w:pPr>
            <w:r>
              <w:t>none</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11</w:t>
            </w:r>
          </w:p>
        </w:tc>
      </w:tr>
    </w:tbl>
    <w:p w:rsidR="0086063B" w:rsidRDefault="0086063B" w:rsidP="0086063B">
      <w:pPr>
        <w:jc w:val="both"/>
      </w:pPr>
    </w:p>
    <w:p w:rsidR="0086063B" w:rsidRDefault="0086063B" w:rsidP="0086063B">
      <w:pPr>
        <w:jc w:val="both"/>
        <w:rPr>
          <w:b/>
        </w:rPr>
      </w:pPr>
      <w:r>
        <w:rPr>
          <w:b/>
        </w:rPr>
        <w:t>Q5.3 Accuracy in terms of item non response (i.e. missing values for some units for a variable draw from administrative data)</w:t>
      </w:r>
    </w:p>
    <w:p w:rsidR="0086063B" w:rsidRDefault="0086063B" w:rsidP="0086063B">
      <w:pPr>
        <w:tabs>
          <w:tab w:val="left" w:pos="3240"/>
        </w:tabs>
        <w:jc w:val="both"/>
      </w:pPr>
    </w:p>
    <w:p w:rsidR="0086063B" w:rsidRDefault="0086063B" w:rsidP="0086063B">
      <w:pPr>
        <w:tabs>
          <w:tab w:val="left" w:pos="3240"/>
        </w:tabs>
        <w:jc w:val="both"/>
      </w:pPr>
      <w:r>
        <w:t>Magnitude of error</w:t>
      </w: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major</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0</w:t>
            </w:r>
          </w:p>
        </w:tc>
      </w:tr>
      <w:tr w:rsidR="0086063B" w:rsidTr="0086063B">
        <w:trPr>
          <w:trHeight w:val="270"/>
        </w:trPr>
        <w:tc>
          <w:tcPr>
            <w:tcW w:w="2835" w:type="dxa"/>
            <w:noWrap/>
            <w:vAlign w:val="bottom"/>
            <w:hideMark/>
          </w:tcPr>
          <w:p w:rsidR="0086063B" w:rsidRDefault="0086063B">
            <w:pPr>
              <w:spacing w:before="60" w:after="60"/>
            </w:pPr>
            <w:r>
              <w:t>minor</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7</w:t>
            </w:r>
          </w:p>
        </w:tc>
      </w:tr>
      <w:tr w:rsidR="0086063B" w:rsidTr="0086063B">
        <w:trPr>
          <w:trHeight w:val="270"/>
        </w:trPr>
        <w:tc>
          <w:tcPr>
            <w:tcW w:w="2835" w:type="dxa"/>
            <w:noWrap/>
            <w:vAlign w:val="bottom"/>
            <w:hideMark/>
          </w:tcPr>
          <w:p w:rsidR="0086063B" w:rsidRDefault="0086063B">
            <w:pPr>
              <w:spacing w:before="60" w:after="60"/>
            </w:pPr>
            <w:r>
              <w:t>none</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10</w:t>
            </w:r>
          </w:p>
        </w:tc>
      </w:tr>
    </w:tbl>
    <w:p w:rsidR="0086063B" w:rsidRDefault="0086063B" w:rsidP="0086063B">
      <w:pPr>
        <w:jc w:val="both"/>
      </w:pPr>
    </w:p>
    <w:p w:rsidR="0086063B" w:rsidRDefault="0086063B" w:rsidP="0086063B">
      <w:pPr>
        <w:jc w:val="both"/>
        <w:rPr>
          <w:b/>
        </w:rPr>
      </w:pPr>
      <w:r>
        <w:rPr>
          <w:b/>
        </w:rPr>
        <w:t>Q5.4 If you report some lacks of accuracy in Q4.1 to Q4.3, do you take any countermeasures? If yes, which (e.g. imputation)?</w:t>
      </w:r>
    </w:p>
    <w:p w:rsidR="0086063B" w:rsidRDefault="0086063B" w:rsidP="0086063B">
      <w:pPr>
        <w:jc w:val="both"/>
      </w:pP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YES</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9</w:t>
            </w:r>
          </w:p>
        </w:tc>
      </w:tr>
      <w:tr w:rsidR="0086063B" w:rsidTr="0086063B">
        <w:trPr>
          <w:trHeight w:val="270"/>
        </w:trPr>
        <w:tc>
          <w:tcPr>
            <w:tcW w:w="2835" w:type="dxa"/>
            <w:noWrap/>
            <w:vAlign w:val="bottom"/>
            <w:hideMark/>
          </w:tcPr>
          <w:p w:rsidR="0086063B" w:rsidRDefault="0086063B">
            <w:pPr>
              <w:spacing w:before="60" w:after="60"/>
            </w:pPr>
            <w:r>
              <w:t>NO</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4</w:t>
            </w:r>
          </w:p>
        </w:tc>
      </w:tr>
      <w:tr w:rsidR="0086063B" w:rsidTr="0086063B">
        <w:trPr>
          <w:trHeight w:val="270"/>
        </w:trPr>
        <w:tc>
          <w:tcPr>
            <w:tcW w:w="2835" w:type="dxa"/>
            <w:noWrap/>
            <w:vAlign w:val="bottom"/>
            <w:hideMark/>
          </w:tcPr>
          <w:p w:rsidR="0086063B" w:rsidRDefault="0086063B">
            <w:pPr>
              <w:spacing w:before="60" w:after="60"/>
            </w:pPr>
            <w:proofErr w:type="spellStart"/>
            <w:r>
              <w:t>n.a</w:t>
            </w:r>
            <w:proofErr w:type="spellEnd"/>
            <w:r>
              <w:t>.</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4</w:t>
            </w:r>
          </w:p>
        </w:tc>
      </w:tr>
    </w:tbl>
    <w:p w:rsidR="0086063B" w:rsidRDefault="0086063B" w:rsidP="0086063B">
      <w:pPr>
        <w:jc w:val="both"/>
      </w:pPr>
    </w:p>
    <w:p w:rsidR="0086063B" w:rsidRDefault="0086063B" w:rsidP="0086063B">
      <w:pPr>
        <w:jc w:val="both"/>
        <w:rPr>
          <w:b/>
        </w:rPr>
      </w:pPr>
      <w:r>
        <w:rPr>
          <w:b/>
        </w:rPr>
        <w:t>Q5.5 How do you assess the timeliness of the SES variables obtained from administrative data compared to a survey, and why?</w:t>
      </w:r>
    </w:p>
    <w:p w:rsidR="0086063B" w:rsidRDefault="0086063B" w:rsidP="0086063B">
      <w:pPr>
        <w:jc w:val="both"/>
      </w:pP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better</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5</w:t>
            </w:r>
          </w:p>
        </w:tc>
      </w:tr>
      <w:tr w:rsidR="0086063B" w:rsidTr="0086063B">
        <w:trPr>
          <w:trHeight w:val="270"/>
        </w:trPr>
        <w:tc>
          <w:tcPr>
            <w:tcW w:w="2835" w:type="dxa"/>
            <w:noWrap/>
            <w:vAlign w:val="bottom"/>
            <w:hideMark/>
          </w:tcPr>
          <w:p w:rsidR="0086063B" w:rsidRDefault="0086063B">
            <w:pPr>
              <w:spacing w:before="60" w:after="60"/>
            </w:pPr>
            <w:r>
              <w:t>same</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5</w:t>
            </w:r>
          </w:p>
        </w:tc>
      </w:tr>
      <w:tr w:rsidR="0086063B" w:rsidTr="0086063B">
        <w:trPr>
          <w:trHeight w:val="270"/>
        </w:trPr>
        <w:tc>
          <w:tcPr>
            <w:tcW w:w="2835" w:type="dxa"/>
            <w:noWrap/>
            <w:vAlign w:val="bottom"/>
            <w:hideMark/>
          </w:tcPr>
          <w:p w:rsidR="0086063B" w:rsidRDefault="0086063B">
            <w:pPr>
              <w:spacing w:before="60" w:after="60"/>
            </w:pPr>
            <w:r>
              <w:t>worse</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6</w:t>
            </w:r>
          </w:p>
        </w:tc>
      </w:tr>
      <w:tr w:rsidR="0086063B" w:rsidTr="0086063B">
        <w:trPr>
          <w:trHeight w:val="270"/>
        </w:trPr>
        <w:tc>
          <w:tcPr>
            <w:tcW w:w="2835" w:type="dxa"/>
            <w:noWrap/>
            <w:vAlign w:val="bottom"/>
            <w:hideMark/>
          </w:tcPr>
          <w:p w:rsidR="0086063B" w:rsidRDefault="0086063B">
            <w:pPr>
              <w:spacing w:before="60" w:after="60"/>
            </w:pPr>
            <w:r>
              <w:t>missing</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w:t>
            </w:r>
          </w:p>
        </w:tc>
      </w:tr>
    </w:tbl>
    <w:p w:rsidR="0086063B" w:rsidRDefault="0086063B" w:rsidP="0086063B">
      <w:pPr>
        <w:jc w:val="both"/>
      </w:pPr>
    </w:p>
    <w:p w:rsidR="0086063B" w:rsidRDefault="0086063B" w:rsidP="0086063B">
      <w:pPr>
        <w:jc w:val="both"/>
        <w:rPr>
          <w:b/>
        </w:rPr>
      </w:pPr>
      <w:r>
        <w:rPr>
          <w:b/>
        </w:rPr>
        <w:t xml:space="preserve">Q5.6 How do you assess the coherence of the SES variables obtained from administrative data compared to a survey (i.e. how well SES results fit to other statistics and why)? </w:t>
      </w:r>
    </w:p>
    <w:p w:rsidR="0086063B" w:rsidRDefault="0086063B" w:rsidP="0086063B">
      <w:pPr>
        <w:jc w:val="both"/>
      </w:pP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better</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4</w:t>
            </w:r>
          </w:p>
        </w:tc>
      </w:tr>
      <w:tr w:rsidR="0086063B" w:rsidTr="0086063B">
        <w:trPr>
          <w:trHeight w:val="270"/>
        </w:trPr>
        <w:tc>
          <w:tcPr>
            <w:tcW w:w="2835" w:type="dxa"/>
            <w:noWrap/>
            <w:vAlign w:val="bottom"/>
            <w:hideMark/>
          </w:tcPr>
          <w:p w:rsidR="0086063B" w:rsidRDefault="0086063B">
            <w:pPr>
              <w:spacing w:before="60" w:after="60"/>
            </w:pPr>
            <w:r>
              <w:t>same</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10</w:t>
            </w:r>
          </w:p>
        </w:tc>
      </w:tr>
      <w:tr w:rsidR="0086063B" w:rsidTr="0086063B">
        <w:trPr>
          <w:trHeight w:val="270"/>
        </w:trPr>
        <w:tc>
          <w:tcPr>
            <w:tcW w:w="2835" w:type="dxa"/>
            <w:noWrap/>
            <w:vAlign w:val="bottom"/>
            <w:hideMark/>
          </w:tcPr>
          <w:p w:rsidR="0086063B" w:rsidRDefault="0086063B">
            <w:pPr>
              <w:spacing w:before="60" w:after="60"/>
            </w:pPr>
            <w:r>
              <w:t>worse</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w:t>
            </w:r>
          </w:p>
        </w:tc>
      </w:tr>
      <w:tr w:rsidR="0086063B" w:rsidTr="0086063B">
        <w:trPr>
          <w:trHeight w:val="270"/>
        </w:trPr>
        <w:tc>
          <w:tcPr>
            <w:tcW w:w="2835" w:type="dxa"/>
            <w:noWrap/>
            <w:vAlign w:val="bottom"/>
            <w:hideMark/>
          </w:tcPr>
          <w:p w:rsidR="0086063B" w:rsidRDefault="0086063B">
            <w:pPr>
              <w:spacing w:before="60" w:after="60"/>
            </w:pPr>
            <w:r>
              <w:t>missing</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2</w:t>
            </w:r>
          </w:p>
        </w:tc>
      </w:tr>
    </w:tbl>
    <w:p w:rsidR="0086063B" w:rsidRDefault="0086063B" w:rsidP="0086063B"/>
    <w:p w:rsidR="0086063B" w:rsidRDefault="0086063B" w:rsidP="0086063B">
      <w:pPr>
        <w:jc w:val="both"/>
        <w:rPr>
          <w:b/>
        </w:rPr>
      </w:pPr>
      <w:r>
        <w:rPr>
          <w:b/>
        </w:rPr>
        <w:br w:type="page"/>
      </w:r>
    </w:p>
    <w:p w:rsidR="0086063B" w:rsidRDefault="0086063B" w:rsidP="0086063B">
      <w:pPr>
        <w:jc w:val="both"/>
        <w:rPr>
          <w:b/>
        </w:rPr>
      </w:pPr>
      <w:r>
        <w:rPr>
          <w:b/>
        </w:rPr>
        <w:t>Q6 The use of administrative data for SES requires processes different from doing a survey. Which experience did you make on the processes?</w:t>
      </w:r>
    </w:p>
    <w:p w:rsidR="0086063B" w:rsidRDefault="0086063B" w:rsidP="0086063B">
      <w:pPr>
        <w:jc w:val="both"/>
        <w:rPr>
          <w:b/>
        </w:rPr>
      </w:pPr>
    </w:p>
    <w:p w:rsidR="0086063B" w:rsidRDefault="0086063B" w:rsidP="0086063B">
      <w:pPr>
        <w:jc w:val="both"/>
        <w:rPr>
          <w:b/>
        </w:rPr>
      </w:pPr>
      <w:r>
        <w:rPr>
          <w:b/>
        </w:rPr>
        <w:t xml:space="preserve">Q6.1 Does the processes require different staff or skills compared to a survey? </w:t>
      </w:r>
    </w:p>
    <w:p w:rsidR="0086063B" w:rsidRDefault="0086063B" w:rsidP="0086063B">
      <w:pPr>
        <w:jc w:val="both"/>
        <w:rPr>
          <w:b/>
        </w:rPr>
      </w:pPr>
      <w:r>
        <w:rPr>
          <w:b/>
        </w:rPr>
        <w:t>If different, which?</w:t>
      </w:r>
    </w:p>
    <w:p w:rsidR="0086063B" w:rsidRDefault="0086063B" w:rsidP="0086063B">
      <w:pPr>
        <w:jc w:val="both"/>
      </w:pP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different</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11</w:t>
            </w:r>
          </w:p>
        </w:tc>
      </w:tr>
      <w:tr w:rsidR="0086063B" w:rsidTr="0086063B">
        <w:trPr>
          <w:trHeight w:val="270"/>
        </w:trPr>
        <w:tc>
          <w:tcPr>
            <w:tcW w:w="2835" w:type="dxa"/>
            <w:noWrap/>
            <w:vAlign w:val="bottom"/>
            <w:hideMark/>
          </w:tcPr>
          <w:p w:rsidR="0086063B" w:rsidRDefault="0086063B">
            <w:pPr>
              <w:spacing w:before="60" w:after="60"/>
            </w:pPr>
            <w:r>
              <w:t>same</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5</w:t>
            </w:r>
          </w:p>
        </w:tc>
      </w:tr>
      <w:tr w:rsidR="0086063B" w:rsidTr="0086063B">
        <w:trPr>
          <w:trHeight w:val="270"/>
        </w:trPr>
        <w:tc>
          <w:tcPr>
            <w:tcW w:w="2835" w:type="dxa"/>
            <w:noWrap/>
            <w:vAlign w:val="bottom"/>
            <w:hideMark/>
          </w:tcPr>
          <w:p w:rsidR="0086063B" w:rsidRDefault="0086063B">
            <w:pPr>
              <w:spacing w:before="60" w:after="60"/>
            </w:pPr>
            <w:r>
              <w:t>missing</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w:t>
            </w:r>
          </w:p>
        </w:tc>
      </w:tr>
    </w:tbl>
    <w:p w:rsidR="0086063B" w:rsidRDefault="0086063B" w:rsidP="0086063B">
      <w:pPr>
        <w:jc w:val="both"/>
        <w:rPr>
          <w:b/>
        </w:rPr>
      </w:pPr>
    </w:p>
    <w:p w:rsidR="0086063B" w:rsidRDefault="0086063B" w:rsidP="0086063B">
      <w:pPr>
        <w:jc w:val="both"/>
        <w:rPr>
          <w:b/>
        </w:rPr>
      </w:pPr>
      <w:r>
        <w:rPr>
          <w:b/>
        </w:rPr>
        <w:t xml:space="preserve">Q6.2 Does the processes require less human resources compared to a survey? </w:t>
      </w:r>
    </w:p>
    <w:p w:rsidR="0086063B" w:rsidRDefault="0086063B" w:rsidP="0086063B">
      <w:pPr>
        <w:jc w:val="both"/>
        <w:rPr>
          <w:b/>
        </w:rPr>
      </w:pPr>
      <w:r>
        <w:rPr>
          <w:b/>
        </w:rPr>
        <w:t>If yes, by which factor less (rule-of-thumb, e.g. by factor 4 = 75% less)?</w:t>
      </w:r>
    </w:p>
    <w:p w:rsidR="0086063B" w:rsidRDefault="0086063B" w:rsidP="0086063B">
      <w:pPr>
        <w:jc w:val="both"/>
      </w:pPr>
    </w:p>
    <w:tbl>
      <w:tblPr>
        <w:tblW w:w="0" w:type="auto"/>
        <w:tblInd w:w="55" w:type="dxa"/>
        <w:tblCellMar>
          <w:left w:w="70" w:type="dxa"/>
          <w:right w:w="70" w:type="dxa"/>
        </w:tblCellMar>
        <w:tblLook w:val="04A0" w:firstRow="1" w:lastRow="0" w:firstColumn="1" w:lastColumn="0" w:noHBand="0" w:noVBand="1"/>
      </w:tblPr>
      <w:tblGrid>
        <w:gridCol w:w="2835"/>
        <w:gridCol w:w="902"/>
      </w:tblGrid>
      <w:tr w:rsidR="0086063B" w:rsidTr="0086063B">
        <w:trPr>
          <w:trHeight w:val="270"/>
        </w:trPr>
        <w:tc>
          <w:tcPr>
            <w:tcW w:w="2835" w:type="dxa"/>
            <w:noWrap/>
            <w:vAlign w:val="bottom"/>
            <w:hideMark/>
          </w:tcPr>
          <w:p w:rsidR="0086063B" w:rsidRDefault="0086063B">
            <w:pPr>
              <w:spacing w:before="60" w:after="60"/>
            </w:pPr>
            <w:r>
              <w:t>YES</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11</w:t>
            </w:r>
          </w:p>
        </w:tc>
      </w:tr>
      <w:tr w:rsidR="0086063B" w:rsidTr="0086063B">
        <w:trPr>
          <w:trHeight w:val="270"/>
        </w:trPr>
        <w:tc>
          <w:tcPr>
            <w:tcW w:w="2835" w:type="dxa"/>
            <w:noWrap/>
            <w:vAlign w:val="bottom"/>
            <w:hideMark/>
          </w:tcPr>
          <w:p w:rsidR="0086063B" w:rsidRDefault="0086063B">
            <w:pPr>
              <w:spacing w:before="60" w:after="60"/>
            </w:pPr>
            <w:r>
              <w:t>NO</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5</w:t>
            </w:r>
          </w:p>
        </w:tc>
      </w:tr>
      <w:tr w:rsidR="0086063B" w:rsidTr="0086063B">
        <w:trPr>
          <w:trHeight w:val="270"/>
        </w:trPr>
        <w:tc>
          <w:tcPr>
            <w:tcW w:w="2835" w:type="dxa"/>
            <w:noWrap/>
            <w:vAlign w:val="bottom"/>
            <w:hideMark/>
          </w:tcPr>
          <w:p w:rsidR="0086063B" w:rsidRDefault="0086063B">
            <w:pPr>
              <w:spacing w:before="60" w:after="60"/>
            </w:pPr>
            <w:r>
              <w:t>missing</w:t>
            </w:r>
          </w:p>
        </w:tc>
        <w:tc>
          <w:tcPr>
            <w:tcW w:w="902"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jc w:val="right"/>
            </w:pPr>
            <w:r>
              <w:t>1</w:t>
            </w:r>
          </w:p>
        </w:tc>
      </w:tr>
    </w:tbl>
    <w:p w:rsidR="0086063B" w:rsidRDefault="0086063B" w:rsidP="0086063B">
      <w:pPr>
        <w:jc w:val="both"/>
        <w:rPr>
          <w:b/>
        </w:rPr>
      </w:pPr>
    </w:p>
    <w:p w:rsidR="0086063B" w:rsidRDefault="0086063B" w:rsidP="0086063B">
      <w:pPr>
        <w:jc w:val="both"/>
        <w:rPr>
          <w:b/>
        </w:rPr>
      </w:pPr>
      <w:r>
        <w:rPr>
          <w:b/>
        </w:rPr>
        <w:t>Q6.3 How long did it or will it take to establish processes which satisfy in terms of data accuracy and timeliness?</w:t>
      </w:r>
    </w:p>
    <w:p w:rsidR="0086063B" w:rsidRDefault="0086063B" w:rsidP="0086063B">
      <w:pPr>
        <w:jc w:val="both"/>
      </w:pPr>
    </w:p>
    <w:tbl>
      <w:tblPr>
        <w:tblW w:w="8295" w:type="dxa"/>
        <w:tblInd w:w="55" w:type="dxa"/>
        <w:tblCellMar>
          <w:left w:w="70" w:type="dxa"/>
          <w:right w:w="70" w:type="dxa"/>
        </w:tblCellMar>
        <w:tblLook w:val="04A0" w:firstRow="1" w:lastRow="0" w:firstColumn="1" w:lastColumn="0" w:noHBand="0" w:noVBand="1"/>
      </w:tblPr>
      <w:tblGrid>
        <w:gridCol w:w="962"/>
        <w:gridCol w:w="7333"/>
      </w:tblGrid>
      <w:tr w:rsidR="0086063B" w:rsidTr="0086063B">
        <w:trPr>
          <w:trHeight w:val="270"/>
        </w:trPr>
        <w:tc>
          <w:tcPr>
            <w:tcW w:w="962" w:type="dxa"/>
            <w:noWrap/>
            <w:vAlign w:val="bottom"/>
            <w:hideMark/>
          </w:tcPr>
          <w:p w:rsidR="0086063B" w:rsidRDefault="0086063B">
            <w:pPr>
              <w:spacing w:before="60" w:after="60"/>
            </w:pPr>
            <w:r>
              <w:t>Years</w:t>
            </w:r>
          </w:p>
        </w:tc>
        <w:tc>
          <w:tcPr>
            <w:tcW w:w="7333" w:type="dxa"/>
            <w:tcBorders>
              <w:top w:val="single" w:sz="8" w:space="0" w:color="auto"/>
              <w:left w:val="single" w:sz="8" w:space="0" w:color="auto"/>
              <w:bottom w:val="single" w:sz="8" w:space="0" w:color="auto"/>
              <w:right w:val="single" w:sz="8" w:space="0" w:color="auto"/>
            </w:tcBorders>
            <w:hideMark/>
          </w:tcPr>
          <w:p w:rsidR="0086063B" w:rsidRDefault="0086063B">
            <w:pPr>
              <w:spacing w:before="60" w:after="60"/>
            </w:pPr>
            <w:r>
              <w:t>2, 2-4, 4, 1, 1, 1, 0, 3-4, 0.1, 2</w:t>
            </w:r>
          </w:p>
        </w:tc>
      </w:tr>
    </w:tbl>
    <w:p w:rsidR="0086063B" w:rsidRDefault="0086063B" w:rsidP="0086063B"/>
    <w:p w:rsidR="0086063B" w:rsidRDefault="0086063B" w:rsidP="0086063B">
      <w:pPr>
        <w:rPr>
          <w:color w:val="FF0000"/>
        </w:rPr>
      </w:pPr>
    </w:p>
    <w:p w:rsidR="0086063B" w:rsidRDefault="0086063B" w:rsidP="0086063B">
      <w:pPr>
        <w:rPr>
          <w:color w:val="FF0000"/>
        </w:rPr>
      </w:pPr>
    </w:p>
    <w:p w:rsidR="0086063B" w:rsidRDefault="0086063B" w:rsidP="0086063B">
      <w:pPr>
        <w:rPr>
          <w:color w:val="FF0000"/>
        </w:rPr>
      </w:pPr>
    </w:p>
    <w:p w:rsidR="0086063B" w:rsidRDefault="0086063B" w:rsidP="0086063B">
      <w:pPr>
        <w:pStyle w:val="arial"/>
        <w:rPr>
          <w:rFonts w:ascii="Times New Roman" w:hAnsi="Times New Roman"/>
          <w:b w:val="0"/>
          <w:color w:val="FF0000"/>
          <w:sz w:val="22"/>
          <w:szCs w:val="22"/>
        </w:rPr>
      </w:pPr>
    </w:p>
    <w:p w:rsidR="0086063B" w:rsidRPr="0086063B" w:rsidRDefault="0086063B" w:rsidP="0086063B">
      <w:pPr>
        <w:pStyle w:val="Heading1"/>
        <w:ind w:left="1116" w:hanging="1116"/>
        <w:rPr>
          <w:rFonts w:ascii="Times New Roman" w:hAnsi="Times New Roman"/>
          <w:sz w:val="24"/>
          <w:szCs w:val="24"/>
        </w:rPr>
      </w:pPr>
      <w:r>
        <w:rPr>
          <w:rFonts w:ascii="ArialMT" w:hAnsi="ArialMT" w:cs="ArialMT"/>
          <w:b w:val="0"/>
          <w:bCs w:val="0"/>
          <w:sz w:val="20"/>
          <w:szCs w:val="20"/>
        </w:rPr>
        <w:br w:type="page"/>
      </w:r>
      <w:bookmarkStart w:id="21" w:name="_Toc330460779"/>
      <w:r w:rsidRPr="0086063B">
        <w:rPr>
          <w:sz w:val="24"/>
          <w:szCs w:val="24"/>
        </w:rPr>
        <w:t xml:space="preserve">ANNEX 6: </w:t>
      </w:r>
      <w:r w:rsidRPr="0086063B">
        <w:rPr>
          <w:sz w:val="24"/>
          <w:szCs w:val="24"/>
        </w:rPr>
        <w:tab/>
        <w:t>SYNTHESIS OF TASK FORCE MEMBERS COUNTRIES' USE OF</w:t>
      </w:r>
      <w:bookmarkEnd w:id="21"/>
      <w:r w:rsidRPr="0086063B">
        <w:rPr>
          <w:sz w:val="24"/>
          <w:szCs w:val="24"/>
        </w:rPr>
        <w:t xml:space="preserve"> </w:t>
      </w:r>
    </w:p>
    <w:p w:rsidR="0086063B" w:rsidRPr="0086063B" w:rsidRDefault="0086063B" w:rsidP="0086063B">
      <w:pPr>
        <w:pStyle w:val="Heading1"/>
        <w:ind w:left="1116" w:firstLine="324"/>
        <w:rPr>
          <w:sz w:val="24"/>
          <w:szCs w:val="24"/>
        </w:rPr>
      </w:pPr>
      <w:bookmarkStart w:id="22" w:name="_Toc330460780"/>
      <w:r w:rsidRPr="0086063B">
        <w:rPr>
          <w:sz w:val="24"/>
          <w:szCs w:val="24"/>
        </w:rPr>
        <w:t>ADMINISTRATIVE DATA</w:t>
      </w:r>
      <w:bookmarkEnd w:id="22"/>
    </w:p>
    <w:p w:rsidR="0086063B" w:rsidRDefault="0086063B" w:rsidP="0086063B">
      <w:pPr>
        <w:spacing w:line="360" w:lineRule="auto"/>
        <w:ind w:left="720" w:firstLine="720"/>
        <w:rPr>
          <w:rFonts w:ascii="ArialMT" w:hAnsi="ArialMT" w:cs="ArialMT"/>
          <w:sz w:val="20"/>
          <w:szCs w:val="20"/>
        </w:rPr>
      </w:pPr>
    </w:p>
    <w:tbl>
      <w:tblPr>
        <w:tblW w:w="104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3"/>
        <w:gridCol w:w="992"/>
        <w:gridCol w:w="436"/>
        <w:gridCol w:w="708"/>
        <w:gridCol w:w="436"/>
        <w:gridCol w:w="3522"/>
      </w:tblGrid>
      <w:tr w:rsidR="0086063B" w:rsidTr="0086063B">
        <w:tc>
          <w:tcPr>
            <w:tcW w:w="851" w:type="dxa"/>
            <w:tcBorders>
              <w:top w:val="single" w:sz="4" w:space="0" w:color="auto"/>
              <w:left w:val="single" w:sz="4" w:space="0" w:color="auto"/>
              <w:bottom w:val="single" w:sz="4" w:space="0" w:color="auto"/>
              <w:right w:val="single" w:sz="4" w:space="0" w:color="auto"/>
            </w:tcBorders>
            <w:vAlign w:val="center"/>
            <w:hideMark/>
          </w:tcPr>
          <w:p w:rsidR="0086063B" w:rsidRDefault="0086063B">
            <w:pPr>
              <w:jc w:val="center"/>
              <w:rPr>
                <w:b/>
                <w:color w:val="000000"/>
                <w:sz w:val="22"/>
                <w:szCs w:val="22"/>
              </w:rPr>
            </w:pPr>
            <w:r>
              <w:rPr>
                <w:b/>
                <w:color w:val="000000"/>
                <w:sz w:val="22"/>
                <w:szCs w:val="22"/>
              </w:rPr>
              <w:t>Code</w:t>
            </w:r>
          </w:p>
        </w:tc>
        <w:tc>
          <w:tcPr>
            <w:tcW w:w="3544" w:type="dxa"/>
            <w:tcBorders>
              <w:top w:val="single" w:sz="4" w:space="0" w:color="auto"/>
              <w:left w:val="single" w:sz="4" w:space="0" w:color="auto"/>
              <w:bottom w:val="single" w:sz="4" w:space="0" w:color="auto"/>
              <w:right w:val="single" w:sz="4" w:space="0" w:color="auto"/>
            </w:tcBorders>
            <w:vAlign w:val="center"/>
            <w:hideMark/>
          </w:tcPr>
          <w:p w:rsidR="0086063B" w:rsidRDefault="0086063B">
            <w:pPr>
              <w:jc w:val="center"/>
              <w:rPr>
                <w:b/>
                <w:color w:val="000000"/>
                <w:sz w:val="22"/>
                <w:szCs w:val="22"/>
              </w:rPr>
            </w:pPr>
            <w:r>
              <w:rPr>
                <w:b/>
                <w:color w:val="000000"/>
                <w:sz w:val="22"/>
                <w:szCs w:val="22"/>
              </w:rPr>
              <w:t>Variable name</w:t>
            </w:r>
          </w:p>
        </w:tc>
        <w:tc>
          <w:tcPr>
            <w:tcW w:w="992" w:type="dxa"/>
            <w:tcBorders>
              <w:top w:val="single" w:sz="4" w:space="0" w:color="auto"/>
              <w:left w:val="single" w:sz="4" w:space="0" w:color="auto"/>
              <w:bottom w:val="single" w:sz="4" w:space="0" w:color="auto"/>
              <w:right w:val="single" w:sz="4" w:space="0" w:color="auto"/>
            </w:tcBorders>
            <w:vAlign w:val="center"/>
            <w:hideMark/>
          </w:tcPr>
          <w:p w:rsidR="0086063B" w:rsidRDefault="0086063B">
            <w:pPr>
              <w:jc w:val="center"/>
              <w:rPr>
                <w:b/>
                <w:bCs/>
                <w:color w:val="000000"/>
                <w:sz w:val="22"/>
                <w:szCs w:val="22"/>
              </w:rPr>
            </w:pPr>
            <w:r>
              <w:rPr>
                <w:b/>
                <w:bCs/>
                <w:color w:val="000000"/>
                <w:sz w:val="22"/>
                <w:szCs w:val="22"/>
              </w:rPr>
              <w:t>Use / reuse</w:t>
            </w:r>
          </w:p>
          <w:p w:rsidR="0086063B" w:rsidRDefault="0086063B">
            <w:pPr>
              <w:jc w:val="center"/>
              <w:rPr>
                <w:b/>
                <w:bCs/>
                <w:color w:val="000000"/>
                <w:sz w:val="22"/>
                <w:szCs w:val="22"/>
              </w:rPr>
            </w:pPr>
            <w:r>
              <w:rPr>
                <w:b/>
                <w:bCs/>
                <w:color w:val="000000"/>
                <w:sz w:val="22"/>
                <w:szCs w:val="22"/>
              </w:rPr>
              <w:t>admin.</w:t>
            </w: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rsidR="0086063B" w:rsidRDefault="0086063B">
            <w:pPr>
              <w:jc w:val="center"/>
              <w:rPr>
                <w:b/>
                <w:bCs/>
                <w:color w:val="000000"/>
                <w:sz w:val="22"/>
                <w:szCs w:val="22"/>
              </w:rPr>
            </w:pPr>
            <w:r>
              <w:rPr>
                <w:b/>
                <w:bCs/>
                <w:color w:val="000000"/>
                <w:sz w:val="22"/>
                <w:szCs w:val="22"/>
              </w:rPr>
              <w:t>Potential</w:t>
            </w:r>
          </w:p>
        </w:tc>
        <w:tc>
          <w:tcPr>
            <w:tcW w:w="3959" w:type="dxa"/>
            <w:gridSpan w:val="2"/>
            <w:tcBorders>
              <w:top w:val="single" w:sz="4" w:space="0" w:color="auto"/>
              <w:left w:val="single" w:sz="4" w:space="0" w:color="auto"/>
              <w:bottom w:val="single" w:sz="4" w:space="0" w:color="auto"/>
              <w:right w:val="single" w:sz="4" w:space="0" w:color="auto"/>
            </w:tcBorders>
            <w:vAlign w:val="center"/>
            <w:hideMark/>
          </w:tcPr>
          <w:p w:rsidR="0086063B" w:rsidRDefault="0086063B">
            <w:pPr>
              <w:jc w:val="center"/>
              <w:rPr>
                <w:b/>
                <w:bCs/>
                <w:color w:val="000000"/>
                <w:sz w:val="22"/>
                <w:szCs w:val="22"/>
              </w:rPr>
            </w:pPr>
            <w:r>
              <w:rPr>
                <w:b/>
                <w:bCs/>
                <w:color w:val="000000"/>
                <w:sz w:val="22"/>
                <w:szCs w:val="22"/>
              </w:rPr>
              <w:t>No potential</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86063B" w:rsidRDefault="0086063B">
            <w:pPr>
              <w:rPr>
                <w:b/>
                <w:bCs/>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tcPr>
          <w:p w:rsidR="0086063B" w:rsidRDefault="0086063B">
            <w:pPr>
              <w:rPr>
                <w:b/>
                <w:bCs/>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6063B" w:rsidRDefault="0086063B">
            <w:pPr>
              <w:jc w:val="center"/>
              <w:rPr>
                <w:b/>
                <w:bCs/>
                <w:color w:val="000000"/>
                <w:sz w:val="22"/>
                <w:szCs w:val="22"/>
              </w:rPr>
            </w:pPr>
            <w:r>
              <w:rPr>
                <w:b/>
                <w:bCs/>
                <w:color w:val="000000"/>
                <w:sz w:val="22"/>
                <w:szCs w:val="22"/>
              </w:rPr>
              <w:t>Plan</w:t>
            </w:r>
          </w:p>
        </w:tc>
        <w:tc>
          <w:tcPr>
            <w:tcW w:w="436" w:type="dxa"/>
            <w:tcBorders>
              <w:top w:val="single" w:sz="4" w:space="0" w:color="auto"/>
              <w:left w:val="single" w:sz="4" w:space="0" w:color="auto"/>
              <w:bottom w:val="single" w:sz="4" w:space="0" w:color="auto"/>
              <w:right w:val="single" w:sz="4" w:space="0" w:color="auto"/>
            </w:tcBorders>
            <w:vAlign w:val="center"/>
          </w:tcPr>
          <w:p w:rsidR="0086063B" w:rsidRDefault="0086063B">
            <w:pPr>
              <w:jc w:val="center"/>
              <w:rPr>
                <w:b/>
                <w:bCs/>
                <w:color w:val="000000"/>
                <w:sz w:val="22"/>
                <w:szCs w:val="22"/>
              </w:rPr>
            </w:pPr>
          </w:p>
        </w:tc>
        <w:tc>
          <w:tcPr>
            <w:tcW w:w="3523" w:type="dxa"/>
            <w:tcBorders>
              <w:top w:val="single" w:sz="4" w:space="0" w:color="auto"/>
              <w:left w:val="single" w:sz="4" w:space="0" w:color="auto"/>
              <w:bottom w:val="single" w:sz="4" w:space="0" w:color="auto"/>
              <w:right w:val="single" w:sz="4" w:space="0" w:color="auto"/>
            </w:tcBorders>
            <w:vAlign w:val="center"/>
            <w:hideMark/>
          </w:tcPr>
          <w:p w:rsidR="0086063B" w:rsidRDefault="0086063B">
            <w:pPr>
              <w:jc w:val="center"/>
              <w:rPr>
                <w:b/>
                <w:bCs/>
                <w:color w:val="000000"/>
                <w:sz w:val="22"/>
                <w:szCs w:val="22"/>
              </w:rPr>
            </w:pPr>
            <w:r>
              <w:rPr>
                <w:b/>
                <w:bCs/>
                <w:color w:val="000000"/>
                <w:sz w:val="22"/>
                <w:szCs w:val="22"/>
              </w:rPr>
              <w:t>Reason</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A11</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Geographical location of unit</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10/10</w:t>
            </w:r>
          </w:p>
        </w:tc>
        <w:tc>
          <w:tcPr>
            <w:tcW w:w="436"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3523"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A12</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Size of enterprise</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8/10</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jc w:val="right"/>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Timeliness, cost/benefit,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A13</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Economic activity</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10/10</w:t>
            </w:r>
          </w:p>
        </w:tc>
        <w:tc>
          <w:tcPr>
            <w:tcW w:w="436"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3523"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A14</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Economic control</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7/10</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436"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3523"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A15</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Collective pay agreement</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4/9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4</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cost/benefit.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A16</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Nb. employees in local unit</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6/8</w:t>
            </w:r>
          </w:p>
        </w:tc>
        <w:tc>
          <w:tcPr>
            <w:tcW w:w="436"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timeliness, cost/benefit,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A17</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Affiliation to group of enterprises</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4/8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A51</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Grossing-up factor for local units</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5/8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B21</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Sex</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5/9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Legal obstacles</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B22</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Year of birth</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5/9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Legal obstacles</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B23</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Occupation</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3/9</w:t>
            </w:r>
          </w:p>
        </w:tc>
        <w:tc>
          <w:tcPr>
            <w:tcW w:w="436"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6</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 cost/benefit,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B24</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Management/</w:t>
            </w:r>
            <w:proofErr w:type="spellStart"/>
            <w:r>
              <w:rPr>
                <w:color w:val="000000"/>
                <w:sz w:val="22"/>
                <w:szCs w:val="22"/>
              </w:rPr>
              <w:t>superv</w:t>
            </w:r>
            <w:proofErr w:type="spellEnd"/>
            <w:r>
              <w:rPr>
                <w:color w:val="000000"/>
                <w:sz w:val="22"/>
                <w:szCs w:val="22"/>
              </w:rPr>
              <w:t>. position</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1/8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6</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B25</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Level of education</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4/9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4</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B26</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t>Length of service</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1/9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7</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Legal obstacles</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B27</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Full/ part time</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5/9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3</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B271</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Share in % of normal hours</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3/8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4</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B28</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Type of contract</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4/9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4</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B29</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Citizenship</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5/9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3</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Legal obstacles</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B31</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Nb. of weeks worked</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3/9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4</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B32</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Nb. of hours paid in reference month</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2/9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6</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B321</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Nb. of overtime hours</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2/9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6</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B33</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Annual days of holiday leave</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2/9</w:t>
            </w:r>
          </w:p>
        </w:tc>
        <w:tc>
          <w:tcPr>
            <w:tcW w:w="436"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7</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B34</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Other annual days of paid absence</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1/8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5</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B41</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Gross annual earnings</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4/9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4</w:t>
            </w:r>
          </w:p>
        </w:tc>
        <w:tc>
          <w:tcPr>
            <w:tcW w:w="708"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Legal obstacles</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B411</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Annual bonuses and allowances</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4/9</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4</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 cost/benefit,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B412</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Annual payments in kind</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3/8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3</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 cost/benefit,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B42</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Gross earnings in reference month</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1/8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5</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B421</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Earnings related to overtime</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1/8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6</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B422</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Special payments for shift work</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1/8</w:t>
            </w:r>
          </w:p>
        </w:tc>
        <w:tc>
          <w:tcPr>
            <w:tcW w:w="436"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7</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B423</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Social contributions and taxes</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1/8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4</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3</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B4231</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Social contributions</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2/8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5</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Legal obstacles</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B4232</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Taxes</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2/8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2</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4</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legal obstacles</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B43</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Gross hourly earnings</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2/8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6</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 other</w:t>
            </w:r>
          </w:p>
        </w:tc>
      </w:tr>
      <w:tr w:rsidR="0086063B" w:rsidTr="0086063B">
        <w:tc>
          <w:tcPr>
            <w:tcW w:w="851"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B52</w:t>
            </w:r>
          </w:p>
        </w:tc>
        <w:tc>
          <w:tcPr>
            <w:tcW w:w="3544"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Grossing-up factors employees</w:t>
            </w:r>
          </w:p>
        </w:tc>
        <w:tc>
          <w:tcPr>
            <w:tcW w:w="992"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4/8</w:t>
            </w: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vAlign w:val="bottom"/>
          </w:tcPr>
          <w:p w:rsidR="0086063B" w:rsidRDefault="0086063B">
            <w:pPr>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vAlign w:val="bottom"/>
            <w:hideMark/>
          </w:tcPr>
          <w:p w:rsidR="0086063B" w:rsidRDefault="0086063B">
            <w:pPr>
              <w:jc w:val="right"/>
              <w:rPr>
                <w:color w:val="000000"/>
                <w:sz w:val="22"/>
                <w:szCs w:val="22"/>
              </w:rPr>
            </w:pPr>
            <w:r>
              <w:rPr>
                <w:color w:val="000000"/>
                <w:sz w:val="22"/>
                <w:szCs w:val="22"/>
              </w:rPr>
              <w:t>3</w:t>
            </w:r>
          </w:p>
        </w:tc>
        <w:tc>
          <w:tcPr>
            <w:tcW w:w="3523" w:type="dxa"/>
            <w:tcBorders>
              <w:top w:val="single" w:sz="4" w:space="0" w:color="auto"/>
              <w:left w:val="single" w:sz="4" w:space="0" w:color="auto"/>
              <w:bottom w:val="single" w:sz="4" w:space="0" w:color="auto"/>
              <w:right w:val="single" w:sz="4" w:space="0" w:color="auto"/>
            </w:tcBorders>
            <w:vAlign w:val="bottom"/>
            <w:hideMark/>
          </w:tcPr>
          <w:p w:rsidR="0086063B" w:rsidRDefault="0086063B">
            <w:pPr>
              <w:rPr>
                <w:color w:val="000000"/>
                <w:sz w:val="22"/>
                <w:szCs w:val="22"/>
              </w:rPr>
            </w:pPr>
            <w:r>
              <w:rPr>
                <w:color w:val="000000"/>
                <w:sz w:val="22"/>
                <w:szCs w:val="22"/>
              </w:rPr>
              <w:t>Not suitable</w:t>
            </w:r>
          </w:p>
        </w:tc>
      </w:tr>
    </w:tbl>
    <w:p w:rsidR="0086063B" w:rsidRDefault="0086063B" w:rsidP="0086063B">
      <w:pPr>
        <w:spacing w:line="360" w:lineRule="auto"/>
      </w:pPr>
    </w:p>
    <w:p w:rsidR="0086063B" w:rsidRDefault="0086063B" w:rsidP="0086063B">
      <w:pPr>
        <w:spacing w:line="360" w:lineRule="auto"/>
      </w:pPr>
    </w:p>
    <w:p w:rsidR="0086063B" w:rsidRDefault="0086063B" w:rsidP="0086063B">
      <w:pPr>
        <w:spacing w:line="360" w:lineRule="auto"/>
        <w:jc w:val="both"/>
        <w:rPr>
          <w:rFonts w:ascii="ArialMT" w:hAnsi="ArialMT" w:cs="ArialMT"/>
          <w:sz w:val="20"/>
          <w:szCs w:val="20"/>
        </w:rPr>
      </w:pPr>
    </w:p>
    <w:p w:rsidR="0086063B" w:rsidRPr="0086063B" w:rsidRDefault="0086063B" w:rsidP="0086063B">
      <w:pPr>
        <w:pStyle w:val="Heading1"/>
        <w:ind w:left="1116" w:hanging="1116"/>
        <w:rPr>
          <w:rFonts w:ascii="Times New Roman" w:hAnsi="Times New Roman" w:cs="Times New Roman"/>
          <w:sz w:val="24"/>
          <w:szCs w:val="24"/>
        </w:rPr>
      </w:pPr>
      <w:bookmarkStart w:id="23" w:name="_Toc330460781"/>
      <w:r w:rsidRPr="0086063B">
        <w:rPr>
          <w:sz w:val="24"/>
          <w:szCs w:val="24"/>
        </w:rPr>
        <w:t xml:space="preserve">ANNEX 7: </w:t>
      </w:r>
      <w:r w:rsidRPr="0086063B">
        <w:rPr>
          <w:sz w:val="24"/>
          <w:szCs w:val="24"/>
        </w:rPr>
        <w:tab/>
        <w:t>QUESTIONNAIRE ON THE USE OF IT TOOLS IN SES AND OTHER</w:t>
      </w:r>
      <w:bookmarkEnd w:id="23"/>
      <w:r w:rsidRPr="0086063B">
        <w:rPr>
          <w:sz w:val="24"/>
          <w:szCs w:val="24"/>
        </w:rPr>
        <w:t xml:space="preserve"> </w:t>
      </w:r>
    </w:p>
    <w:p w:rsidR="0086063B" w:rsidRPr="0086063B" w:rsidRDefault="0086063B" w:rsidP="0086063B">
      <w:pPr>
        <w:pStyle w:val="Heading1"/>
        <w:ind w:left="1116" w:hanging="1116"/>
        <w:rPr>
          <w:sz w:val="24"/>
          <w:szCs w:val="24"/>
        </w:rPr>
      </w:pPr>
      <w:r w:rsidRPr="0086063B">
        <w:rPr>
          <w:sz w:val="24"/>
          <w:szCs w:val="24"/>
        </w:rPr>
        <w:t xml:space="preserve">                  </w:t>
      </w:r>
      <w:r>
        <w:rPr>
          <w:sz w:val="24"/>
          <w:szCs w:val="24"/>
        </w:rPr>
        <w:tab/>
      </w:r>
      <w:bookmarkStart w:id="24" w:name="_Toc330460782"/>
      <w:bookmarkStart w:id="25" w:name="_Toc324928205"/>
      <w:r w:rsidRPr="0086063B">
        <w:rPr>
          <w:sz w:val="24"/>
          <w:szCs w:val="24"/>
        </w:rPr>
        <w:t>EARNINGS AND LABOUR COST DATA COLLECTION</w:t>
      </w:r>
      <w:bookmarkEnd w:id="24"/>
      <w:bookmarkEnd w:id="25"/>
    </w:p>
    <w:p w:rsidR="0086063B" w:rsidRDefault="0086063B" w:rsidP="0086063B">
      <w:pPr>
        <w:autoSpaceDE w:val="0"/>
        <w:autoSpaceDN w:val="0"/>
        <w:adjustRightInd w:val="0"/>
        <w:rPr>
          <w:b/>
        </w:rPr>
      </w:pPr>
    </w:p>
    <w:p w:rsidR="0086063B" w:rsidRDefault="0086063B" w:rsidP="0086063B">
      <w:pPr>
        <w:rPr>
          <w:b/>
        </w:rPr>
      </w:pPr>
    </w:p>
    <w:p w:rsidR="0086063B" w:rsidRDefault="0086063B" w:rsidP="0086063B">
      <w:pPr>
        <w:jc w:val="both"/>
        <w:rPr>
          <w:b/>
        </w:rPr>
      </w:pPr>
      <w:r>
        <w:rPr>
          <w:b/>
        </w:rPr>
        <w:t xml:space="preserve">Country: </w:t>
      </w:r>
      <w:r>
        <w:rPr>
          <w:rFonts w:ascii="Arial" w:hAnsi="Arial" w:cs="Arial"/>
          <w:b/>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86063B" w:rsidTr="0086063B">
        <w:tc>
          <w:tcPr>
            <w:tcW w:w="4428" w:type="dxa"/>
            <w:tcBorders>
              <w:top w:val="single" w:sz="4" w:space="0" w:color="auto"/>
              <w:left w:val="single" w:sz="4" w:space="0" w:color="auto"/>
              <w:bottom w:val="single" w:sz="4" w:space="0" w:color="auto"/>
              <w:right w:val="single" w:sz="4" w:space="0" w:color="auto"/>
            </w:tcBorders>
          </w:tcPr>
          <w:p w:rsidR="0086063B" w:rsidRDefault="0086063B">
            <w:pPr>
              <w:jc w:val="both"/>
            </w:pPr>
          </w:p>
        </w:tc>
      </w:tr>
    </w:tbl>
    <w:p w:rsidR="0086063B" w:rsidRDefault="0086063B" w:rsidP="0086063B">
      <w:pPr>
        <w:jc w:val="both"/>
      </w:pPr>
    </w:p>
    <w:p w:rsidR="0086063B" w:rsidRDefault="0086063B" w:rsidP="0086063B">
      <w:pPr>
        <w:jc w:val="both"/>
        <w:rPr>
          <w:b/>
        </w:rPr>
      </w:pPr>
      <w:r>
        <w:rPr>
          <w:b/>
        </w:rPr>
        <w:t>Please tick (√) as applicable;</w:t>
      </w:r>
    </w:p>
    <w:p w:rsidR="0086063B" w:rsidRDefault="0086063B" w:rsidP="0086063B">
      <w:pPr>
        <w:jc w:val="both"/>
        <w:rPr>
          <w:b/>
        </w:rPr>
      </w:pPr>
    </w:p>
    <w:p w:rsidR="0086063B" w:rsidRDefault="0086063B" w:rsidP="0086063B">
      <w:pPr>
        <w:jc w:val="both"/>
        <w:rPr>
          <w:b/>
        </w:rPr>
      </w:pPr>
      <w:r>
        <w:rPr>
          <w:b/>
        </w:rPr>
        <w:t>1. Do you make use, or are you planning to use, any Information Technology (IT) applications for Earnings and Labour Cost data collection?</w:t>
      </w:r>
    </w:p>
    <w:p w:rsidR="0086063B" w:rsidRDefault="0086063B" w:rsidP="0086063B">
      <w:pPr>
        <w:jc w:val="both"/>
        <w:rPr>
          <w:color w:val="FF0000"/>
        </w:rPr>
      </w:pPr>
    </w:p>
    <w:tbl>
      <w:tblPr>
        <w:tblW w:w="4335" w:type="dxa"/>
        <w:tblInd w:w="93" w:type="dxa"/>
        <w:tblLook w:val="04A0" w:firstRow="1" w:lastRow="0" w:firstColumn="1" w:lastColumn="0" w:noHBand="0" w:noVBand="1"/>
      </w:tblPr>
      <w:tblGrid>
        <w:gridCol w:w="1275"/>
        <w:gridCol w:w="1080"/>
        <w:gridCol w:w="1980"/>
      </w:tblGrid>
      <w:tr w:rsidR="0086063B" w:rsidTr="0086063B">
        <w:trPr>
          <w:trHeight w:val="255"/>
        </w:trPr>
        <w:tc>
          <w:tcPr>
            <w:tcW w:w="1275" w:type="dxa"/>
            <w:tcBorders>
              <w:top w:val="single" w:sz="4" w:space="0" w:color="auto"/>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YES</w:t>
            </w:r>
          </w:p>
        </w:tc>
        <w:tc>
          <w:tcPr>
            <w:tcW w:w="1080" w:type="dxa"/>
            <w:tcBorders>
              <w:top w:val="single" w:sz="4" w:space="0" w:color="auto"/>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980" w:type="dxa"/>
            <w:tcBorders>
              <w:top w:val="single" w:sz="4" w:space="0" w:color="auto"/>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1.2</w:t>
            </w:r>
          </w:p>
        </w:tc>
      </w:tr>
      <w:tr w:rsidR="0086063B" w:rsidTr="0086063B">
        <w:trPr>
          <w:trHeight w:val="255"/>
        </w:trPr>
        <w:tc>
          <w:tcPr>
            <w:tcW w:w="1275" w:type="dxa"/>
            <w:tcBorders>
              <w:top w:val="nil"/>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NO</w:t>
            </w:r>
          </w:p>
        </w:tc>
        <w:tc>
          <w:tcPr>
            <w:tcW w:w="1080" w:type="dxa"/>
            <w:tcBorders>
              <w:top w:val="nil"/>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980" w:type="dxa"/>
            <w:tcBorders>
              <w:top w:val="nil"/>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1.1 and stop</w:t>
            </w:r>
          </w:p>
        </w:tc>
      </w:tr>
    </w:tbl>
    <w:p w:rsidR="0086063B" w:rsidRDefault="0086063B" w:rsidP="0086063B">
      <w:pPr>
        <w:jc w:val="both"/>
        <w:rPr>
          <w:b/>
        </w:rPr>
      </w:pPr>
    </w:p>
    <w:p w:rsidR="0086063B" w:rsidRDefault="0086063B" w:rsidP="0086063B">
      <w:pPr>
        <w:jc w:val="both"/>
        <w:rPr>
          <w:b/>
        </w:rPr>
      </w:pPr>
      <w:r>
        <w:rPr>
          <w:b/>
        </w:rPr>
        <w:t xml:space="preserve">1.1. If you don't use nor plan to use IT tools </w:t>
      </w:r>
    </w:p>
    <w:p w:rsidR="0086063B" w:rsidRDefault="0086063B" w:rsidP="0086063B">
      <w:pPr>
        <w:jc w:val="both"/>
        <w:rPr>
          <w:b/>
        </w:rPr>
      </w:pPr>
    </w:p>
    <w:p w:rsidR="0086063B" w:rsidRDefault="0086063B" w:rsidP="0086063B">
      <w:pPr>
        <w:jc w:val="both"/>
        <w:rPr>
          <w:b/>
        </w:rPr>
      </w:pPr>
      <w:r>
        <w:rPr>
          <w:b/>
        </w:rPr>
        <w:t>1.1.1. Why?</w:t>
      </w:r>
    </w:p>
    <w:p w:rsidR="0086063B" w:rsidRDefault="0086063B" w:rsidP="0086063B">
      <w:pPr>
        <w:jc w:val="both"/>
        <w:rPr>
          <w:b/>
        </w:rPr>
      </w:pP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p>
    <w:p w:rsidR="0086063B" w:rsidRDefault="0086063B" w:rsidP="0086063B">
      <w:pPr>
        <w:jc w:val="both"/>
        <w:rPr>
          <w:b/>
        </w:rPr>
      </w:pPr>
      <w:r>
        <w:rPr>
          <w:b/>
        </w:rPr>
        <w:t>1.1.2. Would you be interested to use such technology in future (although no plan exists yet)?</w:t>
      </w:r>
    </w:p>
    <w:p w:rsidR="0086063B" w:rsidRDefault="0086063B" w:rsidP="0086063B">
      <w:pPr>
        <w:jc w:val="both"/>
        <w:rPr>
          <w:b/>
        </w:rPr>
      </w:pP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r>
        <w:rPr>
          <w:b/>
        </w:rPr>
        <w:br w:type="page"/>
        <w:t>1.2. If you use or plan to use IT tools</w:t>
      </w:r>
    </w:p>
    <w:p w:rsidR="0086063B" w:rsidRDefault="0086063B" w:rsidP="0086063B">
      <w:pPr>
        <w:jc w:val="both"/>
        <w:rPr>
          <w:b/>
        </w:rPr>
      </w:pPr>
    </w:p>
    <w:p w:rsidR="0086063B" w:rsidRDefault="0086063B" w:rsidP="0086063B">
      <w:pPr>
        <w:jc w:val="both"/>
        <w:rPr>
          <w:b/>
        </w:rPr>
      </w:pPr>
      <w:r>
        <w:rPr>
          <w:b/>
        </w:rPr>
        <w:t>1.2.1. Please specify for which data collection:</w:t>
      </w:r>
    </w:p>
    <w:p w:rsidR="0086063B" w:rsidRDefault="0086063B" w:rsidP="0086063B">
      <w:pPr>
        <w:jc w:val="both"/>
        <w:rPr>
          <w:b/>
        </w:rPr>
      </w:pPr>
    </w:p>
    <w:tbl>
      <w:tblPr>
        <w:tblW w:w="6855" w:type="dxa"/>
        <w:tblInd w:w="93" w:type="dxa"/>
        <w:tblLook w:val="04A0" w:firstRow="1" w:lastRow="0" w:firstColumn="1" w:lastColumn="0" w:noHBand="0" w:noVBand="1"/>
      </w:tblPr>
      <w:tblGrid>
        <w:gridCol w:w="3820"/>
        <w:gridCol w:w="1595"/>
        <w:gridCol w:w="1440"/>
      </w:tblGrid>
      <w:tr w:rsidR="0086063B" w:rsidTr="0086063B">
        <w:trPr>
          <w:trHeight w:val="270"/>
        </w:trPr>
        <w:tc>
          <w:tcPr>
            <w:tcW w:w="3820" w:type="dxa"/>
            <w:tcBorders>
              <w:top w:val="single" w:sz="8" w:space="0" w:color="auto"/>
              <w:left w:val="single" w:sz="8" w:space="0" w:color="auto"/>
              <w:bottom w:val="single" w:sz="8" w:space="0" w:color="auto"/>
              <w:right w:val="single" w:sz="8" w:space="0" w:color="auto"/>
            </w:tcBorders>
            <w:noWrap/>
            <w:vAlign w:val="bottom"/>
            <w:hideMark/>
          </w:tcPr>
          <w:p w:rsidR="0086063B" w:rsidRDefault="0086063B">
            <w:pPr>
              <w:rPr>
                <w:rFonts w:ascii="Arial" w:hAnsi="Arial" w:cs="Arial"/>
                <w:sz w:val="20"/>
                <w:szCs w:val="20"/>
              </w:rPr>
            </w:pPr>
            <w:r>
              <w:rPr>
                <w:rFonts w:ascii="Arial" w:hAnsi="Arial" w:cs="Arial"/>
                <w:sz w:val="20"/>
                <w:szCs w:val="20"/>
              </w:rPr>
              <w:t> </w:t>
            </w:r>
          </w:p>
        </w:tc>
        <w:tc>
          <w:tcPr>
            <w:tcW w:w="1595" w:type="dxa"/>
            <w:tcBorders>
              <w:top w:val="single" w:sz="8" w:space="0" w:color="auto"/>
              <w:left w:val="nil"/>
              <w:bottom w:val="single" w:sz="8" w:space="0" w:color="auto"/>
              <w:right w:val="single" w:sz="8" w:space="0" w:color="auto"/>
            </w:tcBorders>
            <w:hideMark/>
          </w:tcPr>
          <w:p w:rsidR="0086063B" w:rsidRDefault="0086063B">
            <w:pPr>
              <w:jc w:val="center"/>
              <w:rPr>
                <w:rFonts w:ascii="Arial" w:hAnsi="Arial" w:cs="Arial"/>
                <w:b/>
                <w:bCs/>
                <w:color w:val="000000"/>
                <w:sz w:val="20"/>
                <w:szCs w:val="20"/>
              </w:rPr>
            </w:pPr>
            <w:r>
              <w:rPr>
                <w:rFonts w:ascii="Arial" w:hAnsi="Arial" w:cs="Arial"/>
                <w:b/>
                <w:bCs/>
                <w:color w:val="000000"/>
                <w:sz w:val="20"/>
                <w:szCs w:val="20"/>
              </w:rPr>
              <w:t>using</w:t>
            </w:r>
          </w:p>
        </w:tc>
        <w:tc>
          <w:tcPr>
            <w:tcW w:w="1440" w:type="dxa"/>
            <w:tcBorders>
              <w:top w:val="single" w:sz="8" w:space="0" w:color="auto"/>
              <w:left w:val="nil"/>
              <w:bottom w:val="single" w:sz="8" w:space="0" w:color="auto"/>
              <w:right w:val="single" w:sz="8" w:space="0" w:color="auto"/>
            </w:tcBorders>
            <w:hideMark/>
          </w:tcPr>
          <w:p w:rsidR="0086063B" w:rsidRDefault="0086063B">
            <w:pPr>
              <w:jc w:val="center"/>
              <w:rPr>
                <w:rFonts w:ascii="Arial" w:hAnsi="Arial" w:cs="Arial"/>
                <w:b/>
                <w:bCs/>
                <w:color w:val="000000"/>
                <w:sz w:val="20"/>
                <w:szCs w:val="20"/>
              </w:rPr>
            </w:pPr>
            <w:r>
              <w:rPr>
                <w:rFonts w:ascii="Arial" w:hAnsi="Arial" w:cs="Arial"/>
                <w:b/>
                <w:bCs/>
                <w:color w:val="000000"/>
                <w:sz w:val="20"/>
                <w:szCs w:val="20"/>
              </w:rPr>
              <w:t>planning</w:t>
            </w:r>
          </w:p>
        </w:tc>
      </w:tr>
      <w:tr w:rsidR="0086063B" w:rsidTr="0086063B">
        <w:trPr>
          <w:trHeight w:val="270"/>
        </w:trPr>
        <w:tc>
          <w:tcPr>
            <w:tcW w:w="3820" w:type="dxa"/>
            <w:tcBorders>
              <w:top w:val="nil"/>
              <w:left w:val="single" w:sz="8" w:space="0" w:color="auto"/>
              <w:bottom w:val="single" w:sz="8" w:space="0" w:color="auto"/>
              <w:right w:val="single" w:sz="8"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 xml:space="preserve">ANNUAL EARNINGS </w:t>
            </w:r>
          </w:p>
        </w:tc>
        <w:tc>
          <w:tcPr>
            <w:tcW w:w="1595" w:type="dxa"/>
            <w:tcBorders>
              <w:top w:val="nil"/>
              <w:left w:val="nil"/>
              <w:bottom w:val="single" w:sz="8" w:space="0" w:color="auto"/>
              <w:right w:val="single" w:sz="8" w:space="0" w:color="auto"/>
            </w:tcBorders>
            <w:hideMark/>
          </w:tcPr>
          <w:p w:rsidR="0086063B" w:rsidRDefault="0086063B">
            <w:pPr>
              <w:jc w:val="right"/>
              <w:rPr>
                <w:rFonts w:ascii="Arial" w:hAnsi="Arial" w:cs="Arial"/>
                <w:color w:val="000000"/>
                <w:sz w:val="20"/>
                <w:szCs w:val="20"/>
              </w:rPr>
            </w:pPr>
            <w:r>
              <w:rPr>
                <w:rFonts w:ascii="Arial" w:hAnsi="Arial" w:cs="Arial"/>
                <w:color w:val="000000"/>
                <w:sz w:val="20"/>
                <w:szCs w:val="20"/>
              </w:rPr>
              <w:t> </w:t>
            </w:r>
          </w:p>
        </w:tc>
        <w:tc>
          <w:tcPr>
            <w:tcW w:w="1440" w:type="dxa"/>
            <w:tcBorders>
              <w:top w:val="nil"/>
              <w:left w:val="nil"/>
              <w:bottom w:val="single" w:sz="8" w:space="0" w:color="auto"/>
              <w:right w:val="single" w:sz="8" w:space="0" w:color="auto"/>
            </w:tcBorders>
            <w:hideMark/>
          </w:tcPr>
          <w:p w:rsidR="0086063B" w:rsidRDefault="0086063B">
            <w:pPr>
              <w:jc w:val="right"/>
              <w:rPr>
                <w:rFonts w:ascii="Arial" w:hAnsi="Arial" w:cs="Arial"/>
                <w:color w:val="000000"/>
                <w:sz w:val="20"/>
                <w:szCs w:val="20"/>
              </w:rPr>
            </w:pPr>
            <w:r>
              <w:rPr>
                <w:rFonts w:ascii="Arial" w:hAnsi="Arial" w:cs="Arial"/>
                <w:color w:val="000000"/>
                <w:sz w:val="20"/>
                <w:szCs w:val="20"/>
              </w:rPr>
              <w:t> </w:t>
            </w:r>
          </w:p>
        </w:tc>
      </w:tr>
      <w:tr w:rsidR="0086063B" w:rsidTr="0086063B">
        <w:trPr>
          <w:trHeight w:val="270"/>
        </w:trPr>
        <w:tc>
          <w:tcPr>
            <w:tcW w:w="3820" w:type="dxa"/>
            <w:tcBorders>
              <w:top w:val="nil"/>
              <w:left w:val="single" w:sz="8" w:space="0" w:color="auto"/>
              <w:bottom w:val="single" w:sz="8" w:space="0" w:color="auto"/>
              <w:right w:val="single" w:sz="8"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ANNUAL LABOUR COSTS</w:t>
            </w:r>
          </w:p>
        </w:tc>
        <w:tc>
          <w:tcPr>
            <w:tcW w:w="1595" w:type="dxa"/>
            <w:tcBorders>
              <w:top w:val="nil"/>
              <w:left w:val="nil"/>
              <w:bottom w:val="single" w:sz="8" w:space="0" w:color="auto"/>
              <w:right w:val="single" w:sz="8" w:space="0" w:color="auto"/>
            </w:tcBorders>
            <w:hideMark/>
          </w:tcPr>
          <w:p w:rsidR="0086063B" w:rsidRDefault="0086063B">
            <w:pPr>
              <w:jc w:val="right"/>
              <w:rPr>
                <w:rFonts w:ascii="Arial" w:hAnsi="Arial" w:cs="Arial"/>
                <w:color w:val="000000"/>
                <w:sz w:val="20"/>
                <w:szCs w:val="20"/>
              </w:rPr>
            </w:pPr>
            <w:r>
              <w:rPr>
                <w:rFonts w:ascii="Arial" w:hAnsi="Arial" w:cs="Arial"/>
                <w:color w:val="000000"/>
                <w:sz w:val="20"/>
                <w:szCs w:val="20"/>
              </w:rPr>
              <w:t> </w:t>
            </w:r>
          </w:p>
        </w:tc>
        <w:tc>
          <w:tcPr>
            <w:tcW w:w="1440" w:type="dxa"/>
            <w:tcBorders>
              <w:top w:val="nil"/>
              <w:left w:val="nil"/>
              <w:bottom w:val="single" w:sz="8" w:space="0" w:color="auto"/>
              <w:right w:val="single" w:sz="8" w:space="0" w:color="auto"/>
            </w:tcBorders>
            <w:hideMark/>
          </w:tcPr>
          <w:p w:rsidR="0086063B" w:rsidRDefault="0086063B">
            <w:pPr>
              <w:jc w:val="right"/>
              <w:rPr>
                <w:rFonts w:ascii="Arial" w:hAnsi="Arial" w:cs="Arial"/>
                <w:color w:val="000000"/>
                <w:sz w:val="20"/>
                <w:szCs w:val="20"/>
              </w:rPr>
            </w:pPr>
            <w:r>
              <w:rPr>
                <w:rFonts w:ascii="Arial" w:hAnsi="Arial" w:cs="Arial"/>
                <w:color w:val="000000"/>
                <w:sz w:val="20"/>
                <w:szCs w:val="20"/>
              </w:rPr>
              <w:t> </w:t>
            </w:r>
          </w:p>
        </w:tc>
      </w:tr>
      <w:tr w:rsidR="0086063B" w:rsidTr="0086063B">
        <w:trPr>
          <w:trHeight w:val="270"/>
        </w:trPr>
        <w:tc>
          <w:tcPr>
            <w:tcW w:w="3820" w:type="dxa"/>
            <w:tcBorders>
              <w:top w:val="nil"/>
              <w:left w:val="single" w:sz="8" w:space="0" w:color="auto"/>
              <w:bottom w:val="single" w:sz="8" w:space="0" w:color="auto"/>
              <w:right w:val="single" w:sz="8"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SES 2010</w:t>
            </w:r>
          </w:p>
        </w:tc>
        <w:tc>
          <w:tcPr>
            <w:tcW w:w="1595" w:type="dxa"/>
            <w:tcBorders>
              <w:top w:val="nil"/>
              <w:left w:val="nil"/>
              <w:bottom w:val="single" w:sz="8" w:space="0" w:color="auto"/>
              <w:right w:val="single" w:sz="8" w:space="0" w:color="auto"/>
            </w:tcBorders>
            <w:hideMark/>
          </w:tcPr>
          <w:p w:rsidR="0086063B" w:rsidRDefault="0086063B">
            <w:pPr>
              <w:jc w:val="right"/>
              <w:rPr>
                <w:rFonts w:ascii="Arial" w:hAnsi="Arial" w:cs="Arial"/>
                <w:color w:val="000000"/>
                <w:sz w:val="20"/>
                <w:szCs w:val="20"/>
              </w:rPr>
            </w:pPr>
            <w:r>
              <w:rPr>
                <w:rFonts w:ascii="Arial" w:hAnsi="Arial" w:cs="Arial"/>
                <w:color w:val="000000"/>
                <w:sz w:val="20"/>
                <w:szCs w:val="20"/>
              </w:rPr>
              <w:t> </w:t>
            </w:r>
          </w:p>
        </w:tc>
        <w:tc>
          <w:tcPr>
            <w:tcW w:w="1440" w:type="dxa"/>
            <w:tcBorders>
              <w:top w:val="nil"/>
              <w:left w:val="nil"/>
              <w:bottom w:val="single" w:sz="8" w:space="0" w:color="auto"/>
              <w:right w:val="single" w:sz="8" w:space="0" w:color="auto"/>
            </w:tcBorders>
            <w:hideMark/>
          </w:tcPr>
          <w:p w:rsidR="0086063B" w:rsidRDefault="0086063B">
            <w:pPr>
              <w:jc w:val="right"/>
              <w:rPr>
                <w:rFonts w:ascii="Arial" w:hAnsi="Arial" w:cs="Arial"/>
                <w:color w:val="000000"/>
                <w:sz w:val="20"/>
                <w:szCs w:val="20"/>
              </w:rPr>
            </w:pPr>
            <w:r>
              <w:rPr>
                <w:rFonts w:ascii="Arial" w:hAnsi="Arial" w:cs="Arial"/>
                <w:color w:val="000000"/>
                <w:sz w:val="20"/>
                <w:szCs w:val="20"/>
              </w:rPr>
              <w:t> </w:t>
            </w:r>
          </w:p>
        </w:tc>
      </w:tr>
      <w:tr w:rsidR="0086063B" w:rsidTr="0086063B">
        <w:trPr>
          <w:trHeight w:val="270"/>
        </w:trPr>
        <w:tc>
          <w:tcPr>
            <w:tcW w:w="3820" w:type="dxa"/>
            <w:tcBorders>
              <w:top w:val="nil"/>
              <w:left w:val="single" w:sz="8" w:space="0" w:color="auto"/>
              <w:bottom w:val="single" w:sz="8" w:space="0" w:color="auto"/>
              <w:right w:val="single" w:sz="8"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LCS 2012</w:t>
            </w:r>
          </w:p>
        </w:tc>
        <w:tc>
          <w:tcPr>
            <w:tcW w:w="1595" w:type="dxa"/>
            <w:tcBorders>
              <w:top w:val="nil"/>
              <w:left w:val="nil"/>
              <w:bottom w:val="single" w:sz="8" w:space="0" w:color="auto"/>
              <w:right w:val="single" w:sz="8" w:space="0" w:color="auto"/>
            </w:tcBorders>
            <w:hideMark/>
          </w:tcPr>
          <w:p w:rsidR="0086063B" w:rsidRDefault="0086063B">
            <w:pPr>
              <w:jc w:val="right"/>
              <w:rPr>
                <w:rFonts w:ascii="Arial" w:hAnsi="Arial" w:cs="Arial"/>
                <w:color w:val="000000"/>
                <w:sz w:val="20"/>
                <w:szCs w:val="20"/>
              </w:rPr>
            </w:pPr>
            <w:r>
              <w:rPr>
                <w:rFonts w:ascii="Arial" w:hAnsi="Arial" w:cs="Arial"/>
                <w:color w:val="000000"/>
                <w:sz w:val="20"/>
                <w:szCs w:val="20"/>
              </w:rPr>
              <w:t> </w:t>
            </w:r>
          </w:p>
        </w:tc>
        <w:tc>
          <w:tcPr>
            <w:tcW w:w="1440" w:type="dxa"/>
            <w:tcBorders>
              <w:top w:val="nil"/>
              <w:left w:val="nil"/>
              <w:bottom w:val="single" w:sz="8" w:space="0" w:color="auto"/>
              <w:right w:val="single" w:sz="8" w:space="0" w:color="auto"/>
            </w:tcBorders>
            <w:hideMark/>
          </w:tcPr>
          <w:p w:rsidR="0086063B" w:rsidRDefault="0086063B">
            <w:pPr>
              <w:jc w:val="right"/>
              <w:rPr>
                <w:rFonts w:ascii="Arial" w:hAnsi="Arial" w:cs="Arial"/>
                <w:color w:val="000000"/>
                <w:sz w:val="20"/>
                <w:szCs w:val="20"/>
              </w:rPr>
            </w:pPr>
            <w:r>
              <w:rPr>
                <w:rFonts w:ascii="Arial" w:hAnsi="Arial" w:cs="Arial"/>
                <w:color w:val="000000"/>
                <w:sz w:val="20"/>
                <w:szCs w:val="20"/>
              </w:rPr>
              <w:t> </w:t>
            </w:r>
          </w:p>
        </w:tc>
      </w:tr>
      <w:tr w:rsidR="0086063B" w:rsidTr="0086063B">
        <w:trPr>
          <w:trHeight w:val="270"/>
        </w:trPr>
        <w:tc>
          <w:tcPr>
            <w:tcW w:w="3820" w:type="dxa"/>
            <w:tcBorders>
              <w:top w:val="nil"/>
              <w:left w:val="single" w:sz="8" w:space="0" w:color="auto"/>
              <w:bottom w:val="single" w:sz="8" w:space="0" w:color="auto"/>
              <w:right w:val="single" w:sz="8"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SES 2014</w:t>
            </w:r>
          </w:p>
        </w:tc>
        <w:tc>
          <w:tcPr>
            <w:tcW w:w="1595" w:type="dxa"/>
            <w:tcBorders>
              <w:top w:val="nil"/>
              <w:left w:val="nil"/>
              <w:bottom w:val="single" w:sz="8" w:space="0" w:color="auto"/>
              <w:right w:val="single" w:sz="8" w:space="0" w:color="auto"/>
            </w:tcBorders>
            <w:hideMark/>
          </w:tcPr>
          <w:p w:rsidR="0086063B" w:rsidRDefault="0086063B">
            <w:pPr>
              <w:jc w:val="right"/>
              <w:rPr>
                <w:rFonts w:ascii="Arial" w:hAnsi="Arial" w:cs="Arial"/>
                <w:color w:val="000000"/>
                <w:sz w:val="20"/>
                <w:szCs w:val="20"/>
              </w:rPr>
            </w:pPr>
            <w:r>
              <w:rPr>
                <w:rFonts w:ascii="Arial" w:hAnsi="Arial" w:cs="Arial"/>
                <w:color w:val="000000"/>
                <w:sz w:val="20"/>
                <w:szCs w:val="20"/>
              </w:rPr>
              <w:t> </w:t>
            </w:r>
          </w:p>
        </w:tc>
        <w:tc>
          <w:tcPr>
            <w:tcW w:w="1440" w:type="dxa"/>
            <w:tcBorders>
              <w:top w:val="nil"/>
              <w:left w:val="nil"/>
              <w:bottom w:val="single" w:sz="8" w:space="0" w:color="auto"/>
              <w:right w:val="single" w:sz="8" w:space="0" w:color="auto"/>
            </w:tcBorders>
            <w:hideMark/>
          </w:tcPr>
          <w:p w:rsidR="0086063B" w:rsidRDefault="0086063B">
            <w:pPr>
              <w:jc w:val="right"/>
              <w:rPr>
                <w:rFonts w:ascii="Arial" w:hAnsi="Arial" w:cs="Arial"/>
                <w:color w:val="000000"/>
                <w:sz w:val="20"/>
                <w:szCs w:val="20"/>
              </w:rPr>
            </w:pPr>
            <w:r>
              <w:rPr>
                <w:rFonts w:ascii="Arial" w:hAnsi="Arial" w:cs="Arial"/>
                <w:color w:val="000000"/>
                <w:sz w:val="20"/>
                <w:szCs w:val="20"/>
              </w:rPr>
              <w:t> </w:t>
            </w:r>
          </w:p>
        </w:tc>
      </w:tr>
    </w:tbl>
    <w:p w:rsidR="0086063B" w:rsidRDefault="0086063B" w:rsidP="0086063B">
      <w:pPr>
        <w:jc w:val="both"/>
        <w:rPr>
          <w:b/>
        </w:rPr>
      </w:pPr>
    </w:p>
    <w:p w:rsidR="0086063B" w:rsidRDefault="0086063B" w:rsidP="0086063B">
      <w:pPr>
        <w:jc w:val="both"/>
        <w:rPr>
          <w:b/>
        </w:rPr>
      </w:pPr>
      <w:r>
        <w:rPr>
          <w:b/>
        </w:rPr>
        <w:t>1.2.2. What kind of IT applications do you make use of for the collection of the data from the respondents (file filed and sent to the National Statistical Institute)?</w:t>
      </w:r>
    </w:p>
    <w:p w:rsidR="0086063B" w:rsidRDefault="0086063B" w:rsidP="0086063B">
      <w:pPr>
        <w:jc w:val="both"/>
        <w:rPr>
          <w:b/>
        </w:rPr>
      </w:pPr>
    </w:p>
    <w:p w:rsidR="0086063B" w:rsidRDefault="0086063B" w:rsidP="0086063B">
      <w:pPr>
        <w:jc w:val="both"/>
        <w:rPr>
          <w:b/>
        </w:rPr>
      </w:pPr>
      <w:r>
        <w:rPr>
          <w:b/>
        </w:rPr>
        <w:t>1.2.2.1. File type</w:t>
      </w:r>
    </w:p>
    <w:p w:rsidR="0086063B" w:rsidRDefault="0086063B" w:rsidP="0086063B">
      <w:pPr>
        <w:jc w:val="both"/>
        <w:rPr>
          <w:b/>
        </w:rPr>
      </w:pPr>
    </w:p>
    <w:tbl>
      <w:tblPr>
        <w:tblW w:w="0" w:type="auto"/>
        <w:tblLayout w:type="fixed"/>
        <w:tblCellMar>
          <w:left w:w="30" w:type="dxa"/>
          <w:right w:w="30" w:type="dxa"/>
        </w:tblCellMar>
        <w:tblLook w:val="04A0" w:firstRow="1" w:lastRow="0" w:firstColumn="1" w:lastColumn="0" w:noHBand="0" w:noVBand="1"/>
      </w:tblPr>
      <w:tblGrid>
        <w:gridCol w:w="3810"/>
        <w:gridCol w:w="3060"/>
      </w:tblGrid>
      <w:tr w:rsidR="0086063B" w:rsidTr="0086063B">
        <w:trPr>
          <w:trHeight w:val="247"/>
        </w:trPr>
        <w:tc>
          <w:tcPr>
            <w:tcW w:w="3810"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 Excel </w:t>
            </w:r>
          </w:p>
        </w:tc>
        <w:tc>
          <w:tcPr>
            <w:tcW w:w="3060"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3810"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 Access</w:t>
            </w:r>
          </w:p>
        </w:tc>
        <w:tc>
          <w:tcPr>
            <w:tcW w:w="3060"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3810"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 HTML</w:t>
            </w:r>
          </w:p>
        </w:tc>
        <w:tc>
          <w:tcPr>
            <w:tcW w:w="3060"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3810"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 XML</w:t>
            </w:r>
          </w:p>
        </w:tc>
        <w:tc>
          <w:tcPr>
            <w:tcW w:w="3060"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3810"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 Other</w:t>
            </w:r>
          </w:p>
        </w:tc>
        <w:tc>
          <w:tcPr>
            <w:tcW w:w="3060"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bl>
    <w:p w:rsidR="0086063B" w:rsidRDefault="0086063B" w:rsidP="0086063B">
      <w:pPr>
        <w:jc w:val="both"/>
        <w:rPr>
          <w:b/>
        </w:rPr>
      </w:pPr>
    </w:p>
    <w:p w:rsidR="0086063B" w:rsidRDefault="0086063B" w:rsidP="0086063B">
      <w:pPr>
        <w:jc w:val="both"/>
        <w:rPr>
          <w:b/>
        </w:rPr>
      </w:pPr>
      <w:r>
        <w:rPr>
          <w:b/>
        </w:rPr>
        <w:t>1.2.2.2. Transmission type</w:t>
      </w:r>
    </w:p>
    <w:p w:rsidR="0086063B" w:rsidRDefault="0086063B" w:rsidP="0086063B">
      <w:pPr>
        <w:jc w:val="both"/>
        <w:rPr>
          <w:b/>
        </w:rPr>
      </w:pPr>
    </w:p>
    <w:tbl>
      <w:tblPr>
        <w:tblW w:w="0" w:type="auto"/>
        <w:tblLayout w:type="fixed"/>
        <w:tblCellMar>
          <w:left w:w="30" w:type="dxa"/>
          <w:right w:w="30" w:type="dxa"/>
        </w:tblCellMar>
        <w:tblLook w:val="04A0" w:firstRow="1" w:lastRow="0" w:firstColumn="1" w:lastColumn="0" w:noHBand="0" w:noVBand="1"/>
      </w:tblPr>
      <w:tblGrid>
        <w:gridCol w:w="3810"/>
        <w:gridCol w:w="3060"/>
      </w:tblGrid>
      <w:tr w:rsidR="0086063B" w:rsidRPr="00AE7AE9" w:rsidTr="0086063B">
        <w:trPr>
          <w:trHeight w:val="247"/>
        </w:trPr>
        <w:tc>
          <w:tcPr>
            <w:tcW w:w="3810"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lang w:val="fr-FR"/>
              </w:rPr>
            </w:pPr>
            <w:r>
              <w:rPr>
                <w:rFonts w:ascii="Arial" w:hAnsi="Arial" w:cs="Arial"/>
                <w:b/>
                <w:bCs/>
                <w:color w:val="000000"/>
                <w:sz w:val="20"/>
                <w:szCs w:val="20"/>
                <w:lang w:val="fr-FR"/>
              </w:rPr>
              <w:t xml:space="preserve"> Web-</w:t>
            </w:r>
            <w:proofErr w:type="spellStart"/>
            <w:r>
              <w:rPr>
                <w:rFonts w:ascii="Arial" w:hAnsi="Arial" w:cs="Arial"/>
                <w:b/>
                <w:bCs/>
                <w:color w:val="000000"/>
                <w:sz w:val="20"/>
                <w:szCs w:val="20"/>
                <w:lang w:val="fr-FR"/>
              </w:rPr>
              <w:t>based</w:t>
            </w:r>
            <w:proofErr w:type="spellEnd"/>
            <w:r>
              <w:rPr>
                <w:rFonts w:ascii="Arial" w:hAnsi="Arial" w:cs="Arial"/>
                <w:b/>
                <w:bCs/>
                <w:color w:val="000000"/>
                <w:sz w:val="20"/>
                <w:szCs w:val="20"/>
                <w:lang w:val="fr-FR"/>
              </w:rPr>
              <w:t xml:space="preserve"> questionnaire (e-</w:t>
            </w:r>
            <w:proofErr w:type="spellStart"/>
            <w:r>
              <w:rPr>
                <w:rFonts w:ascii="Arial" w:hAnsi="Arial" w:cs="Arial"/>
                <w:b/>
                <w:bCs/>
                <w:color w:val="000000"/>
                <w:sz w:val="20"/>
                <w:szCs w:val="20"/>
                <w:lang w:val="fr-FR"/>
              </w:rPr>
              <w:t>survey</w:t>
            </w:r>
            <w:proofErr w:type="spellEnd"/>
            <w:r>
              <w:rPr>
                <w:rFonts w:ascii="Arial" w:hAnsi="Arial" w:cs="Arial"/>
                <w:b/>
                <w:bCs/>
                <w:color w:val="000000"/>
                <w:sz w:val="20"/>
                <w:szCs w:val="20"/>
                <w:lang w:val="fr-FR"/>
              </w:rPr>
              <w:t>)</w:t>
            </w:r>
          </w:p>
        </w:tc>
        <w:tc>
          <w:tcPr>
            <w:tcW w:w="3060"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lang w:val="fr-FR"/>
              </w:rPr>
            </w:pPr>
          </w:p>
        </w:tc>
      </w:tr>
      <w:tr w:rsidR="0086063B" w:rsidTr="0086063B">
        <w:trPr>
          <w:trHeight w:val="247"/>
        </w:trPr>
        <w:tc>
          <w:tcPr>
            <w:tcW w:w="3810"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lang w:val="fr-FR"/>
              </w:rPr>
              <w:t xml:space="preserve"> </w:t>
            </w:r>
            <w:r>
              <w:rPr>
                <w:rFonts w:ascii="Arial" w:hAnsi="Arial" w:cs="Arial"/>
                <w:b/>
                <w:bCs/>
                <w:color w:val="000000"/>
                <w:sz w:val="20"/>
                <w:szCs w:val="20"/>
              </w:rPr>
              <w:t>USB stick or similar</w:t>
            </w:r>
          </w:p>
        </w:tc>
        <w:tc>
          <w:tcPr>
            <w:tcW w:w="3060"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3810"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 Direct transmission via e-mail</w:t>
            </w:r>
          </w:p>
        </w:tc>
        <w:tc>
          <w:tcPr>
            <w:tcW w:w="3060"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3810"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 Others</w:t>
            </w:r>
          </w:p>
        </w:tc>
        <w:tc>
          <w:tcPr>
            <w:tcW w:w="3060"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bl>
    <w:p w:rsidR="0086063B" w:rsidRDefault="0086063B" w:rsidP="0086063B">
      <w:pPr>
        <w:jc w:val="both"/>
        <w:rPr>
          <w:b/>
        </w:rPr>
      </w:pPr>
    </w:p>
    <w:p w:rsidR="0086063B" w:rsidRDefault="0086063B" w:rsidP="0086063B">
      <w:pPr>
        <w:jc w:val="both"/>
        <w:rPr>
          <w:b/>
        </w:rPr>
      </w:pPr>
      <w:r>
        <w:rPr>
          <w:b/>
        </w:rPr>
        <w:t xml:space="preserve">1.2.2.3. Is it possible for enterprises to obtain a hard-copy of the filled questionnaire (such as word, </w:t>
      </w:r>
      <w:proofErr w:type="spellStart"/>
      <w:r>
        <w:rPr>
          <w:b/>
        </w:rPr>
        <w:t>pdf</w:t>
      </w:r>
      <w:proofErr w:type="spellEnd"/>
      <w:r>
        <w:rPr>
          <w:b/>
        </w:rPr>
        <w:t xml:space="preserve"> format etc.)?</w:t>
      </w:r>
    </w:p>
    <w:p w:rsidR="0086063B" w:rsidRDefault="0086063B" w:rsidP="0086063B">
      <w:pPr>
        <w:jc w:val="both"/>
        <w:rPr>
          <w:b/>
        </w:rPr>
      </w:pPr>
    </w:p>
    <w:tbl>
      <w:tblPr>
        <w:tblW w:w="0" w:type="auto"/>
        <w:tblLayout w:type="fixed"/>
        <w:tblCellMar>
          <w:left w:w="30" w:type="dxa"/>
          <w:right w:w="30" w:type="dxa"/>
        </w:tblCellMar>
        <w:tblLook w:val="04A0" w:firstRow="1" w:lastRow="0" w:firstColumn="1" w:lastColumn="0" w:noHBand="0" w:noVBand="1"/>
      </w:tblPr>
      <w:tblGrid>
        <w:gridCol w:w="631"/>
        <w:gridCol w:w="1246"/>
      </w:tblGrid>
      <w:tr w:rsidR="0086063B" w:rsidTr="0086063B">
        <w:trPr>
          <w:trHeight w:val="247"/>
        </w:trPr>
        <w:tc>
          <w:tcPr>
            <w:tcW w:w="63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YES</w:t>
            </w:r>
          </w:p>
        </w:tc>
        <w:tc>
          <w:tcPr>
            <w:tcW w:w="1246"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63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NO</w:t>
            </w:r>
          </w:p>
        </w:tc>
        <w:tc>
          <w:tcPr>
            <w:tcW w:w="1246"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bl>
    <w:p w:rsidR="0086063B" w:rsidRDefault="0086063B" w:rsidP="0086063B">
      <w:pPr>
        <w:jc w:val="both"/>
        <w:rPr>
          <w:b/>
        </w:rPr>
      </w:pPr>
    </w:p>
    <w:p w:rsidR="0086063B" w:rsidRDefault="0086063B" w:rsidP="0086063B">
      <w:pPr>
        <w:jc w:val="both"/>
        <w:rPr>
          <w:b/>
        </w:rPr>
      </w:pPr>
      <w:r>
        <w:rPr>
          <w:b/>
        </w:rPr>
        <w:t>1.2.3. Could you shortly explain how it works in general (details will be asked below) both to gather the data at enterprise level and to prepare and send the data between the enterprise and the National Statistical Institute?</w:t>
      </w:r>
    </w:p>
    <w:p w:rsidR="0086063B" w:rsidRDefault="0086063B" w:rsidP="0086063B">
      <w:pPr>
        <w:jc w:val="both"/>
        <w:rPr>
          <w:b/>
        </w:rPr>
      </w:pP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rFonts w:ascii="Arial" w:hAnsi="Arial" w:cs="Arial"/>
          <w:b/>
          <w:color w:val="000080"/>
        </w:rPr>
      </w:pPr>
      <w:r>
        <w:rPr>
          <w:b/>
        </w:rPr>
        <w:br w:type="page"/>
        <w:t>2. In the IT approach you use, is there any software supporting respondents in gathering (not sending) data to be transmitted (e.g. reporting system integrated with payroll systems)?</w:t>
      </w:r>
      <w:r>
        <w:rPr>
          <w:rFonts w:ascii="Arial" w:hAnsi="Arial" w:cs="Arial"/>
          <w:b/>
          <w:color w:val="000080"/>
        </w:rPr>
        <w:t xml:space="preserve"> </w:t>
      </w:r>
    </w:p>
    <w:p w:rsidR="0086063B" w:rsidRDefault="0086063B" w:rsidP="0086063B">
      <w:pPr>
        <w:rPr>
          <w:sz w:val="28"/>
          <w:szCs w:val="28"/>
        </w:rPr>
      </w:pPr>
    </w:p>
    <w:tbl>
      <w:tblPr>
        <w:tblW w:w="3255" w:type="dxa"/>
        <w:tblInd w:w="93" w:type="dxa"/>
        <w:tblLook w:val="04A0" w:firstRow="1" w:lastRow="0" w:firstColumn="1" w:lastColumn="0" w:noHBand="0" w:noVBand="1"/>
      </w:tblPr>
      <w:tblGrid>
        <w:gridCol w:w="960"/>
        <w:gridCol w:w="960"/>
        <w:gridCol w:w="1335"/>
      </w:tblGrid>
      <w:tr w:rsidR="0086063B" w:rsidTr="0086063B">
        <w:trPr>
          <w:trHeight w:val="255"/>
        </w:trPr>
        <w:tc>
          <w:tcPr>
            <w:tcW w:w="960" w:type="dxa"/>
            <w:tcBorders>
              <w:top w:val="single" w:sz="4" w:space="0" w:color="auto"/>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YES</w:t>
            </w:r>
          </w:p>
        </w:tc>
        <w:tc>
          <w:tcPr>
            <w:tcW w:w="960" w:type="dxa"/>
            <w:tcBorders>
              <w:top w:val="single" w:sz="4" w:space="0" w:color="auto"/>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335" w:type="dxa"/>
            <w:tcBorders>
              <w:top w:val="single" w:sz="4" w:space="0" w:color="auto"/>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2.1</w:t>
            </w:r>
          </w:p>
        </w:tc>
      </w:tr>
      <w:tr w:rsidR="0086063B" w:rsidTr="0086063B">
        <w:trPr>
          <w:trHeight w:val="255"/>
        </w:trPr>
        <w:tc>
          <w:tcPr>
            <w:tcW w:w="960" w:type="dxa"/>
            <w:tcBorders>
              <w:top w:val="nil"/>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NO</w:t>
            </w:r>
          </w:p>
        </w:tc>
        <w:tc>
          <w:tcPr>
            <w:tcW w:w="960" w:type="dxa"/>
            <w:tcBorders>
              <w:top w:val="nil"/>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335" w:type="dxa"/>
            <w:tcBorders>
              <w:top w:val="nil"/>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3</w:t>
            </w:r>
          </w:p>
        </w:tc>
      </w:tr>
    </w:tbl>
    <w:p w:rsidR="0086063B" w:rsidRDefault="0086063B" w:rsidP="0086063B">
      <w:pPr>
        <w:autoSpaceDE w:val="0"/>
        <w:autoSpaceDN w:val="0"/>
        <w:adjustRightInd w:val="0"/>
        <w:rPr>
          <w:b/>
        </w:rPr>
      </w:pPr>
    </w:p>
    <w:p w:rsidR="0086063B" w:rsidRDefault="0086063B" w:rsidP="0086063B">
      <w:pPr>
        <w:autoSpaceDE w:val="0"/>
        <w:autoSpaceDN w:val="0"/>
        <w:adjustRightInd w:val="0"/>
        <w:rPr>
          <w:b/>
        </w:rPr>
      </w:pPr>
      <w:r>
        <w:rPr>
          <w:b/>
        </w:rPr>
        <w:t>2.1. Please specify what kind of support it offers and how does it work (copy-paste type function, direct extraction of the file to be sent, etc.):</w:t>
      </w:r>
    </w:p>
    <w:p w:rsidR="0086063B" w:rsidRDefault="0086063B" w:rsidP="0086063B">
      <w:pPr>
        <w:autoSpaceDE w:val="0"/>
        <w:autoSpaceDN w:val="0"/>
        <w:adjustRightInd w:val="0"/>
        <w:rPr>
          <w:b/>
        </w:rPr>
      </w:pP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autoSpaceDE w:val="0"/>
        <w:autoSpaceDN w:val="0"/>
        <w:adjustRightInd w:val="0"/>
        <w:rPr>
          <w:rFonts w:ascii="Arial" w:hAnsi="Arial" w:cs="Arial"/>
          <w:color w:val="000080"/>
        </w:rPr>
      </w:pPr>
      <w:r>
        <w:rPr>
          <w:b/>
        </w:rPr>
        <w:t>2.2. Is the supporting software a product of the NSI or a commercial product?</w:t>
      </w:r>
    </w:p>
    <w:p w:rsidR="0086063B" w:rsidRDefault="0086063B" w:rsidP="0086063B">
      <w:pPr>
        <w:rPr>
          <w:sz w:val="28"/>
          <w:szCs w:val="28"/>
        </w:rPr>
      </w:pPr>
    </w:p>
    <w:tbl>
      <w:tblPr>
        <w:tblW w:w="3746" w:type="dxa"/>
        <w:tblInd w:w="93" w:type="dxa"/>
        <w:tblLook w:val="04A0" w:firstRow="1" w:lastRow="0" w:firstColumn="1" w:lastColumn="0" w:noHBand="0" w:noVBand="1"/>
      </w:tblPr>
      <w:tblGrid>
        <w:gridCol w:w="1680"/>
        <w:gridCol w:w="960"/>
        <w:gridCol w:w="1106"/>
      </w:tblGrid>
      <w:tr w:rsidR="0086063B" w:rsidTr="0086063B">
        <w:trPr>
          <w:trHeight w:val="270"/>
        </w:trPr>
        <w:tc>
          <w:tcPr>
            <w:tcW w:w="1680" w:type="dxa"/>
            <w:tcBorders>
              <w:top w:val="single" w:sz="8" w:space="0" w:color="auto"/>
              <w:left w:val="single" w:sz="8" w:space="0" w:color="auto"/>
              <w:bottom w:val="single" w:sz="8" w:space="0" w:color="auto"/>
              <w:right w:val="single" w:sz="8"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 xml:space="preserve">NSI product </w:t>
            </w:r>
          </w:p>
        </w:tc>
        <w:tc>
          <w:tcPr>
            <w:tcW w:w="960" w:type="dxa"/>
            <w:tcBorders>
              <w:top w:val="single" w:sz="8" w:space="0" w:color="auto"/>
              <w:left w:val="nil"/>
              <w:bottom w:val="single" w:sz="8" w:space="0" w:color="auto"/>
              <w:right w:val="single" w:sz="8"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106" w:type="dxa"/>
            <w:tcBorders>
              <w:top w:val="single" w:sz="8" w:space="0" w:color="auto"/>
              <w:left w:val="nil"/>
              <w:bottom w:val="single" w:sz="8" w:space="0" w:color="auto"/>
              <w:right w:val="single" w:sz="8"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2.3</w:t>
            </w:r>
          </w:p>
        </w:tc>
      </w:tr>
      <w:tr w:rsidR="0086063B" w:rsidTr="0086063B">
        <w:trPr>
          <w:trHeight w:val="270"/>
        </w:trPr>
        <w:tc>
          <w:tcPr>
            <w:tcW w:w="1680" w:type="dxa"/>
            <w:tcBorders>
              <w:top w:val="nil"/>
              <w:left w:val="single" w:sz="8" w:space="0" w:color="auto"/>
              <w:bottom w:val="single" w:sz="8" w:space="0" w:color="auto"/>
              <w:right w:val="single" w:sz="8"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commercial</w:t>
            </w:r>
          </w:p>
        </w:tc>
        <w:tc>
          <w:tcPr>
            <w:tcW w:w="960" w:type="dxa"/>
            <w:tcBorders>
              <w:top w:val="nil"/>
              <w:left w:val="nil"/>
              <w:bottom w:val="single" w:sz="8" w:space="0" w:color="auto"/>
              <w:right w:val="single" w:sz="8"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106" w:type="dxa"/>
            <w:tcBorders>
              <w:top w:val="nil"/>
              <w:left w:val="nil"/>
              <w:bottom w:val="single" w:sz="8" w:space="0" w:color="auto"/>
              <w:right w:val="single" w:sz="8"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2.4</w:t>
            </w:r>
          </w:p>
        </w:tc>
      </w:tr>
    </w:tbl>
    <w:p w:rsidR="0086063B" w:rsidRDefault="0086063B" w:rsidP="0086063B">
      <w:pPr>
        <w:rPr>
          <w:sz w:val="28"/>
          <w:szCs w:val="28"/>
        </w:rPr>
      </w:pPr>
    </w:p>
    <w:p w:rsidR="0086063B" w:rsidRDefault="0086063B" w:rsidP="0086063B">
      <w:pPr>
        <w:autoSpaceDE w:val="0"/>
        <w:autoSpaceDN w:val="0"/>
        <w:adjustRightInd w:val="0"/>
        <w:rPr>
          <w:rFonts w:ascii="Arial" w:hAnsi="Arial" w:cs="Arial"/>
          <w:color w:val="000080"/>
          <w:sz w:val="18"/>
          <w:szCs w:val="18"/>
        </w:rPr>
      </w:pPr>
      <w:r>
        <w:rPr>
          <w:b/>
        </w:rPr>
        <w:t>2.3. How does the NSI ensure the software to work properly and to be customized properly by the respondent?</w:t>
      </w:r>
    </w:p>
    <w:p w:rsidR="0086063B" w:rsidRDefault="0086063B" w:rsidP="0086063B">
      <w:pPr>
        <w:rPr>
          <w:sz w:val="28"/>
          <w:szCs w:val="28"/>
        </w:rPr>
      </w:pP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p>
    <w:p w:rsidR="0086063B" w:rsidRDefault="0086063B" w:rsidP="0086063B">
      <w:pPr>
        <w:autoSpaceDE w:val="0"/>
        <w:autoSpaceDN w:val="0"/>
        <w:adjustRightInd w:val="0"/>
        <w:rPr>
          <w:b/>
        </w:rPr>
      </w:pPr>
      <w:r>
        <w:rPr>
          <w:b/>
        </w:rPr>
        <w:t>2.4. Which channels does the NSI use to communicate with the software provider and how does it work?</w:t>
      </w:r>
    </w:p>
    <w:p w:rsidR="0086063B" w:rsidRDefault="0086063B" w:rsidP="0086063B">
      <w:pPr>
        <w:autoSpaceDE w:val="0"/>
        <w:autoSpaceDN w:val="0"/>
        <w:adjustRightInd w:val="0"/>
        <w:rPr>
          <w:rFonts w:ascii="Arial" w:hAnsi="Arial" w:cs="Arial"/>
          <w:color w:val="000080"/>
          <w:sz w:val="18"/>
          <w:szCs w:val="18"/>
        </w:rPr>
      </w:pP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r>
        <w:rPr>
          <w:b/>
        </w:rPr>
        <w:br w:type="page"/>
        <w:t xml:space="preserve">3. In case of a data collection tool with no possibility of direct extraction from payroll </w:t>
      </w:r>
    </w:p>
    <w:p w:rsidR="0086063B" w:rsidRDefault="0086063B" w:rsidP="0086063B">
      <w:pPr>
        <w:jc w:val="both"/>
        <w:rPr>
          <w:b/>
        </w:rPr>
      </w:pPr>
      <w:r>
        <w:rPr>
          <w:b/>
        </w:rPr>
        <w:t>(e.g. questionnaire to be filled)</w:t>
      </w:r>
    </w:p>
    <w:p w:rsidR="0086063B" w:rsidRDefault="0086063B" w:rsidP="0086063B">
      <w:pPr>
        <w:rPr>
          <w:b/>
        </w:rPr>
      </w:pPr>
    </w:p>
    <w:p w:rsidR="0086063B" w:rsidRDefault="0086063B" w:rsidP="0086063B">
      <w:pPr>
        <w:rPr>
          <w:b/>
        </w:rPr>
      </w:pPr>
      <w:r>
        <w:rPr>
          <w:b/>
        </w:rPr>
        <w:t xml:space="preserve">3.1. Are there any drop-down menus for categorical variables? </w:t>
      </w:r>
    </w:p>
    <w:p w:rsidR="0086063B" w:rsidRDefault="0086063B" w:rsidP="0086063B">
      <w:pPr>
        <w:rPr>
          <w:b/>
        </w:rPr>
      </w:pPr>
    </w:p>
    <w:tbl>
      <w:tblPr>
        <w:tblW w:w="3101" w:type="dxa"/>
        <w:tblInd w:w="93" w:type="dxa"/>
        <w:tblLook w:val="04A0" w:firstRow="1" w:lastRow="0" w:firstColumn="1" w:lastColumn="0" w:noHBand="0" w:noVBand="1"/>
      </w:tblPr>
      <w:tblGrid>
        <w:gridCol w:w="915"/>
        <w:gridCol w:w="1080"/>
        <w:gridCol w:w="1106"/>
      </w:tblGrid>
      <w:tr w:rsidR="0086063B" w:rsidTr="0086063B">
        <w:trPr>
          <w:trHeight w:val="255"/>
        </w:trPr>
        <w:tc>
          <w:tcPr>
            <w:tcW w:w="915" w:type="dxa"/>
            <w:tcBorders>
              <w:top w:val="single" w:sz="4" w:space="0" w:color="auto"/>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 xml:space="preserve">YES </w:t>
            </w:r>
          </w:p>
        </w:tc>
        <w:tc>
          <w:tcPr>
            <w:tcW w:w="1080" w:type="dxa"/>
            <w:tcBorders>
              <w:top w:val="single" w:sz="4" w:space="0" w:color="auto"/>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106" w:type="dxa"/>
            <w:tcBorders>
              <w:top w:val="single" w:sz="4" w:space="0" w:color="auto"/>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3.1</w:t>
            </w:r>
          </w:p>
        </w:tc>
      </w:tr>
      <w:tr w:rsidR="0086063B" w:rsidTr="0086063B">
        <w:trPr>
          <w:trHeight w:val="255"/>
        </w:trPr>
        <w:tc>
          <w:tcPr>
            <w:tcW w:w="915" w:type="dxa"/>
            <w:tcBorders>
              <w:top w:val="nil"/>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NO</w:t>
            </w:r>
          </w:p>
        </w:tc>
        <w:tc>
          <w:tcPr>
            <w:tcW w:w="1080" w:type="dxa"/>
            <w:tcBorders>
              <w:top w:val="nil"/>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106" w:type="dxa"/>
            <w:tcBorders>
              <w:top w:val="nil"/>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3.2</w:t>
            </w:r>
          </w:p>
        </w:tc>
      </w:tr>
    </w:tbl>
    <w:p w:rsidR="0086063B" w:rsidRDefault="0086063B" w:rsidP="0086063B">
      <w:pPr>
        <w:rPr>
          <w:b/>
        </w:rPr>
      </w:pPr>
    </w:p>
    <w:p w:rsidR="0086063B" w:rsidRDefault="0086063B" w:rsidP="0086063B">
      <w:pPr>
        <w:rPr>
          <w:b/>
        </w:rPr>
      </w:pPr>
      <w:r>
        <w:rPr>
          <w:b/>
        </w:rPr>
        <w:t>3.1.1. For which variables?</w:t>
      </w:r>
    </w:p>
    <w:p w:rsidR="0086063B" w:rsidRDefault="0086063B" w:rsidP="0086063B">
      <w:pPr>
        <w:rPr>
          <w:b/>
        </w:rPr>
      </w:pPr>
    </w:p>
    <w:tbl>
      <w:tblPr>
        <w:tblW w:w="0" w:type="auto"/>
        <w:tblLayout w:type="fixed"/>
        <w:tblCellMar>
          <w:left w:w="30" w:type="dxa"/>
          <w:right w:w="30" w:type="dxa"/>
        </w:tblCellMar>
        <w:tblLook w:val="04A0" w:firstRow="1" w:lastRow="0" w:firstColumn="1" w:lastColumn="0" w:noHBand="0" w:noVBand="1"/>
      </w:tblPr>
      <w:tblGrid>
        <w:gridCol w:w="1506"/>
        <w:gridCol w:w="7524"/>
      </w:tblGrid>
      <w:tr w:rsidR="0086063B" w:rsidTr="0086063B">
        <w:trPr>
          <w:trHeight w:val="247"/>
        </w:trPr>
        <w:tc>
          <w:tcPr>
            <w:tcW w:w="1506"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Variable Code</w:t>
            </w:r>
          </w:p>
        </w:tc>
        <w:tc>
          <w:tcPr>
            <w:tcW w:w="7524"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Variable Label</w:t>
            </w:r>
          </w:p>
        </w:tc>
      </w:tr>
      <w:tr w:rsidR="0086063B" w:rsidTr="0086063B">
        <w:trPr>
          <w:trHeight w:val="247"/>
        </w:trPr>
        <w:tc>
          <w:tcPr>
            <w:tcW w:w="1506"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rPr>
                <w:rFonts w:ascii="Arial" w:hAnsi="Arial" w:cs="Arial"/>
                <w:b/>
                <w:bCs/>
                <w:color w:val="000000"/>
                <w:sz w:val="20"/>
                <w:szCs w:val="20"/>
              </w:rPr>
            </w:pPr>
          </w:p>
        </w:tc>
        <w:tc>
          <w:tcPr>
            <w:tcW w:w="7524"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1506"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rPr>
                <w:rFonts w:ascii="Arial" w:hAnsi="Arial" w:cs="Arial"/>
                <w:b/>
                <w:bCs/>
                <w:color w:val="000000"/>
                <w:sz w:val="20"/>
                <w:szCs w:val="20"/>
              </w:rPr>
            </w:pPr>
          </w:p>
        </w:tc>
        <w:tc>
          <w:tcPr>
            <w:tcW w:w="7524"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1506"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rPr>
                <w:rFonts w:ascii="Arial" w:hAnsi="Arial" w:cs="Arial"/>
                <w:b/>
                <w:bCs/>
                <w:color w:val="000000"/>
                <w:sz w:val="20"/>
                <w:szCs w:val="20"/>
              </w:rPr>
            </w:pPr>
          </w:p>
        </w:tc>
        <w:tc>
          <w:tcPr>
            <w:tcW w:w="7524"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1506"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rPr>
                <w:rFonts w:ascii="Arial" w:hAnsi="Arial" w:cs="Arial"/>
                <w:b/>
                <w:bCs/>
                <w:color w:val="000000"/>
                <w:sz w:val="20"/>
                <w:szCs w:val="20"/>
              </w:rPr>
            </w:pPr>
          </w:p>
        </w:tc>
        <w:tc>
          <w:tcPr>
            <w:tcW w:w="7524"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1506"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rPr>
                <w:rFonts w:ascii="Arial" w:hAnsi="Arial" w:cs="Arial"/>
                <w:b/>
                <w:bCs/>
                <w:color w:val="000000"/>
                <w:sz w:val="20"/>
                <w:szCs w:val="20"/>
              </w:rPr>
            </w:pPr>
          </w:p>
        </w:tc>
        <w:tc>
          <w:tcPr>
            <w:tcW w:w="7524"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bl>
    <w:p w:rsidR="0086063B" w:rsidRDefault="0086063B" w:rsidP="0086063B">
      <w:pPr>
        <w:rPr>
          <w:b/>
          <w:lang w:val="fr-FR"/>
        </w:rPr>
      </w:pPr>
      <w:r>
        <w:rPr>
          <w:b/>
          <w:lang w:val="fr-FR"/>
        </w:rPr>
        <w:t>3.2. For web-</w:t>
      </w:r>
      <w:proofErr w:type="spellStart"/>
      <w:r>
        <w:rPr>
          <w:b/>
          <w:lang w:val="fr-FR"/>
        </w:rPr>
        <w:t>based</w:t>
      </w:r>
      <w:proofErr w:type="spellEnd"/>
      <w:r>
        <w:rPr>
          <w:b/>
          <w:lang w:val="fr-FR"/>
        </w:rPr>
        <w:t xml:space="preserve"> questionnaire (e-</w:t>
      </w:r>
      <w:proofErr w:type="spellStart"/>
      <w:r>
        <w:rPr>
          <w:b/>
          <w:lang w:val="fr-FR"/>
        </w:rPr>
        <w:t>survey</w:t>
      </w:r>
      <w:proofErr w:type="spellEnd"/>
      <w:r>
        <w:rPr>
          <w:b/>
          <w:lang w:val="fr-FR"/>
        </w:rPr>
        <w:t>)</w:t>
      </w:r>
    </w:p>
    <w:p w:rsidR="0086063B" w:rsidRDefault="0086063B" w:rsidP="0086063B">
      <w:pPr>
        <w:rPr>
          <w:b/>
        </w:rPr>
      </w:pPr>
      <w:r>
        <w:rPr>
          <w:b/>
        </w:rPr>
        <w:t>3.2.1. Is there any minimum ADSL speed required? If yes, please specify;</w:t>
      </w:r>
    </w:p>
    <w:p w:rsidR="0086063B" w:rsidRDefault="0086063B" w:rsidP="0086063B">
      <w:pPr>
        <w:rPr>
          <w:b/>
        </w:rPr>
      </w:pPr>
    </w:p>
    <w:tbl>
      <w:tblPr>
        <w:tblW w:w="0" w:type="auto"/>
        <w:tblLayout w:type="fixed"/>
        <w:tblCellMar>
          <w:left w:w="30" w:type="dxa"/>
          <w:right w:w="30" w:type="dxa"/>
        </w:tblCellMar>
        <w:tblLook w:val="04A0" w:firstRow="1" w:lastRow="0" w:firstColumn="1" w:lastColumn="0" w:noHBand="0" w:noVBand="1"/>
      </w:tblPr>
      <w:tblGrid>
        <w:gridCol w:w="631"/>
        <w:gridCol w:w="2099"/>
      </w:tblGrid>
      <w:tr w:rsidR="0086063B" w:rsidTr="0086063B">
        <w:trPr>
          <w:trHeight w:val="247"/>
        </w:trPr>
        <w:tc>
          <w:tcPr>
            <w:tcW w:w="63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YES</w:t>
            </w:r>
          </w:p>
        </w:tc>
        <w:tc>
          <w:tcPr>
            <w:tcW w:w="2099"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63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NO</w:t>
            </w:r>
          </w:p>
        </w:tc>
        <w:tc>
          <w:tcPr>
            <w:tcW w:w="2099"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bl>
    <w:p w:rsidR="0086063B" w:rsidRDefault="0086063B" w:rsidP="0086063B">
      <w:pPr>
        <w:rPr>
          <w:b/>
        </w:rPr>
      </w:pPr>
    </w:p>
    <w:p w:rsidR="0086063B" w:rsidRDefault="0086063B" w:rsidP="0086063B">
      <w:pPr>
        <w:rPr>
          <w:b/>
        </w:rPr>
      </w:pPr>
      <w:r>
        <w:rPr>
          <w:b/>
        </w:rPr>
        <w:t>3.2.2. Is it possible to fill-in the questionnaire in multiple sessions? Is it possible to save previous data inputting?</w:t>
      </w:r>
    </w:p>
    <w:p w:rsidR="0086063B" w:rsidRDefault="0086063B" w:rsidP="0086063B">
      <w:pPr>
        <w:rPr>
          <w:b/>
        </w:rPr>
      </w:pPr>
    </w:p>
    <w:tbl>
      <w:tblPr>
        <w:tblW w:w="0" w:type="auto"/>
        <w:tblLayout w:type="fixed"/>
        <w:tblCellMar>
          <w:left w:w="30" w:type="dxa"/>
          <w:right w:w="30" w:type="dxa"/>
        </w:tblCellMar>
        <w:tblLook w:val="04A0" w:firstRow="1" w:lastRow="0" w:firstColumn="1" w:lastColumn="0" w:noHBand="0" w:noVBand="1"/>
      </w:tblPr>
      <w:tblGrid>
        <w:gridCol w:w="631"/>
        <w:gridCol w:w="1019"/>
      </w:tblGrid>
      <w:tr w:rsidR="0086063B" w:rsidTr="0086063B">
        <w:trPr>
          <w:trHeight w:val="247"/>
        </w:trPr>
        <w:tc>
          <w:tcPr>
            <w:tcW w:w="63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YES</w:t>
            </w:r>
          </w:p>
        </w:tc>
        <w:tc>
          <w:tcPr>
            <w:tcW w:w="1019"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63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NO</w:t>
            </w:r>
          </w:p>
        </w:tc>
        <w:tc>
          <w:tcPr>
            <w:tcW w:w="1019"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bl>
    <w:p w:rsidR="0086063B" w:rsidRDefault="0086063B" w:rsidP="0086063B">
      <w:pPr>
        <w:rPr>
          <w:b/>
        </w:rPr>
      </w:pPr>
    </w:p>
    <w:p w:rsidR="0086063B" w:rsidRDefault="0086063B" w:rsidP="0086063B">
      <w:pPr>
        <w:rPr>
          <w:b/>
        </w:rPr>
      </w:pPr>
      <w:r>
        <w:rPr>
          <w:b/>
        </w:rPr>
        <w:t>3.2.3 Was the web questionnaire developed by the NSI (in-house) or by an external company?</w:t>
      </w:r>
    </w:p>
    <w:p w:rsidR="0086063B" w:rsidRDefault="0086063B" w:rsidP="0086063B">
      <w:pPr>
        <w:rPr>
          <w:b/>
        </w:rPr>
      </w:pPr>
    </w:p>
    <w:tbl>
      <w:tblPr>
        <w:tblW w:w="0" w:type="auto"/>
        <w:tblLayout w:type="fixed"/>
        <w:tblCellMar>
          <w:left w:w="30" w:type="dxa"/>
          <w:right w:w="30" w:type="dxa"/>
        </w:tblCellMar>
        <w:tblLook w:val="04A0" w:firstRow="1" w:lastRow="0" w:firstColumn="1" w:lastColumn="0" w:noHBand="0" w:noVBand="1"/>
      </w:tblPr>
      <w:tblGrid>
        <w:gridCol w:w="1570"/>
        <w:gridCol w:w="1160"/>
      </w:tblGrid>
      <w:tr w:rsidR="0086063B" w:rsidTr="0086063B">
        <w:trPr>
          <w:trHeight w:val="247"/>
        </w:trPr>
        <w:tc>
          <w:tcPr>
            <w:tcW w:w="1570"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NSI</w:t>
            </w:r>
          </w:p>
        </w:tc>
        <w:tc>
          <w:tcPr>
            <w:tcW w:w="1160"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1570"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External</w:t>
            </w:r>
          </w:p>
        </w:tc>
        <w:tc>
          <w:tcPr>
            <w:tcW w:w="1160"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bl>
    <w:p w:rsidR="0086063B" w:rsidRDefault="0086063B" w:rsidP="0086063B">
      <w:pPr>
        <w:jc w:val="both"/>
        <w:rPr>
          <w:b/>
        </w:rPr>
      </w:pPr>
    </w:p>
    <w:p w:rsidR="0086063B" w:rsidRDefault="0086063B" w:rsidP="0086063B">
      <w:pPr>
        <w:jc w:val="both"/>
      </w:pPr>
      <w:r>
        <w:rPr>
          <w:b/>
        </w:rPr>
        <w:t>4. Does your IT application has validation controls (i.e. data are validated while prepared/entered and before sending them to the NSI)?</w:t>
      </w:r>
    </w:p>
    <w:p w:rsidR="0086063B" w:rsidRDefault="0086063B" w:rsidP="0086063B">
      <w:pPr>
        <w:rPr>
          <w:sz w:val="28"/>
          <w:szCs w:val="28"/>
        </w:rPr>
      </w:pPr>
    </w:p>
    <w:tbl>
      <w:tblPr>
        <w:tblW w:w="2760" w:type="dxa"/>
        <w:tblInd w:w="93" w:type="dxa"/>
        <w:tblLook w:val="04A0" w:firstRow="1" w:lastRow="0" w:firstColumn="1" w:lastColumn="0" w:noHBand="0" w:noVBand="1"/>
      </w:tblPr>
      <w:tblGrid>
        <w:gridCol w:w="760"/>
        <w:gridCol w:w="960"/>
        <w:gridCol w:w="1040"/>
      </w:tblGrid>
      <w:tr w:rsidR="0086063B" w:rsidTr="0086063B">
        <w:trPr>
          <w:trHeight w:val="255"/>
        </w:trPr>
        <w:tc>
          <w:tcPr>
            <w:tcW w:w="760" w:type="dxa"/>
            <w:tcBorders>
              <w:top w:val="single" w:sz="4" w:space="0" w:color="auto"/>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 xml:space="preserve">YES </w:t>
            </w:r>
          </w:p>
        </w:tc>
        <w:tc>
          <w:tcPr>
            <w:tcW w:w="960" w:type="dxa"/>
            <w:tcBorders>
              <w:top w:val="single" w:sz="4" w:space="0" w:color="auto"/>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040" w:type="dxa"/>
            <w:tcBorders>
              <w:top w:val="single" w:sz="4" w:space="0" w:color="auto"/>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4.1</w:t>
            </w:r>
          </w:p>
        </w:tc>
      </w:tr>
      <w:tr w:rsidR="0086063B" w:rsidTr="0086063B">
        <w:trPr>
          <w:trHeight w:val="255"/>
        </w:trPr>
        <w:tc>
          <w:tcPr>
            <w:tcW w:w="760" w:type="dxa"/>
            <w:tcBorders>
              <w:top w:val="nil"/>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NO</w:t>
            </w:r>
          </w:p>
        </w:tc>
        <w:tc>
          <w:tcPr>
            <w:tcW w:w="960" w:type="dxa"/>
            <w:tcBorders>
              <w:top w:val="nil"/>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040" w:type="dxa"/>
            <w:tcBorders>
              <w:top w:val="nil"/>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5</w:t>
            </w:r>
          </w:p>
        </w:tc>
      </w:tr>
    </w:tbl>
    <w:p w:rsidR="0086063B" w:rsidRDefault="0086063B" w:rsidP="0086063B">
      <w:pPr>
        <w:rPr>
          <w:sz w:val="28"/>
          <w:szCs w:val="28"/>
        </w:rPr>
      </w:pPr>
    </w:p>
    <w:p w:rsidR="0086063B" w:rsidRDefault="0086063B" w:rsidP="0086063B">
      <w:r>
        <w:rPr>
          <w:b/>
        </w:rPr>
        <w:t>4.1. Does your IT application generate a description of errors in dialog box format?</w:t>
      </w:r>
    </w:p>
    <w:p w:rsidR="0086063B" w:rsidRDefault="0086063B" w:rsidP="0086063B">
      <w:pPr>
        <w:rPr>
          <w:sz w:val="28"/>
          <w:szCs w:val="28"/>
        </w:rPr>
      </w:pPr>
    </w:p>
    <w:tbl>
      <w:tblPr>
        <w:tblW w:w="2760" w:type="dxa"/>
        <w:tblInd w:w="93" w:type="dxa"/>
        <w:tblLook w:val="04A0" w:firstRow="1" w:lastRow="0" w:firstColumn="1" w:lastColumn="0" w:noHBand="0" w:noVBand="1"/>
      </w:tblPr>
      <w:tblGrid>
        <w:gridCol w:w="760"/>
        <w:gridCol w:w="960"/>
        <w:gridCol w:w="1040"/>
      </w:tblGrid>
      <w:tr w:rsidR="0086063B" w:rsidTr="0086063B">
        <w:trPr>
          <w:trHeight w:val="255"/>
        </w:trPr>
        <w:tc>
          <w:tcPr>
            <w:tcW w:w="760" w:type="dxa"/>
            <w:tcBorders>
              <w:top w:val="single" w:sz="4" w:space="0" w:color="auto"/>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 xml:space="preserve">YES </w:t>
            </w:r>
          </w:p>
        </w:tc>
        <w:tc>
          <w:tcPr>
            <w:tcW w:w="960" w:type="dxa"/>
            <w:tcBorders>
              <w:top w:val="single" w:sz="4" w:space="0" w:color="auto"/>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040" w:type="dxa"/>
            <w:tcBorders>
              <w:top w:val="single" w:sz="4" w:space="0" w:color="auto"/>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4.2</w:t>
            </w:r>
          </w:p>
        </w:tc>
      </w:tr>
      <w:tr w:rsidR="0086063B" w:rsidTr="0086063B">
        <w:trPr>
          <w:trHeight w:val="255"/>
        </w:trPr>
        <w:tc>
          <w:tcPr>
            <w:tcW w:w="760" w:type="dxa"/>
            <w:tcBorders>
              <w:top w:val="nil"/>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NO</w:t>
            </w:r>
          </w:p>
        </w:tc>
        <w:tc>
          <w:tcPr>
            <w:tcW w:w="960" w:type="dxa"/>
            <w:tcBorders>
              <w:top w:val="nil"/>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040" w:type="dxa"/>
            <w:tcBorders>
              <w:top w:val="nil"/>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4.3</w:t>
            </w:r>
          </w:p>
        </w:tc>
      </w:tr>
    </w:tbl>
    <w:p w:rsidR="0086063B" w:rsidRDefault="0086063B" w:rsidP="0086063B">
      <w:pPr>
        <w:rPr>
          <w:sz w:val="28"/>
          <w:szCs w:val="28"/>
        </w:rPr>
      </w:pPr>
    </w:p>
    <w:p w:rsidR="0086063B" w:rsidRDefault="0086063B" w:rsidP="0086063B">
      <w:r>
        <w:rPr>
          <w:b/>
        </w:rPr>
        <w:t>4.2. Are the users aware of the errors:</w:t>
      </w:r>
    </w:p>
    <w:p w:rsidR="0086063B" w:rsidRDefault="0086063B" w:rsidP="0086063B">
      <w:pPr>
        <w:rPr>
          <w:sz w:val="28"/>
          <w:szCs w:val="28"/>
        </w:rPr>
      </w:pPr>
    </w:p>
    <w:tbl>
      <w:tblPr>
        <w:tblW w:w="0" w:type="auto"/>
        <w:tblLayout w:type="fixed"/>
        <w:tblCellMar>
          <w:left w:w="30" w:type="dxa"/>
          <w:right w:w="30" w:type="dxa"/>
        </w:tblCellMar>
        <w:tblLook w:val="04A0" w:firstRow="1" w:lastRow="0" w:firstColumn="1" w:lastColumn="0" w:noHBand="0" w:noVBand="1"/>
      </w:tblPr>
      <w:tblGrid>
        <w:gridCol w:w="2461"/>
        <w:gridCol w:w="1083"/>
      </w:tblGrid>
      <w:tr w:rsidR="0086063B" w:rsidTr="0086063B">
        <w:trPr>
          <w:trHeight w:val="247"/>
        </w:trPr>
        <w:tc>
          <w:tcPr>
            <w:tcW w:w="246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When entering data</w:t>
            </w:r>
          </w:p>
        </w:tc>
        <w:tc>
          <w:tcPr>
            <w:tcW w:w="1083"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246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When data is completed</w:t>
            </w:r>
          </w:p>
        </w:tc>
        <w:tc>
          <w:tcPr>
            <w:tcW w:w="1083"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bl>
    <w:p w:rsidR="0086063B" w:rsidRDefault="0086063B" w:rsidP="0086063B">
      <w:pPr>
        <w:rPr>
          <w:sz w:val="28"/>
          <w:szCs w:val="28"/>
        </w:rPr>
      </w:pPr>
    </w:p>
    <w:p w:rsidR="0086063B" w:rsidRDefault="0086063B" w:rsidP="0086063B">
      <w:pPr>
        <w:jc w:val="both"/>
        <w:rPr>
          <w:b/>
        </w:rPr>
      </w:pPr>
      <w:r>
        <w:rPr>
          <w:b/>
        </w:rPr>
        <w:t>4.3 Could you give a short description of the error checking function(s)?</w:t>
      </w:r>
    </w:p>
    <w:p w:rsidR="0086063B" w:rsidRDefault="0086063B" w:rsidP="0086063B">
      <w:pPr>
        <w:jc w:val="both"/>
        <w:rPr>
          <w:b/>
        </w:rPr>
      </w:pPr>
    </w:p>
    <w:p w:rsidR="0086063B" w:rsidRDefault="0086063B" w:rsidP="0086063B">
      <w:pPr>
        <w:jc w:val="both"/>
        <w:rPr>
          <w:b/>
        </w:rPr>
      </w:pPr>
      <w:r>
        <w:rPr>
          <w:b/>
        </w:rPr>
        <w:t>5. Have you applied any "blocks" on data transmission, if a number of errors exist when users are about to send their data file?</w:t>
      </w:r>
    </w:p>
    <w:p w:rsidR="0086063B" w:rsidRDefault="0086063B" w:rsidP="0086063B">
      <w:pPr>
        <w:rPr>
          <w:sz w:val="28"/>
          <w:szCs w:val="28"/>
        </w:rPr>
      </w:pPr>
    </w:p>
    <w:tbl>
      <w:tblPr>
        <w:tblW w:w="0" w:type="auto"/>
        <w:tblLayout w:type="fixed"/>
        <w:tblCellMar>
          <w:left w:w="30" w:type="dxa"/>
          <w:right w:w="30" w:type="dxa"/>
        </w:tblCellMar>
        <w:tblLook w:val="04A0" w:firstRow="1" w:lastRow="0" w:firstColumn="1" w:lastColumn="0" w:noHBand="0" w:noVBand="1"/>
      </w:tblPr>
      <w:tblGrid>
        <w:gridCol w:w="631"/>
        <w:gridCol w:w="839"/>
        <w:gridCol w:w="1080"/>
      </w:tblGrid>
      <w:tr w:rsidR="0086063B" w:rsidTr="0086063B">
        <w:trPr>
          <w:trHeight w:val="247"/>
        </w:trPr>
        <w:tc>
          <w:tcPr>
            <w:tcW w:w="63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YES</w:t>
            </w:r>
          </w:p>
        </w:tc>
        <w:tc>
          <w:tcPr>
            <w:tcW w:w="839"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86063B" w:rsidRDefault="0086063B">
            <w:pPr>
              <w:autoSpaceDE w:val="0"/>
              <w:autoSpaceDN w:val="0"/>
              <w:adjustRightInd w:val="0"/>
              <w:rPr>
                <w:rFonts w:ascii="Arial" w:hAnsi="Arial" w:cs="Arial"/>
                <w:color w:val="000000"/>
                <w:sz w:val="20"/>
                <w:szCs w:val="20"/>
              </w:rPr>
            </w:pPr>
            <w:r>
              <w:rPr>
                <w:rFonts w:ascii="Arial" w:hAnsi="Arial" w:cs="Arial"/>
                <w:sz w:val="20"/>
                <w:szCs w:val="20"/>
              </w:rPr>
              <w:t>go to 5.1</w:t>
            </w:r>
          </w:p>
        </w:tc>
      </w:tr>
      <w:tr w:rsidR="0086063B" w:rsidTr="0086063B">
        <w:trPr>
          <w:trHeight w:val="247"/>
        </w:trPr>
        <w:tc>
          <w:tcPr>
            <w:tcW w:w="63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NO</w:t>
            </w:r>
          </w:p>
        </w:tc>
        <w:tc>
          <w:tcPr>
            <w:tcW w:w="839"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86063B" w:rsidRDefault="0086063B">
            <w:pPr>
              <w:autoSpaceDE w:val="0"/>
              <w:autoSpaceDN w:val="0"/>
              <w:adjustRightInd w:val="0"/>
              <w:rPr>
                <w:rFonts w:ascii="Arial" w:hAnsi="Arial" w:cs="Arial"/>
                <w:color w:val="000000"/>
                <w:sz w:val="20"/>
                <w:szCs w:val="20"/>
              </w:rPr>
            </w:pPr>
            <w:r>
              <w:rPr>
                <w:rFonts w:ascii="Arial" w:hAnsi="Arial" w:cs="Arial"/>
                <w:sz w:val="20"/>
                <w:szCs w:val="20"/>
              </w:rPr>
              <w:t>go to 6</w:t>
            </w:r>
          </w:p>
        </w:tc>
      </w:tr>
    </w:tbl>
    <w:p w:rsidR="0086063B" w:rsidRDefault="0086063B" w:rsidP="0086063B">
      <w:pPr>
        <w:jc w:val="both"/>
        <w:rPr>
          <w:b/>
        </w:rPr>
      </w:pPr>
    </w:p>
    <w:p w:rsidR="0086063B" w:rsidRDefault="0086063B" w:rsidP="0086063B">
      <w:pPr>
        <w:jc w:val="both"/>
        <w:rPr>
          <w:b/>
        </w:rPr>
      </w:pPr>
      <w:r>
        <w:rPr>
          <w:b/>
        </w:rPr>
        <w:t>5.1 Could you give a short description of the data transmission "blocks" function(s)?</w:t>
      </w:r>
    </w:p>
    <w:p w:rsidR="0086063B" w:rsidRDefault="0086063B" w:rsidP="0086063B">
      <w:pPr>
        <w:jc w:val="both"/>
        <w:rPr>
          <w:b/>
        </w:rPr>
      </w:pP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 w:rsidR="0086063B" w:rsidRDefault="0086063B" w:rsidP="0086063B">
      <w:pPr>
        <w:jc w:val="both"/>
        <w:rPr>
          <w:b/>
        </w:rPr>
      </w:pPr>
      <w:r>
        <w:rPr>
          <w:b/>
        </w:rPr>
        <w:t xml:space="preserve">6. In your country, is it (also) possible to obtain earnings and labour cost data directly </w:t>
      </w:r>
    </w:p>
    <w:p w:rsidR="0086063B" w:rsidRDefault="0086063B" w:rsidP="0086063B">
      <w:pPr>
        <w:jc w:val="both"/>
        <w:rPr>
          <w:b/>
        </w:rPr>
      </w:pPr>
      <w:r>
        <w:rPr>
          <w:b/>
        </w:rPr>
        <w:t>(via IT) from administrative sources (Tax authorities, Social Security bodies, etc.)?</w:t>
      </w:r>
    </w:p>
    <w:p w:rsidR="0086063B" w:rsidRDefault="0086063B" w:rsidP="0086063B">
      <w:pPr>
        <w:jc w:val="both"/>
        <w:rPr>
          <w:b/>
        </w:rPr>
      </w:pPr>
    </w:p>
    <w:tbl>
      <w:tblPr>
        <w:tblW w:w="2760" w:type="dxa"/>
        <w:tblInd w:w="93" w:type="dxa"/>
        <w:tblLook w:val="04A0" w:firstRow="1" w:lastRow="0" w:firstColumn="1" w:lastColumn="0" w:noHBand="0" w:noVBand="1"/>
      </w:tblPr>
      <w:tblGrid>
        <w:gridCol w:w="760"/>
        <w:gridCol w:w="960"/>
        <w:gridCol w:w="1040"/>
      </w:tblGrid>
      <w:tr w:rsidR="0086063B" w:rsidTr="0086063B">
        <w:trPr>
          <w:trHeight w:val="255"/>
        </w:trPr>
        <w:tc>
          <w:tcPr>
            <w:tcW w:w="760" w:type="dxa"/>
            <w:tcBorders>
              <w:top w:val="single" w:sz="4" w:space="0" w:color="auto"/>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 xml:space="preserve">YES </w:t>
            </w:r>
          </w:p>
        </w:tc>
        <w:tc>
          <w:tcPr>
            <w:tcW w:w="960" w:type="dxa"/>
            <w:tcBorders>
              <w:top w:val="single" w:sz="4" w:space="0" w:color="auto"/>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040" w:type="dxa"/>
            <w:tcBorders>
              <w:top w:val="single" w:sz="4" w:space="0" w:color="auto"/>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6.1</w:t>
            </w:r>
          </w:p>
        </w:tc>
      </w:tr>
      <w:tr w:rsidR="0086063B" w:rsidTr="0086063B">
        <w:trPr>
          <w:trHeight w:val="255"/>
        </w:trPr>
        <w:tc>
          <w:tcPr>
            <w:tcW w:w="760" w:type="dxa"/>
            <w:tcBorders>
              <w:top w:val="nil"/>
              <w:left w:val="single" w:sz="4" w:space="0" w:color="auto"/>
              <w:bottom w:val="single" w:sz="4" w:space="0" w:color="auto"/>
              <w:right w:val="single" w:sz="4" w:space="0" w:color="auto"/>
            </w:tcBorders>
            <w:hideMark/>
          </w:tcPr>
          <w:p w:rsidR="0086063B" w:rsidRDefault="0086063B">
            <w:pPr>
              <w:rPr>
                <w:rFonts w:ascii="Arial" w:hAnsi="Arial" w:cs="Arial"/>
                <w:b/>
                <w:bCs/>
                <w:color w:val="000000"/>
                <w:sz w:val="20"/>
                <w:szCs w:val="20"/>
              </w:rPr>
            </w:pPr>
            <w:r>
              <w:rPr>
                <w:rFonts w:ascii="Arial" w:hAnsi="Arial" w:cs="Arial"/>
                <w:b/>
                <w:bCs/>
                <w:color w:val="000000"/>
                <w:sz w:val="20"/>
                <w:szCs w:val="20"/>
              </w:rPr>
              <w:t>NO</w:t>
            </w:r>
          </w:p>
        </w:tc>
        <w:tc>
          <w:tcPr>
            <w:tcW w:w="960" w:type="dxa"/>
            <w:tcBorders>
              <w:top w:val="nil"/>
              <w:left w:val="nil"/>
              <w:bottom w:val="single" w:sz="4" w:space="0" w:color="auto"/>
              <w:right w:val="single" w:sz="4" w:space="0" w:color="auto"/>
            </w:tcBorders>
            <w:hideMark/>
          </w:tcPr>
          <w:p w:rsidR="0086063B" w:rsidRDefault="0086063B">
            <w:pPr>
              <w:jc w:val="right"/>
              <w:rPr>
                <w:rFonts w:ascii="Arial" w:hAnsi="Arial" w:cs="Arial"/>
                <w:b/>
                <w:bCs/>
                <w:color w:val="000000"/>
                <w:sz w:val="20"/>
                <w:szCs w:val="20"/>
              </w:rPr>
            </w:pPr>
            <w:r>
              <w:rPr>
                <w:rFonts w:ascii="Arial" w:hAnsi="Arial" w:cs="Arial"/>
                <w:b/>
                <w:bCs/>
                <w:color w:val="000000"/>
                <w:sz w:val="20"/>
                <w:szCs w:val="20"/>
              </w:rPr>
              <w:t> </w:t>
            </w:r>
          </w:p>
        </w:tc>
        <w:tc>
          <w:tcPr>
            <w:tcW w:w="1040" w:type="dxa"/>
            <w:tcBorders>
              <w:top w:val="nil"/>
              <w:left w:val="nil"/>
              <w:bottom w:val="single" w:sz="4" w:space="0" w:color="auto"/>
              <w:right w:val="single" w:sz="4" w:space="0" w:color="auto"/>
            </w:tcBorders>
            <w:noWrap/>
            <w:vAlign w:val="bottom"/>
            <w:hideMark/>
          </w:tcPr>
          <w:p w:rsidR="0086063B" w:rsidRDefault="0086063B">
            <w:pPr>
              <w:rPr>
                <w:rFonts w:ascii="Arial" w:hAnsi="Arial" w:cs="Arial"/>
                <w:sz w:val="20"/>
                <w:szCs w:val="20"/>
              </w:rPr>
            </w:pPr>
            <w:r>
              <w:rPr>
                <w:rFonts w:ascii="Arial" w:hAnsi="Arial" w:cs="Arial"/>
                <w:sz w:val="20"/>
                <w:szCs w:val="20"/>
              </w:rPr>
              <w:t>go to 7</w:t>
            </w:r>
          </w:p>
        </w:tc>
      </w:tr>
    </w:tbl>
    <w:p w:rsidR="0086063B" w:rsidRDefault="0086063B" w:rsidP="0086063B">
      <w:pPr>
        <w:jc w:val="both"/>
        <w:rPr>
          <w:b/>
        </w:rPr>
      </w:pPr>
    </w:p>
    <w:p w:rsidR="0086063B" w:rsidRDefault="0086063B" w:rsidP="0086063B">
      <w:pPr>
        <w:jc w:val="both"/>
        <w:rPr>
          <w:b/>
        </w:rPr>
      </w:pPr>
      <w:r>
        <w:rPr>
          <w:b/>
        </w:rPr>
        <w:t>6.1. Is it possible to obtain public service employees' earnings and labour cost data directly (via IT) from administrative sources?</w:t>
      </w:r>
    </w:p>
    <w:p w:rsidR="0086063B" w:rsidRDefault="0086063B" w:rsidP="0086063B">
      <w:pPr>
        <w:rPr>
          <w:sz w:val="28"/>
          <w:szCs w:val="28"/>
        </w:rPr>
      </w:pPr>
    </w:p>
    <w:tbl>
      <w:tblPr>
        <w:tblW w:w="0" w:type="auto"/>
        <w:tblLayout w:type="fixed"/>
        <w:tblCellMar>
          <w:left w:w="30" w:type="dxa"/>
          <w:right w:w="30" w:type="dxa"/>
        </w:tblCellMar>
        <w:tblLook w:val="04A0" w:firstRow="1" w:lastRow="0" w:firstColumn="1" w:lastColumn="0" w:noHBand="0" w:noVBand="1"/>
      </w:tblPr>
      <w:tblGrid>
        <w:gridCol w:w="631"/>
        <w:gridCol w:w="1246"/>
      </w:tblGrid>
      <w:tr w:rsidR="0086063B" w:rsidTr="0086063B">
        <w:trPr>
          <w:trHeight w:val="247"/>
        </w:trPr>
        <w:tc>
          <w:tcPr>
            <w:tcW w:w="63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YES</w:t>
            </w:r>
          </w:p>
        </w:tc>
        <w:tc>
          <w:tcPr>
            <w:tcW w:w="1246"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r w:rsidR="0086063B" w:rsidTr="0086063B">
        <w:trPr>
          <w:trHeight w:val="247"/>
        </w:trPr>
        <w:tc>
          <w:tcPr>
            <w:tcW w:w="631" w:type="dxa"/>
            <w:tcBorders>
              <w:top w:val="single" w:sz="6" w:space="0" w:color="auto"/>
              <w:left w:val="single" w:sz="6" w:space="0" w:color="auto"/>
              <w:bottom w:val="single" w:sz="6" w:space="0" w:color="auto"/>
              <w:right w:val="single" w:sz="6" w:space="0" w:color="auto"/>
            </w:tcBorders>
            <w:hideMark/>
          </w:tcPr>
          <w:p w:rsidR="0086063B" w:rsidRDefault="0086063B">
            <w:pPr>
              <w:autoSpaceDE w:val="0"/>
              <w:autoSpaceDN w:val="0"/>
              <w:adjustRightInd w:val="0"/>
              <w:rPr>
                <w:rFonts w:ascii="Arial" w:hAnsi="Arial" w:cs="Arial"/>
                <w:b/>
                <w:bCs/>
                <w:color w:val="000000"/>
                <w:sz w:val="20"/>
                <w:szCs w:val="20"/>
              </w:rPr>
            </w:pPr>
            <w:r>
              <w:rPr>
                <w:rFonts w:ascii="Arial" w:hAnsi="Arial" w:cs="Arial"/>
                <w:b/>
                <w:bCs/>
                <w:color w:val="000000"/>
                <w:sz w:val="20"/>
                <w:szCs w:val="20"/>
              </w:rPr>
              <w:t>NO</w:t>
            </w:r>
          </w:p>
        </w:tc>
        <w:tc>
          <w:tcPr>
            <w:tcW w:w="1246" w:type="dxa"/>
            <w:tcBorders>
              <w:top w:val="single" w:sz="6" w:space="0" w:color="auto"/>
              <w:left w:val="single" w:sz="6" w:space="0" w:color="auto"/>
              <w:bottom w:val="single" w:sz="6" w:space="0" w:color="auto"/>
              <w:right w:val="single" w:sz="6" w:space="0" w:color="auto"/>
            </w:tcBorders>
          </w:tcPr>
          <w:p w:rsidR="0086063B" w:rsidRDefault="0086063B">
            <w:pPr>
              <w:autoSpaceDE w:val="0"/>
              <w:autoSpaceDN w:val="0"/>
              <w:adjustRightInd w:val="0"/>
              <w:jc w:val="right"/>
              <w:rPr>
                <w:rFonts w:ascii="Arial" w:hAnsi="Arial" w:cs="Arial"/>
                <w:color w:val="000000"/>
                <w:sz w:val="20"/>
                <w:szCs w:val="20"/>
              </w:rPr>
            </w:pPr>
          </w:p>
        </w:tc>
      </w:tr>
    </w:tbl>
    <w:p w:rsidR="0086063B" w:rsidRDefault="0086063B" w:rsidP="0086063B">
      <w:pPr>
        <w:rPr>
          <w:b/>
        </w:rPr>
      </w:pPr>
    </w:p>
    <w:p w:rsidR="0086063B" w:rsidRDefault="0086063B" w:rsidP="0086063B">
      <w:pPr>
        <w:rPr>
          <w:b/>
        </w:rPr>
      </w:pPr>
      <w:r>
        <w:rPr>
          <w:b/>
        </w:rPr>
        <w:t>6.2 Which earnings and labour cost information ("variables") do you gather directly (via IT) from such administrative sources?</w:t>
      </w:r>
    </w:p>
    <w:p w:rsidR="0086063B" w:rsidRDefault="0086063B" w:rsidP="0086063B">
      <w:pPr>
        <w:rPr>
          <w:b/>
        </w:rPr>
      </w:pP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rPr>
          <w:b/>
        </w:rPr>
      </w:pPr>
    </w:p>
    <w:p w:rsidR="0086063B" w:rsidRDefault="0086063B" w:rsidP="0086063B">
      <w:pPr>
        <w:rPr>
          <w:b/>
        </w:rPr>
      </w:pPr>
      <w:r>
        <w:rPr>
          <w:b/>
        </w:rPr>
        <w:br w:type="page"/>
        <w:t>7. Could you shortly explain the successful achievements of the tool and the main difficulties you face (d) in implementing it?</w:t>
      </w:r>
    </w:p>
    <w:p w:rsidR="0086063B" w:rsidRDefault="0086063B" w:rsidP="0086063B">
      <w:pPr>
        <w:jc w:val="both"/>
        <w:rPr>
          <w:b/>
        </w:rPr>
      </w:pP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p>
    <w:p w:rsidR="0086063B" w:rsidRDefault="0086063B" w:rsidP="0086063B">
      <w:pPr>
        <w:jc w:val="both"/>
        <w:rPr>
          <w:b/>
        </w:rPr>
      </w:pPr>
      <w:r>
        <w:rPr>
          <w:b/>
        </w:rPr>
        <w:t>7.1 How long does the implementation of the tool take on average?</w:t>
      </w:r>
    </w:p>
    <w:p w:rsidR="0086063B" w:rsidRDefault="0086063B" w:rsidP="0086063B">
      <w:pPr>
        <w:jc w:val="both"/>
        <w:rPr>
          <w:b/>
        </w:rPr>
      </w:pP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p>
    <w:p w:rsidR="0086063B" w:rsidRDefault="0086063B" w:rsidP="0086063B">
      <w:pPr>
        <w:jc w:val="both"/>
        <w:rPr>
          <w:b/>
        </w:rPr>
      </w:pPr>
      <w:r>
        <w:rPr>
          <w:b/>
        </w:rPr>
        <w:t>8. Could you recommend any "best practices" about any of the subjects mentioned above?</w:t>
      </w:r>
    </w:p>
    <w:p w:rsidR="0086063B" w:rsidRDefault="0086063B" w:rsidP="0086063B">
      <w:pPr>
        <w:jc w:val="both"/>
      </w:pP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r>
        <w:rPr>
          <w:b/>
        </w:rPr>
        <w:t>----------------------------------------------------------------------------------------------------------------------------------------------------------------------------------------------------------------------------------</w:t>
      </w:r>
    </w:p>
    <w:p w:rsidR="0086063B" w:rsidRDefault="0086063B" w:rsidP="0086063B">
      <w:pPr>
        <w:jc w:val="both"/>
        <w:rPr>
          <w:b/>
        </w:rPr>
      </w:pPr>
    </w:p>
    <w:p w:rsidR="0086063B" w:rsidRDefault="0086063B" w:rsidP="0086063B">
      <w:pPr>
        <w:jc w:val="both"/>
        <w:rPr>
          <w:b/>
        </w:rPr>
      </w:pPr>
      <w:r>
        <w:rPr>
          <w:b/>
        </w:rPr>
        <w:t>9. Could you recommend any "best practices" or comment about other IT approaches not mentioned above?</w:t>
      </w:r>
    </w:p>
    <w:p w:rsidR="0086063B" w:rsidRDefault="0086063B" w:rsidP="0086063B">
      <w:pPr>
        <w:jc w:val="both"/>
      </w:pPr>
    </w:p>
    <w:p w:rsidR="0086063B" w:rsidRDefault="0086063B" w:rsidP="0086063B">
      <w:pPr>
        <w:jc w:val="both"/>
        <w:rPr>
          <w:b/>
        </w:rPr>
      </w:pPr>
      <w:r>
        <w:rPr>
          <w:b/>
        </w:rPr>
        <w:t>----------------------------------------------------------------------------------------------------------------------------------------------------------------------------------------------------------------------------------</w:t>
      </w:r>
    </w:p>
    <w:p w:rsidR="0086063B" w:rsidRDefault="0086063B" w:rsidP="0086063B">
      <w:pPr>
        <w:jc w:val="both"/>
        <w:rPr>
          <w:b/>
        </w:rPr>
      </w:pPr>
      <w:r>
        <w:rPr>
          <w:b/>
        </w:rPr>
        <w:t>----------------------------------------------------------------------------------------------------------------------------------------------------------------------------------------------------------------------------------</w:t>
      </w:r>
    </w:p>
    <w:p w:rsidR="0086063B" w:rsidRPr="0086063B" w:rsidRDefault="0086063B" w:rsidP="0086063B">
      <w:pPr>
        <w:jc w:val="both"/>
      </w:pPr>
      <w:r>
        <w:rPr>
          <w:b/>
        </w:rPr>
        <w:t>----------------------------------------------------------------------------------------------------------------------------------------------------------------------------------------------------------------------------------</w:t>
      </w:r>
    </w:p>
    <w:sectPr w:rsidR="0086063B" w:rsidRPr="008606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2A5" w:rsidRDefault="005F52A5" w:rsidP="00F26D4D">
      <w:r>
        <w:separator/>
      </w:r>
    </w:p>
  </w:endnote>
  <w:endnote w:type="continuationSeparator" w:id="0">
    <w:p w:rsidR="005F52A5" w:rsidRDefault="005F52A5" w:rsidP="00F2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2A5" w:rsidRDefault="005F52A5" w:rsidP="00F26D4D">
      <w:r>
        <w:separator/>
      </w:r>
    </w:p>
  </w:footnote>
  <w:footnote w:type="continuationSeparator" w:id="0">
    <w:p w:rsidR="005F52A5" w:rsidRDefault="005F52A5" w:rsidP="00F26D4D">
      <w:r>
        <w:continuationSeparator/>
      </w:r>
    </w:p>
  </w:footnote>
  <w:footnote w:id="1">
    <w:p w:rsidR="00D272D1" w:rsidRDefault="00D272D1" w:rsidP="0086063B">
      <w:pPr>
        <w:pStyle w:val="FootnoteText"/>
      </w:pPr>
      <w:r>
        <w:rPr>
          <w:rStyle w:val="FootnoteReference"/>
        </w:rPr>
        <w:footnoteRef/>
      </w:r>
      <w:r>
        <w:t xml:space="preserve"> Council Regulation 530/1999 and Commission Regulations 1916/2000 and 1738/2005</w:t>
      </w:r>
    </w:p>
    <w:p w:rsidR="00D272D1" w:rsidRDefault="00D272D1" w:rsidP="0086063B">
      <w:pPr>
        <w:pStyle w:val="FootnoteText"/>
      </w:pPr>
    </w:p>
  </w:footnote>
  <w:footnote w:id="2">
    <w:p w:rsidR="00D272D1" w:rsidRDefault="00D272D1" w:rsidP="0086063B">
      <w:pPr>
        <w:pStyle w:val="FootnoteText"/>
      </w:pPr>
      <w:r>
        <w:rPr>
          <w:rStyle w:val="FootnoteReference"/>
        </w:rPr>
        <w:footnoteRef/>
      </w:r>
      <w:r>
        <w:t xml:space="preserve"> </w:t>
      </w:r>
      <w:hyperlink r:id="rId1" w:history="1">
        <w:r>
          <w:rPr>
            <w:rStyle w:val="Hyperlink"/>
          </w:rPr>
          <w:t>http://epp.eurostat.ec.europa.eu/statistics_explained/index.php/Earnings_statistics</w:t>
        </w:r>
      </w:hyperlink>
    </w:p>
  </w:footnote>
  <w:footnote w:id="3">
    <w:p w:rsidR="00D272D1" w:rsidRDefault="00D272D1" w:rsidP="0086063B">
      <w:pPr>
        <w:autoSpaceDE w:val="0"/>
        <w:autoSpaceDN w:val="0"/>
        <w:adjustRightInd w:val="0"/>
        <w:rPr>
          <w:sz w:val="20"/>
          <w:szCs w:val="20"/>
        </w:rPr>
      </w:pPr>
      <w:r>
        <w:rPr>
          <w:rStyle w:val="FootnoteReference"/>
        </w:rPr>
        <w:footnoteRef/>
      </w:r>
      <w:r>
        <w:t xml:space="preserve"> </w:t>
      </w:r>
      <w:r>
        <w:rPr>
          <w:sz w:val="20"/>
          <w:szCs w:val="20"/>
        </w:rPr>
        <w:t>Variable numbers as indicated in the Commission Regulation (EC) No 1738/2005 of 21 October 2005 amending Regulation (EC) No 1916/2000 as regards the definition and transmission of information on the structure of earnings</w:t>
      </w:r>
    </w:p>
    <w:p w:rsidR="00D272D1" w:rsidRDefault="00D272D1" w:rsidP="0086063B">
      <w:pPr>
        <w:pStyle w:val="FootnoteText"/>
      </w:pPr>
    </w:p>
  </w:footnote>
  <w:footnote w:id="4">
    <w:p w:rsidR="00D272D1" w:rsidRDefault="00D272D1" w:rsidP="0086063B">
      <w:pPr>
        <w:pStyle w:val="FootnoteText"/>
      </w:pPr>
      <w:r>
        <w:rPr>
          <w:rStyle w:val="FootnoteReference"/>
        </w:rPr>
        <w:footnoteRef/>
      </w:r>
      <w:r>
        <w:t xml:space="preserve"> As from SES 2014, ISCED 2011 will replace the current ISCED 97 classification.</w:t>
      </w:r>
    </w:p>
  </w:footnote>
  <w:footnote w:id="5">
    <w:p w:rsidR="00D272D1" w:rsidRDefault="00D272D1" w:rsidP="0086063B">
      <w:pPr>
        <w:pStyle w:val="FootnoteText"/>
      </w:pPr>
      <w:r>
        <w:rPr>
          <w:rStyle w:val="FootnoteReference"/>
        </w:rPr>
        <w:footnoteRef/>
      </w:r>
      <w:r>
        <w:t xml:space="preserve"> In all the calculations, data for part-time employees are converted into full-time units using variable B271.</w:t>
      </w:r>
    </w:p>
  </w:footnote>
  <w:footnote w:id="6">
    <w:p w:rsidR="00D272D1" w:rsidRDefault="00D272D1" w:rsidP="0086063B">
      <w:pPr>
        <w:pStyle w:val="FootnoteText"/>
        <w:jc w:val="both"/>
      </w:pPr>
      <w:r>
        <w:rPr>
          <w:rStyle w:val="FootnoteReference"/>
        </w:rPr>
        <w:footnoteRef/>
      </w:r>
      <w:r>
        <w:t xml:space="preserve"> According to the current Regulation, B412 is an optional variable. For SES 2006, 22 countries did not provide information for this variable.   </w:t>
      </w:r>
    </w:p>
  </w:footnote>
  <w:footnote w:id="7">
    <w:p w:rsidR="00D272D1" w:rsidRDefault="00D272D1" w:rsidP="0086063B">
      <w:pPr>
        <w:pStyle w:val="FootnoteText"/>
        <w:rPr>
          <w:lang w:val="pt-PT"/>
        </w:rPr>
      </w:pPr>
      <w:r>
        <w:rPr>
          <w:rStyle w:val="FootnoteReference"/>
        </w:rPr>
        <w:footnoteRef/>
      </w:r>
      <w:r>
        <w:rPr>
          <w:lang w:val="pt-PT"/>
        </w:rPr>
        <w:t xml:space="preserve"> COM (2012) 167 final </w:t>
      </w:r>
    </w:p>
  </w:footnote>
  <w:footnote w:id="8">
    <w:p w:rsidR="00D272D1" w:rsidRDefault="00D272D1" w:rsidP="0086063B">
      <w:pPr>
        <w:pStyle w:val="FootnoteText"/>
        <w:rPr>
          <w:lang w:val="pt-PT"/>
        </w:rPr>
      </w:pPr>
      <w:r>
        <w:rPr>
          <w:rStyle w:val="FootnoteReference"/>
        </w:rPr>
        <w:footnoteRef/>
      </w:r>
      <w:r>
        <w:rPr>
          <w:lang w:val="pt-PT"/>
        </w:rPr>
        <w:t xml:space="preserve"> </w:t>
      </w:r>
      <w:hyperlink r:id="rId2" w:history="1">
        <w:r w:rsidRPr="00B707BB">
          <w:rPr>
            <w:rStyle w:val="Hyperlink"/>
            <w:lang w:val="pt-PT"/>
          </w:rPr>
          <w:t>https://circa.europa.eu/Public/irc/dsis/Home/main?f=login&amp;referer=http%3A%2F%2Fcirca.europa.eu%2FMembers%2Firc%2Fdsis%2Fwages%2Flibrary%3Fl%3D%2Fworking_documents%2Fworkshops_seminars%2F2012%2Freduction_simplification%2Fadministrative_informati</w:t>
        </w:r>
      </w:hyperlink>
    </w:p>
    <w:p w:rsidR="00D272D1" w:rsidRPr="00B82070" w:rsidRDefault="00D272D1" w:rsidP="0086063B">
      <w:pPr>
        <w:pStyle w:val="FootnoteText"/>
        <w:rPr>
          <w:lang w:val="pt-PT"/>
        </w:rPr>
      </w:pPr>
    </w:p>
  </w:footnote>
  <w:footnote w:id="9">
    <w:p w:rsidR="00D272D1" w:rsidRDefault="00D272D1" w:rsidP="0086063B">
      <w:pPr>
        <w:pStyle w:val="FootnoteText"/>
      </w:pPr>
      <w:r>
        <w:rPr>
          <w:rStyle w:val="FootnoteReference"/>
        </w:rPr>
        <w:footnoteRef/>
      </w:r>
      <w:r>
        <w:t xml:space="preserve"> Analysis are available on CIRCA: </w:t>
      </w:r>
      <w:hyperlink r:id="rId3" w:history="1">
        <w:r>
          <w:rPr>
            <w:rStyle w:val="Hyperlink"/>
          </w:rPr>
          <w:t>http://circa.europa.eu/Members/irc/dsis/wages/library?l=/working_documents/workshops_seminars/2012/reduction_simplification/2_documents&amp;vm=detailed&amp;sb=Title</w:t>
        </w:r>
      </w:hyperlink>
    </w:p>
    <w:p w:rsidR="00D272D1" w:rsidRDefault="00D272D1" w:rsidP="0086063B">
      <w:pPr>
        <w:pStyle w:val="FootnoteText"/>
      </w:pPr>
    </w:p>
  </w:footnote>
  <w:footnote w:id="10">
    <w:p w:rsidR="00D272D1" w:rsidRDefault="00D272D1" w:rsidP="0086063B">
      <w:pPr>
        <w:pStyle w:val="FootnoteText"/>
      </w:pPr>
      <w:r>
        <w:rPr>
          <w:rStyle w:val="FootnoteReference"/>
        </w:rPr>
        <w:footnoteRef/>
      </w:r>
      <w:r>
        <w:t xml:space="preserve"> Difference = (b/a-1)*100 and ((c/a-1)*100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BE9"/>
    <w:multiLevelType w:val="hybridMultilevel"/>
    <w:tmpl w:val="6B18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0C32F8E"/>
    <w:multiLevelType w:val="singleLevel"/>
    <w:tmpl w:val="7D32806C"/>
    <w:name w:val="List Bullet 2"/>
    <w:lvl w:ilvl="0">
      <w:start w:val="1"/>
      <w:numFmt w:val="decimal"/>
      <w:pStyle w:val="Considrant"/>
      <w:lvlText w:val="(%1)"/>
      <w:lvlJc w:val="left"/>
      <w:pPr>
        <w:tabs>
          <w:tab w:val="num" w:pos="709"/>
        </w:tabs>
        <w:ind w:left="709" w:hanging="709"/>
      </w:pPr>
    </w:lvl>
  </w:abstractNum>
  <w:abstractNum w:abstractNumId="2">
    <w:nsid w:val="364A6E4D"/>
    <w:multiLevelType w:val="hybridMultilevel"/>
    <w:tmpl w:val="B07C2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82A600C"/>
    <w:multiLevelType w:val="hybridMultilevel"/>
    <w:tmpl w:val="3CB0932E"/>
    <w:lvl w:ilvl="0" w:tplc="2D1AB0C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41A6324E"/>
    <w:multiLevelType w:val="hybridMultilevel"/>
    <w:tmpl w:val="351C0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9C8346C"/>
    <w:multiLevelType w:val="multilevel"/>
    <w:tmpl w:val="C0145086"/>
    <w:name w:val="List Bullet 4"/>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1F97C3B"/>
    <w:multiLevelType w:val="hybridMultilevel"/>
    <w:tmpl w:val="4CEC5CE0"/>
    <w:lvl w:ilvl="0" w:tplc="9210ECA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54BD0BEC"/>
    <w:multiLevelType w:val="singleLevel"/>
    <w:tmpl w:val="6590AAFC"/>
    <w:lvl w:ilvl="0">
      <w:start w:val="1"/>
      <w:numFmt w:val="bullet"/>
      <w:pStyle w:val="ListBullet"/>
      <w:lvlText w:val=""/>
      <w:lvlJc w:val="left"/>
      <w:pPr>
        <w:tabs>
          <w:tab w:val="num" w:pos="283"/>
        </w:tabs>
        <w:ind w:left="283" w:hanging="283"/>
      </w:pPr>
      <w:rPr>
        <w:rFonts w:ascii="Symbol" w:hAnsi="Symbol"/>
      </w:rPr>
    </w:lvl>
  </w:abstractNum>
  <w:abstractNum w:abstractNumId="8">
    <w:nsid w:val="57023A3B"/>
    <w:multiLevelType w:val="hybridMultilevel"/>
    <w:tmpl w:val="39F83DEE"/>
    <w:lvl w:ilvl="0" w:tplc="0809000F">
      <w:start w:val="1"/>
      <w:numFmt w:val="decimal"/>
      <w:lvlText w:val="%1."/>
      <w:lvlJc w:val="left"/>
      <w:pPr>
        <w:tabs>
          <w:tab w:val="num" w:pos="1500"/>
        </w:tabs>
        <w:ind w:left="150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0810DAF"/>
    <w:multiLevelType w:val="hybridMultilevel"/>
    <w:tmpl w:val="367E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C90A0B"/>
    <w:multiLevelType w:val="hybridMultilevel"/>
    <w:tmpl w:val="F648C626"/>
    <w:lvl w:ilvl="0" w:tplc="9210ECA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725F7D3C"/>
    <w:multiLevelType w:val="hybridMultilevel"/>
    <w:tmpl w:val="74C66710"/>
    <w:lvl w:ilvl="0" w:tplc="9210ECA4">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76782E9A"/>
    <w:multiLevelType w:val="multilevel"/>
    <w:tmpl w:val="6186D1EE"/>
    <w:lvl w:ilvl="0">
      <w:start w:val="1"/>
      <w:numFmt w:val="bullet"/>
      <w:pStyle w:val="Punktopstilling-Bullet"/>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83"/>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7BFC4928"/>
    <w:multiLevelType w:val="hybridMultilevel"/>
    <w:tmpl w:val="73E4585E"/>
    <w:lvl w:ilvl="0" w:tplc="9210ECA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2"/>
  </w:num>
  <w:num w:numId="10">
    <w:abstractNumId w:val="4"/>
  </w:num>
  <w:num w:numId="11">
    <w:abstractNumId w:val="10"/>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7"/>
  </w:num>
  <w:num w:numId="1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 w:numId="19">
    <w:abstractNumId w:val="2"/>
  </w:num>
  <w:num w:numId="20">
    <w:abstractNumId w:val="4"/>
  </w:num>
  <w:num w:numId="21">
    <w:abstractNumId w:val="10"/>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6BEE"/>
    <w:rsid w:val="00003379"/>
    <w:rsid w:val="00005A52"/>
    <w:rsid w:val="00005FA3"/>
    <w:rsid w:val="00010473"/>
    <w:rsid w:val="00014540"/>
    <w:rsid w:val="000166FA"/>
    <w:rsid w:val="000170C4"/>
    <w:rsid w:val="0002031A"/>
    <w:rsid w:val="00022C96"/>
    <w:rsid w:val="00022D45"/>
    <w:rsid w:val="00030308"/>
    <w:rsid w:val="00031E6E"/>
    <w:rsid w:val="00032911"/>
    <w:rsid w:val="00032B45"/>
    <w:rsid w:val="000364A7"/>
    <w:rsid w:val="0003786A"/>
    <w:rsid w:val="000422B4"/>
    <w:rsid w:val="0004291C"/>
    <w:rsid w:val="000510AB"/>
    <w:rsid w:val="00051AD6"/>
    <w:rsid w:val="00053CF8"/>
    <w:rsid w:val="00055546"/>
    <w:rsid w:val="00055E1F"/>
    <w:rsid w:val="0006039F"/>
    <w:rsid w:val="00061166"/>
    <w:rsid w:val="000630D9"/>
    <w:rsid w:val="0006486F"/>
    <w:rsid w:val="000668F9"/>
    <w:rsid w:val="0007143A"/>
    <w:rsid w:val="00072EB0"/>
    <w:rsid w:val="000730AF"/>
    <w:rsid w:val="00073DB6"/>
    <w:rsid w:val="00074AE9"/>
    <w:rsid w:val="0007597E"/>
    <w:rsid w:val="00075CB8"/>
    <w:rsid w:val="00076210"/>
    <w:rsid w:val="000825E5"/>
    <w:rsid w:val="00082A48"/>
    <w:rsid w:val="000921F0"/>
    <w:rsid w:val="000935A0"/>
    <w:rsid w:val="00094BEF"/>
    <w:rsid w:val="000953D3"/>
    <w:rsid w:val="00095CFF"/>
    <w:rsid w:val="000A450B"/>
    <w:rsid w:val="000A4F54"/>
    <w:rsid w:val="000A5504"/>
    <w:rsid w:val="000A672E"/>
    <w:rsid w:val="000B1320"/>
    <w:rsid w:val="000B1EC1"/>
    <w:rsid w:val="000B2083"/>
    <w:rsid w:val="000B319E"/>
    <w:rsid w:val="000B401A"/>
    <w:rsid w:val="000B64CE"/>
    <w:rsid w:val="000B779A"/>
    <w:rsid w:val="000C1C2C"/>
    <w:rsid w:val="000C3FED"/>
    <w:rsid w:val="000C4447"/>
    <w:rsid w:val="000C5EC3"/>
    <w:rsid w:val="000C6BAA"/>
    <w:rsid w:val="000C6BEA"/>
    <w:rsid w:val="000C6E43"/>
    <w:rsid w:val="000C7E63"/>
    <w:rsid w:val="000D2A2A"/>
    <w:rsid w:val="000D47FE"/>
    <w:rsid w:val="000D67D0"/>
    <w:rsid w:val="000D7182"/>
    <w:rsid w:val="000E0317"/>
    <w:rsid w:val="000E07A5"/>
    <w:rsid w:val="000E21AF"/>
    <w:rsid w:val="000F04C8"/>
    <w:rsid w:val="000F07CE"/>
    <w:rsid w:val="000F3851"/>
    <w:rsid w:val="000F3F2E"/>
    <w:rsid w:val="000F3FCF"/>
    <w:rsid w:val="000F459B"/>
    <w:rsid w:val="000F5A47"/>
    <w:rsid w:val="00100125"/>
    <w:rsid w:val="00102AF0"/>
    <w:rsid w:val="00103F46"/>
    <w:rsid w:val="0010500E"/>
    <w:rsid w:val="001053B9"/>
    <w:rsid w:val="0011066F"/>
    <w:rsid w:val="00115759"/>
    <w:rsid w:val="001169F1"/>
    <w:rsid w:val="0012198B"/>
    <w:rsid w:val="00122D30"/>
    <w:rsid w:val="001244BB"/>
    <w:rsid w:val="0012565E"/>
    <w:rsid w:val="001277A2"/>
    <w:rsid w:val="001304E2"/>
    <w:rsid w:val="00131DF6"/>
    <w:rsid w:val="00132A17"/>
    <w:rsid w:val="00136A7B"/>
    <w:rsid w:val="0013714A"/>
    <w:rsid w:val="00141157"/>
    <w:rsid w:val="00144178"/>
    <w:rsid w:val="001451FF"/>
    <w:rsid w:val="00145416"/>
    <w:rsid w:val="00146123"/>
    <w:rsid w:val="00146631"/>
    <w:rsid w:val="0014783D"/>
    <w:rsid w:val="00151807"/>
    <w:rsid w:val="00155671"/>
    <w:rsid w:val="001562B6"/>
    <w:rsid w:val="00157A43"/>
    <w:rsid w:val="00160204"/>
    <w:rsid w:val="001608BF"/>
    <w:rsid w:val="001620AB"/>
    <w:rsid w:val="0016263C"/>
    <w:rsid w:val="00167836"/>
    <w:rsid w:val="00170B6C"/>
    <w:rsid w:val="00176787"/>
    <w:rsid w:val="00177048"/>
    <w:rsid w:val="001806E8"/>
    <w:rsid w:val="00181995"/>
    <w:rsid w:val="00183966"/>
    <w:rsid w:val="00183ECA"/>
    <w:rsid w:val="0018456D"/>
    <w:rsid w:val="001861CC"/>
    <w:rsid w:val="0019080F"/>
    <w:rsid w:val="00191683"/>
    <w:rsid w:val="00196EA4"/>
    <w:rsid w:val="001A3584"/>
    <w:rsid w:val="001A6390"/>
    <w:rsid w:val="001A752F"/>
    <w:rsid w:val="001B027F"/>
    <w:rsid w:val="001B0629"/>
    <w:rsid w:val="001B5283"/>
    <w:rsid w:val="001C0402"/>
    <w:rsid w:val="001C4953"/>
    <w:rsid w:val="001C4C89"/>
    <w:rsid w:val="001C5898"/>
    <w:rsid w:val="001C5FBA"/>
    <w:rsid w:val="001C7428"/>
    <w:rsid w:val="001C74DB"/>
    <w:rsid w:val="001D03A0"/>
    <w:rsid w:val="001D076B"/>
    <w:rsid w:val="001D2F81"/>
    <w:rsid w:val="001E000A"/>
    <w:rsid w:val="001E15E3"/>
    <w:rsid w:val="001E2A93"/>
    <w:rsid w:val="001F0DE3"/>
    <w:rsid w:val="001F1D79"/>
    <w:rsid w:val="001F4F8C"/>
    <w:rsid w:val="001F6217"/>
    <w:rsid w:val="001F766E"/>
    <w:rsid w:val="001F7C79"/>
    <w:rsid w:val="00200B61"/>
    <w:rsid w:val="0020138E"/>
    <w:rsid w:val="002065D4"/>
    <w:rsid w:val="00206954"/>
    <w:rsid w:val="002069D4"/>
    <w:rsid w:val="002119A3"/>
    <w:rsid w:val="00212343"/>
    <w:rsid w:val="002132A9"/>
    <w:rsid w:val="00220676"/>
    <w:rsid w:val="002207BA"/>
    <w:rsid w:val="002227B5"/>
    <w:rsid w:val="00222E46"/>
    <w:rsid w:val="00226C6A"/>
    <w:rsid w:val="00227F38"/>
    <w:rsid w:val="00230796"/>
    <w:rsid w:val="002323C2"/>
    <w:rsid w:val="002333F6"/>
    <w:rsid w:val="00233BDF"/>
    <w:rsid w:val="00235828"/>
    <w:rsid w:val="00243654"/>
    <w:rsid w:val="00246F90"/>
    <w:rsid w:val="00255878"/>
    <w:rsid w:val="002566E2"/>
    <w:rsid w:val="00260617"/>
    <w:rsid w:val="00263DD6"/>
    <w:rsid w:val="00264292"/>
    <w:rsid w:val="002704B5"/>
    <w:rsid w:val="002706DD"/>
    <w:rsid w:val="00270D84"/>
    <w:rsid w:val="00271F7C"/>
    <w:rsid w:val="00272DDC"/>
    <w:rsid w:val="0027311C"/>
    <w:rsid w:val="00280B6B"/>
    <w:rsid w:val="002818DA"/>
    <w:rsid w:val="00287004"/>
    <w:rsid w:val="00293BC4"/>
    <w:rsid w:val="00297705"/>
    <w:rsid w:val="002A0867"/>
    <w:rsid w:val="002A3C69"/>
    <w:rsid w:val="002A4C66"/>
    <w:rsid w:val="002B0922"/>
    <w:rsid w:val="002B0966"/>
    <w:rsid w:val="002B45A4"/>
    <w:rsid w:val="002B555C"/>
    <w:rsid w:val="002B7CF4"/>
    <w:rsid w:val="002C1A3C"/>
    <w:rsid w:val="002C1AF9"/>
    <w:rsid w:val="002C25E5"/>
    <w:rsid w:val="002C31FB"/>
    <w:rsid w:val="002C432C"/>
    <w:rsid w:val="002C5367"/>
    <w:rsid w:val="002D2AC1"/>
    <w:rsid w:val="002D3E04"/>
    <w:rsid w:val="002D6262"/>
    <w:rsid w:val="002D6D89"/>
    <w:rsid w:val="002E2887"/>
    <w:rsid w:val="002E410C"/>
    <w:rsid w:val="002E703E"/>
    <w:rsid w:val="002F0B4C"/>
    <w:rsid w:val="002F0D76"/>
    <w:rsid w:val="002F73F5"/>
    <w:rsid w:val="002F7EF3"/>
    <w:rsid w:val="00301E14"/>
    <w:rsid w:val="00303589"/>
    <w:rsid w:val="003073D6"/>
    <w:rsid w:val="00314E50"/>
    <w:rsid w:val="003166A6"/>
    <w:rsid w:val="003209BF"/>
    <w:rsid w:val="00321DD2"/>
    <w:rsid w:val="003220B9"/>
    <w:rsid w:val="00323A4D"/>
    <w:rsid w:val="00325043"/>
    <w:rsid w:val="003261D2"/>
    <w:rsid w:val="00332425"/>
    <w:rsid w:val="00334141"/>
    <w:rsid w:val="00334496"/>
    <w:rsid w:val="00336D63"/>
    <w:rsid w:val="0034217C"/>
    <w:rsid w:val="00342F76"/>
    <w:rsid w:val="00345198"/>
    <w:rsid w:val="003459ED"/>
    <w:rsid w:val="00347D2B"/>
    <w:rsid w:val="003516F2"/>
    <w:rsid w:val="00351FBE"/>
    <w:rsid w:val="00354196"/>
    <w:rsid w:val="003542FB"/>
    <w:rsid w:val="003562E0"/>
    <w:rsid w:val="00357E46"/>
    <w:rsid w:val="00360342"/>
    <w:rsid w:val="00360A63"/>
    <w:rsid w:val="00361AA0"/>
    <w:rsid w:val="00363EB6"/>
    <w:rsid w:val="00367B8D"/>
    <w:rsid w:val="0037198C"/>
    <w:rsid w:val="00373237"/>
    <w:rsid w:val="00373240"/>
    <w:rsid w:val="00384BBC"/>
    <w:rsid w:val="00385E77"/>
    <w:rsid w:val="00386311"/>
    <w:rsid w:val="003864E3"/>
    <w:rsid w:val="003865CA"/>
    <w:rsid w:val="00386A3A"/>
    <w:rsid w:val="00392438"/>
    <w:rsid w:val="0039329F"/>
    <w:rsid w:val="00394F2F"/>
    <w:rsid w:val="00396530"/>
    <w:rsid w:val="003965CB"/>
    <w:rsid w:val="00397282"/>
    <w:rsid w:val="00397681"/>
    <w:rsid w:val="003A15D7"/>
    <w:rsid w:val="003A4A84"/>
    <w:rsid w:val="003B3FFC"/>
    <w:rsid w:val="003C1543"/>
    <w:rsid w:val="003C4E86"/>
    <w:rsid w:val="003C536D"/>
    <w:rsid w:val="003C7016"/>
    <w:rsid w:val="003D0ECF"/>
    <w:rsid w:val="003D263F"/>
    <w:rsid w:val="003D6AA6"/>
    <w:rsid w:val="003E009D"/>
    <w:rsid w:val="003E17D8"/>
    <w:rsid w:val="003E1985"/>
    <w:rsid w:val="003E1CEF"/>
    <w:rsid w:val="003E6491"/>
    <w:rsid w:val="003E6D23"/>
    <w:rsid w:val="003E7C31"/>
    <w:rsid w:val="003F53D9"/>
    <w:rsid w:val="003F67A6"/>
    <w:rsid w:val="0040208F"/>
    <w:rsid w:val="00404A63"/>
    <w:rsid w:val="00405AC9"/>
    <w:rsid w:val="00407766"/>
    <w:rsid w:val="004109A3"/>
    <w:rsid w:val="004157BF"/>
    <w:rsid w:val="004166EB"/>
    <w:rsid w:val="00416A4B"/>
    <w:rsid w:val="00416BEE"/>
    <w:rsid w:val="0042181B"/>
    <w:rsid w:val="00421938"/>
    <w:rsid w:val="004220CE"/>
    <w:rsid w:val="0042372D"/>
    <w:rsid w:val="0042655E"/>
    <w:rsid w:val="004275FF"/>
    <w:rsid w:val="00427AA9"/>
    <w:rsid w:val="0043358D"/>
    <w:rsid w:val="00434611"/>
    <w:rsid w:val="004359B8"/>
    <w:rsid w:val="004369DF"/>
    <w:rsid w:val="004450CD"/>
    <w:rsid w:val="00445808"/>
    <w:rsid w:val="00450D52"/>
    <w:rsid w:val="0045158D"/>
    <w:rsid w:val="0045261D"/>
    <w:rsid w:val="0045493E"/>
    <w:rsid w:val="0045608A"/>
    <w:rsid w:val="0045763B"/>
    <w:rsid w:val="00460DD8"/>
    <w:rsid w:val="00461271"/>
    <w:rsid w:val="00464880"/>
    <w:rsid w:val="00467563"/>
    <w:rsid w:val="00472433"/>
    <w:rsid w:val="0047539D"/>
    <w:rsid w:val="00475AAB"/>
    <w:rsid w:val="00475F08"/>
    <w:rsid w:val="00476C75"/>
    <w:rsid w:val="00477C7A"/>
    <w:rsid w:val="00484A70"/>
    <w:rsid w:val="00487361"/>
    <w:rsid w:val="00490094"/>
    <w:rsid w:val="004935EB"/>
    <w:rsid w:val="00495A27"/>
    <w:rsid w:val="004A3A1A"/>
    <w:rsid w:val="004A5720"/>
    <w:rsid w:val="004B1283"/>
    <w:rsid w:val="004C0FA1"/>
    <w:rsid w:val="004C4B93"/>
    <w:rsid w:val="004C5B93"/>
    <w:rsid w:val="004C7523"/>
    <w:rsid w:val="004D3DF1"/>
    <w:rsid w:val="004D5214"/>
    <w:rsid w:val="004D7311"/>
    <w:rsid w:val="004D738B"/>
    <w:rsid w:val="004D7746"/>
    <w:rsid w:val="004D7D8A"/>
    <w:rsid w:val="004E0971"/>
    <w:rsid w:val="004E0FC7"/>
    <w:rsid w:val="004E3726"/>
    <w:rsid w:val="004F1020"/>
    <w:rsid w:val="004F2935"/>
    <w:rsid w:val="004F4033"/>
    <w:rsid w:val="004F47FE"/>
    <w:rsid w:val="004F59AD"/>
    <w:rsid w:val="004F73F7"/>
    <w:rsid w:val="004F786B"/>
    <w:rsid w:val="004F7DA6"/>
    <w:rsid w:val="005033DB"/>
    <w:rsid w:val="005044BD"/>
    <w:rsid w:val="0050670B"/>
    <w:rsid w:val="00507232"/>
    <w:rsid w:val="00510260"/>
    <w:rsid w:val="005116F1"/>
    <w:rsid w:val="00511AEF"/>
    <w:rsid w:val="0051214A"/>
    <w:rsid w:val="005128DF"/>
    <w:rsid w:val="00514394"/>
    <w:rsid w:val="00514CAE"/>
    <w:rsid w:val="00514F84"/>
    <w:rsid w:val="005177F8"/>
    <w:rsid w:val="00521B29"/>
    <w:rsid w:val="00522100"/>
    <w:rsid w:val="00531FAE"/>
    <w:rsid w:val="0053390B"/>
    <w:rsid w:val="00541B52"/>
    <w:rsid w:val="005429D1"/>
    <w:rsid w:val="00543579"/>
    <w:rsid w:val="00551ACB"/>
    <w:rsid w:val="0055308D"/>
    <w:rsid w:val="005550F4"/>
    <w:rsid w:val="00556AF8"/>
    <w:rsid w:val="00557C83"/>
    <w:rsid w:val="00561B40"/>
    <w:rsid w:val="00562200"/>
    <w:rsid w:val="00565EC1"/>
    <w:rsid w:val="00567211"/>
    <w:rsid w:val="005709D5"/>
    <w:rsid w:val="00572E6D"/>
    <w:rsid w:val="00573473"/>
    <w:rsid w:val="00574323"/>
    <w:rsid w:val="00576E2F"/>
    <w:rsid w:val="00582803"/>
    <w:rsid w:val="005845F0"/>
    <w:rsid w:val="00584D53"/>
    <w:rsid w:val="00585962"/>
    <w:rsid w:val="005903FE"/>
    <w:rsid w:val="005945DF"/>
    <w:rsid w:val="0059482B"/>
    <w:rsid w:val="00596B09"/>
    <w:rsid w:val="005970E4"/>
    <w:rsid w:val="005A0DB6"/>
    <w:rsid w:val="005A0EFB"/>
    <w:rsid w:val="005A29AB"/>
    <w:rsid w:val="005A37C8"/>
    <w:rsid w:val="005A47E4"/>
    <w:rsid w:val="005B01BF"/>
    <w:rsid w:val="005B0A03"/>
    <w:rsid w:val="005B24AB"/>
    <w:rsid w:val="005B4885"/>
    <w:rsid w:val="005C0BCE"/>
    <w:rsid w:val="005C1428"/>
    <w:rsid w:val="005C204B"/>
    <w:rsid w:val="005C3603"/>
    <w:rsid w:val="005C412C"/>
    <w:rsid w:val="005C5670"/>
    <w:rsid w:val="005C56AB"/>
    <w:rsid w:val="005D16BE"/>
    <w:rsid w:val="005D596D"/>
    <w:rsid w:val="005D6E09"/>
    <w:rsid w:val="005D75B4"/>
    <w:rsid w:val="005E0924"/>
    <w:rsid w:val="005E22CA"/>
    <w:rsid w:val="005E2B21"/>
    <w:rsid w:val="005E33EF"/>
    <w:rsid w:val="005E3A6F"/>
    <w:rsid w:val="005E3C26"/>
    <w:rsid w:val="005E56DC"/>
    <w:rsid w:val="005F2C3C"/>
    <w:rsid w:val="005F2EEF"/>
    <w:rsid w:val="005F34AE"/>
    <w:rsid w:val="005F429F"/>
    <w:rsid w:val="005F4B4C"/>
    <w:rsid w:val="005F4E40"/>
    <w:rsid w:val="005F52A5"/>
    <w:rsid w:val="00601341"/>
    <w:rsid w:val="006044A9"/>
    <w:rsid w:val="00605131"/>
    <w:rsid w:val="0060619F"/>
    <w:rsid w:val="006071F6"/>
    <w:rsid w:val="00610EED"/>
    <w:rsid w:val="006139F2"/>
    <w:rsid w:val="00613C6A"/>
    <w:rsid w:val="00614CA4"/>
    <w:rsid w:val="00615B87"/>
    <w:rsid w:val="006166D2"/>
    <w:rsid w:val="006239CE"/>
    <w:rsid w:val="00624DD1"/>
    <w:rsid w:val="00627F51"/>
    <w:rsid w:val="00630185"/>
    <w:rsid w:val="00631E96"/>
    <w:rsid w:val="00632EBB"/>
    <w:rsid w:val="006331AA"/>
    <w:rsid w:val="006331D7"/>
    <w:rsid w:val="00635308"/>
    <w:rsid w:val="00635D74"/>
    <w:rsid w:val="00636163"/>
    <w:rsid w:val="00636936"/>
    <w:rsid w:val="0064100B"/>
    <w:rsid w:val="00642CC7"/>
    <w:rsid w:val="00643501"/>
    <w:rsid w:val="00643ADB"/>
    <w:rsid w:val="0064700F"/>
    <w:rsid w:val="00650419"/>
    <w:rsid w:val="00650683"/>
    <w:rsid w:val="00650A00"/>
    <w:rsid w:val="00651574"/>
    <w:rsid w:val="006559A3"/>
    <w:rsid w:val="00655B73"/>
    <w:rsid w:val="00660DCC"/>
    <w:rsid w:val="00661AA1"/>
    <w:rsid w:val="00661DF7"/>
    <w:rsid w:val="00666ED6"/>
    <w:rsid w:val="006676BF"/>
    <w:rsid w:val="006703BE"/>
    <w:rsid w:val="0067056A"/>
    <w:rsid w:val="00672FF3"/>
    <w:rsid w:val="006737FB"/>
    <w:rsid w:val="006749B7"/>
    <w:rsid w:val="00680AD4"/>
    <w:rsid w:val="006829F9"/>
    <w:rsid w:val="00682DB1"/>
    <w:rsid w:val="00682F10"/>
    <w:rsid w:val="00685414"/>
    <w:rsid w:val="00690C02"/>
    <w:rsid w:val="00694432"/>
    <w:rsid w:val="006952CC"/>
    <w:rsid w:val="006953EE"/>
    <w:rsid w:val="00695407"/>
    <w:rsid w:val="006A0283"/>
    <w:rsid w:val="006A0CFC"/>
    <w:rsid w:val="006A16AB"/>
    <w:rsid w:val="006A33F6"/>
    <w:rsid w:val="006A4E34"/>
    <w:rsid w:val="006B0DDC"/>
    <w:rsid w:val="006C0A9B"/>
    <w:rsid w:val="006C302A"/>
    <w:rsid w:val="006C3E61"/>
    <w:rsid w:val="006C5249"/>
    <w:rsid w:val="006C5F2F"/>
    <w:rsid w:val="006C6057"/>
    <w:rsid w:val="006D0045"/>
    <w:rsid w:val="006D0340"/>
    <w:rsid w:val="006D2BAC"/>
    <w:rsid w:val="006D2C05"/>
    <w:rsid w:val="006D4E95"/>
    <w:rsid w:val="006D7341"/>
    <w:rsid w:val="006D7731"/>
    <w:rsid w:val="006D7BBC"/>
    <w:rsid w:val="006E000E"/>
    <w:rsid w:val="006E043F"/>
    <w:rsid w:val="006E2221"/>
    <w:rsid w:val="006E2615"/>
    <w:rsid w:val="006E611D"/>
    <w:rsid w:val="006F14F6"/>
    <w:rsid w:val="006F24DE"/>
    <w:rsid w:val="006F4B76"/>
    <w:rsid w:val="006F5B4C"/>
    <w:rsid w:val="006F6AE2"/>
    <w:rsid w:val="0070000E"/>
    <w:rsid w:val="00700CE2"/>
    <w:rsid w:val="00702D87"/>
    <w:rsid w:val="00702EDC"/>
    <w:rsid w:val="00703D0A"/>
    <w:rsid w:val="0070530C"/>
    <w:rsid w:val="00705DB9"/>
    <w:rsid w:val="00721514"/>
    <w:rsid w:val="00722981"/>
    <w:rsid w:val="00722FB2"/>
    <w:rsid w:val="0072342F"/>
    <w:rsid w:val="007238B8"/>
    <w:rsid w:val="00723969"/>
    <w:rsid w:val="00726FEF"/>
    <w:rsid w:val="0073133F"/>
    <w:rsid w:val="00732461"/>
    <w:rsid w:val="00733555"/>
    <w:rsid w:val="00733EF8"/>
    <w:rsid w:val="00737EAC"/>
    <w:rsid w:val="007406F0"/>
    <w:rsid w:val="0074166E"/>
    <w:rsid w:val="00742ECE"/>
    <w:rsid w:val="00744607"/>
    <w:rsid w:val="00746C0D"/>
    <w:rsid w:val="007472C0"/>
    <w:rsid w:val="0075079D"/>
    <w:rsid w:val="00750E00"/>
    <w:rsid w:val="00754023"/>
    <w:rsid w:val="00754927"/>
    <w:rsid w:val="0075757C"/>
    <w:rsid w:val="007576CF"/>
    <w:rsid w:val="00760640"/>
    <w:rsid w:val="00762028"/>
    <w:rsid w:val="00762427"/>
    <w:rsid w:val="00762DC8"/>
    <w:rsid w:val="00763599"/>
    <w:rsid w:val="007702A4"/>
    <w:rsid w:val="00771779"/>
    <w:rsid w:val="00771F3E"/>
    <w:rsid w:val="0077265E"/>
    <w:rsid w:val="00772B40"/>
    <w:rsid w:val="0077383D"/>
    <w:rsid w:val="0077418F"/>
    <w:rsid w:val="00774A27"/>
    <w:rsid w:val="00780B22"/>
    <w:rsid w:val="00780F5B"/>
    <w:rsid w:val="007832C4"/>
    <w:rsid w:val="00790696"/>
    <w:rsid w:val="0079176A"/>
    <w:rsid w:val="00792F03"/>
    <w:rsid w:val="00796898"/>
    <w:rsid w:val="007A2763"/>
    <w:rsid w:val="007A38A1"/>
    <w:rsid w:val="007A3D9F"/>
    <w:rsid w:val="007A57D4"/>
    <w:rsid w:val="007B1030"/>
    <w:rsid w:val="007B1B0F"/>
    <w:rsid w:val="007B3807"/>
    <w:rsid w:val="007B3B0D"/>
    <w:rsid w:val="007B4B00"/>
    <w:rsid w:val="007B7F42"/>
    <w:rsid w:val="007C15AC"/>
    <w:rsid w:val="007C565C"/>
    <w:rsid w:val="007C5C43"/>
    <w:rsid w:val="007D11D1"/>
    <w:rsid w:val="007D3476"/>
    <w:rsid w:val="007D441F"/>
    <w:rsid w:val="007E007F"/>
    <w:rsid w:val="007E4F04"/>
    <w:rsid w:val="007E6C70"/>
    <w:rsid w:val="007E6F43"/>
    <w:rsid w:val="007E7E7A"/>
    <w:rsid w:val="007F27A5"/>
    <w:rsid w:val="007F43AE"/>
    <w:rsid w:val="007F4640"/>
    <w:rsid w:val="007F5B22"/>
    <w:rsid w:val="00800BE3"/>
    <w:rsid w:val="00802522"/>
    <w:rsid w:val="008048E8"/>
    <w:rsid w:val="008069D9"/>
    <w:rsid w:val="00810A15"/>
    <w:rsid w:val="0081194C"/>
    <w:rsid w:val="00813ECE"/>
    <w:rsid w:val="00816D3C"/>
    <w:rsid w:val="008206B7"/>
    <w:rsid w:val="00820B29"/>
    <w:rsid w:val="00820E7D"/>
    <w:rsid w:val="00821E75"/>
    <w:rsid w:val="00822D4B"/>
    <w:rsid w:val="00826486"/>
    <w:rsid w:val="008266CB"/>
    <w:rsid w:val="00826B8A"/>
    <w:rsid w:val="0083550E"/>
    <w:rsid w:val="00835CD4"/>
    <w:rsid w:val="00842531"/>
    <w:rsid w:val="00843BB7"/>
    <w:rsid w:val="00843EE3"/>
    <w:rsid w:val="00844046"/>
    <w:rsid w:val="008503A1"/>
    <w:rsid w:val="00853E01"/>
    <w:rsid w:val="00857484"/>
    <w:rsid w:val="0086063B"/>
    <w:rsid w:val="00862599"/>
    <w:rsid w:val="0086484E"/>
    <w:rsid w:val="00865546"/>
    <w:rsid w:val="0086555D"/>
    <w:rsid w:val="00872A5B"/>
    <w:rsid w:val="00872A94"/>
    <w:rsid w:val="00874442"/>
    <w:rsid w:val="008748D5"/>
    <w:rsid w:val="008769F3"/>
    <w:rsid w:val="008772C4"/>
    <w:rsid w:val="008823EE"/>
    <w:rsid w:val="00882944"/>
    <w:rsid w:val="00882D99"/>
    <w:rsid w:val="008844E2"/>
    <w:rsid w:val="00890989"/>
    <w:rsid w:val="00891AB9"/>
    <w:rsid w:val="008963CC"/>
    <w:rsid w:val="008A3551"/>
    <w:rsid w:val="008A3F96"/>
    <w:rsid w:val="008A4352"/>
    <w:rsid w:val="008A452D"/>
    <w:rsid w:val="008A54A4"/>
    <w:rsid w:val="008B2222"/>
    <w:rsid w:val="008B49E1"/>
    <w:rsid w:val="008B4F98"/>
    <w:rsid w:val="008B5065"/>
    <w:rsid w:val="008B5265"/>
    <w:rsid w:val="008B701C"/>
    <w:rsid w:val="008C046C"/>
    <w:rsid w:val="008C1783"/>
    <w:rsid w:val="008C1D8B"/>
    <w:rsid w:val="008C462B"/>
    <w:rsid w:val="008C4CE6"/>
    <w:rsid w:val="008C5FDF"/>
    <w:rsid w:val="008C696E"/>
    <w:rsid w:val="008C706A"/>
    <w:rsid w:val="008D14D3"/>
    <w:rsid w:val="008D2B83"/>
    <w:rsid w:val="008E3805"/>
    <w:rsid w:val="008E3C1E"/>
    <w:rsid w:val="008E3C48"/>
    <w:rsid w:val="008E5926"/>
    <w:rsid w:val="008E7CD6"/>
    <w:rsid w:val="008F35AA"/>
    <w:rsid w:val="008F5FDE"/>
    <w:rsid w:val="008F6BD4"/>
    <w:rsid w:val="008F6D95"/>
    <w:rsid w:val="008F75A6"/>
    <w:rsid w:val="00901488"/>
    <w:rsid w:val="00906BAB"/>
    <w:rsid w:val="0091113D"/>
    <w:rsid w:val="00911346"/>
    <w:rsid w:val="00913794"/>
    <w:rsid w:val="009141FE"/>
    <w:rsid w:val="009151C4"/>
    <w:rsid w:val="0091604C"/>
    <w:rsid w:val="0091769B"/>
    <w:rsid w:val="00920122"/>
    <w:rsid w:val="0092105C"/>
    <w:rsid w:val="00925F78"/>
    <w:rsid w:val="009270B3"/>
    <w:rsid w:val="00932353"/>
    <w:rsid w:val="0093299E"/>
    <w:rsid w:val="00935971"/>
    <w:rsid w:val="00935CAB"/>
    <w:rsid w:val="009378D1"/>
    <w:rsid w:val="00937EB0"/>
    <w:rsid w:val="00943423"/>
    <w:rsid w:val="009442A1"/>
    <w:rsid w:val="00946F9C"/>
    <w:rsid w:val="009522AA"/>
    <w:rsid w:val="009552AC"/>
    <w:rsid w:val="00960343"/>
    <w:rsid w:val="0096148E"/>
    <w:rsid w:val="0096774A"/>
    <w:rsid w:val="0097385D"/>
    <w:rsid w:val="00975380"/>
    <w:rsid w:val="00980010"/>
    <w:rsid w:val="00981618"/>
    <w:rsid w:val="009821AC"/>
    <w:rsid w:val="009908F2"/>
    <w:rsid w:val="009925F0"/>
    <w:rsid w:val="009932C0"/>
    <w:rsid w:val="00994871"/>
    <w:rsid w:val="009A123D"/>
    <w:rsid w:val="009A1D0C"/>
    <w:rsid w:val="009B040A"/>
    <w:rsid w:val="009B34FA"/>
    <w:rsid w:val="009C2066"/>
    <w:rsid w:val="009D0855"/>
    <w:rsid w:val="009D285B"/>
    <w:rsid w:val="009D553F"/>
    <w:rsid w:val="009D5659"/>
    <w:rsid w:val="009D7C66"/>
    <w:rsid w:val="009E1BB7"/>
    <w:rsid w:val="009E3757"/>
    <w:rsid w:val="009E3BD2"/>
    <w:rsid w:val="009E3F7D"/>
    <w:rsid w:val="009E44D8"/>
    <w:rsid w:val="009E4ADD"/>
    <w:rsid w:val="009E62C6"/>
    <w:rsid w:val="009E6873"/>
    <w:rsid w:val="009E6AA5"/>
    <w:rsid w:val="009E76C8"/>
    <w:rsid w:val="009F08C3"/>
    <w:rsid w:val="009F2561"/>
    <w:rsid w:val="009F59AB"/>
    <w:rsid w:val="009F5F16"/>
    <w:rsid w:val="00A0263A"/>
    <w:rsid w:val="00A02BF2"/>
    <w:rsid w:val="00A06261"/>
    <w:rsid w:val="00A06269"/>
    <w:rsid w:val="00A15C4B"/>
    <w:rsid w:val="00A21831"/>
    <w:rsid w:val="00A22D00"/>
    <w:rsid w:val="00A26363"/>
    <w:rsid w:val="00A27CC8"/>
    <w:rsid w:val="00A370DC"/>
    <w:rsid w:val="00A37C78"/>
    <w:rsid w:val="00A410E8"/>
    <w:rsid w:val="00A41B7E"/>
    <w:rsid w:val="00A41D1E"/>
    <w:rsid w:val="00A431DD"/>
    <w:rsid w:val="00A432AC"/>
    <w:rsid w:val="00A436E9"/>
    <w:rsid w:val="00A44054"/>
    <w:rsid w:val="00A46D6A"/>
    <w:rsid w:val="00A512F1"/>
    <w:rsid w:val="00A51788"/>
    <w:rsid w:val="00A52B25"/>
    <w:rsid w:val="00A56456"/>
    <w:rsid w:val="00A568F7"/>
    <w:rsid w:val="00A60958"/>
    <w:rsid w:val="00A61E97"/>
    <w:rsid w:val="00A634CB"/>
    <w:rsid w:val="00A6386A"/>
    <w:rsid w:val="00A63F60"/>
    <w:rsid w:val="00A65BD3"/>
    <w:rsid w:val="00A67F6D"/>
    <w:rsid w:val="00A70AD2"/>
    <w:rsid w:val="00A710EA"/>
    <w:rsid w:val="00A71462"/>
    <w:rsid w:val="00A727F2"/>
    <w:rsid w:val="00A742E6"/>
    <w:rsid w:val="00A76FC9"/>
    <w:rsid w:val="00A8097E"/>
    <w:rsid w:val="00A811D4"/>
    <w:rsid w:val="00A81662"/>
    <w:rsid w:val="00A840D7"/>
    <w:rsid w:val="00A90F2E"/>
    <w:rsid w:val="00A91B4D"/>
    <w:rsid w:val="00A9250B"/>
    <w:rsid w:val="00A92DD4"/>
    <w:rsid w:val="00A934D1"/>
    <w:rsid w:val="00A95BAB"/>
    <w:rsid w:val="00A96537"/>
    <w:rsid w:val="00A96818"/>
    <w:rsid w:val="00AA1E73"/>
    <w:rsid w:val="00AA32E7"/>
    <w:rsid w:val="00AA3FCC"/>
    <w:rsid w:val="00AA4D39"/>
    <w:rsid w:val="00AA5A82"/>
    <w:rsid w:val="00AA6878"/>
    <w:rsid w:val="00AA7002"/>
    <w:rsid w:val="00AA7C7C"/>
    <w:rsid w:val="00AB1774"/>
    <w:rsid w:val="00AB2CC3"/>
    <w:rsid w:val="00AB3B47"/>
    <w:rsid w:val="00AC1A24"/>
    <w:rsid w:val="00AC1A79"/>
    <w:rsid w:val="00AC21AD"/>
    <w:rsid w:val="00AC2210"/>
    <w:rsid w:val="00AC298A"/>
    <w:rsid w:val="00AC426B"/>
    <w:rsid w:val="00AC58AC"/>
    <w:rsid w:val="00AC5F01"/>
    <w:rsid w:val="00AC6914"/>
    <w:rsid w:val="00AC713B"/>
    <w:rsid w:val="00AC747C"/>
    <w:rsid w:val="00AD1464"/>
    <w:rsid w:val="00AD19D9"/>
    <w:rsid w:val="00AD2905"/>
    <w:rsid w:val="00AD3A75"/>
    <w:rsid w:val="00AD6A4E"/>
    <w:rsid w:val="00AE132A"/>
    <w:rsid w:val="00AE2E78"/>
    <w:rsid w:val="00AE3796"/>
    <w:rsid w:val="00AE3D3A"/>
    <w:rsid w:val="00AE4A8E"/>
    <w:rsid w:val="00AE7AE9"/>
    <w:rsid w:val="00AF0545"/>
    <w:rsid w:val="00AF061D"/>
    <w:rsid w:val="00AF17AB"/>
    <w:rsid w:val="00AF2A08"/>
    <w:rsid w:val="00AF321D"/>
    <w:rsid w:val="00AF331F"/>
    <w:rsid w:val="00AF77D4"/>
    <w:rsid w:val="00B0227F"/>
    <w:rsid w:val="00B14C79"/>
    <w:rsid w:val="00B16874"/>
    <w:rsid w:val="00B2070D"/>
    <w:rsid w:val="00B22E6F"/>
    <w:rsid w:val="00B24BAE"/>
    <w:rsid w:val="00B24E4F"/>
    <w:rsid w:val="00B25FFA"/>
    <w:rsid w:val="00B318D1"/>
    <w:rsid w:val="00B320BE"/>
    <w:rsid w:val="00B373B8"/>
    <w:rsid w:val="00B408C9"/>
    <w:rsid w:val="00B4129C"/>
    <w:rsid w:val="00B41705"/>
    <w:rsid w:val="00B41895"/>
    <w:rsid w:val="00B42495"/>
    <w:rsid w:val="00B43B4F"/>
    <w:rsid w:val="00B44F5D"/>
    <w:rsid w:val="00B45152"/>
    <w:rsid w:val="00B459EC"/>
    <w:rsid w:val="00B46AC1"/>
    <w:rsid w:val="00B46E07"/>
    <w:rsid w:val="00B512F9"/>
    <w:rsid w:val="00B51C26"/>
    <w:rsid w:val="00B5249D"/>
    <w:rsid w:val="00B53914"/>
    <w:rsid w:val="00B57788"/>
    <w:rsid w:val="00B57BF9"/>
    <w:rsid w:val="00B63364"/>
    <w:rsid w:val="00B65A52"/>
    <w:rsid w:val="00B6656F"/>
    <w:rsid w:val="00B66714"/>
    <w:rsid w:val="00B73F6B"/>
    <w:rsid w:val="00B747DD"/>
    <w:rsid w:val="00B74CFB"/>
    <w:rsid w:val="00B77FE0"/>
    <w:rsid w:val="00B8055E"/>
    <w:rsid w:val="00B80A6B"/>
    <w:rsid w:val="00B82070"/>
    <w:rsid w:val="00B82A5B"/>
    <w:rsid w:val="00B84402"/>
    <w:rsid w:val="00B85333"/>
    <w:rsid w:val="00B87FFB"/>
    <w:rsid w:val="00B902AF"/>
    <w:rsid w:val="00B91D78"/>
    <w:rsid w:val="00B96D65"/>
    <w:rsid w:val="00B97D23"/>
    <w:rsid w:val="00BA01FA"/>
    <w:rsid w:val="00BA0653"/>
    <w:rsid w:val="00BA0C53"/>
    <w:rsid w:val="00BA31E8"/>
    <w:rsid w:val="00BA5B6D"/>
    <w:rsid w:val="00BA6EA9"/>
    <w:rsid w:val="00BA760A"/>
    <w:rsid w:val="00BA78FB"/>
    <w:rsid w:val="00BB0753"/>
    <w:rsid w:val="00BB2154"/>
    <w:rsid w:val="00BB25C1"/>
    <w:rsid w:val="00BB2A02"/>
    <w:rsid w:val="00BB37CB"/>
    <w:rsid w:val="00BC00B9"/>
    <w:rsid w:val="00BC6794"/>
    <w:rsid w:val="00BD05C3"/>
    <w:rsid w:val="00BD21C0"/>
    <w:rsid w:val="00BD284C"/>
    <w:rsid w:val="00BD490C"/>
    <w:rsid w:val="00BE16CA"/>
    <w:rsid w:val="00BE2A36"/>
    <w:rsid w:val="00BE2B52"/>
    <w:rsid w:val="00BE3500"/>
    <w:rsid w:val="00BE7358"/>
    <w:rsid w:val="00BE7E33"/>
    <w:rsid w:val="00BF0B6A"/>
    <w:rsid w:val="00C00B58"/>
    <w:rsid w:val="00C00CFE"/>
    <w:rsid w:val="00C00D7C"/>
    <w:rsid w:val="00C02007"/>
    <w:rsid w:val="00C02227"/>
    <w:rsid w:val="00C0253E"/>
    <w:rsid w:val="00C057AD"/>
    <w:rsid w:val="00C13B88"/>
    <w:rsid w:val="00C14A69"/>
    <w:rsid w:val="00C15148"/>
    <w:rsid w:val="00C2201A"/>
    <w:rsid w:val="00C2251F"/>
    <w:rsid w:val="00C22C19"/>
    <w:rsid w:val="00C27322"/>
    <w:rsid w:val="00C276B4"/>
    <w:rsid w:val="00C34361"/>
    <w:rsid w:val="00C349E6"/>
    <w:rsid w:val="00C36F85"/>
    <w:rsid w:val="00C3707E"/>
    <w:rsid w:val="00C415FC"/>
    <w:rsid w:val="00C41F21"/>
    <w:rsid w:val="00C42EA5"/>
    <w:rsid w:val="00C42FFB"/>
    <w:rsid w:val="00C451F2"/>
    <w:rsid w:val="00C46282"/>
    <w:rsid w:val="00C507E2"/>
    <w:rsid w:val="00C636B3"/>
    <w:rsid w:val="00C64E7E"/>
    <w:rsid w:val="00C65442"/>
    <w:rsid w:val="00C73968"/>
    <w:rsid w:val="00C74B77"/>
    <w:rsid w:val="00C75376"/>
    <w:rsid w:val="00C75884"/>
    <w:rsid w:val="00C76315"/>
    <w:rsid w:val="00C80706"/>
    <w:rsid w:val="00C911D2"/>
    <w:rsid w:val="00C9160F"/>
    <w:rsid w:val="00C91759"/>
    <w:rsid w:val="00C9244C"/>
    <w:rsid w:val="00C9317A"/>
    <w:rsid w:val="00C958E9"/>
    <w:rsid w:val="00CA16DB"/>
    <w:rsid w:val="00CA2ACE"/>
    <w:rsid w:val="00CA2C84"/>
    <w:rsid w:val="00CA3BFD"/>
    <w:rsid w:val="00CA3EB5"/>
    <w:rsid w:val="00CA4519"/>
    <w:rsid w:val="00CB2A29"/>
    <w:rsid w:val="00CB7BF6"/>
    <w:rsid w:val="00CC21C4"/>
    <w:rsid w:val="00CC31CD"/>
    <w:rsid w:val="00CC4D38"/>
    <w:rsid w:val="00CC6A5D"/>
    <w:rsid w:val="00CC797D"/>
    <w:rsid w:val="00CC7AD9"/>
    <w:rsid w:val="00CC7B50"/>
    <w:rsid w:val="00CD1A92"/>
    <w:rsid w:val="00CD1AA3"/>
    <w:rsid w:val="00CD225F"/>
    <w:rsid w:val="00CD33DD"/>
    <w:rsid w:val="00CD352C"/>
    <w:rsid w:val="00CD375A"/>
    <w:rsid w:val="00CD5155"/>
    <w:rsid w:val="00CD63AD"/>
    <w:rsid w:val="00CD7983"/>
    <w:rsid w:val="00CE3F28"/>
    <w:rsid w:val="00CE4E2A"/>
    <w:rsid w:val="00CE52C1"/>
    <w:rsid w:val="00CE5720"/>
    <w:rsid w:val="00CE6056"/>
    <w:rsid w:val="00CF00EF"/>
    <w:rsid w:val="00CF1937"/>
    <w:rsid w:val="00CF26D7"/>
    <w:rsid w:val="00CF3931"/>
    <w:rsid w:val="00CF402D"/>
    <w:rsid w:val="00CF64B5"/>
    <w:rsid w:val="00CF6D43"/>
    <w:rsid w:val="00D00A27"/>
    <w:rsid w:val="00D00FFF"/>
    <w:rsid w:val="00D01384"/>
    <w:rsid w:val="00D01912"/>
    <w:rsid w:val="00D05B86"/>
    <w:rsid w:val="00D07572"/>
    <w:rsid w:val="00D1031F"/>
    <w:rsid w:val="00D1375F"/>
    <w:rsid w:val="00D138BA"/>
    <w:rsid w:val="00D20D7C"/>
    <w:rsid w:val="00D24919"/>
    <w:rsid w:val="00D272D1"/>
    <w:rsid w:val="00D313C8"/>
    <w:rsid w:val="00D31DE7"/>
    <w:rsid w:val="00D32594"/>
    <w:rsid w:val="00D337C0"/>
    <w:rsid w:val="00D34C23"/>
    <w:rsid w:val="00D36693"/>
    <w:rsid w:val="00D36944"/>
    <w:rsid w:val="00D41D74"/>
    <w:rsid w:val="00D42E2A"/>
    <w:rsid w:val="00D434A0"/>
    <w:rsid w:val="00D44618"/>
    <w:rsid w:val="00D452FC"/>
    <w:rsid w:val="00D46798"/>
    <w:rsid w:val="00D47004"/>
    <w:rsid w:val="00D507AD"/>
    <w:rsid w:val="00D50CEA"/>
    <w:rsid w:val="00D50EC6"/>
    <w:rsid w:val="00D5184A"/>
    <w:rsid w:val="00D51B65"/>
    <w:rsid w:val="00D51F6B"/>
    <w:rsid w:val="00D55898"/>
    <w:rsid w:val="00D5729A"/>
    <w:rsid w:val="00D57BBC"/>
    <w:rsid w:val="00D61082"/>
    <w:rsid w:val="00D626ED"/>
    <w:rsid w:val="00D66AC0"/>
    <w:rsid w:val="00D66DF0"/>
    <w:rsid w:val="00D7186D"/>
    <w:rsid w:val="00D7322F"/>
    <w:rsid w:val="00D73920"/>
    <w:rsid w:val="00D742BE"/>
    <w:rsid w:val="00D756F3"/>
    <w:rsid w:val="00D76A75"/>
    <w:rsid w:val="00D81A22"/>
    <w:rsid w:val="00D83AE5"/>
    <w:rsid w:val="00D84F84"/>
    <w:rsid w:val="00D85C43"/>
    <w:rsid w:val="00D8716C"/>
    <w:rsid w:val="00D91AEB"/>
    <w:rsid w:val="00D9489C"/>
    <w:rsid w:val="00D94B75"/>
    <w:rsid w:val="00D94FCF"/>
    <w:rsid w:val="00DA3951"/>
    <w:rsid w:val="00DA3B6F"/>
    <w:rsid w:val="00DA621B"/>
    <w:rsid w:val="00DA63A3"/>
    <w:rsid w:val="00DB4F9A"/>
    <w:rsid w:val="00DB7187"/>
    <w:rsid w:val="00DC1A4E"/>
    <w:rsid w:val="00DC1E4C"/>
    <w:rsid w:val="00DC39AB"/>
    <w:rsid w:val="00DC4DCF"/>
    <w:rsid w:val="00DC54CE"/>
    <w:rsid w:val="00DD0324"/>
    <w:rsid w:val="00DD1664"/>
    <w:rsid w:val="00DD1A9F"/>
    <w:rsid w:val="00DD295C"/>
    <w:rsid w:val="00DD6A0E"/>
    <w:rsid w:val="00DD75B1"/>
    <w:rsid w:val="00DE1241"/>
    <w:rsid w:val="00DE2F33"/>
    <w:rsid w:val="00DE4762"/>
    <w:rsid w:val="00DE4C1D"/>
    <w:rsid w:val="00DF0852"/>
    <w:rsid w:val="00DF0D5D"/>
    <w:rsid w:val="00DF1E0B"/>
    <w:rsid w:val="00DF373A"/>
    <w:rsid w:val="00DF37A9"/>
    <w:rsid w:val="00DF4DF7"/>
    <w:rsid w:val="00DF73EE"/>
    <w:rsid w:val="00DF7FCA"/>
    <w:rsid w:val="00E00412"/>
    <w:rsid w:val="00E02C53"/>
    <w:rsid w:val="00E048AA"/>
    <w:rsid w:val="00E07F64"/>
    <w:rsid w:val="00E11B07"/>
    <w:rsid w:val="00E14949"/>
    <w:rsid w:val="00E15AF5"/>
    <w:rsid w:val="00E16C23"/>
    <w:rsid w:val="00E20790"/>
    <w:rsid w:val="00E2169E"/>
    <w:rsid w:val="00E23757"/>
    <w:rsid w:val="00E23D27"/>
    <w:rsid w:val="00E2664A"/>
    <w:rsid w:val="00E31007"/>
    <w:rsid w:val="00E313B4"/>
    <w:rsid w:val="00E3413B"/>
    <w:rsid w:val="00E37655"/>
    <w:rsid w:val="00E4033D"/>
    <w:rsid w:val="00E42B6D"/>
    <w:rsid w:val="00E44531"/>
    <w:rsid w:val="00E469A2"/>
    <w:rsid w:val="00E47145"/>
    <w:rsid w:val="00E504FB"/>
    <w:rsid w:val="00E52984"/>
    <w:rsid w:val="00E5362E"/>
    <w:rsid w:val="00E53948"/>
    <w:rsid w:val="00E56D23"/>
    <w:rsid w:val="00E63A7E"/>
    <w:rsid w:val="00E66A76"/>
    <w:rsid w:val="00E66CF1"/>
    <w:rsid w:val="00E673C7"/>
    <w:rsid w:val="00E721B2"/>
    <w:rsid w:val="00E7277F"/>
    <w:rsid w:val="00E74465"/>
    <w:rsid w:val="00E76BC2"/>
    <w:rsid w:val="00E859E4"/>
    <w:rsid w:val="00E905B4"/>
    <w:rsid w:val="00E91ACD"/>
    <w:rsid w:val="00E92413"/>
    <w:rsid w:val="00E926D9"/>
    <w:rsid w:val="00E92B2C"/>
    <w:rsid w:val="00E93AA2"/>
    <w:rsid w:val="00E965DF"/>
    <w:rsid w:val="00EA4A2E"/>
    <w:rsid w:val="00EB0DD5"/>
    <w:rsid w:val="00EB2AD4"/>
    <w:rsid w:val="00EB589C"/>
    <w:rsid w:val="00EB6AF2"/>
    <w:rsid w:val="00EB7DAB"/>
    <w:rsid w:val="00EC12DE"/>
    <w:rsid w:val="00EC17D6"/>
    <w:rsid w:val="00EC2096"/>
    <w:rsid w:val="00EC3E1F"/>
    <w:rsid w:val="00EC65C4"/>
    <w:rsid w:val="00ED0F10"/>
    <w:rsid w:val="00ED1C22"/>
    <w:rsid w:val="00ED45E1"/>
    <w:rsid w:val="00ED7378"/>
    <w:rsid w:val="00ED7C2D"/>
    <w:rsid w:val="00EE0ABC"/>
    <w:rsid w:val="00EE27A3"/>
    <w:rsid w:val="00EE6A75"/>
    <w:rsid w:val="00EF1637"/>
    <w:rsid w:val="00EF2127"/>
    <w:rsid w:val="00EF26B2"/>
    <w:rsid w:val="00EF3B41"/>
    <w:rsid w:val="00EF5B3B"/>
    <w:rsid w:val="00EF7095"/>
    <w:rsid w:val="00F00297"/>
    <w:rsid w:val="00F04280"/>
    <w:rsid w:val="00F0642B"/>
    <w:rsid w:val="00F10175"/>
    <w:rsid w:val="00F11E07"/>
    <w:rsid w:val="00F11FA9"/>
    <w:rsid w:val="00F12092"/>
    <w:rsid w:val="00F2040B"/>
    <w:rsid w:val="00F24678"/>
    <w:rsid w:val="00F25BD2"/>
    <w:rsid w:val="00F268BE"/>
    <w:rsid w:val="00F26D4D"/>
    <w:rsid w:val="00F27446"/>
    <w:rsid w:val="00F30224"/>
    <w:rsid w:val="00F341AA"/>
    <w:rsid w:val="00F34889"/>
    <w:rsid w:val="00F3526C"/>
    <w:rsid w:val="00F35B68"/>
    <w:rsid w:val="00F37A30"/>
    <w:rsid w:val="00F418E1"/>
    <w:rsid w:val="00F41E5A"/>
    <w:rsid w:val="00F427C4"/>
    <w:rsid w:val="00F5151C"/>
    <w:rsid w:val="00F51B2A"/>
    <w:rsid w:val="00F529A6"/>
    <w:rsid w:val="00F52CDF"/>
    <w:rsid w:val="00F54080"/>
    <w:rsid w:val="00F56323"/>
    <w:rsid w:val="00F61D91"/>
    <w:rsid w:val="00F63B83"/>
    <w:rsid w:val="00F66E3E"/>
    <w:rsid w:val="00F67D32"/>
    <w:rsid w:val="00F70481"/>
    <w:rsid w:val="00F7464E"/>
    <w:rsid w:val="00F81397"/>
    <w:rsid w:val="00F81BC3"/>
    <w:rsid w:val="00F832DA"/>
    <w:rsid w:val="00F84EC3"/>
    <w:rsid w:val="00F85A69"/>
    <w:rsid w:val="00F8633E"/>
    <w:rsid w:val="00F91956"/>
    <w:rsid w:val="00F92CA4"/>
    <w:rsid w:val="00F94F31"/>
    <w:rsid w:val="00FA0929"/>
    <w:rsid w:val="00FA2486"/>
    <w:rsid w:val="00FA30D1"/>
    <w:rsid w:val="00FA3514"/>
    <w:rsid w:val="00FA3643"/>
    <w:rsid w:val="00FA58E4"/>
    <w:rsid w:val="00FA670B"/>
    <w:rsid w:val="00FB0678"/>
    <w:rsid w:val="00FB11EE"/>
    <w:rsid w:val="00FB1364"/>
    <w:rsid w:val="00FB1975"/>
    <w:rsid w:val="00FB211C"/>
    <w:rsid w:val="00FB2A28"/>
    <w:rsid w:val="00FB31CF"/>
    <w:rsid w:val="00FB44D2"/>
    <w:rsid w:val="00FB71BF"/>
    <w:rsid w:val="00FB79DF"/>
    <w:rsid w:val="00FB7A4A"/>
    <w:rsid w:val="00FC220E"/>
    <w:rsid w:val="00FC39EC"/>
    <w:rsid w:val="00FC479E"/>
    <w:rsid w:val="00FC7C7B"/>
    <w:rsid w:val="00FD03A3"/>
    <w:rsid w:val="00FD052B"/>
    <w:rsid w:val="00FD0A45"/>
    <w:rsid w:val="00FD1190"/>
    <w:rsid w:val="00FD1615"/>
    <w:rsid w:val="00FD363E"/>
    <w:rsid w:val="00FD59D5"/>
    <w:rsid w:val="00FE0DC1"/>
    <w:rsid w:val="00FF01C4"/>
    <w:rsid w:val="00FF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16C"/>
    <w:rPr>
      <w:sz w:val="24"/>
      <w:szCs w:val="24"/>
    </w:rPr>
  </w:style>
  <w:style w:type="paragraph" w:styleId="Heading1">
    <w:name w:val="heading 1"/>
    <w:basedOn w:val="Normal"/>
    <w:next w:val="Normal"/>
    <w:link w:val="Heading1Char"/>
    <w:qFormat/>
    <w:rsid w:val="00D8716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B0DD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6B0DD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B0DD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B0DDC"/>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6B0DDC"/>
    <w:pPr>
      <w:spacing w:before="240" w:after="60"/>
      <w:outlineLvl w:val="5"/>
    </w:pPr>
    <w:rPr>
      <w:b/>
      <w:bCs/>
      <w:sz w:val="22"/>
      <w:szCs w:val="22"/>
    </w:rPr>
  </w:style>
  <w:style w:type="paragraph" w:styleId="Heading7">
    <w:name w:val="heading 7"/>
    <w:basedOn w:val="Normal"/>
    <w:next w:val="Normal"/>
    <w:link w:val="Heading7Char"/>
    <w:semiHidden/>
    <w:unhideWhenUsed/>
    <w:qFormat/>
    <w:rsid w:val="006B0DDC"/>
    <w:pPr>
      <w:spacing w:before="240" w:after="60"/>
      <w:outlineLvl w:val="6"/>
    </w:pPr>
  </w:style>
  <w:style w:type="paragraph" w:styleId="Heading8">
    <w:name w:val="heading 8"/>
    <w:basedOn w:val="Normal"/>
    <w:next w:val="Normal"/>
    <w:link w:val="Heading8Char"/>
    <w:semiHidden/>
    <w:unhideWhenUsed/>
    <w:qFormat/>
    <w:rsid w:val="006B0DDC"/>
    <w:pPr>
      <w:spacing w:before="240" w:after="60"/>
      <w:outlineLvl w:val="7"/>
    </w:pPr>
    <w:rPr>
      <w:i/>
      <w:iCs/>
    </w:rPr>
  </w:style>
  <w:style w:type="paragraph" w:styleId="Heading9">
    <w:name w:val="heading 9"/>
    <w:basedOn w:val="Normal"/>
    <w:next w:val="Normal"/>
    <w:link w:val="Heading9Char"/>
    <w:semiHidden/>
    <w:unhideWhenUsed/>
    <w:qFormat/>
    <w:rsid w:val="006B0DD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16C"/>
    <w:rPr>
      <w:rFonts w:ascii="Arial" w:hAnsi="Arial" w:cs="Arial"/>
      <w:b/>
      <w:bCs/>
      <w:kern w:val="32"/>
      <w:sz w:val="32"/>
      <w:szCs w:val="32"/>
    </w:rPr>
  </w:style>
  <w:style w:type="paragraph" w:customStyle="1" w:styleId="ZCom">
    <w:name w:val="Z_Com"/>
    <w:basedOn w:val="Normal"/>
    <w:next w:val="ZDGName"/>
    <w:rsid w:val="00D8716C"/>
    <w:pPr>
      <w:widowControl w:val="0"/>
      <w:autoSpaceDE w:val="0"/>
      <w:autoSpaceDN w:val="0"/>
      <w:ind w:right="85"/>
      <w:jc w:val="both"/>
    </w:pPr>
    <w:rPr>
      <w:rFonts w:ascii="Arial" w:hAnsi="Arial" w:cs="Arial"/>
    </w:rPr>
  </w:style>
  <w:style w:type="paragraph" w:customStyle="1" w:styleId="ZDGName">
    <w:name w:val="Z_DGName"/>
    <w:basedOn w:val="Normal"/>
    <w:rsid w:val="00D8716C"/>
    <w:pPr>
      <w:widowControl w:val="0"/>
      <w:autoSpaceDE w:val="0"/>
      <w:autoSpaceDN w:val="0"/>
      <w:ind w:right="85"/>
    </w:pPr>
    <w:rPr>
      <w:rFonts w:ascii="Arial" w:hAnsi="Arial" w:cs="Arial"/>
      <w:sz w:val="16"/>
      <w:szCs w:val="16"/>
    </w:rPr>
  </w:style>
  <w:style w:type="paragraph" w:styleId="BalloonText">
    <w:name w:val="Balloon Text"/>
    <w:basedOn w:val="Normal"/>
    <w:link w:val="BalloonTextChar"/>
    <w:rsid w:val="00D8716C"/>
    <w:rPr>
      <w:rFonts w:ascii="Tahoma" w:hAnsi="Tahoma" w:cs="Tahoma"/>
      <w:sz w:val="16"/>
      <w:szCs w:val="16"/>
    </w:rPr>
  </w:style>
  <w:style w:type="character" w:customStyle="1" w:styleId="BalloonTextChar">
    <w:name w:val="Balloon Text Char"/>
    <w:basedOn w:val="DefaultParagraphFont"/>
    <w:link w:val="BalloonText"/>
    <w:rsid w:val="00D8716C"/>
    <w:rPr>
      <w:rFonts w:ascii="Tahoma" w:hAnsi="Tahoma" w:cs="Tahoma"/>
      <w:sz w:val="16"/>
      <w:szCs w:val="16"/>
    </w:rPr>
  </w:style>
  <w:style w:type="paragraph" w:styleId="FootnoteText">
    <w:name w:val="footnote text"/>
    <w:basedOn w:val="Normal"/>
    <w:link w:val="FootnoteTextChar"/>
    <w:rsid w:val="00F26D4D"/>
    <w:rPr>
      <w:sz w:val="20"/>
      <w:szCs w:val="20"/>
    </w:rPr>
  </w:style>
  <w:style w:type="character" w:customStyle="1" w:styleId="FootnoteTextChar">
    <w:name w:val="Footnote Text Char"/>
    <w:basedOn w:val="DefaultParagraphFont"/>
    <w:link w:val="FootnoteText"/>
    <w:rsid w:val="00F26D4D"/>
  </w:style>
  <w:style w:type="character" w:styleId="FootnoteReference">
    <w:name w:val="footnote reference"/>
    <w:basedOn w:val="DefaultParagraphFont"/>
    <w:rsid w:val="00F26D4D"/>
    <w:rPr>
      <w:vertAlign w:val="superscript"/>
    </w:rPr>
  </w:style>
  <w:style w:type="character" w:styleId="Hyperlink">
    <w:name w:val="Hyperlink"/>
    <w:basedOn w:val="DefaultParagraphFont"/>
    <w:uiPriority w:val="99"/>
    <w:rsid w:val="00F26D4D"/>
    <w:rPr>
      <w:color w:val="0000FF"/>
      <w:u w:val="single"/>
    </w:rPr>
  </w:style>
  <w:style w:type="paragraph" w:customStyle="1" w:styleId="5Normal">
    <w:name w:val="5 Normal"/>
    <w:rsid w:val="000C1C2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Calibri" w:hAnsi="Arial"/>
      <w:spacing w:val="-2"/>
      <w:sz w:val="22"/>
    </w:rPr>
  </w:style>
  <w:style w:type="paragraph" w:styleId="ListParagraph">
    <w:name w:val="List Paragraph"/>
    <w:basedOn w:val="Normal"/>
    <w:uiPriority w:val="34"/>
    <w:qFormat/>
    <w:rsid w:val="00DA621B"/>
    <w:pPr>
      <w:ind w:left="720"/>
      <w:contextualSpacing/>
    </w:pPr>
  </w:style>
  <w:style w:type="paragraph" w:styleId="EndnoteText">
    <w:name w:val="endnote text"/>
    <w:basedOn w:val="Normal"/>
    <w:link w:val="EndnoteTextChar"/>
    <w:rsid w:val="00B373B8"/>
    <w:rPr>
      <w:sz w:val="20"/>
      <w:szCs w:val="20"/>
    </w:rPr>
  </w:style>
  <w:style w:type="character" w:customStyle="1" w:styleId="EndnoteTextChar">
    <w:name w:val="Endnote Text Char"/>
    <w:basedOn w:val="DefaultParagraphFont"/>
    <w:link w:val="EndnoteText"/>
    <w:rsid w:val="00B373B8"/>
  </w:style>
  <w:style w:type="character" w:styleId="EndnoteReference">
    <w:name w:val="endnote reference"/>
    <w:basedOn w:val="DefaultParagraphFont"/>
    <w:rsid w:val="00B373B8"/>
    <w:rPr>
      <w:vertAlign w:val="superscript"/>
    </w:rPr>
  </w:style>
  <w:style w:type="character" w:customStyle="1" w:styleId="Heading2Char">
    <w:name w:val="Heading 2 Char"/>
    <w:basedOn w:val="DefaultParagraphFont"/>
    <w:link w:val="Heading2"/>
    <w:semiHidden/>
    <w:rsid w:val="006B0DDC"/>
    <w:rPr>
      <w:rFonts w:ascii="Arial" w:hAnsi="Arial" w:cs="Arial"/>
      <w:b/>
      <w:bCs/>
      <w:i/>
      <w:iCs/>
      <w:sz w:val="28"/>
      <w:szCs w:val="28"/>
    </w:rPr>
  </w:style>
  <w:style w:type="character" w:customStyle="1" w:styleId="Heading3Char">
    <w:name w:val="Heading 3 Char"/>
    <w:basedOn w:val="DefaultParagraphFont"/>
    <w:link w:val="Heading3"/>
    <w:semiHidden/>
    <w:rsid w:val="006B0DDC"/>
    <w:rPr>
      <w:rFonts w:ascii="Arial" w:hAnsi="Arial" w:cs="Arial"/>
      <w:b/>
      <w:bCs/>
      <w:sz w:val="26"/>
      <w:szCs w:val="26"/>
    </w:rPr>
  </w:style>
  <w:style w:type="character" w:customStyle="1" w:styleId="Heading4Char">
    <w:name w:val="Heading 4 Char"/>
    <w:basedOn w:val="DefaultParagraphFont"/>
    <w:link w:val="Heading4"/>
    <w:semiHidden/>
    <w:rsid w:val="006B0DDC"/>
    <w:rPr>
      <w:b/>
      <w:bCs/>
      <w:sz w:val="28"/>
      <w:szCs w:val="28"/>
    </w:rPr>
  </w:style>
  <w:style w:type="character" w:customStyle="1" w:styleId="Heading5Char">
    <w:name w:val="Heading 5 Char"/>
    <w:basedOn w:val="DefaultParagraphFont"/>
    <w:link w:val="Heading5"/>
    <w:semiHidden/>
    <w:rsid w:val="006B0DDC"/>
    <w:rPr>
      <w:b/>
      <w:bCs/>
      <w:i/>
      <w:iCs/>
      <w:sz w:val="26"/>
      <w:szCs w:val="26"/>
    </w:rPr>
  </w:style>
  <w:style w:type="character" w:customStyle="1" w:styleId="Heading6Char">
    <w:name w:val="Heading 6 Char"/>
    <w:basedOn w:val="DefaultParagraphFont"/>
    <w:link w:val="Heading6"/>
    <w:semiHidden/>
    <w:rsid w:val="006B0DDC"/>
    <w:rPr>
      <w:b/>
      <w:bCs/>
      <w:sz w:val="22"/>
      <w:szCs w:val="22"/>
    </w:rPr>
  </w:style>
  <w:style w:type="character" w:customStyle="1" w:styleId="Heading7Char">
    <w:name w:val="Heading 7 Char"/>
    <w:basedOn w:val="DefaultParagraphFont"/>
    <w:link w:val="Heading7"/>
    <w:semiHidden/>
    <w:rsid w:val="006B0DDC"/>
    <w:rPr>
      <w:sz w:val="24"/>
      <w:szCs w:val="24"/>
    </w:rPr>
  </w:style>
  <w:style w:type="character" w:customStyle="1" w:styleId="Heading8Char">
    <w:name w:val="Heading 8 Char"/>
    <w:basedOn w:val="DefaultParagraphFont"/>
    <w:link w:val="Heading8"/>
    <w:semiHidden/>
    <w:rsid w:val="006B0DDC"/>
    <w:rPr>
      <w:i/>
      <w:iCs/>
      <w:sz w:val="24"/>
      <w:szCs w:val="24"/>
    </w:rPr>
  </w:style>
  <w:style w:type="character" w:customStyle="1" w:styleId="Heading9Char">
    <w:name w:val="Heading 9 Char"/>
    <w:basedOn w:val="DefaultParagraphFont"/>
    <w:link w:val="Heading9"/>
    <w:semiHidden/>
    <w:rsid w:val="006B0DDC"/>
    <w:rPr>
      <w:rFonts w:ascii="Arial" w:hAnsi="Arial" w:cs="Arial"/>
      <w:sz w:val="22"/>
      <w:szCs w:val="22"/>
    </w:rPr>
  </w:style>
  <w:style w:type="character" w:styleId="FollowedHyperlink">
    <w:name w:val="FollowedHyperlink"/>
    <w:unhideWhenUsed/>
    <w:rsid w:val="006B0DDC"/>
    <w:rPr>
      <w:color w:val="800080"/>
      <w:u w:val="single"/>
    </w:rPr>
  </w:style>
  <w:style w:type="paragraph" w:styleId="NormalWeb">
    <w:name w:val="Normal (Web)"/>
    <w:basedOn w:val="Normal"/>
    <w:unhideWhenUsed/>
    <w:rsid w:val="006B0DDC"/>
    <w:pPr>
      <w:spacing w:before="100" w:beforeAutospacing="1" w:after="100" w:afterAutospacing="1"/>
    </w:pPr>
  </w:style>
  <w:style w:type="paragraph" w:styleId="TOC1">
    <w:name w:val="toc 1"/>
    <w:basedOn w:val="Normal"/>
    <w:next w:val="Normal"/>
    <w:autoRedefine/>
    <w:uiPriority w:val="39"/>
    <w:unhideWhenUsed/>
    <w:qFormat/>
    <w:rsid w:val="006B0DDC"/>
    <w:pPr>
      <w:tabs>
        <w:tab w:val="left" w:pos="1440"/>
        <w:tab w:val="right" w:leader="dot" w:pos="9553"/>
      </w:tabs>
      <w:spacing w:before="120"/>
    </w:pPr>
    <w:rPr>
      <w:rFonts w:ascii="Calibri" w:hAnsi="Calibri" w:cs="Calibri"/>
      <w:b/>
      <w:bCs/>
      <w:i/>
      <w:iCs/>
      <w:noProof/>
    </w:rPr>
  </w:style>
  <w:style w:type="paragraph" w:styleId="TOC2">
    <w:name w:val="toc 2"/>
    <w:basedOn w:val="Normal"/>
    <w:next w:val="Normal"/>
    <w:autoRedefine/>
    <w:uiPriority w:val="39"/>
    <w:unhideWhenUsed/>
    <w:qFormat/>
    <w:rsid w:val="006B0DDC"/>
    <w:pPr>
      <w:spacing w:before="120"/>
      <w:ind w:left="240"/>
    </w:pPr>
    <w:rPr>
      <w:rFonts w:ascii="Calibri" w:hAnsi="Calibri" w:cs="Calibri"/>
      <w:b/>
      <w:bCs/>
      <w:sz w:val="22"/>
      <w:szCs w:val="22"/>
    </w:rPr>
  </w:style>
  <w:style w:type="paragraph" w:styleId="TOC3">
    <w:name w:val="toc 3"/>
    <w:basedOn w:val="Normal"/>
    <w:next w:val="Normal"/>
    <w:autoRedefine/>
    <w:uiPriority w:val="39"/>
    <w:unhideWhenUsed/>
    <w:qFormat/>
    <w:rsid w:val="006B0DDC"/>
    <w:pPr>
      <w:ind w:left="480"/>
    </w:pPr>
    <w:rPr>
      <w:rFonts w:ascii="Calibri" w:hAnsi="Calibri" w:cs="Calibri"/>
      <w:sz w:val="20"/>
      <w:szCs w:val="20"/>
    </w:rPr>
  </w:style>
  <w:style w:type="paragraph" w:styleId="TOC4">
    <w:name w:val="toc 4"/>
    <w:basedOn w:val="Normal"/>
    <w:next w:val="Normal"/>
    <w:autoRedefine/>
    <w:unhideWhenUsed/>
    <w:rsid w:val="006B0DDC"/>
    <w:pPr>
      <w:ind w:left="720"/>
    </w:pPr>
    <w:rPr>
      <w:rFonts w:ascii="Calibri" w:hAnsi="Calibri" w:cs="Calibri"/>
      <w:sz w:val="20"/>
      <w:szCs w:val="20"/>
    </w:rPr>
  </w:style>
  <w:style w:type="paragraph" w:styleId="TOC5">
    <w:name w:val="toc 5"/>
    <w:basedOn w:val="Normal"/>
    <w:next w:val="Normal"/>
    <w:autoRedefine/>
    <w:unhideWhenUsed/>
    <w:rsid w:val="006B0DDC"/>
    <w:pPr>
      <w:ind w:left="960"/>
    </w:pPr>
    <w:rPr>
      <w:rFonts w:ascii="Calibri" w:hAnsi="Calibri" w:cs="Calibri"/>
      <w:sz w:val="20"/>
      <w:szCs w:val="20"/>
    </w:rPr>
  </w:style>
  <w:style w:type="paragraph" w:styleId="TOC6">
    <w:name w:val="toc 6"/>
    <w:basedOn w:val="Normal"/>
    <w:next w:val="Normal"/>
    <w:autoRedefine/>
    <w:unhideWhenUsed/>
    <w:rsid w:val="006B0DDC"/>
    <w:pPr>
      <w:ind w:left="1200"/>
    </w:pPr>
    <w:rPr>
      <w:rFonts w:ascii="Calibri" w:hAnsi="Calibri" w:cs="Calibri"/>
      <w:sz w:val="20"/>
      <w:szCs w:val="20"/>
    </w:rPr>
  </w:style>
  <w:style w:type="paragraph" w:styleId="TOC7">
    <w:name w:val="toc 7"/>
    <w:basedOn w:val="Normal"/>
    <w:next w:val="Normal"/>
    <w:autoRedefine/>
    <w:unhideWhenUsed/>
    <w:rsid w:val="006B0DDC"/>
    <w:pPr>
      <w:ind w:left="1440"/>
    </w:pPr>
    <w:rPr>
      <w:rFonts w:ascii="Calibri" w:hAnsi="Calibri" w:cs="Calibri"/>
      <w:sz w:val="20"/>
      <w:szCs w:val="20"/>
    </w:rPr>
  </w:style>
  <w:style w:type="paragraph" w:styleId="TOC8">
    <w:name w:val="toc 8"/>
    <w:basedOn w:val="Normal"/>
    <w:next w:val="Normal"/>
    <w:autoRedefine/>
    <w:unhideWhenUsed/>
    <w:rsid w:val="006B0DDC"/>
    <w:pPr>
      <w:ind w:left="1680"/>
    </w:pPr>
    <w:rPr>
      <w:rFonts w:ascii="Calibri" w:hAnsi="Calibri" w:cs="Calibri"/>
      <w:sz w:val="20"/>
      <w:szCs w:val="20"/>
    </w:rPr>
  </w:style>
  <w:style w:type="paragraph" w:styleId="TOC9">
    <w:name w:val="toc 9"/>
    <w:basedOn w:val="Normal"/>
    <w:next w:val="Normal"/>
    <w:autoRedefine/>
    <w:unhideWhenUsed/>
    <w:rsid w:val="006B0DDC"/>
    <w:pPr>
      <w:ind w:left="1920"/>
    </w:pPr>
    <w:rPr>
      <w:rFonts w:ascii="Calibri" w:hAnsi="Calibri" w:cs="Calibri"/>
      <w:sz w:val="20"/>
      <w:szCs w:val="20"/>
    </w:rPr>
  </w:style>
  <w:style w:type="paragraph" w:styleId="CommentText">
    <w:name w:val="annotation text"/>
    <w:basedOn w:val="Normal"/>
    <w:link w:val="CommentTextChar"/>
    <w:unhideWhenUsed/>
    <w:rsid w:val="006B0DDC"/>
    <w:rPr>
      <w:sz w:val="20"/>
      <w:szCs w:val="20"/>
    </w:rPr>
  </w:style>
  <w:style w:type="character" w:customStyle="1" w:styleId="CommentTextChar">
    <w:name w:val="Comment Text Char"/>
    <w:basedOn w:val="DefaultParagraphFont"/>
    <w:link w:val="CommentText"/>
    <w:rsid w:val="006B0DDC"/>
  </w:style>
  <w:style w:type="paragraph" w:styleId="Header">
    <w:name w:val="header"/>
    <w:basedOn w:val="Normal"/>
    <w:link w:val="HeaderChar"/>
    <w:unhideWhenUsed/>
    <w:rsid w:val="006B0DDC"/>
    <w:pPr>
      <w:tabs>
        <w:tab w:val="center" w:pos="4153"/>
        <w:tab w:val="right" w:pos="8306"/>
      </w:tabs>
    </w:pPr>
  </w:style>
  <w:style w:type="character" w:customStyle="1" w:styleId="HeaderChar">
    <w:name w:val="Header Char"/>
    <w:basedOn w:val="DefaultParagraphFont"/>
    <w:link w:val="Header"/>
    <w:rsid w:val="006B0DDC"/>
    <w:rPr>
      <w:sz w:val="24"/>
      <w:szCs w:val="24"/>
    </w:rPr>
  </w:style>
  <w:style w:type="paragraph" w:styleId="Footer">
    <w:name w:val="footer"/>
    <w:basedOn w:val="Normal"/>
    <w:link w:val="FooterChar"/>
    <w:unhideWhenUsed/>
    <w:rsid w:val="006B0DDC"/>
    <w:pPr>
      <w:tabs>
        <w:tab w:val="center" w:pos="4153"/>
        <w:tab w:val="right" w:pos="8306"/>
      </w:tabs>
    </w:pPr>
  </w:style>
  <w:style w:type="character" w:customStyle="1" w:styleId="FooterChar">
    <w:name w:val="Footer Char"/>
    <w:basedOn w:val="DefaultParagraphFont"/>
    <w:link w:val="Footer"/>
    <w:rsid w:val="006B0DDC"/>
    <w:rPr>
      <w:sz w:val="24"/>
      <w:szCs w:val="24"/>
    </w:rPr>
  </w:style>
  <w:style w:type="paragraph" w:styleId="ListBullet">
    <w:name w:val="List Bullet"/>
    <w:basedOn w:val="Normal"/>
    <w:autoRedefine/>
    <w:unhideWhenUsed/>
    <w:rsid w:val="006B0DDC"/>
    <w:pPr>
      <w:numPr>
        <w:numId w:val="3"/>
      </w:numPr>
      <w:spacing w:after="240" w:line="360" w:lineRule="auto"/>
      <w:jc w:val="both"/>
    </w:pPr>
    <w:rPr>
      <w:szCs w:val="20"/>
      <w:lang w:eastAsia="en-US"/>
    </w:rPr>
  </w:style>
  <w:style w:type="paragraph" w:styleId="BodyText">
    <w:name w:val="Body Text"/>
    <w:basedOn w:val="Normal"/>
    <w:link w:val="BodyTextChar"/>
    <w:unhideWhenUsed/>
    <w:rsid w:val="006B0DDC"/>
    <w:pPr>
      <w:tabs>
        <w:tab w:val="right" w:pos="8505"/>
        <w:tab w:val="right" w:pos="8789"/>
        <w:tab w:val="right" w:pos="9072"/>
      </w:tabs>
      <w:spacing w:after="180"/>
      <w:jc w:val="both"/>
    </w:pPr>
    <w:rPr>
      <w:b/>
      <w:bCs/>
    </w:rPr>
  </w:style>
  <w:style w:type="character" w:customStyle="1" w:styleId="BodyTextChar">
    <w:name w:val="Body Text Char"/>
    <w:basedOn w:val="DefaultParagraphFont"/>
    <w:link w:val="BodyText"/>
    <w:rsid w:val="006B0DDC"/>
    <w:rPr>
      <w:b/>
      <w:bCs/>
      <w:sz w:val="24"/>
      <w:szCs w:val="24"/>
    </w:rPr>
  </w:style>
  <w:style w:type="paragraph" w:styleId="BodyText2">
    <w:name w:val="Body Text 2"/>
    <w:basedOn w:val="Normal"/>
    <w:link w:val="BodyText2Char"/>
    <w:unhideWhenUsed/>
    <w:rsid w:val="006B0DDC"/>
    <w:pPr>
      <w:spacing w:after="120"/>
      <w:jc w:val="both"/>
    </w:pPr>
    <w:rPr>
      <w:bCs/>
    </w:rPr>
  </w:style>
  <w:style w:type="character" w:customStyle="1" w:styleId="BodyText2Char">
    <w:name w:val="Body Text 2 Char"/>
    <w:basedOn w:val="DefaultParagraphFont"/>
    <w:link w:val="BodyText2"/>
    <w:rsid w:val="006B0DDC"/>
    <w:rPr>
      <w:bCs/>
      <w:sz w:val="24"/>
      <w:szCs w:val="24"/>
    </w:rPr>
  </w:style>
  <w:style w:type="paragraph" w:styleId="DocumentMap">
    <w:name w:val="Document Map"/>
    <w:basedOn w:val="Normal"/>
    <w:link w:val="DocumentMapChar"/>
    <w:unhideWhenUsed/>
    <w:rsid w:val="006B0DDC"/>
    <w:pPr>
      <w:shd w:val="clear" w:color="auto" w:fill="000080"/>
    </w:pPr>
    <w:rPr>
      <w:rFonts w:ascii="Tahoma" w:hAnsi="Tahoma" w:cs="Tahoma"/>
    </w:rPr>
  </w:style>
  <w:style w:type="character" w:customStyle="1" w:styleId="DocumentMapChar">
    <w:name w:val="Document Map Char"/>
    <w:basedOn w:val="DefaultParagraphFont"/>
    <w:link w:val="DocumentMap"/>
    <w:rsid w:val="006B0DDC"/>
    <w:rPr>
      <w:rFonts w:ascii="Tahoma" w:hAnsi="Tahoma" w:cs="Tahoma"/>
      <w:sz w:val="24"/>
      <w:szCs w:val="24"/>
      <w:shd w:val="clear" w:color="auto" w:fill="000080"/>
    </w:rPr>
  </w:style>
  <w:style w:type="paragraph" w:styleId="PlainText">
    <w:name w:val="Plain Text"/>
    <w:basedOn w:val="Normal"/>
    <w:link w:val="PlainTextChar"/>
    <w:uiPriority w:val="99"/>
    <w:unhideWhenUsed/>
    <w:rsid w:val="006B0DDC"/>
    <w:rPr>
      <w:rFonts w:ascii="Arial" w:eastAsia="Calibri" w:hAnsi="Arial" w:cs="Arial"/>
      <w:color w:val="000080"/>
      <w:sz w:val="18"/>
      <w:szCs w:val="18"/>
      <w:lang w:eastAsia="en-US"/>
    </w:rPr>
  </w:style>
  <w:style w:type="character" w:customStyle="1" w:styleId="PlainTextChar">
    <w:name w:val="Plain Text Char"/>
    <w:basedOn w:val="DefaultParagraphFont"/>
    <w:link w:val="PlainText"/>
    <w:uiPriority w:val="99"/>
    <w:rsid w:val="006B0DDC"/>
    <w:rPr>
      <w:rFonts w:ascii="Arial" w:eastAsia="Calibri" w:hAnsi="Arial" w:cs="Arial"/>
      <w:color w:val="000080"/>
      <w:sz w:val="18"/>
      <w:szCs w:val="18"/>
      <w:lang w:eastAsia="en-US"/>
    </w:rPr>
  </w:style>
  <w:style w:type="paragraph" w:styleId="CommentSubject">
    <w:name w:val="annotation subject"/>
    <w:basedOn w:val="CommentText"/>
    <w:next w:val="CommentText"/>
    <w:link w:val="CommentSubjectChar"/>
    <w:unhideWhenUsed/>
    <w:rsid w:val="006B0DDC"/>
    <w:rPr>
      <w:b/>
      <w:bCs/>
    </w:rPr>
  </w:style>
  <w:style w:type="character" w:customStyle="1" w:styleId="CommentSubjectChar">
    <w:name w:val="Comment Subject Char"/>
    <w:basedOn w:val="CommentTextChar"/>
    <w:link w:val="CommentSubject"/>
    <w:rsid w:val="006B0DDC"/>
    <w:rPr>
      <w:b/>
      <w:bCs/>
    </w:rPr>
  </w:style>
  <w:style w:type="paragraph" w:styleId="Revision">
    <w:name w:val="Revision"/>
    <w:uiPriority w:val="99"/>
    <w:semiHidden/>
    <w:rsid w:val="006B0DDC"/>
    <w:rPr>
      <w:sz w:val="24"/>
      <w:szCs w:val="24"/>
    </w:rPr>
  </w:style>
  <w:style w:type="paragraph" w:styleId="TOCHeading">
    <w:name w:val="TOC Heading"/>
    <w:basedOn w:val="Heading1"/>
    <w:next w:val="Normal"/>
    <w:uiPriority w:val="39"/>
    <w:semiHidden/>
    <w:unhideWhenUsed/>
    <w:qFormat/>
    <w:rsid w:val="006B0DDC"/>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Text1">
    <w:name w:val="Text 1"/>
    <w:basedOn w:val="Normal"/>
    <w:rsid w:val="006B0DDC"/>
    <w:pPr>
      <w:spacing w:before="120" w:after="120"/>
      <w:ind w:left="850"/>
      <w:jc w:val="both"/>
    </w:pPr>
    <w:rPr>
      <w:szCs w:val="20"/>
      <w:lang w:eastAsia="zh-CN"/>
    </w:rPr>
  </w:style>
  <w:style w:type="paragraph" w:customStyle="1" w:styleId="NumPar1">
    <w:name w:val="NumPar 1"/>
    <w:basedOn w:val="Normal"/>
    <w:next w:val="Text1"/>
    <w:rsid w:val="006B0DDC"/>
    <w:pPr>
      <w:numPr>
        <w:numId w:val="4"/>
      </w:numPr>
      <w:spacing w:before="120" w:after="120"/>
      <w:jc w:val="both"/>
    </w:pPr>
    <w:rPr>
      <w:szCs w:val="20"/>
      <w:lang w:eastAsia="zh-CN"/>
    </w:rPr>
  </w:style>
  <w:style w:type="paragraph" w:customStyle="1" w:styleId="NumPar2">
    <w:name w:val="NumPar 2"/>
    <w:basedOn w:val="Normal"/>
    <w:next w:val="Normal"/>
    <w:rsid w:val="006B0DDC"/>
    <w:pPr>
      <w:numPr>
        <w:ilvl w:val="1"/>
        <w:numId w:val="4"/>
      </w:numPr>
      <w:spacing w:before="120" w:after="120"/>
      <w:jc w:val="both"/>
    </w:pPr>
    <w:rPr>
      <w:szCs w:val="20"/>
      <w:lang w:eastAsia="zh-CN"/>
    </w:rPr>
  </w:style>
  <w:style w:type="paragraph" w:customStyle="1" w:styleId="NumPar3">
    <w:name w:val="NumPar 3"/>
    <w:basedOn w:val="Normal"/>
    <w:next w:val="Normal"/>
    <w:rsid w:val="006B0DDC"/>
    <w:pPr>
      <w:numPr>
        <w:ilvl w:val="2"/>
        <w:numId w:val="4"/>
      </w:numPr>
      <w:spacing w:before="120" w:after="120"/>
      <w:jc w:val="both"/>
    </w:pPr>
    <w:rPr>
      <w:szCs w:val="20"/>
      <w:lang w:eastAsia="zh-CN"/>
    </w:rPr>
  </w:style>
  <w:style w:type="paragraph" w:customStyle="1" w:styleId="NumPar4">
    <w:name w:val="NumPar 4"/>
    <w:basedOn w:val="Normal"/>
    <w:next w:val="Normal"/>
    <w:rsid w:val="006B0DDC"/>
    <w:pPr>
      <w:numPr>
        <w:ilvl w:val="3"/>
        <w:numId w:val="4"/>
      </w:numPr>
      <w:spacing w:before="120" w:after="120"/>
      <w:jc w:val="both"/>
    </w:pPr>
    <w:rPr>
      <w:szCs w:val="20"/>
      <w:lang w:eastAsia="zh-CN"/>
    </w:rPr>
  </w:style>
  <w:style w:type="paragraph" w:customStyle="1" w:styleId="Fait">
    <w:name w:val="Fait à"/>
    <w:basedOn w:val="Normal"/>
    <w:next w:val="Institutionquisigne"/>
    <w:rsid w:val="006B0DDC"/>
    <w:pPr>
      <w:keepNext/>
      <w:spacing w:before="120"/>
      <w:jc w:val="both"/>
    </w:pPr>
    <w:rPr>
      <w:szCs w:val="20"/>
      <w:lang w:eastAsia="zh-CN"/>
    </w:rPr>
  </w:style>
  <w:style w:type="paragraph" w:customStyle="1" w:styleId="Applicationdirecte">
    <w:name w:val="Application directe"/>
    <w:basedOn w:val="Normal"/>
    <w:next w:val="Fait"/>
    <w:rsid w:val="006B0DDC"/>
    <w:pPr>
      <w:spacing w:before="480" w:after="120"/>
      <w:jc w:val="both"/>
    </w:pPr>
    <w:rPr>
      <w:szCs w:val="20"/>
      <w:lang w:eastAsia="zh-CN"/>
    </w:rPr>
  </w:style>
  <w:style w:type="paragraph" w:customStyle="1" w:styleId="Institutionquisigne">
    <w:name w:val="Institution qui signe"/>
    <w:basedOn w:val="Normal"/>
    <w:next w:val="Personnequisigne"/>
    <w:rsid w:val="006B0DDC"/>
    <w:pPr>
      <w:keepNext/>
      <w:tabs>
        <w:tab w:val="left" w:pos="4252"/>
      </w:tabs>
      <w:spacing w:before="720"/>
      <w:jc w:val="both"/>
    </w:pPr>
    <w:rPr>
      <w:i/>
      <w:szCs w:val="20"/>
      <w:lang w:eastAsia="zh-CN"/>
    </w:rPr>
  </w:style>
  <w:style w:type="paragraph" w:customStyle="1" w:styleId="Personnequisigne">
    <w:name w:val="Personne qui signe"/>
    <w:basedOn w:val="Normal"/>
    <w:next w:val="Institutionquisigne"/>
    <w:rsid w:val="006B0DDC"/>
    <w:pPr>
      <w:tabs>
        <w:tab w:val="left" w:pos="4252"/>
      </w:tabs>
    </w:pPr>
    <w:rPr>
      <w:i/>
      <w:szCs w:val="20"/>
      <w:lang w:eastAsia="zh-CN"/>
    </w:rPr>
  </w:style>
  <w:style w:type="paragraph" w:customStyle="1" w:styleId="Considrant">
    <w:name w:val="Considérant"/>
    <w:basedOn w:val="Normal"/>
    <w:rsid w:val="006B0DDC"/>
    <w:pPr>
      <w:numPr>
        <w:numId w:val="5"/>
      </w:numPr>
      <w:spacing w:before="120" w:after="120"/>
      <w:jc w:val="both"/>
    </w:pPr>
    <w:rPr>
      <w:szCs w:val="20"/>
      <w:lang w:eastAsia="zh-CN"/>
    </w:rPr>
  </w:style>
  <w:style w:type="paragraph" w:customStyle="1" w:styleId="Titreobjet">
    <w:name w:val="Titre objet"/>
    <w:basedOn w:val="Normal"/>
    <w:next w:val="Normal"/>
    <w:rsid w:val="006B0DDC"/>
    <w:pPr>
      <w:spacing w:before="360" w:after="360"/>
      <w:jc w:val="center"/>
    </w:pPr>
    <w:rPr>
      <w:b/>
      <w:szCs w:val="20"/>
      <w:lang w:eastAsia="zh-CN"/>
    </w:rPr>
  </w:style>
  <w:style w:type="paragraph" w:customStyle="1" w:styleId="Datedadoption">
    <w:name w:val="Date d'adoption"/>
    <w:basedOn w:val="Normal"/>
    <w:next w:val="Titreobjet"/>
    <w:rsid w:val="006B0DDC"/>
    <w:pPr>
      <w:spacing w:before="360"/>
      <w:jc w:val="center"/>
    </w:pPr>
    <w:rPr>
      <w:b/>
      <w:szCs w:val="20"/>
      <w:lang w:eastAsia="zh-CN"/>
    </w:rPr>
  </w:style>
  <w:style w:type="paragraph" w:customStyle="1" w:styleId="Titrearticle">
    <w:name w:val="Titre article"/>
    <w:basedOn w:val="Normal"/>
    <w:next w:val="Normal"/>
    <w:rsid w:val="006B0DDC"/>
    <w:pPr>
      <w:keepNext/>
      <w:spacing w:before="360" w:after="120"/>
      <w:jc w:val="center"/>
    </w:pPr>
    <w:rPr>
      <w:i/>
      <w:szCs w:val="20"/>
      <w:lang w:eastAsia="zh-CN"/>
    </w:rPr>
  </w:style>
  <w:style w:type="paragraph" w:customStyle="1" w:styleId="Formuledadoption">
    <w:name w:val="Formule d'adoption"/>
    <w:basedOn w:val="Normal"/>
    <w:next w:val="Titrearticle"/>
    <w:rsid w:val="006B0DDC"/>
    <w:pPr>
      <w:keepNext/>
      <w:spacing w:before="120" w:after="120"/>
      <w:jc w:val="both"/>
    </w:pPr>
    <w:rPr>
      <w:szCs w:val="20"/>
      <w:lang w:eastAsia="zh-CN"/>
    </w:rPr>
  </w:style>
  <w:style w:type="paragraph" w:customStyle="1" w:styleId="Institutionquiagit">
    <w:name w:val="Institution qui agit"/>
    <w:basedOn w:val="Normal"/>
    <w:next w:val="Normal"/>
    <w:rsid w:val="006B0DDC"/>
    <w:pPr>
      <w:keepNext/>
      <w:spacing w:before="600" w:after="120"/>
      <w:jc w:val="both"/>
    </w:pPr>
    <w:rPr>
      <w:szCs w:val="20"/>
      <w:lang w:eastAsia="zh-CN"/>
    </w:rPr>
  </w:style>
  <w:style w:type="paragraph" w:customStyle="1" w:styleId="Typedudocument">
    <w:name w:val="Type du document"/>
    <w:basedOn w:val="Normal"/>
    <w:next w:val="Datedadoption"/>
    <w:rsid w:val="006B0DDC"/>
    <w:pPr>
      <w:spacing w:before="360"/>
      <w:jc w:val="center"/>
    </w:pPr>
    <w:rPr>
      <w:b/>
      <w:szCs w:val="20"/>
      <w:lang w:eastAsia="zh-CN"/>
    </w:rPr>
  </w:style>
  <w:style w:type="paragraph" w:customStyle="1" w:styleId="xreftext">
    <w:name w:val="xreftext"/>
    <w:basedOn w:val="Normal"/>
    <w:rsid w:val="006B0DDC"/>
    <w:pPr>
      <w:ind w:left="360" w:hanging="360"/>
    </w:pPr>
  </w:style>
  <w:style w:type="paragraph" w:customStyle="1" w:styleId="Texto">
    <w:name w:val="Texto"/>
    <w:basedOn w:val="Normal"/>
    <w:rsid w:val="006B0DDC"/>
    <w:pPr>
      <w:spacing w:before="160"/>
      <w:ind w:left="454"/>
      <w:jc w:val="both"/>
    </w:pPr>
    <w:rPr>
      <w:rFonts w:ascii="Univers" w:hAnsi="Univers"/>
      <w:sz w:val="22"/>
      <w:szCs w:val="20"/>
      <w:lang w:val="es-ES_tradnl" w:eastAsia="es-ES"/>
    </w:rPr>
  </w:style>
  <w:style w:type="paragraph" w:customStyle="1" w:styleId="arial">
    <w:name w:val="arial"/>
    <w:basedOn w:val="Normal"/>
    <w:rsid w:val="006B0DDC"/>
    <w:rPr>
      <w:rFonts w:ascii="Calibri" w:hAnsi="Calibri"/>
      <w:b/>
    </w:rPr>
  </w:style>
  <w:style w:type="paragraph" w:customStyle="1" w:styleId="Punktopstilling-Bullet">
    <w:name w:val="Punktopstilling-Bullet"/>
    <w:basedOn w:val="BodyText"/>
    <w:uiPriority w:val="99"/>
    <w:rsid w:val="006B0DDC"/>
    <w:pPr>
      <w:numPr>
        <w:numId w:val="6"/>
      </w:numPr>
      <w:tabs>
        <w:tab w:val="clear" w:pos="8505"/>
        <w:tab w:val="clear" w:pos="8789"/>
        <w:tab w:val="clear" w:pos="9072"/>
      </w:tabs>
      <w:spacing w:before="120" w:after="120"/>
    </w:pPr>
    <w:rPr>
      <w:rFonts w:ascii="Verdana" w:hAnsi="Verdana"/>
      <w:b w:val="0"/>
      <w:bCs w:val="0"/>
      <w:sz w:val="20"/>
      <w:lang w:val="da-DK" w:eastAsia="da-DK"/>
    </w:rPr>
  </w:style>
  <w:style w:type="character" w:styleId="CommentReference">
    <w:name w:val="annotation reference"/>
    <w:unhideWhenUsed/>
    <w:rsid w:val="006B0DDC"/>
    <w:rPr>
      <w:sz w:val="16"/>
      <w:szCs w:val="16"/>
    </w:rPr>
  </w:style>
  <w:style w:type="character" w:styleId="IntenseReference">
    <w:name w:val="Intense Reference"/>
    <w:uiPriority w:val="32"/>
    <w:qFormat/>
    <w:rsid w:val="006B0DDC"/>
    <w:rPr>
      <w:b/>
      <w:bCs/>
      <w:smallCaps/>
      <w:color w:val="C0504D"/>
      <w:spacing w:val="5"/>
      <w:u w:val="single"/>
    </w:rPr>
  </w:style>
  <w:style w:type="character" w:customStyle="1" w:styleId="Marker">
    <w:name w:val="Marker"/>
    <w:rsid w:val="006B0DDC"/>
    <w:rPr>
      <w:color w:val="0000FF"/>
    </w:rPr>
  </w:style>
  <w:style w:type="character" w:customStyle="1" w:styleId="hps">
    <w:name w:val="hps"/>
    <w:basedOn w:val="DefaultParagraphFont"/>
    <w:rsid w:val="006B0DDC"/>
  </w:style>
  <w:style w:type="table" w:styleId="TableGrid">
    <w:name w:val="Table Grid"/>
    <w:basedOn w:val="TableNormal"/>
    <w:rsid w:val="006B0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E859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859E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E859E4"/>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16C"/>
    <w:rPr>
      <w:sz w:val="24"/>
      <w:szCs w:val="24"/>
    </w:rPr>
  </w:style>
  <w:style w:type="paragraph" w:styleId="Heading1">
    <w:name w:val="heading 1"/>
    <w:basedOn w:val="Normal"/>
    <w:next w:val="Normal"/>
    <w:link w:val="Heading1Char"/>
    <w:qFormat/>
    <w:rsid w:val="00D8716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B0DD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6B0DD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B0DD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B0DDC"/>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6B0DDC"/>
    <w:pPr>
      <w:spacing w:before="240" w:after="60"/>
      <w:outlineLvl w:val="5"/>
    </w:pPr>
    <w:rPr>
      <w:b/>
      <w:bCs/>
      <w:sz w:val="22"/>
      <w:szCs w:val="22"/>
    </w:rPr>
  </w:style>
  <w:style w:type="paragraph" w:styleId="Heading7">
    <w:name w:val="heading 7"/>
    <w:basedOn w:val="Normal"/>
    <w:next w:val="Normal"/>
    <w:link w:val="Heading7Char"/>
    <w:semiHidden/>
    <w:unhideWhenUsed/>
    <w:qFormat/>
    <w:rsid w:val="006B0DDC"/>
    <w:pPr>
      <w:spacing w:before="240" w:after="60"/>
      <w:outlineLvl w:val="6"/>
    </w:pPr>
  </w:style>
  <w:style w:type="paragraph" w:styleId="Heading8">
    <w:name w:val="heading 8"/>
    <w:basedOn w:val="Normal"/>
    <w:next w:val="Normal"/>
    <w:link w:val="Heading8Char"/>
    <w:semiHidden/>
    <w:unhideWhenUsed/>
    <w:qFormat/>
    <w:rsid w:val="006B0DDC"/>
    <w:pPr>
      <w:spacing w:before="240" w:after="60"/>
      <w:outlineLvl w:val="7"/>
    </w:pPr>
    <w:rPr>
      <w:i/>
      <w:iCs/>
    </w:rPr>
  </w:style>
  <w:style w:type="paragraph" w:styleId="Heading9">
    <w:name w:val="heading 9"/>
    <w:basedOn w:val="Normal"/>
    <w:next w:val="Normal"/>
    <w:link w:val="Heading9Char"/>
    <w:semiHidden/>
    <w:unhideWhenUsed/>
    <w:qFormat/>
    <w:rsid w:val="006B0DD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16C"/>
    <w:rPr>
      <w:rFonts w:ascii="Arial" w:hAnsi="Arial" w:cs="Arial"/>
      <w:b/>
      <w:bCs/>
      <w:kern w:val="32"/>
      <w:sz w:val="32"/>
      <w:szCs w:val="32"/>
    </w:rPr>
  </w:style>
  <w:style w:type="paragraph" w:customStyle="1" w:styleId="ZCom">
    <w:name w:val="Z_Com"/>
    <w:basedOn w:val="Normal"/>
    <w:next w:val="ZDGName"/>
    <w:rsid w:val="00D8716C"/>
    <w:pPr>
      <w:widowControl w:val="0"/>
      <w:autoSpaceDE w:val="0"/>
      <w:autoSpaceDN w:val="0"/>
      <w:ind w:right="85"/>
      <w:jc w:val="both"/>
    </w:pPr>
    <w:rPr>
      <w:rFonts w:ascii="Arial" w:hAnsi="Arial" w:cs="Arial"/>
    </w:rPr>
  </w:style>
  <w:style w:type="paragraph" w:customStyle="1" w:styleId="ZDGName">
    <w:name w:val="Z_DGName"/>
    <w:basedOn w:val="Normal"/>
    <w:rsid w:val="00D8716C"/>
    <w:pPr>
      <w:widowControl w:val="0"/>
      <w:autoSpaceDE w:val="0"/>
      <w:autoSpaceDN w:val="0"/>
      <w:ind w:right="85"/>
    </w:pPr>
    <w:rPr>
      <w:rFonts w:ascii="Arial" w:hAnsi="Arial" w:cs="Arial"/>
      <w:sz w:val="16"/>
      <w:szCs w:val="16"/>
    </w:rPr>
  </w:style>
  <w:style w:type="paragraph" w:styleId="BalloonText">
    <w:name w:val="Balloon Text"/>
    <w:basedOn w:val="Normal"/>
    <w:link w:val="BalloonTextChar"/>
    <w:rsid w:val="00D8716C"/>
    <w:rPr>
      <w:rFonts w:ascii="Tahoma" w:hAnsi="Tahoma" w:cs="Tahoma"/>
      <w:sz w:val="16"/>
      <w:szCs w:val="16"/>
    </w:rPr>
  </w:style>
  <w:style w:type="character" w:customStyle="1" w:styleId="BalloonTextChar">
    <w:name w:val="Balloon Text Char"/>
    <w:basedOn w:val="DefaultParagraphFont"/>
    <w:link w:val="BalloonText"/>
    <w:rsid w:val="00D8716C"/>
    <w:rPr>
      <w:rFonts w:ascii="Tahoma" w:hAnsi="Tahoma" w:cs="Tahoma"/>
      <w:sz w:val="16"/>
      <w:szCs w:val="16"/>
    </w:rPr>
  </w:style>
  <w:style w:type="paragraph" w:styleId="FootnoteText">
    <w:name w:val="footnote text"/>
    <w:basedOn w:val="Normal"/>
    <w:link w:val="FootnoteTextChar"/>
    <w:rsid w:val="00F26D4D"/>
    <w:rPr>
      <w:sz w:val="20"/>
      <w:szCs w:val="20"/>
    </w:rPr>
  </w:style>
  <w:style w:type="character" w:customStyle="1" w:styleId="FootnoteTextChar">
    <w:name w:val="Footnote Text Char"/>
    <w:basedOn w:val="DefaultParagraphFont"/>
    <w:link w:val="FootnoteText"/>
    <w:rsid w:val="00F26D4D"/>
  </w:style>
  <w:style w:type="character" w:styleId="FootnoteReference">
    <w:name w:val="footnote reference"/>
    <w:basedOn w:val="DefaultParagraphFont"/>
    <w:rsid w:val="00F26D4D"/>
    <w:rPr>
      <w:vertAlign w:val="superscript"/>
    </w:rPr>
  </w:style>
  <w:style w:type="character" w:styleId="Hyperlink">
    <w:name w:val="Hyperlink"/>
    <w:basedOn w:val="DefaultParagraphFont"/>
    <w:uiPriority w:val="99"/>
    <w:rsid w:val="00F26D4D"/>
    <w:rPr>
      <w:color w:val="0000FF"/>
      <w:u w:val="single"/>
    </w:rPr>
  </w:style>
  <w:style w:type="paragraph" w:customStyle="1" w:styleId="5Normal">
    <w:name w:val="5 Normal"/>
    <w:rsid w:val="000C1C2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Calibri" w:hAnsi="Arial"/>
      <w:spacing w:val="-2"/>
      <w:sz w:val="22"/>
    </w:rPr>
  </w:style>
  <w:style w:type="paragraph" w:styleId="ListParagraph">
    <w:name w:val="List Paragraph"/>
    <w:basedOn w:val="Normal"/>
    <w:uiPriority w:val="34"/>
    <w:qFormat/>
    <w:rsid w:val="00DA621B"/>
    <w:pPr>
      <w:ind w:left="720"/>
      <w:contextualSpacing/>
    </w:pPr>
  </w:style>
  <w:style w:type="paragraph" w:styleId="EndnoteText">
    <w:name w:val="endnote text"/>
    <w:basedOn w:val="Normal"/>
    <w:link w:val="EndnoteTextChar"/>
    <w:rsid w:val="00B373B8"/>
    <w:rPr>
      <w:sz w:val="20"/>
      <w:szCs w:val="20"/>
    </w:rPr>
  </w:style>
  <w:style w:type="character" w:customStyle="1" w:styleId="EndnoteTextChar">
    <w:name w:val="Endnote Text Char"/>
    <w:basedOn w:val="DefaultParagraphFont"/>
    <w:link w:val="EndnoteText"/>
    <w:rsid w:val="00B373B8"/>
  </w:style>
  <w:style w:type="character" w:styleId="EndnoteReference">
    <w:name w:val="endnote reference"/>
    <w:basedOn w:val="DefaultParagraphFont"/>
    <w:rsid w:val="00B373B8"/>
    <w:rPr>
      <w:vertAlign w:val="superscript"/>
    </w:rPr>
  </w:style>
  <w:style w:type="character" w:customStyle="1" w:styleId="Heading2Char">
    <w:name w:val="Heading 2 Char"/>
    <w:basedOn w:val="DefaultParagraphFont"/>
    <w:link w:val="Heading2"/>
    <w:semiHidden/>
    <w:rsid w:val="006B0DDC"/>
    <w:rPr>
      <w:rFonts w:ascii="Arial" w:hAnsi="Arial" w:cs="Arial"/>
      <w:b/>
      <w:bCs/>
      <w:i/>
      <w:iCs/>
      <w:sz w:val="28"/>
      <w:szCs w:val="28"/>
    </w:rPr>
  </w:style>
  <w:style w:type="character" w:customStyle="1" w:styleId="Heading3Char">
    <w:name w:val="Heading 3 Char"/>
    <w:basedOn w:val="DefaultParagraphFont"/>
    <w:link w:val="Heading3"/>
    <w:semiHidden/>
    <w:rsid w:val="006B0DDC"/>
    <w:rPr>
      <w:rFonts w:ascii="Arial" w:hAnsi="Arial" w:cs="Arial"/>
      <w:b/>
      <w:bCs/>
      <w:sz w:val="26"/>
      <w:szCs w:val="26"/>
    </w:rPr>
  </w:style>
  <w:style w:type="character" w:customStyle="1" w:styleId="Heading4Char">
    <w:name w:val="Heading 4 Char"/>
    <w:basedOn w:val="DefaultParagraphFont"/>
    <w:link w:val="Heading4"/>
    <w:semiHidden/>
    <w:rsid w:val="006B0DDC"/>
    <w:rPr>
      <w:b/>
      <w:bCs/>
      <w:sz w:val="28"/>
      <w:szCs w:val="28"/>
    </w:rPr>
  </w:style>
  <w:style w:type="character" w:customStyle="1" w:styleId="Heading5Char">
    <w:name w:val="Heading 5 Char"/>
    <w:basedOn w:val="DefaultParagraphFont"/>
    <w:link w:val="Heading5"/>
    <w:semiHidden/>
    <w:rsid w:val="006B0DDC"/>
    <w:rPr>
      <w:b/>
      <w:bCs/>
      <w:i/>
      <w:iCs/>
      <w:sz w:val="26"/>
      <w:szCs w:val="26"/>
    </w:rPr>
  </w:style>
  <w:style w:type="character" w:customStyle="1" w:styleId="Heading6Char">
    <w:name w:val="Heading 6 Char"/>
    <w:basedOn w:val="DefaultParagraphFont"/>
    <w:link w:val="Heading6"/>
    <w:semiHidden/>
    <w:rsid w:val="006B0DDC"/>
    <w:rPr>
      <w:b/>
      <w:bCs/>
      <w:sz w:val="22"/>
      <w:szCs w:val="22"/>
    </w:rPr>
  </w:style>
  <w:style w:type="character" w:customStyle="1" w:styleId="Heading7Char">
    <w:name w:val="Heading 7 Char"/>
    <w:basedOn w:val="DefaultParagraphFont"/>
    <w:link w:val="Heading7"/>
    <w:semiHidden/>
    <w:rsid w:val="006B0DDC"/>
    <w:rPr>
      <w:sz w:val="24"/>
      <w:szCs w:val="24"/>
    </w:rPr>
  </w:style>
  <w:style w:type="character" w:customStyle="1" w:styleId="Heading8Char">
    <w:name w:val="Heading 8 Char"/>
    <w:basedOn w:val="DefaultParagraphFont"/>
    <w:link w:val="Heading8"/>
    <w:semiHidden/>
    <w:rsid w:val="006B0DDC"/>
    <w:rPr>
      <w:i/>
      <w:iCs/>
      <w:sz w:val="24"/>
      <w:szCs w:val="24"/>
    </w:rPr>
  </w:style>
  <w:style w:type="character" w:customStyle="1" w:styleId="Heading9Char">
    <w:name w:val="Heading 9 Char"/>
    <w:basedOn w:val="DefaultParagraphFont"/>
    <w:link w:val="Heading9"/>
    <w:semiHidden/>
    <w:rsid w:val="006B0DDC"/>
    <w:rPr>
      <w:rFonts w:ascii="Arial" w:hAnsi="Arial" w:cs="Arial"/>
      <w:sz w:val="22"/>
      <w:szCs w:val="22"/>
    </w:rPr>
  </w:style>
  <w:style w:type="character" w:styleId="FollowedHyperlink">
    <w:name w:val="FollowedHyperlink"/>
    <w:unhideWhenUsed/>
    <w:rsid w:val="006B0DDC"/>
    <w:rPr>
      <w:color w:val="800080"/>
      <w:u w:val="single"/>
    </w:rPr>
  </w:style>
  <w:style w:type="paragraph" w:styleId="NormalWeb">
    <w:name w:val="Normal (Web)"/>
    <w:basedOn w:val="Normal"/>
    <w:unhideWhenUsed/>
    <w:rsid w:val="006B0DDC"/>
    <w:pPr>
      <w:spacing w:before="100" w:beforeAutospacing="1" w:after="100" w:afterAutospacing="1"/>
    </w:pPr>
  </w:style>
  <w:style w:type="paragraph" w:styleId="TOC1">
    <w:name w:val="toc 1"/>
    <w:basedOn w:val="Normal"/>
    <w:next w:val="Normal"/>
    <w:autoRedefine/>
    <w:uiPriority w:val="39"/>
    <w:unhideWhenUsed/>
    <w:qFormat/>
    <w:rsid w:val="006B0DDC"/>
    <w:pPr>
      <w:tabs>
        <w:tab w:val="left" w:pos="1440"/>
        <w:tab w:val="right" w:leader="dot" w:pos="9553"/>
      </w:tabs>
      <w:spacing w:before="120"/>
    </w:pPr>
    <w:rPr>
      <w:rFonts w:ascii="Calibri" w:hAnsi="Calibri" w:cs="Calibri"/>
      <w:b/>
      <w:bCs/>
      <w:i/>
      <w:iCs/>
      <w:noProof/>
    </w:rPr>
  </w:style>
  <w:style w:type="paragraph" w:styleId="TOC2">
    <w:name w:val="toc 2"/>
    <w:basedOn w:val="Normal"/>
    <w:next w:val="Normal"/>
    <w:autoRedefine/>
    <w:uiPriority w:val="39"/>
    <w:unhideWhenUsed/>
    <w:qFormat/>
    <w:rsid w:val="006B0DDC"/>
    <w:pPr>
      <w:spacing w:before="120"/>
      <w:ind w:left="240"/>
    </w:pPr>
    <w:rPr>
      <w:rFonts w:ascii="Calibri" w:hAnsi="Calibri" w:cs="Calibri"/>
      <w:b/>
      <w:bCs/>
      <w:sz w:val="22"/>
      <w:szCs w:val="22"/>
    </w:rPr>
  </w:style>
  <w:style w:type="paragraph" w:styleId="TOC3">
    <w:name w:val="toc 3"/>
    <w:basedOn w:val="Normal"/>
    <w:next w:val="Normal"/>
    <w:autoRedefine/>
    <w:uiPriority w:val="39"/>
    <w:unhideWhenUsed/>
    <w:qFormat/>
    <w:rsid w:val="006B0DDC"/>
    <w:pPr>
      <w:ind w:left="480"/>
    </w:pPr>
    <w:rPr>
      <w:rFonts w:ascii="Calibri" w:hAnsi="Calibri" w:cs="Calibri"/>
      <w:sz w:val="20"/>
      <w:szCs w:val="20"/>
    </w:rPr>
  </w:style>
  <w:style w:type="paragraph" w:styleId="TOC4">
    <w:name w:val="toc 4"/>
    <w:basedOn w:val="Normal"/>
    <w:next w:val="Normal"/>
    <w:autoRedefine/>
    <w:unhideWhenUsed/>
    <w:rsid w:val="006B0DDC"/>
    <w:pPr>
      <w:ind w:left="720"/>
    </w:pPr>
    <w:rPr>
      <w:rFonts w:ascii="Calibri" w:hAnsi="Calibri" w:cs="Calibri"/>
      <w:sz w:val="20"/>
      <w:szCs w:val="20"/>
    </w:rPr>
  </w:style>
  <w:style w:type="paragraph" w:styleId="TOC5">
    <w:name w:val="toc 5"/>
    <w:basedOn w:val="Normal"/>
    <w:next w:val="Normal"/>
    <w:autoRedefine/>
    <w:unhideWhenUsed/>
    <w:rsid w:val="006B0DDC"/>
    <w:pPr>
      <w:ind w:left="960"/>
    </w:pPr>
    <w:rPr>
      <w:rFonts w:ascii="Calibri" w:hAnsi="Calibri" w:cs="Calibri"/>
      <w:sz w:val="20"/>
      <w:szCs w:val="20"/>
    </w:rPr>
  </w:style>
  <w:style w:type="paragraph" w:styleId="TOC6">
    <w:name w:val="toc 6"/>
    <w:basedOn w:val="Normal"/>
    <w:next w:val="Normal"/>
    <w:autoRedefine/>
    <w:unhideWhenUsed/>
    <w:rsid w:val="006B0DDC"/>
    <w:pPr>
      <w:ind w:left="1200"/>
    </w:pPr>
    <w:rPr>
      <w:rFonts w:ascii="Calibri" w:hAnsi="Calibri" w:cs="Calibri"/>
      <w:sz w:val="20"/>
      <w:szCs w:val="20"/>
    </w:rPr>
  </w:style>
  <w:style w:type="paragraph" w:styleId="TOC7">
    <w:name w:val="toc 7"/>
    <w:basedOn w:val="Normal"/>
    <w:next w:val="Normal"/>
    <w:autoRedefine/>
    <w:unhideWhenUsed/>
    <w:rsid w:val="006B0DDC"/>
    <w:pPr>
      <w:ind w:left="1440"/>
    </w:pPr>
    <w:rPr>
      <w:rFonts w:ascii="Calibri" w:hAnsi="Calibri" w:cs="Calibri"/>
      <w:sz w:val="20"/>
      <w:szCs w:val="20"/>
    </w:rPr>
  </w:style>
  <w:style w:type="paragraph" w:styleId="TOC8">
    <w:name w:val="toc 8"/>
    <w:basedOn w:val="Normal"/>
    <w:next w:val="Normal"/>
    <w:autoRedefine/>
    <w:unhideWhenUsed/>
    <w:rsid w:val="006B0DDC"/>
    <w:pPr>
      <w:ind w:left="1680"/>
    </w:pPr>
    <w:rPr>
      <w:rFonts w:ascii="Calibri" w:hAnsi="Calibri" w:cs="Calibri"/>
      <w:sz w:val="20"/>
      <w:szCs w:val="20"/>
    </w:rPr>
  </w:style>
  <w:style w:type="paragraph" w:styleId="TOC9">
    <w:name w:val="toc 9"/>
    <w:basedOn w:val="Normal"/>
    <w:next w:val="Normal"/>
    <w:autoRedefine/>
    <w:unhideWhenUsed/>
    <w:rsid w:val="006B0DDC"/>
    <w:pPr>
      <w:ind w:left="1920"/>
    </w:pPr>
    <w:rPr>
      <w:rFonts w:ascii="Calibri" w:hAnsi="Calibri" w:cs="Calibri"/>
      <w:sz w:val="20"/>
      <w:szCs w:val="20"/>
    </w:rPr>
  </w:style>
  <w:style w:type="paragraph" w:styleId="CommentText">
    <w:name w:val="annotation text"/>
    <w:basedOn w:val="Normal"/>
    <w:link w:val="CommentTextChar"/>
    <w:unhideWhenUsed/>
    <w:rsid w:val="006B0DDC"/>
    <w:rPr>
      <w:sz w:val="20"/>
      <w:szCs w:val="20"/>
    </w:rPr>
  </w:style>
  <w:style w:type="character" w:customStyle="1" w:styleId="CommentTextChar">
    <w:name w:val="Comment Text Char"/>
    <w:basedOn w:val="DefaultParagraphFont"/>
    <w:link w:val="CommentText"/>
    <w:rsid w:val="006B0DDC"/>
  </w:style>
  <w:style w:type="paragraph" w:styleId="Header">
    <w:name w:val="header"/>
    <w:basedOn w:val="Normal"/>
    <w:link w:val="HeaderChar"/>
    <w:unhideWhenUsed/>
    <w:rsid w:val="006B0DDC"/>
    <w:pPr>
      <w:tabs>
        <w:tab w:val="center" w:pos="4153"/>
        <w:tab w:val="right" w:pos="8306"/>
      </w:tabs>
    </w:pPr>
  </w:style>
  <w:style w:type="character" w:customStyle="1" w:styleId="HeaderChar">
    <w:name w:val="Header Char"/>
    <w:basedOn w:val="DefaultParagraphFont"/>
    <w:link w:val="Header"/>
    <w:rsid w:val="006B0DDC"/>
    <w:rPr>
      <w:sz w:val="24"/>
      <w:szCs w:val="24"/>
    </w:rPr>
  </w:style>
  <w:style w:type="paragraph" w:styleId="Footer">
    <w:name w:val="footer"/>
    <w:basedOn w:val="Normal"/>
    <w:link w:val="FooterChar"/>
    <w:unhideWhenUsed/>
    <w:rsid w:val="006B0DDC"/>
    <w:pPr>
      <w:tabs>
        <w:tab w:val="center" w:pos="4153"/>
        <w:tab w:val="right" w:pos="8306"/>
      </w:tabs>
    </w:pPr>
  </w:style>
  <w:style w:type="character" w:customStyle="1" w:styleId="FooterChar">
    <w:name w:val="Footer Char"/>
    <w:basedOn w:val="DefaultParagraphFont"/>
    <w:link w:val="Footer"/>
    <w:rsid w:val="006B0DDC"/>
    <w:rPr>
      <w:sz w:val="24"/>
      <w:szCs w:val="24"/>
    </w:rPr>
  </w:style>
  <w:style w:type="paragraph" w:styleId="ListBullet">
    <w:name w:val="List Bullet"/>
    <w:basedOn w:val="Normal"/>
    <w:autoRedefine/>
    <w:unhideWhenUsed/>
    <w:rsid w:val="006B0DDC"/>
    <w:pPr>
      <w:numPr>
        <w:numId w:val="3"/>
      </w:numPr>
      <w:spacing w:after="240" w:line="360" w:lineRule="auto"/>
      <w:jc w:val="both"/>
    </w:pPr>
    <w:rPr>
      <w:szCs w:val="20"/>
      <w:lang w:eastAsia="en-US"/>
    </w:rPr>
  </w:style>
  <w:style w:type="paragraph" w:styleId="BodyText">
    <w:name w:val="Body Text"/>
    <w:basedOn w:val="Normal"/>
    <w:link w:val="BodyTextChar"/>
    <w:unhideWhenUsed/>
    <w:rsid w:val="006B0DDC"/>
    <w:pPr>
      <w:tabs>
        <w:tab w:val="right" w:pos="8505"/>
        <w:tab w:val="right" w:pos="8789"/>
        <w:tab w:val="right" w:pos="9072"/>
      </w:tabs>
      <w:spacing w:after="180"/>
      <w:jc w:val="both"/>
    </w:pPr>
    <w:rPr>
      <w:b/>
      <w:bCs/>
    </w:rPr>
  </w:style>
  <w:style w:type="character" w:customStyle="1" w:styleId="BodyTextChar">
    <w:name w:val="Body Text Char"/>
    <w:basedOn w:val="DefaultParagraphFont"/>
    <w:link w:val="BodyText"/>
    <w:rsid w:val="006B0DDC"/>
    <w:rPr>
      <w:b/>
      <w:bCs/>
      <w:sz w:val="24"/>
      <w:szCs w:val="24"/>
    </w:rPr>
  </w:style>
  <w:style w:type="paragraph" w:styleId="BodyText2">
    <w:name w:val="Body Text 2"/>
    <w:basedOn w:val="Normal"/>
    <w:link w:val="BodyText2Char"/>
    <w:unhideWhenUsed/>
    <w:rsid w:val="006B0DDC"/>
    <w:pPr>
      <w:spacing w:after="120"/>
      <w:jc w:val="both"/>
    </w:pPr>
    <w:rPr>
      <w:bCs/>
    </w:rPr>
  </w:style>
  <w:style w:type="character" w:customStyle="1" w:styleId="BodyText2Char">
    <w:name w:val="Body Text 2 Char"/>
    <w:basedOn w:val="DefaultParagraphFont"/>
    <w:link w:val="BodyText2"/>
    <w:rsid w:val="006B0DDC"/>
    <w:rPr>
      <w:bCs/>
      <w:sz w:val="24"/>
      <w:szCs w:val="24"/>
    </w:rPr>
  </w:style>
  <w:style w:type="paragraph" w:styleId="DocumentMap">
    <w:name w:val="Document Map"/>
    <w:basedOn w:val="Normal"/>
    <w:link w:val="DocumentMapChar"/>
    <w:unhideWhenUsed/>
    <w:rsid w:val="006B0DDC"/>
    <w:pPr>
      <w:shd w:val="clear" w:color="auto" w:fill="000080"/>
    </w:pPr>
    <w:rPr>
      <w:rFonts w:ascii="Tahoma" w:hAnsi="Tahoma" w:cs="Tahoma"/>
    </w:rPr>
  </w:style>
  <w:style w:type="character" w:customStyle="1" w:styleId="DocumentMapChar">
    <w:name w:val="Document Map Char"/>
    <w:basedOn w:val="DefaultParagraphFont"/>
    <w:link w:val="DocumentMap"/>
    <w:rsid w:val="006B0DDC"/>
    <w:rPr>
      <w:rFonts w:ascii="Tahoma" w:hAnsi="Tahoma" w:cs="Tahoma"/>
      <w:sz w:val="24"/>
      <w:szCs w:val="24"/>
      <w:shd w:val="clear" w:color="auto" w:fill="000080"/>
    </w:rPr>
  </w:style>
  <w:style w:type="paragraph" w:styleId="PlainText">
    <w:name w:val="Plain Text"/>
    <w:basedOn w:val="Normal"/>
    <w:link w:val="PlainTextChar"/>
    <w:uiPriority w:val="99"/>
    <w:unhideWhenUsed/>
    <w:rsid w:val="006B0DDC"/>
    <w:rPr>
      <w:rFonts w:ascii="Arial" w:eastAsia="Calibri" w:hAnsi="Arial" w:cs="Arial"/>
      <w:color w:val="000080"/>
      <w:sz w:val="18"/>
      <w:szCs w:val="18"/>
      <w:lang w:eastAsia="en-US"/>
    </w:rPr>
  </w:style>
  <w:style w:type="character" w:customStyle="1" w:styleId="PlainTextChar">
    <w:name w:val="Plain Text Char"/>
    <w:basedOn w:val="DefaultParagraphFont"/>
    <w:link w:val="PlainText"/>
    <w:uiPriority w:val="99"/>
    <w:rsid w:val="006B0DDC"/>
    <w:rPr>
      <w:rFonts w:ascii="Arial" w:eastAsia="Calibri" w:hAnsi="Arial" w:cs="Arial"/>
      <w:color w:val="000080"/>
      <w:sz w:val="18"/>
      <w:szCs w:val="18"/>
      <w:lang w:eastAsia="en-US"/>
    </w:rPr>
  </w:style>
  <w:style w:type="paragraph" w:styleId="CommentSubject">
    <w:name w:val="annotation subject"/>
    <w:basedOn w:val="CommentText"/>
    <w:next w:val="CommentText"/>
    <w:link w:val="CommentSubjectChar"/>
    <w:unhideWhenUsed/>
    <w:rsid w:val="006B0DDC"/>
    <w:rPr>
      <w:b/>
      <w:bCs/>
    </w:rPr>
  </w:style>
  <w:style w:type="character" w:customStyle="1" w:styleId="CommentSubjectChar">
    <w:name w:val="Comment Subject Char"/>
    <w:basedOn w:val="CommentTextChar"/>
    <w:link w:val="CommentSubject"/>
    <w:rsid w:val="006B0DDC"/>
    <w:rPr>
      <w:b/>
      <w:bCs/>
    </w:rPr>
  </w:style>
  <w:style w:type="paragraph" w:styleId="Revision">
    <w:name w:val="Revision"/>
    <w:uiPriority w:val="99"/>
    <w:semiHidden/>
    <w:rsid w:val="006B0DDC"/>
    <w:rPr>
      <w:sz w:val="24"/>
      <w:szCs w:val="24"/>
    </w:rPr>
  </w:style>
  <w:style w:type="paragraph" w:styleId="TOCHeading">
    <w:name w:val="TOC Heading"/>
    <w:basedOn w:val="Heading1"/>
    <w:next w:val="Normal"/>
    <w:uiPriority w:val="39"/>
    <w:semiHidden/>
    <w:unhideWhenUsed/>
    <w:qFormat/>
    <w:rsid w:val="006B0DDC"/>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Text1">
    <w:name w:val="Text 1"/>
    <w:basedOn w:val="Normal"/>
    <w:rsid w:val="006B0DDC"/>
    <w:pPr>
      <w:spacing w:before="120" w:after="120"/>
      <w:ind w:left="850"/>
      <w:jc w:val="both"/>
    </w:pPr>
    <w:rPr>
      <w:szCs w:val="20"/>
      <w:lang w:eastAsia="zh-CN"/>
    </w:rPr>
  </w:style>
  <w:style w:type="paragraph" w:customStyle="1" w:styleId="NumPar1">
    <w:name w:val="NumPar 1"/>
    <w:basedOn w:val="Normal"/>
    <w:next w:val="Text1"/>
    <w:rsid w:val="006B0DDC"/>
    <w:pPr>
      <w:numPr>
        <w:numId w:val="4"/>
      </w:numPr>
      <w:spacing w:before="120" w:after="120"/>
      <w:jc w:val="both"/>
    </w:pPr>
    <w:rPr>
      <w:szCs w:val="20"/>
      <w:lang w:eastAsia="zh-CN"/>
    </w:rPr>
  </w:style>
  <w:style w:type="paragraph" w:customStyle="1" w:styleId="NumPar2">
    <w:name w:val="NumPar 2"/>
    <w:basedOn w:val="Normal"/>
    <w:next w:val="Normal"/>
    <w:rsid w:val="006B0DDC"/>
    <w:pPr>
      <w:numPr>
        <w:ilvl w:val="1"/>
        <w:numId w:val="4"/>
      </w:numPr>
      <w:spacing w:before="120" w:after="120"/>
      <w:jc w:val="both"/>
    </w:pPr>
    <w:rPr>
      <w:szCs w:val="20"/>
      <w:lang w:eastAsia="zh-CN"/>
    </w:rPr>
  </w:style>
  <w:style w:type="paragraph" w:customStyle="1" w:styleId="NumPar3">
    <w:name w:val="NumPar 3"/>
    <w:basedOn w:val="Normal"/>
    <w:next w:val="Normal"/>
    <w:rsid w:val="006B0DDC"/>
    <w:pPr>
      <w:numPr>
        <w:ilvl w:val="2"/>
        <w:numId w:val="4"/>
      </w:numPr>
      <w:spacing w:before="120" w:after="120"/>
      <w:jc w:val="both"/>
    </w:pPr>
    <w:rPr>
      <w:szCs w:val="20"/>
      <w:lang w:eastAsia="zh-CN"/>
    </w:rPr>
  </w:style>
  <w:style w:type="paragraph" w:customStyle="1" w:styleId="NumPar4">
    <w:name w:val="NumPar 4"/>
    <w:basedOn w:val="Normal"/>
    <w:next w:val="Normal"/>
    <w:rsid w:val="006B0DDC"/>
    <w:pPr>
      <w:numPr>
        <w:ilvl w:val="3"/>
        <w:numId w:val="4"/>
      </w:numPr>
      <w:spacing w:before="120" w:after="120"/>
      <w:jc w:val="both"/>
    </w:pPr>
    <w:rPr>
      <w:szCs w:val="20"/>
      <w:lang w:eastAsia="zh-CN"/>
    </w:rPr>
  </w:style>
  <w:style w:type="paragraph" w:customStyle="1" w:styleId="Fait">
    <w:name w:val="Fait à"/>
    <w:basedOn w:val="Normal"/>
    <w:next w:val="Institutionquisigne"/>
    <w:rsid w:val="006B0DDC"/>
    <w:pPr>
      <w:keepNext/>
      <w:spacing w:before="120"/>
      <w:jc w:val="both"/>
    </w:pPr>
    <w:rPr>
      <w:szCs w:val="20"/>
      <w:lang w:eastAsia="zh-CN"/>
    </w:rPr>
  </w:style>
  <w:style w:type="paragraph" w:customStyle="1" w:styleId="Applicationdirecte">
    <w:name w:val="Application directe"/>
    <w:basedOn w:val="Normal"/>
    <w:next w:val="Fait"/>
    <w:rsid w:val="006B0DDC"/>
    <w:pPr>
      <w:spacing w:before="480" w:after="120"/>
      <w:jc w:val="both"/>
    </w:pPr>
    <w:rPr>
      <w:szCs w:val="20"/>
      <w:lang w:eastAsia="zh-CN"/>
    </w:rPr>
  </w:style>
  <w:style w:type="paragraph" w:customStyle="1" w:styleId="Institutionquisigne">
    <w:name w:val="Institution qui signe"/>
    <w:basedOn w:val="Normal"/>
    <w:next w:val="Personnequisigne"/>
    <w:rsid w:val="006B0DDC"/>
    <w:pPr>
      <w:keepNext/>
      <w:tabs>
        <w:tab w:val="left" w:pos="4252"/>
      </w:tabs>
      <w:spacing w:before="720"/>
      <w:jc w:val="both"/>
    </w:pPr>
    <w:rPr>
      <w:i/>
      <w:szCs w:val="20"/>
      <w:lang w:eastAsia="zh-CN"/>
    </w:rPr>
  </w:style>
  <w:style w:type="paragraph" w:customStyle="1" w:styleId="Personnequisigne">
    <w:name w:val="Personne qui signe"/>
    <w:basedOn w:val="Normal"/>
    <w:next w:val="Institutionquisigne"/>
    <w:rsid w:val="006B0DDC"/>
    <w:pPr>
      <w:tabs>
        <w:tab w:val="left" w:pos="4252"/>
      </w:tabs>
    </w:pPr>
    <w:rPr>
      <w:i/>
      <w:szCs w:val="20"/>
      <w:lang w:eastAsia="zh-CN"/>
    </w:rPr>
  </w:style>
  <w:style w:type="paragraph" w:customStyle="1" w:styleId="Considrant">
    <w:name w:val="Considérant"/>
    <w:basedOn w:val="Normal"/>
    <w:rsid w:val="006B0DDC"/>
    <w:pPr>
      <w:numPr>
        <w:numId w:val="5"/>
      </w:numPr>
      <w:spacing w:before="120" w:after="120"/>
      <w:jc w:val="both"/>
    </w:pPr>
    <w:rPr>
      <w:szCs w:val="20"/>
      <w:lang w:eastAsia="zh-CN"/>
    </w:rPr>
  </w:style>
  <w:style w:type="paragraph" w:customStyle="1" w:styleId="Titreobjet">
    <w:name w:val="Titre objet"/>
    <w:basedOn w:val="Normal"/>
    <w:next w:val="Normal"/>
    <w:rsid w:val="006B0DDC"/>
    <w:pPr>
      <w:spacing w:before="360" w:after="360"/>
      <w:jc w:val="center"/>
    </w:pPr>
    <w:rPr>
      <w:b/>
      <w:szCs w:val="20"/>
      <w:lang w:eastAsia="zh-CN"/>
    </w:rPr>
  </w:style>
  <w:style w:type="paragraph" w:customStyle="1" w:styleId="Datedadoption">
    <w:name w:val="Date d'adoption"/>
    <w:basedOn w:val="Normal"/>
    <w:next w:val="Titreobjet"/>
    <w:rsid w:val="006B0DDC"/>
    <w:pPr>
      <w:spacing w:before="360"/>
      <w:jc w:val="center"/>
    </w:pPr>
    <w:rPr>
      <w:b/>
      <w:szCs w:val="20"/>
      <w:lang w:eastAsia="zh-CN"/>
    </w:rPr>
  </w:style>
  <w:style w:type="paragraph" w:customStyle="1" w:styleId="Titrearticle">
    <w:name w:val="Titre article"/>
    <w:basedOn w:val="Normal"/>
    <w:next w:val="Normal"/>
    <w:rsid w:val="006B0DDC"/>
    <w:pPr>
      <w:keepNext/>
      <w:spacing w:before="360" w:after="120"/>
      <w:jc w:val="center"/>
    </w:pPr>
    <w:rPr>
      <w:i/>
      <w:szCs w:val="20"/>
      <w:lang w:eastAsia="zh-CN"/>
    </w:rPr>
  </w:style>
  <w:style w:type="paragraph" w:customStyle="1" w:styleId="Formuledadoption">
    <w:name w:val="Formule d'adoption"/>
    <w:basedOn w:val="Normal"/>
    <w:next w:val="Titrearticle"/>
    <w:rsid w:val="006B0DDC"/>
    <w:pPr>
      <w:keepNext/>
      <w:spacing w:before="120" w:after="120"/>
      <w:jc w:val="both"/>
    </w:pPr>
    <w:rPr>
      <w:szCs w:val="20"/>
      <w:lang w:eastAsia="zh-CN"/>
    </w:rPr>
  </w:style>
  <w:style w:type="paragraph" w:customStyle="1" w:styleId="Institutionquiagit">
    <w:name w:val="Institution qui agit"/>
    <w:basedOn w:val="Normal"/>
    <w:next w:val="Normal"/>
    <w:rsid w:val="006B0DDC"/>
    <w:pPr>
      <w:keepNext/>
      <w:spacing w:before="600" w:after="120"/>
      <w:jc w:val="both"/>
    </w:pPr>
    <w:rPr>
      <w:szCs w:val="20"/>
      <w:lang w:eastAsia="zh-CN"/>
    </w:rPr>
  </w:style>
  <w:style w:type="paragraph" w:customStyle="1" w:styleId="Typedudocument">
    <w:name w:val="Type du document"/>
    <w:basedOn w:val="Normal"/>
    <w:next w:val="Datedadoption"/>
    <w:rsid w:val="006B0DDC"/>
    <w:pPr>
      <w:spacing w:before="360"/>
      <w:jc w:val="center"/>
    </w:pPr>
    <w:rPr>
      <w:b/>
      <w:szCs w:val="20"/>
      <w:lang w:eastAsia="zh-CN"/>
    </w:rPr>
  </w:style>
  <w:style w:type="paragraph" w:customStyle="1" w:styleId="xreftext">
    <w:name w:val="xreftext"/>
    <w:basedOn w:val="Normal"/>
    <w:rsid w:val="006B0DDC"/>
    <w:pPr>
      <w:ind w:left="360" w:hanging="360"/>
    </w:pPr>
  </w:style>
  <w:style w:type="paragraph" w:customStyle="1" w:styleId="Texto">
    <w:name w:val="Texto"/>
    <w:basedOn w:val="Normal"/>
    <w:rsid w:val="006B0DDC"/>
    <w:pPr>
      <w:spacing w:before="160"/>
      <w:ind w:left="454"/>
      <w:jc w:val="both"/>
    </w:pPr>
    <w:rPr>
      <w:rFonts w:ascii="Univers" w:hAnsi="Univers"/>
      <w:sz w:val="22"/>
      <w:szCs w:val="20"/>
      <w:lang w:val="es-ES_tradnl" w:eastAsia="es-ES"/>
    </w:rPr>
  </w:style>
  <w:style w:type="paragraph" w:customStyle="1" w:styleId="arial">
    <w:name w:val="arial"/>
    <w:basedOn w:val="Normal"/>
    <w:rsid w:val="006B0DDC"/>
    <w:rPr>
      <w:rFonts w:ascii="Calibri" w:hAnsi="Calibri"/>
      <w:b/>
    </w:rPr>
  </w:style>
  <w:style w:type="paragraph" w:customStyle="1" w:styleId="Punktopstilling-Bullet">
    <w:name w:val="Punktopstilling-Bullet"/>
    <w:basedOn w:val="BodyText"/>
    <w:uiPriority w:val="99"/>
    <w:rsid w:val="006B0DDC"/>
    <w:pPr>
      <w:numPr>
        <w:numId w:val="6"/>
      </w:numPr>
      <w:tabs>
        <w:tab w:val="clear" w:pos="8505"/>
        <w:tab w:val="clear" w:pos="8789"/>
        <w:tab w:val="clear" w:pos="9072"/>
      </w:tabs>
      <w:spacing w:before="120" w:after="120"/>
    </w:pPr>
    <w:rPr>
      <w:rFonts w:ascii="Verdana" w:hAnsi="Verdana"/>
      <w:b w:val="0"/>
      <w:bCs w:val="0"/>
      <w:sz w:val="20"/>
      <w:lang w:val="da-DK" w:eastAsia="da-DK"/>
    </w:rPr>
  </w:style>
  <w:style w:type="character" w:styleId="CommentReference">
    <w:name w:val="annotation reference"/>
    <w:unhideWhenUsed/>
    <w:rsid w:val="006B0DDC"/>
    <w:rPr>
      <w:sz w:val="16"/>
      <w:szCs w:val="16"/>
    </w:rPr>
  </w:style>
  <w:style w:type="character" w:styleId="IntenseReference">
    <w:name w:val="Intense Reference"/>
    <w:uiPriority w:val="32"/>
    <w:qFormat/>
    <w:rsid w:val="006B0DDC"/>
    <w:rPr>
      <w:b/>
      <w:bCs/>
      <w:smallCaps/>
      <w:color w:val="C0504D"/>
      <w:spacing w:val="5"/>
      <w:u w:val="single"/>
    </w:rPr>
  </w:style>
  <w:style w:type="character" w:customStyle="1" w:styleId="Marker">
    <w:name w:val="Marker"/>
    <w:rsid w:val="006B0DDC"/>
    <w:rPr>
      <w:color w:val="0000FF"/>
    </w:rPr>
  </w:style>
  <w:style w:type="character" w:customStyle="1" w:styleId="hps">
    <w:name w:val="hps"/>
    <w:basedOn w:val="DefaultParagraphFont"/>
    <w:rsid w:val="006B0DDC"/>
  </w:style>
  <w:style w:type="table" w:styleId="TableGrid">
    <w:name w:val="Table Grid"/>
    <w:basedOn w:val="TableNormal"/>
    <w:rsid w:val="006B0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E859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859E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E859E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1849">
      <w:bodyDiv w:val="1"/>
      <w:marLeft w:val="0"/>
      <w:marRight w:val="0"/>
      <w:marTop w:val="0"/>
      <w:marBottom w:val="0"/>
      <w:divBdr>
        <w:top w:val="none" w:sz="0" w:space="0" w:color="auto"/>
        <w:left w:val="none" w:sz="0" w:space="0" w:color="auto"/>
        <w:bottom w:val="none" w:sz="0" w:space="0" w:color="auto"/>
        <w:right w:val="none" w:sz="0" w:space="0" w:color="auto"/>
      </w:divBdr>
    </w:div>
    <w:div w:id="1054357065">
      <w:bodyDiv w:val="1"/>
      <w:marLeft w:val="0"/>
      <w:marRight w:val="0"/>
      <w:marTop w:val="0"/>
      <w:marBottom w:val="0"/>
      <w:divBdr>
        <w:top w:val="none" w:sz="0" w:space="0" w:color="auto"/>
        <w:left w:val="none" w:sz="0" w:space="0" w:color="auto"/>
        <w:bottom w:val="none" w:sz="0" w:space="0" w:color="auto"/>
        <w:right w:val="none" w:sz="0" w:space="0" w:color="auto"/>
      </w:divBdr>
    </w:div>
    <w:div w:id="1259097188">
      <w:bodyDiv w:val="1"/>
      <w:marLeft w:val="0"/>
      <w:marRight w:val="0"/>
      <w:marTop w:val="0"/>
      <w:marBottom w:val="0"/>
      <w:divBdr>
        <w:top w:val="none" w:sz="0" w:space="0" w:color="auto"/>
        <w:left w:val="none" w:sz="0" w:space="0" w:color="auto"/>
        <w:bottom w:val="none" w:sz="0" w:space="0" w:color="auto"/>
        <w:right w:val="none" w:sz="0" w:space="0" w:color="auto"/>
      </w:divBdr>
    </w:div>
    <w:div w:id="17569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ezzieu\Desktop\SES%20Task%20Force_Final%20Report%20(September%202012).doc" TargetMode="External"/><Relationship Id="rId18" Type="http://schemas.openxmlformats.org/officeDocument/2006/relationships/hyperlink" Target="file:///C:\Users\bezzieu\Desktop\SES%20Task%20Force_Final%20Report%20(September%202012).doc" TargetMode="External"/><Relationship Id="rId26" Type="http://schemas.openxmlformats.org/officeDocument/2006/relationships/hyperlink" Target="file:///C:\Users\bezzieu\Desktop\SES%20Task%20Force_Final%20Report%20(September%202012).doc" TargetMode="External"/><Relationship Id="rId39"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file:///C:\Users\bezzieu\Desktop\SES%20Task%20Force_Final%20Report%20(September%202012).doc" TargetMode="External"/><Relationship Id="rId34" Type="http://schemas.openxmlformats.org/officeDocument/2006/relationships/image" Target="media/image3.emf"/><Relationship Id="rId42" Type="http://schemas.openxmlformats.org/officeDocument/2006/relationships/image" Target="media/image11.png"/><Relationship Id="rId47" Type="http://schemas.openxmlformats.org/officeDocument/2006/relationships/image" Target="media/image16.gif"/><Relationship Id="rId7" Type="http://schemas.openxmlformats.org/officeDocument/2006/relationships/footnotes" Target="footnotes.xml"/><Relationship Id="rId12" Type="http://schemas.openxmlformats.org/officeDocument/2006/relationships/hyperlink" Target="file:///C:\Users\bezzieu\Desktop\SES%20Task%20Force_Final%20Report%20(September%202012).doc" TargetMode="External"/><Relationship Id="rId17" Type="http://schemas.openxmlformats.org/officeDocument/2006/relationships/hyperlink" Target="file:///C:\Users\bezzieu\Desktop\SES%20Task%20Force_Final%20Report%20(September%202012).doc" TargetMode="External"/><Relationship Id="rId25" Type="http://schemas.openxmlformats.org/officeDocument/2006/relationships/hyperlink" Target="file:///C:\Users\bezzieu\Desktop\SES%20Task%20Force_Final%20Report%20(September%202012).doc" TargetMode="External"/><Relationship Id="rId33" Type="http://schemas.openxmlformats.org/officeDocument/2006/relationships/hyperlink" Target="file:///C:\Users\bezzieu\Desktop\SES%20Task%20Force_Final%20Report%20(September%202012).doc" TargetMode="External"/><Relationship Id="rId38" Type="http://schemas.openxmlformats.org/officeDocument/2006/relationships/image" Target="media/image7.png"/><Relationship Id="rId46" Type="http://schemas.openxmlformats.org/officeDocument/2006/relationships/image" Target="media/image15.gif"/><Relationship Id="rId2" Type="http://schemas.openxmlformats.org/officeDocument/2006/relationships/numbering" Target="numbering.xml"/><Relationship Id="rId16" Type="http://schemas.openxmlformats.org/officeDocument/2006/relationships/hyperlink" Target="file:///C:\Users\bezzieu\Desktop\SES%20Task%20Force_Final%20Report%20(September%202012).doc" TargetMode="External"/><Relationship Id="rId20" Type="http://schemas.openxmlformats.org/officeDocument/2006/relationships/hyperlink" Target="file:///C:\Users\bezzieu\Desktop\SES%20Task%20Force_Final%20Report%20(September%202012).doc" TargetMode="External"/><Relationship Id="rId29" Type="http://schemas.openxmlformats.org/officeDocument/2006/relationships/hyperlink" Target="file:///C:\Users\bezzieu\Desktop\SES%20Task%20Force_Final%20Report%20(September%202012).doc" TargetMode="External"/><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ezzieu\Desktop\SES%20Task%20Force_Final%20Report%20(September%202012).doc" TargetMode="External"/><Relationship Id="rId24" Type="http://schemas.openxmlformats.org/officeDocument/2006/relationships/hyperlink" Target="file:///C:\Users\bezzieu\Desktop\SES%20Task%20Force_Final%20Report%20(September%202012).doc" TargetMode="External"/><Relationship Id="rId32" Type="http://schemas.openxmlformats.org/officeDocument/2006/relationships/hyperlink" Target="file:///C:\Users\bezzieu\Desktop\SES%20Task%20Force_Final%20Report%20(September%202012).doc" TargetMode="Externa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hyperlink" Target="file:///C:\Users\bezzieu\Desktop\SES%20Task%20Force_Final%20Report%20(September%202012).doc" TargetMode="External"/><Relationship Id="rId23" Type="http://schemas.openxmlformats.org/officeDocument/2006/relationships/hyperlink" Target="file:///C:\Users\bezzieu\Desktop\SES%20Task%20Force_Final%20Report%20(September%202012).doc" TargetMode="External"/><Relationship Id="rId28" Type="http://schemas.openxmlformats.org/officeDocument/2006/relationships/hyperlink" Target="file:///C:\Users\bezzieu\Desktop\SES%20Task%20Force_Final%20Report%20(September%202012).doc" TargetMode="External"/><Relationship Id="rId36" Type="http://schemas.openxmlformats.org/officeDocument/2006/relationships/image" Target="media/image5.gif"/><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C:\Users\bezzieu\Desktop\SES%20Task%20Force_Final%20Report%20(September%202012).doc" TargetMode="External"/><Relationship Id="rId31" Type="http://schemas.openxmlformats.org/officeDocument/2006/relationships/hyperlink" Target="file:///C:\Users\bezzieu\Desktop\SES%20Task%20Force_Final%20Report%20(September%202012).doc" TargetMode="External"/><Relationship Id="rId44"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file:///C:\Users\bezzieu\Desktop\SES%20Task%20Force_Final%20Report%20(September%202012).doc" TargetMode="External"/><Relationship Id="rId22" Type="http://schemas.openxmlformats.org/officeDocument/2006/relationships/hyperlink" Target="file:///C:\Users\bezzieu\Desktop\SES%20Task%20Force_Final%20Report%20(September%202012).doc" TargetMode="External"/><Relationship Id="rId27" Type="http://schemas.openxmlformats.org/officeDocument/2006/relationships/hyperlink" Target="file:///C:\Users\bezzieu\Desktop\SES%20Task%20Force_Final%20Report%20(September%202012).doc" TargetMode="External"/><Relationship Id="rId30" Type="http://schemas.openxmlformats.org/officeDocument/2006/relationships/hyperlink" Target="file:///C:\Users\bezzieu\Desktop\SES%20Task%20Force_Final%20Report%20(September%202012).doc" TargetMode="External"/><Relationship Id="rId35" Type="http://schemas.openxmlformats.org/officeDocument/2006/relationships/image" Target="media/image4.emf"/><Relationship Id="rId43" Type="http://schemas.openxmlformats.org/officeDocument/2006/relationships/image" Target="media/image12.png"/><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circa.europa.eu/Members/irc/dsis/wages/library?l=/working_documents/workshops_seminars/2012/reduction_simplification/2_documents&amp;vm=detailed&amp;sb=Title" TargetMode="External"/><Relationship Id="rId2" Type="http://schemas.openxmlformats.org/officeDocument/2006/relationships/hyperlink" Target="https://circa.europa.eu/Public/irc/dsis/Home/main?f=login&amp;referer=http%3A%2F%2Fcirca.europa.eu%2FMembers%2Firc%2Fdsis%2Fwages%2Flibrary%3Fl%3D%2Fworking_documents%2Fworkshops_seminars%2F2012%2Freduction_simplification%2Fadministrative_informati" TargetMode="External"/><Relationship Id="rId1" Type="http://schemas.openxmlformats.org/officeDocument/2006/relationships/hyperlink" Target="http://epp.eurostat.ec.europa.eu/statistics_explained/index.php/Earnings_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10E29-F186-4FF1-88AD-ECE404EA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14284</Words>
  <Characters>81425</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BEZZINA Eusebio (ESTAT)</dc:creator>
  <cp:lastModifiedBy>LEYTHIENNE Denis (ESTAT)</cp:lastModifiedBy>
  <cp:revision>3</cp:revision>
  <dcterms:created xsi:type="dcterms:W3CDTF">2012-10-03T12:52:00Z</dcterms:created>
  <dcterms:modified xsi:type="dcterms:W3CDTF">2012-10-03T13:11:00Z</dcterms:modified>
</cp:coreProperties>
</file>